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5483E" w:rsidRDefault="001856D0" w14:paraId="56DE9738" w14:textId="77777777">
      <w:pPr>
        <w:autoSpaceDE w:val="0"/>
        <w:autoSpaceDN w:val="0"/>
        <w:adjustRightInd w:val="0"/>
        <w:spacing w:before="0" w:after="0"/>
        <w:ind w:left="1416" w:hanging="1371"/>
        <w:rPr>
          <w:b/>
          <w:bCs/>
          <w:sz w:val="23"/>
          <w:szCs w:val="23"/>
        </w:rPr>
      </w:pPr>
      <w:r>
        <w:rPr>
          <w:b/>
          <w:bCs/>
          <w:sz w:val="23"/>
          <w:szCs w:val="23"/>
        </w:rPr>
        <w:t>36360-V</w:t>
      </w:r>
      <w:r>
        <w:rPr>
          <w:b/>
          <w:bCs/>
          <w:sz w:val="23"/>
          <w:szCs w:val="23"/>
        </w:rPr>
        <w:tab/>
      </w:r>
      <w:proofErr w:type="spellStart"/>
      <w:r>
        <w:rPr>
          <w:b/>
          <w:bCs/>
          <w:sz w:val="23"/>
          <w:szCs w:val="23"/>
        </w:rPr>
        <w:t>Slotwet</w:t>
      </w:r>
      <w:proofErr w:type="spellEnd"/>
      <w:r>
        <w:rPr>
          <w:b/>
          <w:bCs/>
          <w:sz w:val="23"/>
          <w:szCs w:val="23"/>
        </w:rPr>
        <w:t xml:space="preserve"> Ministerie van Buitenlandse Zaken 2022</w:t>
      </w:r>
    </w:p>
    <w:p w:rsidR="0065483E" w:rsidRDefault="0065483E" w14:paraId="345C28C5" w14:textId="77777777">
      <w:pPr>
        <w:autoSpaceDE w:val="0"/>
        <w:autoSpaceDN w:val="0"/>
        <w:adjustRightInd w:val="0"/>
        <w:spacing w:before="0" w:after="0"/>
        <w:ind w:left="1416" w:hanging="1371"/>
        <w:rPr>
          <w:b/>
        </w:rPr>
      </w:pPr>
    </w:p>
    <w:p w:rsidR="0065483E" w:rsidRDefault="001856D0" w14:paraId="4E94D6D9" w14:textId="77777777">
      <w:pPr>
        <w:rPr>
          <w:b/>
        </w:rPr>
      </w:pPr>
      <w:r>
        <w:rPr>
          <w:b/>
        </w:rPr>
        <w:t>nr.</w:t>
      </w:r>
      <w:r w:rsidR="00C7189A">
        <w:rPr>
          <w:b/>
        </w:rPr>
        <w:t xml:space="preserve"> 3</w:t>
      </w:r>
      <w:r>
        <w:rPr>
          <w:b/>
        </w:rPr>
        <w:t xml:space="preserve"> </w:t>
      </w:r>
      <w:r>
        <w:rPr>
          <w:b/>
        </w:rPr>
        <w:tab/>
      </w:r>
      <w:r>
        <w:rPr>
          <w:b/>
        </w:rPr>
        <w:tab/>
        <w:t>Lijst van vragen en antwoorden</w:t>
      </w:r>
    </w:p>
    <w:p w:rsidR="0065483E" w:rsidRDefault="001856D0" w14:paraId="3F030F09" w14:textId="77777777">
      <w:r>
        <w:tab/>
      </w:r>
      <w:r>
        <w:tab/>
      </w:r>
    </w:p>
    <w:p w:rsidR="0065483E" w:rsidRDefault="001856D0" w14:paraId="73649BB1" w14:textId="77777777">
      <w:pPr>
        <w:ind w:left="702" w:firstLine="708"/>
        <w:rPr>
          <w:i/>
        </w:rPr>
      </w:pPr>
      <w:r>
        <w:t xml:space="preserve">Vastgesteld </w:t>
      </w:r>
      <w:r>
        <w:rPr>
          <w:i/>
        </w:rPr>
        <w:t>(wordt door griffie ingevuld als antwoorden er zijn)</w:t>
      </w:r>
    </w:p>
    <w:p w:rsidR="0065483E" w:rsidRDefault="001856D0" w14:paraId="75B5C3D1" w14:textId="77777777">
      <w:pPr>
        <w:ind w:left="1410"/>
      </w:pPr>
      <w:r>
        <w:t xml:space="preserve">De vaste commissie voor </w:t>
      </w:r>
      <w:r w:rsidR="00C7189A">
        <w:t>Buitenlandse Zaken</w:t>
      </w:r>
      <w:r>
        <w:t xml:space="preserve"> heeft een aantal vragen voorgelegd aan de </w:t>
      </w:r>
      <w:r w:rsidR="00C7189A">
        <w:t>minister van Buitenlandse Zaken over</w:t>
      </w:r>
      <w:r>
        <w:t xml:space="preserve"> de </w:t>
      </w:r>
      <w:proofErr w:type="spellStart"/>
      <w:r>
        <w:rPr>
          <w:b/>
        </w:rPr>
        <w:t>Slotwet</w:t>
      </w:r>
      <w:proofErr w:type="spellEnd"/>
      <w:r>
        <w:rPr>
          <w:b/>
        </w:rPr>
        <w:t xml:space="preserve"> </w:t>
      </w:r>
      <w:r w:rsidR="00C7189A">
        <w:rPr>
          <w:b/>
        </w:rPr>
        <w:t xml:space="preserve">van het </w:t>
      </w:r>
      <w:r>
        <w:rPr>
          <w:b/>
        </w:rPr>
        <w:t>Ministerie van Buitenlandse Zaken 2022</w:t>
      </w:r>
      <w:r>
        <w:t xml:space="preserve"> (</w:t>
      </w:r>
      <w:r>
        <w:rPr>
          <w:b/>
        </w:rPr>
        <w:t>36360-V</w:t>
      </w:r>
      <w:r w:rsidRPr="00C7189A">
        <w:rPr>
          <w:b/>
        </w:rPr>
        <w:t xml:space="preserve">, nr. </w:t>
      </w:r>
      <w:r w:rsidRPr="00C7189A" w:rsidR="00C7189A">
        <w:rPr>
          <w:b/>
        </w:rPr>
        <w:t>3</w:t>
      </w:r>
      <w:r>
        <w:t>).</w:t>
      </w:r>
    </w:p>
    <w:p w:rsidR="0065483E" w:rsidRDefault="001856D0" w14:paraId="59262621" w14:textId="77777777">
      <w:pPr>
        <w:ind w:left="1410"/>
      </w:pPr>
      <w:r>
        <w:t xml:space="preserve">De daarop door de </w:t>
      </w:r>
      <w:r w:rsidR="00C7189A">
        <w:t>minister van Buitenlandse Zaken</w:t>
      </w:r>
      <w:r>
        <w:t xml:space="preserve"> gegeven antwoorden zijn hierbij afgedrukt.</w:t>
      </w:r>
    </w:p>
    <w:p w:rsidR="0065483E" w:rsidRDefault="0065483E" w14:paraId="2791ADE9" w14:textId="77777777">
      <w:pPr>
        <w:spacing w:before="0" w:after="0"/>
      </w:pPr>
    </w:p>
    <w:p w:rsidR="0065483E" w:rsidRDefault="001856D0" w14:paraId="1AC98908" w14:textId="77777777">
      <w:pPr>
        <w:spacing w:before="0" w:after="0"/>
        <w:ind w:left="703" w:firstLine="709"/>
      </w:pPr>
      <w:r>
        <w:t xml:space="preserve">Voorzitter van de commissie, </w:t>
      </w:r>
    </w:p>
    <w:p w:rsidR="0065483E" w:rsidRDefault="001856D0" w14:paraId="409AB306" w14:textId="77777777">
      <w:pPr>
        <w:spacing w:before="0" w:after="0"/>
      </w:pPr>
      <w:r>
        <w:tab/>
      </w:r>
      <w:r>
        <w:tab/>
      </w:r>
      <w:r w:rsidR="00C7189A">
        <w:t>Heerema</w:t>
      </w:r>
    </w:p>
    <w:p w:rsidR="0065483E" w:rsidRDefault="001856D0" w14:paraId="09D2D316" w14:textId="77777777">
      <w:pPr>
        <w:spacing w:before="0" w:after="0"/>
      </w:pPr>
      <w:r>
        <w:tab/>
      </w:r>
      <w:r>
        <w:tab/>
      </w:r>
    </w:p>
    <w:p w:rsidR="0065483E" w:rsidRDefault="001856D0" w14:paraId="77F8A7AA" w14:textId="77777777">
      <w:pPr>
        <w:spacing w:before="0" w:after="0"/>
      </w:pPr>
      <w:r>
        <w:tab/>
      </w:r>
      <w:r>
        <w:tab/>
        <w:t>Griffier van de commissie,</w:t>
      </w:r>
    </w:p>
    <w:p w:rsidR="0065483E" w:rsidRDefault="00C7189A" w14:paraId="19451933" w14:textId="77777777">
      <w:pPr>
        <w:spacing w:before="0" w:after="0"/>
      </w:pPr>
      <w:r>
        <w:tab/>
      </w:r>
      <w:r>
        <w:tab/>
        <w:t>Westerhoff</w:t>
      </w:r>
    </w:p>
    <w:p w:rsidR="0065483E" w:rsidRDefault="0065483E" w14:paraId="0AE4777F" w14:textId="77777777"/>
    <w:tbl>
      <w:tblPr>
        <w:tblW w:w="9497" w:type="dxa"/>
        <w:tblLayout w:type="fixed"/>
        <w:tblCellMar>
          <w:left w:w="0" w:type="dxa"/>
          <w:right w:w="0" w:type="dxa"/>
        </w:tblCellMar>
        <w:tblLook w:val="0000" w:firstRow="0" w:lastRow="0" w:firstColumn="0" w:lastColumn="0" w:noHBand="0" w:noVBand="0"/>
      </w:tblPr>
      <w:tblGrid>
        <w:gridCol w:w="567"/>
        <w:gridCol w:w="6521"/>
        <w:gridCol w:w="850"/>
        <w:gridCol w:w="992"/>
        <w:gridCol w:w="567"/>
      </w:tblGrid>
      <w:tr w:rsidR="0065483E" w:rsidTr="009D7AEA" w14:paraId="14DCE32C" w14:textId="77777777">
        <w:trPr>
          <w:cantSplit/>
        </w:trPr>
        <w:tc>
          <w:tcPr>
            <w:tcW w:w="567" w:type="dxa"/>
          </w:tcPr>
          <w:p w:rsidR="0065483E" w:rsidRDefault="001856D0" w14:paraId="79C8FEED" w14:textId="77777777">
            <w:bookmarkStart w:name="bmkStartTabel" w:id="0"/>
            <w:bookmarkEnd w:id="0"/>
            <w:proofErr w:type="spellStart"/>
            <w:r>
              <w:t>Nr</w:t>
            </w:r>
            <w:proofErr w:type="spellEnd"/>
          </w:p>
        </w:tc>
        <w:tc>
          <w:tcPr>
            <w:tcW w:w="6521" w:type="dxa"/>
          </w:tcPr>
          <w:p w:rsidR="0065483E" w:rsidRDefault="001856D0" w14:paraId="2EE8C85A" w14:textId="77777777">
            <w:r>
              <w:t>Vraag</w:t>
            </w:r>
          </w:p>
        </w:tc>
        <w:tc>
          <w:tcPr>
            <w:tcW w:w="850" w:type="dxa"/>
          </w:tcPr>
          <w:p w:rsidR="0065483E" w:rsidRDefault="001856D0" w14:paraId="335B0115" w14:textId="77777777">
            <w:pPr>
              <w:jc w:val="right"/>
            </w:pPr>
            <w:r>
              <w:t>Bijlage</w:t>
            </w:r>
          </w:p>
        </w:tc>
        <w:tc>
          <w:tcPr>
            <w:tcW w:w="992" w:type="dxa"/>
          </w:tcPr>
          <w:p w:rsidR="0065483E" w:rsidP="00E7153D" w:rsidRDefault="001856D0" w14:paraId="45455B0B" w14:textId="77777777">
            <w:pPr>
              <w:jc w:val="right"/>
            </w:pPr>
            <w:r>
              <w:t>Blz. (van)</w:t>
            </w:r>
          </w:p>
        </w:tc>
        <w:tc>
          <w:tcPr>
            <w:tcW w:w="567" w:type="dxa"/>
          </w:tcPr>
          <w:p w:rsidR="0065483E" w:rsidP="00E7153D" w:rsidRDefault="001856D0" w14:paraId="10C29BBA" w14:textId="77777777">
            <w:pPr>
              <w:jc w:val="center"/>
            </w:pPr>
            <w:r>
              <w:t>t/m</w:t>
            </w:r>
          </w:p>
        </w:tc>
      </w:tr>
      <w:tr w:rsidR="0065483E" w:rsidTr="009D7AEA" w14:paraId="63821DBC" w14:textId="77777777">
        <w:tc>
          <w:tcPr>
            <w:tcW w:w="567" w:type="dxa"/>
          </w:tcPr>
          <w:p w:rsidR="0065483E" w:rsidRDefault="001856D0" w14:paraId="7903D617" w14:textId="77777777">
            <w:r>
              <w:t>1</w:t>
            </w:r>
          </w:p>
        </w:tc>
        <w:tc>
          <w:tcPr>
            <w:tcW w:w="6521" w:type="dxa"/>
          </w:tcPr>
          <w:p w:rsidR="0065483E" w:rsidRDefault="001856D0" w14:paraId="1D6B21B7" w14:textId="77777777">
            <w:r>
              <w:t xml:space="preserve">Waarom is de subsidie voor de </w:t>
            </w:r>
            <w:proofErr w:type="spellStart"/>
            <w:r>
              <w:t>Carnegie</w:t>
            </w:r>
            <w:proofErr w:type="spellEnd"/>
            <w:r>
              <w:t xml:space="preserve"> Stichting zo enorm toegenomen? Zijn er specifieke doelen en/of prestaties aan deze subsidie gekoppeld? Wat is de reden dat deze subsidie voor vijf jaar is vastgelegd?</w:t>
            </w:r>
          </w:p>
          <w:p w:rsidR="0078410F" w:rsidRDefault="0078410F" w14:paraId="77C1891D" w14:textId="0C83BF48"/>
          <w:p w:rsidR="00F348DD" w:rsidP="0078410F" w:rsidRDefault="0078410F" w14:paraId="3EC47822" w14:textId="7412E537">
            <w:pPr>
              <w:rPr>
                <w:b/>
                <w:bCs/>
              </w:rPr>
            </w:pPr>
            <w:r w:rsidRPr="009D7AEA">
              <w:rPr>
                <w:b/>
              </w:rPr>
              <w:t>Antwoord</w:t>
            </w:r>
          </w:p>
          <w:p w:rsidRPr="009D7AEA" w:rsidR="00A74990" w:rsidP="0078410F" w:rsidRDefault="00A74990" w14:paraId="5728CBC5" w14:textId="15321E63">
            <w:pPr>
              <w:rPr>
                <w:b/>
              </w:rPr>
            </w:pPr>
            <w:r w:rsidRPr="009D7AEA">
              <w:rPr>
                <w:b/>
              </w:rPr>
              <w:t xml:space="preserve">Op basis van extern onderzoek bleek dat de subsidies voor Huisvesting, Bibliotheek, Dienstverlening en organisatie van de </w:t>
            </w:r>
            <w:proofErr w:type="spellStart"/>
            <w:r w:rsidRPr="009D7AEA">
              <w:rPr>
                <w:b/>
              </w:rPr>
              <w:t>Carnegie</w:t>
            </w:r>
            <w:proofErr w:type="spellEnd"/>
            <w:r w:rsidRPr="009D7AEA">
              <w:rPr>
                <w:b/>
              </w:rPr>
              <w:t xml:space="preserve"> Stichting (CS) onvoldoende waren om het gewenste serviceniveau aan de Hoven te kunnen bieden. Dat heeft geleid tot herijking van de subsidierelatie met de CS. Om de CS een voorspelbaar financieel perspectief te bieden, is afgesproken de subsidie voor 5 jaar vast te leggen. Aan de hogere subsidie zijn meerdere financiële- en prestatievoorwaarden gesteld om reguliere controles mogelijk te maken. </w:t>
            </w:r>
          </w:p>
          <w:p w:rsidR="0078410F" w:rsidP="0078410F" w:rsidRDefault="0078410F" w14:paraId="233918A8" w14:textId="13F0637F"/>
        </w:tc>
        <w:tc>
          <w:tcPr>
            <w:tcW w:w="850" w:type="dxa"/>
          </w:tcPr>
          <w:p w:rsidR="0065483E" w:rsidRDefault="0065483E" w14:paraId="6073B8E0" w14:textId="77777777">
            <w:pPr>
              <w:jc w:val="right"/>
            </w:pPr>
          </w:p>
        </w:tc>
        <w:tc>
          <w:tcPr>
            <w:tcW w:w="992" w:type="dxa"/>
          </w:tcPr>
          <w:p w:rsidR="0065483E" w:rsidRDefault="001856D0" w14:paraId="52884D07" w14:textId="77777777">
            <w:pPr>
              <w:jc w:val="right"/>
            </w:pPr>
            <w:r>
              <w:t>3</w:t>
            </w:r>
          </w:p>
        </w:tc>
        <w:tc>
          <w:tcPr>
            <w:tcW w:w="567" w:type="dxa"/>
          </w:tcPr>
          <w:p w:rsidR="0065483E" w:rsidRDefault="001856D0" w14:paraId="51FFF5B6" w14:textId="77777777">
            <w:pPr>
              <w:jc w:val="right"/>
            </w:pPr>
            <w:r>
              <w:t xml:space="preserve"> </w:t>
            </w:r>
          </w:p>
        </w:tc>
      </w:tr>
      <w:tr w:rsidR="0065483E" w:rsidTr="009D7AEA" w14:paraId="4D1C0987" w14:textId="77777777">
        <w:tc>
          <w:tcPr>
            <w:tcW w:w="567" w:type="dxa"/>
          </w:tcPr>
          <w:p w:rsidR="0065483E" w:rsidRDefault="001856D0" w14:paraId="11BB8E3D" w14:textId="77777777">
            <w:r>
              <w:t>2</w:t>
            </w:r>
          </w:p>
        </w:tc>
        <w:tc>
          <w:tcPr>
            <w:tcW w:w="6521" w:type="dxa"/>
          </w:tcPr>
          <w:p w:rsidR="0065483E" w:rsidRDefault="001856D0" w14:paraId="04FDF9B4" w14:textId="77777777">
            <w:r>
              <w:t xml:space="preserve">Daar waar de totale uitgaven voor het </w:t>
            </w:r>
            <w:proofErr w:type="spellStart"/>
            <w:r>
              <w:t>Shiraka</w:t>
            </w:r>
            <w:proofErr w:type="spellEnd"/>
            <w:r>
              <w:t>-programma (art 2.5) 3,5 miljoen euro lager waren dan voorzien bij de tweede suppletoire begroting, omdat vanwege COVID-19 sommige programma’s niet zijn doorgegaan, kunt u toelichten of deze programma’s in 2023 weer door zullen gaan? Kunt u toelichten wat daar de financiële gevolgen van zijn?</w:t>
            </w:r>
          </w:p>
          <w:p w:rsidR="0078410F" w:rsidRDefault="0078410F" w14:paraId="0F575395" w14:textId="77777777"/>
          <w:p w:rsidR="00F348DD" w:rsidP="0078410F" w:rsidRDefault="0078410F" w14:paraId="768D74E9" w14:textId="0825C400">
            <w:pPr>
              <w:rPr>
                <w:b/>
                <w:bCs/>
              </w:rPr>
            </w:pPr>
            <w:r w:rsidRPr="009D7AEA">
              <w:rPr>
                <w:b/>
              </w:rPr>
              <w:t>Antwoord</w:t>
            </w:r>
          </w:p>
          <w:p w:rsidR="0078410F" w:rsidP="0078410F" w:rsidRDefault="007E0489" w14:paraId="624341F8" w14:textId="2BCB0854">
            <w:pPr>
              <w:rPr>
                <w:lang w:eastAsia="en-US"/>
              </w:rPr>
            </w:pPr>
            <w:r w:rsidRPr="009D7AEA">
              <w:rPr>
                <w:b/>
                <w:lang w:eastAsia="en-US"/>
              </w:rPr>
              <w:t xml:space="preserve">Het </w:t>
            </w:r>
            <w:proofErr w:type="spellStart"/>
            <w:r w:rsidRPr="009D7AEA">
              <w:rPr>
                <w:b/>
                <w:lang w:eastAsia="en-US"/>
              </w:rPr>
              <w:t>Shiraka</w:t>
            </w:r>
            <w:proofErr w:type="spellEnd"/>
            <w:r w:rsidRPr="009D7AEA">
              <w:rPr>
                <w:b/>
                <w:lang w:eastAsia="en-US"/>
              </w:rPr>
              <w:t xml:space="preserve">-programma heeft na de COVID-19 pandemie in 2022 alle programma’s geleidelijk hervat. Inmiddels volgt </w:t>
            </w:r>
            <w:proofErr w:type="spellStart"/>
            <w:r w:rsidRPr="009D7AEA">
              <w:rPr>
                <w:b/>
                <w:lang w:eastAsia="en-US"/>
              </w:rPr>
              <w:t>Shiraka</w:t>
            </w:r>
            <w:proofErr w:type="spellEnd"/>
            <w:r w:rsidRPr="009D7AEA">
              <w:rPr>
                <w:b/>
                <w:lang w:eastAsia="en-US"/>
              </w:rPr>
              <w:t xml:space="preserve"> de reguliere programmering voor 2023. De financiële implicatie hiervan is dat in 2023 het volledige budget is gecommitteerd.</w:t>
            </w:r>
            <w:r>
              <w:rPr>
                <w:lang w:eastAsia="en-US"/>
              </w:rPr>
              <w:t xml:space="preserve">   </w:t>
            </w:r>
          </w:p>
          <w:p w:rsidR="0078410F" w:rsidP="0078410F" w:rsidRDefault="0078410F" w14:paraId="4946B53D" w14:textId="77777777"/>
          <w:p w:rsidR="0078410F" w:rsidP="0078410F" w:rsidRDefault="0078410F" w14:paraId="634C84F0" w14:textId="1DB53E74"/>
        </w:tc>
        <w:tc>
          <w:tcPr>
            <w:tcW w:w="850" w:type="dxa"/>
          </w:tcPr>
          <w:p w:rsidR="0065483E" w:rsidRDefault="0065483E" w14:paraId="0994CFAC" w14:textId="77777777">
            <w:pPr>
              <w:jc w:val="right"/>
            </w:pPr>
          </w:p>
        </w:tc>
        <w:tc>
          <w:tcPr>
            <w:tcW w:w="992" w:type="dxa"/>
          </w:tcPr>
          <w:p w:rsidR="0065483E" w:rsidRDefault="001856D0" w14:paraId="2CEF9CDA" w14:textId="77777777">
            <w:pPr>
              <w:jc w:val="right"/>
            </w:pPr>
            <w:r>
              <w:t>70</w:t>
            </w:r>
          </w:p>
        </w:tc>
        <w:tc>
          <w:tcPr>
            <w:tcW w:w="567" w:type="dxa"/>
          </w:tcPr>
          <w:p w:rsidR="0065483E" w:rsidRDefault="001856D0" w14:paraId="7F6126D7" w14:textId="77777777">
            <w:pPr>
              <w:jc w:val="right"/>
            </w:pPr>
            <w:r>
              <w:t xml:space="preserve"> </w:t>
            </w:r>
          </w:p>
        </w:tc>
      </w:tr>
    </w:tbl>
    <w:p w:rsidR="0065483E" w:rsidRDefault="0065483E" w14:paraId="47A670F6" w14:textId="77777777"/>
    <w:sectPr w:rsidR="0065483E" w:rsidSect="00B915EC">
      <w:headerReference w:type="even" r:id="rId10"/>
      <w:headerReference w:type="default" r:id="rId11"/>
      <w:footerReference w:type="even" r:id="rId12"/>
      <w:footerReference w:type="default" r:id="rId13"/>
      <w:headerReference w:type="first" r:id="rId14"/>
      <w:footerReference w:type="first" r:id="rId15"/>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9F47F" w14:textId="77777777" w:rsidR="00BC16B2" w:rsidRDefault="00BC16B2">
      <w:pPr>
        <w:spacing w:before="0" w:after="0"/>
      </w:pPr>
      <w:r>
        <w:separator/>
      </w:r>
    </w:p>
  </w:endnote>
  <w:endnote w:type="continuationSeparator" w:id="0">
    <w:p w14:paraId="63EEFA02" w14:textId="77777777" w:rsidR="00BC16B2" w:rsidRDefault="00BC16B2">
      <w:pPr>
        <w:spacing w:before="0" w:after="0"/>
      </w:pPr>
      <w:r>
        <w:continuationSeparator/>
      </w:r>
    </w:p>
  </w:endnote>
  <w:endnote w:type="continuationNotice" w:id="1">
    <w:p w14:paraId="3ED46977" w14:textId="77777777" w:rsidR="00F95344" w:rsidRDefault="00F9534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FB28D" w14:textId="77777777" w:rsidR="0065483E" w:rsidRDefault="006548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54EEF" w14:textId="1D097353" w:rsidR="0065483E" w:rsidRDefault="001856D0">
    <w:pPr>
      <w:pStyle w:val="Footer"/>
    </w:pPr>
    <w:r>
      <w:t xml:space="preserve">Totaallijst feitelijke vragen </w:t>
    </w:r>
    <w:proofErr w:type="spellStart"/>
    <w:r>
      <w:t>Slotwet</w:t>
    </w:r>
    <w:proofErr w:type="spellEnd"/>
    <w:r>
      <w:t xml:space="preserve"> Ministerie van Buitenlandse Zaken 2022 (36360-V-1) </w:t>
    </w:r>
    <w:r>
      <w:tab/>
    </w:r>
    <w:sdt>
      <w:sdtPr>
        <w:id w:val="1325549269"/>
        <w:docPartObj>
          <w:docPartGallery w:val="Page Numbers (Bottom of Page)"/>
          <w:docPartUnique/>
        </w:docPartObj>
      </w:sdtPr>
      <w:sdtEndPr/>
      <w:sdtContent>
        <w:r>
          <w:fldChar w:fldCharType="begin"/>
        </w:r>
        <w:r>
          <w:instrText xml:space="preserve"> PAGE   \* MERGEFORMAT </w:instrText>
        </w:r>
        <w:r>
          <w:fldChar w:fldCharType="separate"/>
        </w:r>
        <w:r w:rsidR="00C7189A">
          <w:rPr>
            <w:noProof/>
          </w:rPr>
          <w:t>1</w:t>
        </w:r>
        <w:r>
          <w:fldChar w:fldCharType="end"/>
        </w:r>
      </w:sdtContent>
    </w:sdt>
    <w:r>
      <w:t>/</w:t>
    </w:r>
    <w:fldSimple w:instr=" NUMPAGES   \* MERGEFORMAT ">
      <w:r w:rsidR="00C7189A">
        <w:rPr>
          <w:noProof/>
        </w:rPr>
        <w:t>1</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8A5F6" w14:textId="77777777" w:rsidR="0065483E" w:rsidRDefault="006548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15D54" w14:textId="77777777" w:rsidR="00BC16B2" w:rsidRDefault="00BC16B2">
      <w:pPr>
        <w:spacing w:before="0" w:after="0"/>
      </w:pPr>
      <w:r>
        <w:separator/>
      </w:r>
    </w:p>
  </w:footnote>
  <w:footnote w:type="continuationSeparator" w:id="0">
    <w:p w14:paraId="3724096F" w14:textId="77777777" w:rsidR="00BC16B2" w:rsidRDefault="00BC16B2">
      <w:pPr>
        <w:spacing w:before="0" w:after="0"/>
      </w:pPr>
      <w:r>
        <w:continuationSeparator/>
      </w:r>
    </w:p>
  </w:footnote>
  <w:footnote w:type="continuationNotice" w:id="1">
    <w:p w14:paraId="2C2DED9C" w14:textId="77777777" w:rsidR="00F95344" w:rsidRDefault="00F95344">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32BA1" w14:textId="77777777" w:rsidR="0065483E" w:rsidRDefault="006548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5D7E3" w14:textId="77777777" w:rsidR="0065483E" w:rsidRDefault="0065483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15F4B" w14:textId="77777777" w:rsidR="0065483E" w:rsidRDefault="0065483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revisionView w:markup="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C3E"/>
    <w:rsid w:val="001856D0"/>
    <w:rsid w:val="001A47AF"/>
    <w:rsid w:val="001A56AB"/>
    <w:rsid w:val="00225927"/>
    <w:rsid w:val="003D44DD"/>
    <w:rsid w:val="004608FF"/>
    <w:rsid w:val="004A7889"/>
    <w:rsid w:val="005543A7"/>
    <w:rsid w:val="00620BC0"/>
    <w:rsid w:val="0065483E"/>
    <w:rsid w:val="00762F97"/>
    <w:rsid w:val="0078410F"/>
    <w:rsid w:val="007E0489"/>
    <w:rsid w:val="00894624"/>
    <w:rsid w:val="009D7AEA"/>
    <w:rsid w:val="00A74990"/>
    <w:rsid w:val="00A77C3E"/>
    <w:rsid w:val="00B069B0"/>
    <w:rsid w:val="00B915EC"/>
    <w:rsid w:val="00BC16B2"/>
    <w:rsid w:val="00C7189A"/>
    <w:rsid w:val="00DF0641"/>
    <w:rsid w:val="00E63C77"/>
    <w:rsid w:val="00E7153D"/>
    <w:rsid w:val="00E73CA2"/>
    <w:rsid w:val="00F348DD"/>
    <w:rsid w:val="00F953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BC95D5B"/>
  <w15:docId w15:val="{34F7733D-61BE-4A2C-9112-527E2D7A5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5EC"/>
    <w:pPr>
      <w:spacing w:before="60" w:after="60"/>
    </w:pPr>
    <w:rPr>
      <w:rFonts w:ascii="Times New Roman" w:eastAsia="Times New Roman" w:hAnsi="Times New Roman" w:cs="Times New Roman"/>
      <w:sz w:val="20"/>
      <w:szCs w:val="20"/>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15EC"/>
    <w:pPr>
      <w:tabs>
        <w:tab w:val="center" w:pos="4513"/>
        <w:tab w:val="right" w:pos="9026"/>
      </w:tabs>
      <w:spacing w:before="0" w:after="0"/>
    </w:pPr>
  </w:style>
  <w:style w:type="character" w:customStyle="1" w:styleId="HeaderChar">
    <w:name w:val="Header Char"/>
    <w:basedOn w:val="DefaultParagraphFont"/>
    <w:link w:val="Header"/>
    <w:uiPriority w:val="99"/>
    <w:rsid w:val="00B915EC"/>
    <w:rPr>
      <w:rFonts w:ascii="Times New Roman" w:eastAsia="Times New Roman" w:hAnsi="Times New Roman" w:cs="Times New Roman"/>
      <w:sz w:val="20"/>
      <w:szCs w:val="20"/>
      <w:lang w:val="nl-NL" w:eastAsia="nl-NL"/>
    </w:rPr>
  </w:style>
  <w:style w:type="paragraph" w:styleId="Footer">
    <w:name w:val="footer"/>
    <w:basedOn w:val="Normal"/>
    <w:link w:val="FooterChar"/>
    <w:uiPriority w:val="99"/>
    <w:unhideWhenUsed/>
    <w:rsid w:val="00B915EC"/>
    <w:pPr>
      <w:tabs>
        <w:tab w:val="center" w:pos="4513"/>
        <w:tab w:val="right" w:pos="9026"/>
      </w:tabs>
      <w:spacing w:before="0" w:after="0"/>
    </w:pPr>
  </w:style>
  <w:style w:type="character" w:customStyle="1" w:styleId="FooterChar">
    <w:name w:val="Footer Char"/>
    <w:basedOn w:val="DefaultParagraphFont"/>
    <w:link w:val="Footer"/>
    <w:uiPriority w:val="99"/>
    <w:rsid w:val="00B915EC"/>
    <w:rPr>
      <w:rFonts w:ascii="Times New Roman" w:eastAsia="Times New Roman" w:hAnsi="Times New Roman" w:cs="Times New Roman"/>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97111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endnotes" Target="endnotes.xml" Id="rId9" /><Relationship Type="http://schemas.openxmlformats.org/officeDocument/2006/relationships/header" Target="header3.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vt="http://schemas.openxmlformats.org/officeDocument/2006/docPropsVTypes" xmlns:ap="http://schemas.openxmlformats.org/officeDocument/2006/extended-properties">
  <ap:Pages>1</ap:Pages>
  <ap:Words>298</ap:Words>
  <ap:Characters>1640</ap:Characters>
  <ap:DocSecurity>0</ap:DocSecurity>
  <ap:Lines>13</ap:Lines>
  <ap:Paragraphs>3</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
      <vt:lpstr/>
    </vt:vector>
  </ap:TitlesOfParts>
  <ap:LinksUpToDate>false</ap:LinksUpToDate>
  <ap:CharactersWithSpaces>1935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2023-05-24T13:55:00.0000000Z</dcterms:created>
  <dcterms:modified xsi:type="dcterms:W3CDTF">2023-05-31T10:25:00.0000000Z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0x0101009FFE7A2FBA144D4699EC54818DF680F2007EF8EFC79D05A74EB40397666DD696EC</vt:lpwstr>
  </property>
  <property fmtid="{D5CDD505-2E9C-101B-9397-08002B2CF9AE}" pid="3" name="_dlc_DocIdItemGuid">
    <vt:lpwstr>8796ef14-73d4-463c-a12e-81166d8afdc0</vt:lpwstr>
  </property>
  <property fmtid="{D5CDD505-2E9C-101B-9397-08002B2CF9AE}" pid="4" name="_docset_NoMedatataSyncRequired">
    <vt:lpwstr>False</vt:lpwstr>
  </property>
</Properties>
</file>