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8B" w:rsidRPr="00A3073A" w:rsidRDefault="0073248B" w:rsidP="0073248B">
      <w:pPr>
        <w:tabs>
          <w:tab w:val="left" w:pos="567"/>
          <w:tab w:val="left" w:pos="2268"/>
        </w:tabs>
        <w:suppressAutoHyphens/>
        <w:spacing w:line="312" w:lineRule="auto"/>
        <w:ind w:left="1701" w:right="-23"/>
        <w:rPr>
          <w:rFonts w:ascii="Arial" w:hAnsi="Arial"/>
          <w:b/>
          <w:lang w:val="nl-NL"/>
        </w:rPr>
      </w:pPr>
      <w:r w:rsidRPr="00A3073A">
        <w:rPr>
          <w:rFonts w:ascii="Arial" w:hAnsi="Arial"/>
          <w:b/>
          <w:lang w:val="nl-NL"/>
        </w:rPr>
        <w:t>Wijziging van de begrotingssta</w:t>
      </w:r>
      <w:r>
        <w:rPr>
          <w:rFonts w:ascii="Arial" w:hAnsi="Arial"/>
          <w:b/>
          <w:lang w:val="nl-NL"/>
        </w:rPr>
        <w:t>ten</w:t>
      </w:r>
      <w:r w:rsidRPr="00A3073A">
        <w:rPr>
          <w:rFonts w:ascii="Arial" w:hAnsi="Arial"/>
          <w:b/>
          <w:lang w:val="nl-NL"/>
        </w:rPr>
        <w:t xml:space="preserve"> van het Ministerie van Sociale Zaken en Werkgel</w:t>
      </w:r>
      <w:r>
        <w:rPr>
          <w:rFonts w:ascii="Arial" w:hAnsi="Arial"/>
          <w:b/>
          <w:lang w:val="nl-NL"/>
        </w:rPr>
        <w:t>egenheid (XV) voor het jaar 2017 (wijziging samenhangende met de Voorjaarsnota)</w:t>
      </w:r>
    </w:p>
    <w:p w:rsidR="0073248B" w:rsidRPr="00A3073A" w:rsidRDefault="0073248B" w:rsidP="0073248B">
      <w:pPr>
        <w:tabs>
          <w:tab w:val="left" w:pos="567"/>
          <w:tab w:val="left" w:pos="2268"/>
        </w:tabs>
        <w:suppressAutoHyphens/>
        <w:spacing w:line="312" w:lineRule="auto"/>
        <w:ind w:left="1701" w:right="-23"/>
        <w:rPr>
          <w:rFonts w:ascii="Arial" w:hAnsi="Arial"/>
          <w:b/>
          <w:lang w:val="nl-NL"/>
        </w:rPr>
      </w:pPr>
    </w:p>
    <w:p w:rsidR="0073248B" w:rsidRPr="00A3073A" w:rsidRDefault="0073248B" w:rsidP="0073248B">
      <w:pPr>
        <w:tabs>
          <w:tab w:val="left" w:pos="567"/>
          <w:tab w:val="left" w:pos="2268"/>
        </w:tabs>
        <w:suppressAutoHyphens/>
        <w:spacing w:line="312" w:lineRule="auto"/>
        <w:ind w:left="1701" w:right="-23"/>
        <w:rPr>
          <w:rFonts w:ascii="Arial" w:hAnsi="Arial"/>
          <w:b/>
          <w:lang w:val="nl-NL"/>
        </w:rPr>
      </w:pPr>
      <w:bookmarkStart w:id="0" w:name="_GoBack"/>
      <w:bookmarkEnd w:id="0"/>
    </w:p>
    <w:p w:rsidR="0073248B" w:rsidRPr="00A3073A" w:rsidRDefault="0073248B" w:rsidP="0073248B">
      <w:pPr>
        <w:tabs>
          <w:tab w:val="left" w:pos="567"/>
          <w:tab w:val="left" w:pos="2268"/>
        </w:tabs>
        <w:suppressAutoHyphens/>
        <w:spacing w:line="312" w:lineRule="auto"/>
        <w:ind w:left="1701" w:right="-23"/>
        <w:rPr>
          <w:rFonts w:ascii="Arial" w:hAnsi="Arial"/>
          <w:b/>
          <w:lang w:val="nl-NL"/>
        </w:rPr>
      </w:pPr>
      <w:r w:rsidRPr="00A3073A">
        <w:rPr>
          <w:rFonts w:ascii="Arial" w:hAnsi="Arial"/>
          <w:b/>
          <w:lang w:val="nl-NL"/>
        </w:rPr>
        <w:t>MEMORIE VAN TOELICHTING</w:t>
      </w:r>
    </w:p>
    <w:p w:rsidR="0073248B" w:rsidRPr="00A3073A" w:rsidRDefault="0073248B" w:rsidP="0073248B">
      <w:pPr>
        <w:tabs>
          <w:tab w:val="left" w:pos="567"/>
          <w:tab w:val="left" w:pos="2268"/>
        </w:tabs>
        <w:suppressAutoHyphens/>
        <w:spacing w:line="312" w:lineRule="auto"/>
        <w:ind w:left="1701" w:right="-23"/>
        <w:rPr>
          <w:rFonts w:ascii="Arial" w:hAnsi="Arial"/>
          <w:b/>
          <w:lang w:val="nl-NL"/>
        </w:rPr>
      </w:pPr>
    </w:p>
    <w:p w:rsidR="0073248B" w:rsidRPr="00A3073A" w:rsidRDefault="0073248B" w:rsidP="0073248B">
      <w:pPr>
        <w:tabs>
          <w:tab w:val="left" w:pos="567"/>
          <w:tab w:val="left" w:pos="2268"/>
        </w:tabs>
        <w:suppressAutoHyphens/>
        <w:spacing w:line="312" w:lineRule="auto"/>
        <w:ind w:left="1701" w:right="-23"/>
        <w:rPr>
          <w:rFonts w:ascii="Arial" w:hAnsi="Arial"/>
          <w:b/>
          <w:lang w:val="nl-NL"/>
        </w:rPr>
      </w:pPr>
      <w:r w:rsidRPr="00A3073A">
        <w:rPr>
          <w:rFonts w:ascii="Arial" w:hAnsi="Arial"/>
          <w:b/>
          <w:lang w:val="nl-NL"/>
        </w:rPr>
        <w:t>A.</w:t>
      </w:r>
      <w:r w:rsidRPr="00A3073A">
        <w:rPr>
          <w:rFonts w:ascii="Arial" w:hAnsi="Arial"/>
          <w:b/>
          <w:lang w:val="nl-NL"/>
        </w:rPr>
        <w:tab/>
        <w:t>ARTIKELSGEWIJZE TOELICHTING BIJ HET WETSVOORSTEL</w:t>
      </w:r>
      <w:r w:rsidRPr="00A3073A">
        <w:rPr>
          <w:rFonts w:ascii="Arial" w:hAnsi="Arial"/>
          <w:b/>
          <w:lang w:val="nl-NL"/>
        </w:rPr>
        <w:tab/>
      </w:r>
    </w:p>
    <w:p w:rsidR="0073248B" w:rsidRPr="00A3073A" w:rsidRDefault="0073248B" w:rsidP="0073248B">
      <w:pPr>
        <w:suppressAutoHyphens/>
        <w:spacing w:line="312" w:lineRule="auto"/>
        <w:ind w:left="1701"/>
        <w:rPr>
          <w:rFonts w:ascii="Arial" w:hAnsi="Arial"/>
          <w:b/>
          <w:lang w:val="nl-NL"/>
        </w:rPr>
      </w:pPr>
    </w:p>
    <w:p w:rsidR="0073248B" w:rsidRDefault="0073248B" w:rsidP="0073248B">
      <w:pPr>
        <w:tabs>
          <w:tab w:val="right" w:pos="7088"/>
        </w:tabs>
        <w:suppressAutoHyphens/>
        <w:spacing w:line="312" w:lineRule="auto"/>
        <w:ind w:left="1701"/>
        <w:rPr>
          <w:rFonts w:ascii="Arial" w:hAnsi="Arial"/>
          <w:b/>
          <w:lang w:val="nl-NL"/>
        </w:rPr>
      </w:pPr>
      <w:r w:rsidRPr="00A3073A">
        <w:rPr>
          <w:rFonts w:ascii="Arial" w:hAnsi="Arial"/>
          <w:b/>
          <w:lang w:val="nl-NL"/>
        </w:rPr>
        <w:t>Wetsartikel</w:t>
      </w:r>
      <w:r>
        <w:rPr>
          <w:rFonts w:ascii="Arial" w:hAnsi="Arial"/>
          <w:b/>
          <w:lang w:val="nl-NL"/>
        </w:rPr>
        <w:t>en 1 en 2</w:t>
      </w:r>
    </w:p>
    <w:p w:rsidR="0073248B" w:rsidRDefault="0073248B" w:rsidP="0073248B">
      <w:pPr>
        <w:tabs>
          <w:tab w:val="right" w:pos="7088"/>
        </w:tabs>
        <w:suppressAutoHyphens/>
        <w:spacing w:line="312" w:lineRule="auto"/>
        <w:ind w:left="1701"/>
        <w:rPr>
          <w:rFonts w:ascii="Arial" w:hAnsi="Arial"/>
          <w:lang w:val="nl-NL"/>
        </w:rPr>
      </w:pPr>
      <w:r>
        <w:rPr>
          <w:rFonts w:ascii="Arial" w:hAnsi="Arial"/>
          <w:lang w:val="nl-NL"/>
        </w:rPr>
        <w:t>De begrotingsstaten</w:t>
      </w:r>
      <w:r w:rsidRPr="00A3073A">
        <w:rPr>
          <w:rFonts w:ascii="Arial" w:hAnsi="Arial"/>
          <w:lang w:val="nl-NL"/>
        </w:rPr>
        <w:t xml:space="preserve"> die onderdeel </w:t>
      </w:r>
      <w:r>
        <w:rPr>
          <w:rFonts w:ascii="Arial" w:hAnsi="Arial"/>
          <w:lang w:val="nl-NL"/>
        </w:rPr>
        <w:t>uitmaken</w:t>
      </w:r>
      <w:r w:rsidRPr="00A3073A">
        <w:rPr>
          <w:rFonts w:ascii="Arial" w:hAnsi="Arial"/>
          <w:lang w:val="nl-NL"/>
        </w:rPr>
        <w:t xml:space="preserve"> van de Rijksbegroting, </w:t>
      </w:r>
      <w:r>
        <w:rPr>
          <w:rFonts w:ascii="Arial" w:hAnsi="Arial"/>
          <w:lang w:val="nl-NL"/>
        </w:rPr>
        <w:t>worden</w:t>
      </w:r>
      <w:r w:rsidRPr="00A3073A">
        <w:rPr>
          <w:rFonts w:ascii="Arial" w:hAnsi="Arial"/>
          <w:lang w:val="nl-NL"/>
        </w:rPr>
        <w:t xml:space="preserve"> op grond van </w:t>
      </w:r>
      <w:r>
        <w:rPr>
          <w:rFonts w:ascii="Arial" w:hAnsi="Arial"/>
          <w:lang w:val="nl-NL"/>
        </w:rPr>
        <w:br/>
      </w:r>
      <w:r w:rsidRPr="00A3073A">
        <w:rPr>
          <w:rFonts w:ascii="Arial" w:hAnsi="Arial"/>
          <w:lang w:val="nl-NL"/>
        </w:rPr>
        <w:t xml:space="preserve">artikel 1, derde lid, van de Comptabiliteitswet </w:t>
      </w:r>
      <w:r>
        <w:rPr>
          <w:rFonts w:ascii="Arial" w:hAnsi="Arial"/>
          <w:lang w:val="nl-NL"/>
        </w:rPr>
        <w:t xml:space="preserve">2001 </w:t>
      </w:r>
      <w:r w:rsidRPr="00A3073A">
        <w:rPr>
          <w:rFonts w:ascii="Arial" w:hAnsi="Arial"/>
          <w:lang w:val="nl-NL"/>
        </w:rPr>
        <w:t>afzo</w:t>
      </w:r>
      <w:r>
        <w:rPr>
          <w:rFonts w:ascii="Arial" w:hAnsi="Arial"/>
          <w:lang w:val="nl-NL"/>
        </w:rPr>
        <w:t xml:space="preserve">nderlijk bij de wet vastgesteld en </w:t>
      </w:r>
      <w:r>
        <w:rPr>
          <w:rFonts w:ascii="Arial" w:hAnsi="Arial"/>
          <w:lang w:val="nl-NL"/>
        </w:rPr>
        <w:br/>
        <w:t>derhalve ook gewijzigd.</w:t>
      </w:r>
      <w:r w:rsidRPr="00A3073A">
        <w:rPr>
          <w:rFonts w:ascii="Arial" w:hAnsi="Arial"/>
          <w:lang w:val="nl-NL"/>
        </w:rPr>
        <w:t xml:space="preserve"> Het onderhavige wetsvoorstel strekt ertoe om voo</w:t>
      </w:r>
      <w:r>
        <w:rPr>
          <w:rFonts w:ascii="Arial" w:hAnsi="Arial"/>
          <w:lang w:val="nl-NL"/>
        </w:rPr>
        <w:t>r het jaar 2017</w:t>
      </w:r>
    </w:p>
    <w:p w:rsidR="0073248B" w:rsidRDefault="0073248B" w:rsidP="0073248B">
      <w:pPr>
        <w:tabs>
          <w:tab w:val="right" w:pos="7088"/>
        </w:tabs>
        <w:suppressAutoHyphens/>
        <w:spacing w:line="312" w:lineRule="auto"/>
        <w:ind w:left="1701"/>
        <w:rPr>
          <w:rFonts w:ascii="Arial" w:hAnsi="Arial"/>
          <w:lang w:val="nl-NL"/>
        </w:rPr>
      </w:pPr>
      <w:r>
        <w:rPr>
          <w:rFonts w:ascii="Arial" w:hAnsi="Arial"/>
          <w:lang w:val="nl-NL"/>
        </w:rPr>
        <w:t>wijzigingen aan te brengen in:</w:t>
      </w:r>
    </w:p>
    <w:p w:rsidR="0073248B" w:rsidRDefault="0073248B" w:rsidP="0073248B">
      <w:pPr>
        <w:tabs>
          <w:tab w:val="right" w:pos="7088"/>
        </w:tabs>
        <w:suppressAutoHyphens/>
        <w:spacing w:line="312" w:lineRule="auto"/>
        <w:ind w:left="1701"/>
        <w:rPr>
          <w:rFonts w:ascii="Arial" w:hAnsi="Arial"/>
          <w:lang w:val="nl-NL"/>
        </w:rPr>
      </w:pPr>
    </w:p>
    <w:p w:rsidR="0073248B" w:rsidRPr="00976110" w:rsidRDefault="0073248B" w:rsidP="0073248B">
      <w:pPr>
        <w:pStyle w:val="Lijstalinea"/>
        <w:numPr>
          <w:ilvl w:val="0"/>
          <w:numId w:val="1"/>
        </w:numPr>
        <w:tabs>
          <w:tab w:val="right" w:pos="7088"/>
        </w:tabs>
        <w:suppressAutoHyphens/>
        <w:spacing w:line="312" w:lineRule="auto"/>
        <w:rPr>
          <w:rFonts w:ascii="Arial" w:hAnsi="Arial"/>
          <w:lang w:val="nl-NL"/>
        </w:rPr>
      </w:pPr>
      <w:r w:rsidRPr="00976110">
        <w:rPr>
          <w:rFonts w:ascii="Arial" w:hAnsi="Arial"/>
          <w:lang w:val="nl-NL"/>
        </w:rPr>
        <w:t xml:space="preserve">de departementale begrotingsstaat van het Ministerie van Sociale Zaken en </w:t>
      </w:r>
      <w:r w:rsidRPr="00976110">
        <w:rPr>
          <w:rFonts w:ascii="Arial" w:hAnsi="Arial"/>
          <w:lang w:val="nl-NL"/>
        </w:rPr>
        <w:br/>
        <w:t>Werkgelegenheid;</w:t>
      </w:r>
    </w:p>
    <w:p w:rsidR="0073248B" w:rsidRPr="00976110" w:rsidRDefault="0073248B" w:rsidP="0073248B">
      <w:pPr>
        <w:pStyle w:val="Lijstalinea"/>
        <w:numPr>
          <w:ilvl w:val="0"/>
          <w:numId w:val="1"/>
        </w:numPr>
        <w:tabs>
          <w:tab w:val="right" w:pos="7088"/>
        </w:tabs>
        <w:suppressAutoHyphens/>
        <w:spacing w:line="312" w:lineRule="auto"/>
        <w:rPr>
          <w:rFonts w:ascii="Arial" w:hAnsi="Arial"/>
          <w:lang w:val="nl-NL"/>
        </w:rPr>
      </w:pPr>
      <w:r w:rsidRPr="00976110">
        <w:rPr>
          <w:rFonts w:ascii="Arial" w:hAnsi="Arial"/>
          <w:lang w:val="nl-NL"/>
        </w:rPr>
        <w:t>de begrotingsstaat inzake het agentschap van dit ministerie.</w:t>
      </w:r>
    </w:p>
    <w:p w:rsidR="0073248B" w:rsidRDefault="0073248B" w:rsidP="0073248B">
      <w:pPr>
        <w:tabs>
          <w:tab w:val="right" w:pos="7088"/>
        </w:tabs>
        <w:suppressAutoHyphens/>
        <w:spacing w:line="312" w:lineRule="auto"/>
        <w:ind w:left="1701"/>
        <w:rPr>
          <w:rFonts w:ascii="Arial" w:hAnsi="Arial"/>
          <w:lang w:val="nl-NL"/>
        </w:rPr>
      </w:pPr>
    </w:p>
    <w:p w:rsidR="0073248B" w:rsidRDefault="0073248B" w:rsidP="0073248B">
      <w:pPr>
        <w:tabs>
          <w:tab w:val="right" w:pos="7088"/>
        </w:tabs>
        <w:suppressAutoHyphens/>
        <w:spacing w:line="312" w:lineRule="auto"/>
        <w:ind w:left="1701"/>
        <w:rPr>
          <w:rFonts w:ascii="Arial" w:hAnsi="Arial"/>
          <w:lang w:val="nl-NL"/>
        </w:rPr>
      </w:pPr>
      <w:r>
        <w:rPr>
          <w:rFonts w:ascii="Arial" w:hAnsi="Arial"/>
          <w:lang w:val="nl-NL"/>
        </w:rPr>
        <w:t xml:space="preserve">De in de begrotingsstaten opgenomen begrotingsartikelen worden in onderdeel B van </w:t>
      </w:r>
      <w:r>
        <w:rPr>
          <w:rFonts w:ascii="Arial" w:hAnsi="Arial"/>
          <w:lang w:val="nl-NL"/>
        </w:rPr>
        <w:br/>
        <w:t>deze memorie van toelichting toegelicht (de zgn. begrotingstoelichting).</w:t>
      </w:r>
      <w:r w:rsidRPr="00A3073A">
        <w:rPr>
          <w:rFonts w:ascii="Arial" w:hAnsi="Arial"/>
          <w:lang w:val="nl-NL"/>
        </w:rPr>
        <w:t xml:space="preserve"> </w:t>
      </w:r>
    </w:p>
    <w:p w:rsidR="0073248B" w:rsidRDefault="0073248B" w:rsidP="0073248B">
      <w:pPr>
        <w:tabs>
          <w:tab w:val="right" w:pos="7088"/>
        </w:tabs>
        <w:suppressAutoHyphens/>
        <w:spacing w:line="312" w:lineRule="auto"/>
        <w:ind w:left="1701"/>
        <w:rPr>
          <w:rFonts w:ascii="Arial" w:hAnsi="Arial"/>
          <w:lang w:val="nl-NL"/>
        </w:rPr>
      </w:pPr>
    </w:p>
    <w:p w:rsidR="0073248B" w:rsidRDefault="0073248B" w:rsidP="0073248B">
      <w:pPr>
        <w:tabs>
          <w:tab w:val="right" w:pos="7088"/>
        </w:tabs>
        <w:suppressAutoHyphens/>
        <w:spacing w:line="312" w:lineRule="auto"/>
        <w:ind w:left="1701"/>
        <w:rPr>
          <w:rFonts w:ascii="Arial" w:hAnsi="Arial"/>
          <w:lang w:val="nl-NL"/>
        </w:rPr>
      </w:pPr>
    </w:p>
    <w:p w:rsidR="0073248B" w:rsidRPr="00A3073A" w:rsidRDefault="0073248B" w:rsidP="0073248B">
      <w:pPr>
        <w:tabs>
          <w:tab w:val="right" w:pos="7088"/>
        </w:tabs>
        <w:suppressAutoHyphens/>
        <w:spacing w:line="312" w:lineRule="auto"/>
        <w:ind w:left="1701"/>
        <w:rPr>
          <w:rFonts w:ascii="Arial" w:hAnsi="Arial"/>
          <w:lang w:val="nl-NL"/>
        </w:rPr>
      </w:pPr>
      <w:r w:rsidRPr="00A3073A">
        <w:rPr>
          <w:rFonts w:ascii="Arial" w:hAnsi="Arial"/>
          <w:lang w:val="nl-NL"/>
        </w:rPr>
        <w:t>De Minister van Sociale Zaken en</w:t>
      </w:r>
    </w:p>
    <w:p w:rsidR="0073248B" w:rsidRPr="000558EE" w:rsidRDefault="0073248B" w:rsidP="0073248B">
      <w:pPr>
        <w:tabs>
          <w:tab w:val="right" w:pos="7088"/>
        </w:tabs>
        <w:suppressAutoHyphens/>
        <w:spacing w:line="312" w:lineRule="auto"/>
        <w:ind w:left="1701"/>
        <w:rPr>
          <w:rFonts w:ascii="Arial" w:hAnsi="Arial"/>
          <w:lang w:val="nl-NL"/>
        </w:rPr>
      </w:pPr>
      <w:r w:rsidRPr="000558EE">
        <w:rPr>
          <w:rFonts w:ascii="Arial" w:hAnsi="Arial"/>
          <w:lang w:val="nl-NL"/>
        </w:rPr>
        <w:t>Werkgelegenheid,</w:t>
      </w:r>
    </w:p>
    <w:p w:rsidR="0073248B" w:rsidRDefault="0073248B" w:rsidP="0073248B">
      <w:pPr>
        <w:tabs>
          <w:tab w:val="right" w:pos="7088"/>
        </w:tabs>
        <w:suppressAutoHyphens/>
        <w:spacing w:line="312" w:lineRule="auto"/>
        <w:ind w:left="1701"/>
        <w:rPr>
          <w:rFonts w:ascii="Arial" w:hAnsi="Arial"/>
          <w:lang w:val="nl-NL"/>
        </w:rPr>
      </w:pPr>
    </w:p>
    <w:p w:rsidR="0073248B" w:rsidRDefault="0073248B" w:rsidP="0073248B">
      <w:pPr>
        <w:tabs>
          <w:tab w:val="right" w:pos="7088"/>
        </w:tabs>
        <w:suppressAutoHyphens/>
        <w:spacing w:line="312" w:lineRule="auto"/>
        <w:rPr>
          <w:rFonts w:ascii="Arial" w:hAnsi="Arial"/>
          <w:lang w:val="nl-NL"/>
        </w:rPr>
      </w:pPr>
    </w:p>
    <w:p w:rsidR="0073248B" w:rsidRDefault="0073248B" w:rsidP="0073248B">
      <w:pPr>
        <w:tabs>
          <w:tab w:val="right" w:pos="7088"/>
        </w:tabs>
        <w:suppressAutoHyphens/>
        <w:spacing w:line="312" w:lineRule="auto"/>
        <w:ind w:left="1701"/>
        <w:rPr>
          <w:rFonts w:ascii="Arial" w:hAnsi="Arial"/>
          <w:lang w:val="nl-NL"/>
        </w:rPr>
      </w:pPr>
    </w:p>
    <w:p w:rsidR="0073248B" w:rsidRDefault="0073248B" w:rsidP="0073248B">
      <w:pPr>
        <w:tabs>
          <w:tab w:val="right" w:pos="7088"/>
        </w:tabs>
        <w:suppressAutoHyphens/>
        <w:spacing w:line="312" w:lineRule="auto"/>
        <w:ind w:left="1701"/>
        <w:rPr>
          <w:rFonts w:ascii="Arial" w:hAnsi="Arial"/>
          <w:lang w:val="nl-NL"/>
        </w:rPr>
      </w:pPr>
    </w:p>
    <w:p w:rsidR="0073248B" w:rsidRDefault="0073248B" w:rsidP="0073248B">
      <w:pPr>
        <w:ind w:left="708" w:firstLine="708"/>
        <w:rPr>
          <w:rFonts w:ascii="Arial" w:hAnsi="Arial"/>
          <w:lang w:val="en-GB"/>
        </w:rPr>
      </w:pPr>
      <w:r w:rsidRPr="001B1DAE">
        <w:rPr>
          <w:rFonts w:ascii="Arial" w:hAnsi="Arial"/>
          <w:lang w:val="en-GB"/>
        </w:rPr>
        <w:t>(</w:t>
      </w:r>
      <w:r>
        <w:rPr>
          <w:rFonts w:ascii="Arial" w:hAnsi="Arial"/>
          <w:lang w:val="en-GB"/>
        </w:rPr>
        <w:t xml:space="preserve">L.F. </w:t>
      </w:r>
      <w:proofErr w:type="spellStart"/>
      <w:r>
        <w:rPr>
          <w:rFonts w:ascii="Arial" w:hAnsi="Arial"/>
          <w:lang w:val="en-GB"/>
        </w:rPr>
        <w:t>Asscher</w:t>
      </w:r>
      <w:proofErr w:type="spellEnd"/>
      <w:r w:rsidRPr="001B1DAE">
        <w:rPr>
          <w:rFonts w:ascii="Arial" w:hAnsi="Arial"/>
          <w:lang w:val="en-GB"/>
        </w:rPr>
        <w:t>)</w:t>
      </w:r>
    </w:p>
    <w:p w:rsidR="0073248B" w:rsidRDefault="0073248B">
      <w:pPr>
        <w:widowControl/>
        <w:overflowPunct/>
        <w:autoSpaceDE/>
        <w:autoSpaceDN/>
        <w:adjustRightInd/>
        <w:textAlignment w:val="auto"/>
        <w:rPr>
          <w:rFonts w:ascii="Arial" w:hAnsi="Arial"/>
          <w:lang w:val="en-GB"/>
        </w:rPr>
      </w:pPr>
      <w:r>
        <w:rPr>
          <w:rFonts w:ascii="Arial" w:hAnsi="Arial"/>
          <w:lang w:val="en-GB"/>
        </w:rPr>
        <w:br w:type="page"/>
      </w:r>
    </w:p>
    <w:p w:rsidR="0073248B" w:rsidRPr="007C2639" w:rsidRDefault="0073248B" w:rsidP="0073248B">
      <w:pPr>
        <w:tabs>
          <w:tab w:val="left" w:pos="567"/>
        </w:tabs>
        <w:suppressAutoHyphens/>
        <w:spacing w:line="312" w:lineRule="auto"/>
        <w:rPr>
          <w:rFonts w:ascii="Arial" w:hAnsi="Arial"/>
          <w:b/>
          <w:lang w:val="nl-NL"/>
        </w:rPr>
      </w:pPr>
      <w:r w:rsidRPr="007C2639">
        <w:rPr>
          <w:rFonts w:ascii="Arial" w:hAnsi="Arial"/>
          <w:b/>
          <w:lang w:val="nl-NL"/>
        </w:rPr>
        <w:lastRenderedPageBreak/>
        <w:t>B.</w:t>
      </w:r>
      <w:r w:rsidRPr="007C2639">
        <w:rPr>
          <w:rFonts w:ascii="Arial" w:hAnsi="Arial"/>
          <w:b/>
          <w:lang w:val="nl-NL"/>
        </w:rPr>
        <w:tab/>
        <w:t>BEGROTINGSTOELICHTING</w:t>
      </w:r>
    </w:p>
    <w:p w:rsidR="0073248B" w:rsidRPr="007C2639" w:rsidRDefault="0073248B" w:rsidP="0073248B">
      <w:pPr>
        <w:tabs>
          <w:tab w:val="left" w:pos="567"/>
        </w:tabs>
        <w:suppressAutoHyphens/>
        <w:spacing w:line="312" w:lineRule="auto"/>
        <w:rPr>
          <w:rFonts w:ascii="Arial" w:hAnsi="Arial"/>
          <w:b/>
          <w:lang w:val="nl-NL"/>
        </w:rPr>
      </w:pPr>
    </w:p>
    <w:p w:rsidR="0073248B" w:rsidRDefault="0073248B" w:rsidP="0073248B">
      <w:pPr>
        <w:tabs>
          <w:tab w:val="left" w:pos="284"/>
        </w:tabs>
        <w:spacing w:line="312" w:lineRule="auto"/>
        <w:rPr>
          <w:rFonts w:ascii="Arial" w:hAnsi="Arial"/>
          <w:b/>
          <w:lang w:val="nl-NL"/>
        </w:rPr>
      </w:pPr>
      <w:r>
        <w:rPr>
          <w:rFonts w:ascii="Arial" w:hAnsi="Arial"/>
          <w:b/>
          <w:lang w:val="nl-NL"/>
        </w:rPr>
        <w:t>1.</w:t>
      </w:r>
      <w:r>
        <w:rPr>
          <w:rFonts w:ascii="Arial" w:hAnsi="Arial"/>
          <w:b/>
          <w:lang w:val="nl-NL"/>
        </w:rPr>
        <w:tab/>
        <w:t>De departementale begroting</w:t>
      </w:r>
    </w:p>
    <w:p w:rsidR="0073248B" w:rsidRDefault="0073248B" w:rsidP="0073248B">
      <w:pPr>
        <w:spacing w:line="312" w:lineRule="auto"/>
        <w:rPr>
          <w:rFonts w:ascii="Arial" w:hAnsi="Arial"/>
          <w:b/>
          <w:lang w:val="nl-NL"/>
        </w:rPr>
      </w:pPr>
    </w:p>
    <w:p w:rsidR="0073248B" w:rsidRDefault="0073248B" w:rsidP="0073248B">
      <w:pPr>
        <w:numPr>
          <w:ilvl w:val="1"/>
          <w:numId w:val="4"/>
        </w:numPr>
        <w:tabs>
          <w:tab w:val="left" w:pos="426"/>
        </w:tabs>
        <w:spacing w:line="312" w:lineRule="auto"/>
        <w:rPr>
          <w:rFonts w:ascii="Arial" w:hAnsi="Arial"/>
          <w:b/>
          <w:lang w:val="nl-NL"/>
        </w:rPr>
      </w:pPr>
      <w:r>
        <w:rPr>
          <w:rFonts w:ascii="Arial" w:hAnsi="Arial"/>
          <w:b/>
          <w:lang w:val="nl-NL"/>
        </w:rPr>
        <w:t>Leeswijzer</w:t>
      </w:r>
    </w:p>
    <w:p w:rsidR="0073248B" w:rsidRDefault="0073248B" w:rsidP="0073248B">
      <w:pPr>
        <w:spacing w:line="312" w:lineRule="auto"/>
        <w:rPr>
          <w:rFonts w:ascii="Arial" w:hAnsi="Arial"/>
          <w:lang w:val="nl-NL"/>
        </w:rPr>
      </w:pPr>
      <w:r>
        <w:rPr>
          <w:rFonts w:ascii="Arial" w:hAnsi="Arial"/>
          <w:lang w:val="nl-NL"/>
        </w:rPr>
        <w:t>In deze suppletoire begroting worden de Voorjaarsnotamutaties van Hoofdstuk XV naar de begrotingsartikelen geboekt en aldaar toegelicht. De indeling van deze suppletoire begroting sluit aan bij de begrotingsstructuur in de vastgestelde begroting 2017.</w:t>
      </w:r>
    </w:p>
    <w:p w:rsidR="0073248B" w:rsidRDefault="0073248B" w:rsidP="0073248B"/>
    <w:p w:rsidR="0073248B" w:rsidRPr="00A230A1" w:rsidRDefault="0073248B" w:rsidP="0073248B">
      <w:pPr>
        <w:spacing w:line="312" w:lineRule="auto"/>
        <w:rPr>
          <w:rFonts w:ascii="Arial" w:hAnsi="Arial" w:cs="Arial"/>
        </w:rPr>
      </w:pPr>
      <w:r>
        <w:rPr>
          <w:rFonts w:ascii="Arial" w:hAnsi="Arial" w:cs="Arial"/>
        </w:rPr>
        <w:t>In deze suppletoi</w:t>
      </w:r>
      <w:r w:rsidRPr="00A230A1">
        <w:rPr>
          <w:rFonts w:ascii="Arial" w:hAnsi="Arial" w:cs="Arial"/>
        </w:rPr>
        <w:t>re begroting is de besl</w:t>
      </w:r>
      <w:r>
        <w:rPr>
          <w:rFonts w:ascii="Arial" w:hAnsi="Arial" w:cs="Arial"/>
        </w:rPr>
        <w:t>uitvorming in het kader van de V</w:t>
      </w:r>
      <w:r w:rsidRPr="00A230A1">
        <w:rPr>
          <w:rFonts w:ascii="Arial" w:hAnsi="Arial" w:cs="Arial"/>
        </w:rPr>
        <w:t xml:space="preserve">oorjaarsnota verwerkt, voorzover die neerslaat in de begrotingsgefinancierde uitgaven. Het betreft daarbij: </w:t>
      </w:r>
    </w:p>
    <w:p w:rsidR="0073248B" w:rsidRPr="00A230A1" w:rsidRDefault="0073248B" w:rsidP="0073248B">
      <w:pPr>
        <w:widowControl/>
        <w:numPr>
          <w:ilvl w:val="0"/>
          <w:numId w:val="5"/>
        </w:numPr>
        <w:overflowPunct/>
        <w:autoSpaceDE/>
        <w:autoSpaceDN/>
        <w:adjustRightInd/>
        <w:spacing w:line="312" w:lineRule="auto"/>
        <w:textAlignment w:val="auto"/>
        <w:rPr>
          <w:rFonts w:ascii="Arial" w:hAnsi="Arial" w:cs="Arial"/>
        </w:rPr>
      </w:pPr>
      <w:r>
        <w:rPr>
          <w:rFonts w:ascii="Arial" w:hAnsi="Arial" w:cs="Arial"/>
        </w:rPr>
        <w:t>Macro-</w:t>
      </w:r>
      <w:r w:rsidRPr="00A230A1">
        <w:rPr>
          <w:rFonts w:ascii="Arial" w:hAnsi="Arial" w:cs="Arial"/>
        </w:rPr>
        <w:t>economische bijstellingen (</w:t>
      </w:r>
      <w:r>
        <w:rPr>
          <w:rFonts w:ascii="Arial" w:hAnsi="Arial" w:cs="Arial"/>
        </w:rPr>
        <w:t>conjunctuur</w:t>
      </w:r>
      <w:r w:rsidRPr="00A230A1">
        <w:rPr>
          <w:rFonts w:ascii="Arial" w:hAnsi="Arial" w:cs="Arial"/>
        </w:rPr>
        <w:t>);</w:t>
      </w:r>
    </w:p>
    <w:p w:rsidR="0073248B" w:rsidRDefault="0073248B" w:rsidP="0073248B">
      <w:pPr>
        <w:widowControl/>
        <w:numPr>
          <w:ilvl w:val="0"/>
          <w:numId w:val="5"/>
        </w:numPr>
        <w:overflowPunct/>
        <w:autoSpaceDE/>
        <w:autoSpaceDN/>
        <w:adjustRightInd/>
        <w:spacing w:line="312" w:lineRule="auto"/>
        <w:textAlignment w:val="auto"/>
        <w:rPr>
          <w:rFonts w:ascii="Arial" w:hAnsi="Arial" w:cs="Arial"/>
        </w:rPr>
      </w:pPr>
      <w:r w:rsidRPr="00A230A1">
        <w:rPr>
          <w:rFonts w:ascii="Arial" w:hAnsi="Arial" w:cs="Arial"/>
        </w:rPr>
        <w:t>Uitvoeringsbijstellingen</w:t>
      </w:r>
      <w:r>
        <w:rPr>
          <w:rFonts w:ascii="Arial" w:hAnsi="Arial" w:cs="Arial"/>
        </w:rPr>
        <w:t xml:space="preserve"> (volume, lonen en prijzen);</w:t>
      </w:r>
    </w:p>
    <w:p w:rsidR="0073248B" w:rsidRPr="00F70C4B" w:rsidRDefault="0073248B" w:rsidP="0073248B">
      <w:pPr>
        <w:widowControl/>
        <w:numPr>
          <w:ilvl w:val="0"/>
          <w:numId w:val="5"/>
        </w:numPr>
        <w:overflowPunct/>
        <w:autoSpaceDE/>
        <w:autoSpaceDN/>
        <w:adjustRightInd/>
        <w:spacing w:line="312" w:lineRule="auto"/>
        <w:textAlignment w:val="auto"/>
        <w:rPr>
          <w:rFonts w:ascii="Arial" w:hAnsi="Arial" w:cs="Arial"/>
        </w:rPr>
      </w:pPr>
      <w:r>
        <w:rPr>
          <w:rFonts w:ascii="Arial" w:hAnsi="Arial" w:cs="Arial"/>
        </w:rPr>
        <w:t>Beleidsmaatregelen die de begroting 2017 raken.</w:t>
      </w:r>
    </w:p>
    <w:p w:rsidR="0073248B" w:rsidRDefault="0073248B" w:rsidP="0073248B">
      <w:pPr>
        <w:spacing w:line="312" w:lineRule="auto"/>
        <w:rPr>
          <w:rFonts w:ascii="Arial" w:hAnsi="Arial"/>
        </w:rPr>
      </w:pPr>
    </w:p>
    <w:p w:rsidR="0073248B" w:rsidRPr="00A230A1" w:rsidRDefault="0073248B" w:rsidP="0073248B">
      <w:pPr>
        <w:spacing w:line="312" w:lineRule="auto"/>
        <w:rPr>
          <w:rFonts w:ascii="Arial" w:hAnsi="Arial"/>
        </w:rPr>
      </w:pPr>
      <w:r>
        <w:rPr>
          <w:rFonts w:ascii="Arial" w:hAnsi="Arial"/>
        </w:rPr>
        <w:t xml:space="preserve">Daarnaast is in deze </w:t>
      </w:r>
      <w:r>
        <w:rPr>
          <w:rFonts w:ascii="Arial" w:hAnsi="Arial"/>
          <w:lang w:val="nl-NL"/>
        </w:rPr>
        <w:t xml:space="preserve">suppletoire begroting een aantal budgettair neutrale herschikkingen tussen </w:t>
      </w:r>
      <w:proofErr w:type="spellStart"/>
      <w:r>
        <w:rPr>
          <w:rFonts w:ascii="Arial" w:hAnsi="Arial"/>
          <w:lang w:val="nl-NL"/>
        </w:rPr>
        <w:t>subartikelonderdelen</w:t>
      </w:r>
      <w:proofErr w:type="spellEnd"/>
      <w:r>
        <w:rPr>
          <w:rFonts w:ascii="Arial" w:hAnsi="Arial"/>
          <w:lang w:val="nl-NL"/>
        </w:rPr>
        <w:t xml:space="preserve"> opgenomen:</w:t>
      </w:r>
    </w:p>
    <w:p w:rsidR="0073248B" w:rsidRDefault="0073248B" w:rsidP="0073248B">
      <w:pPr>
        <w:numPr>
          <w:ilvl w:val="0"/>
          <w:numId w:val="3"/>
        </w:numPr>
        <w:tabs>
          <w:tab w:val="num" w:pos="284"/>
        </w:tabs>
        <w:spacing w:line="312" w:lineRule="auto"/>
        <w:ind w:left="284" w:hanging="284"/>
        <w:rPr>
          <w:rFonts w:ascii="Arial" w:hAnsi="Arial"/>
          <w:lang w:val="nl-NL"/>
        </w:rPr>
      </w:pPr>
      <w:r>
        <w:rPr>
          <w:rFonts w:ascii="Arial" w:hAnsi="Arial"/>
          <w:lang w:val="nl-NL"/>
        </w:rPr>
        <w:t>J</w:t>
      </w:r>
      <w:r w:rsidRPr="00E95585">
        <w:rPr>
          <w:rFonts w:ascii="Arial" w:hAnsi="Arial"/>
          <w:lang w:val="nl-NL"/>
        </w:rPr>
        <w:t xml:space="preserve">aarlijks </w:t>
      </w:r>
      <w:r>
        <w:rPr>
          <w:rFonts w:ascii="Arial" w:hAnsi="Arial"/>
          <w:lang w:val="nl-NL"/>
        </w:rPr>
        <w:t xml:space="preserve">wordt </w:t>
      </w:r>
      <w:r w:rsidRPr="00E95585">
        <w:rPr>
          <w:rFonts w:ascii="Arial" w:hAnsi="Arial"/>
          <w:lang w:val="nl-NL"/>
        </w:rPr>
        <w:t>binnen SZW aan de hand van jaarprogramma's een nadere toedeling gemaakt van het totaal van de apparaat</w:t>
      </w:r>
      <w:r>
        <w:rPr>
          <w:rFonts w:ascii="Arial" w:hAnsi="Arial"/>
          <w:lang w:val="nl-NL"/>
        </w:rPr>
        <w:t>s</w:t>
      </w:r>
      <w:r w:rsidRPr="00E95585">
        <w:rPr>
          <w:rFonts w:ascii="Arial" w:hAnsi="Arial"/>
          <w:lang w:val="nl-NL"/>
        </w:rPr>
        <w:t xml:space="preserve">uitgaven en de algemene programma-uitgaven. </w:t>
      </w:r>
      <w:r>
        <w:rPr>
          <w:rFonts w:ascii="Arial" w:hAnsi="Arial"/>
          <w:lang w:val="nl-NL"/>
        </w:rPr>
        <w:t>Dit leidt tot verschuivingen tussen budgetten.</w:t>
      </w:r>
    </w:p>
    <w:p w:rsidR="0073248B" w:rsidRDefault="0073248B" w:rsidP="0073248B">
      <w:pPr>
        <w:numPr>
          <w:ilvl w:val="0"/>
          <w:numId w:val="3"/>
        </w:numPr>
        <w:tabs>
          <w:tab w:val="num" w:pos="284"/>
        </w:tabs>
        <w:spacing w:line="312" w:lineRule="auto"/>
        <w:ind w:left="284" w:hanging="284"/>
        <w:rPr>
          <w:rFonts w:ascii="Arial" w:hAnsi="Arial"/>
          <w:lang w:val="nl-NL"/>
        </w:rPr>
      </w:pPr>
      <w:r>
        <w:rPr>
          <w:rFonts w:ascii="Arial" w:hAnsi="Arial"/>
          <w:lang w:val="nl-NL"/>
        </w:rPr>
        <w:t>D</w:t>
      </w:r>
      <w:r w:rsidRPr="00821BA9">
        <w:rPr>
          <w:rFonts w:ascii="Arial" w:hAnsi="Arial"/>
          <w:lang w:val="nl-NL"/>
        </w:rPr>
        <w:t xml:space="preserve">e regelgeving (WKR) zoals onder andere de registratie van inhuur externen hebben ertoe geleid dat in de begroting verschuivingen zijn verwerkt tussen overige beleidsuitgaven en apparaatsuitgaven. Ook hiervoor zijn nog aanvullende verschuivingen noodzakelijk gebleken. </w:t>
      </w:r>
    </w:p>
    <w:p w:rsidR="0073248B" w:rsidRPr="00821BA9" w:rsidRDefault="0073248B" w:rsidP="0073248B">
      <w:pPr>
        <w:spacing w:line="312" w:lineRule="auto"/>
        <w:ind w:left="284"/>
        <w:rPr>
          <w:rFonts w:ascii="Arial" w:hAnsi="Arial"/>
          <w:lang w:val="nl-NL"/>
        </w:rPr>
      </w:pPr>
    </w:p>
    <w:p w:rsidR="0073248B" w:rsidRDefault="0073248B" w:rsidP="0073248B">
      <w:pPr>
        <w:spacing w:line="312" w:lineRule="auto"/>
        <w:rPr>
          <w:rFonts w:ascii="Arial" w:hAnsi="Arial"/>
          <w:lang w:val="nl-NL"/>
        </w:rPr>
      </w:pPr>
      <w:r>
        <w:rPr>
          <w:rFonts w:ascii="Arial" w:hAnsi="Arial"/>
          <w:lang w:val="nl-NL"/>
        </w:rPr>
        <w:t xml:space="preserve">De organisatiestructuur van het departement is opgebouwd uit circa 35 organisatie-eenheden die alle een eigen budgetverantwoordelijkheid hebben. Het aantal budgetmutaties tussen dezelfde budgethouder en mutaties tussen budgethouders onderling is aanzienlijk. Om die reden is afgezien van het toelichten van de afzonderlijke mutaties. Herschikkingen tussen budgetten staan </w:t>
      </w:r>
      <w:r w:rsidRPr="00432A19">
        <w:rPr>
          <w:rFonts w:ascii="Arial" w:hAnsi="Arial"/>
          <w:lang w:val="nl-NL"/>
        </w:rPr>
        <w:t>geclusterd in de toelichting opgenomen als “Budgettair neutrale herschikkingen</w:t>
      </w:r>
      <w:r>
        <w:rPr>
          <w:rFonts w:ascii="Arial" w:hAnsi="Arial"/>
          <w:lang w:val="nl-NL"/>
        </w:rPr>
        <w:t xml:space="preserve"> binnen het artikel</w:t>
      </w:r>
      <w:r w:rsidRPr="00432A19">
        <w:rPr>
          <w:rFonts w:ascii="Arial" w:hAnsi="Arial"/>
          <w:lang w:val="nl-NL"/>
        </w:rPr>
        <w:t>”</w:t>
      </w:r>
      <w:r>
        <w:rPr>
          <w:rFonts w:ascii="Arial" w:hAnsi="Arial"/>
          <w:lang w:val="nl-NL"/>
        </w:rPr>
        <w:t xml:space="preserve"> en </w:t>
      </w:r>
    </w:p>
    <w:p w:rsidR="0073248B" w:rsidRDefault="0073248B" w:rsidP="0073248B">
      <w:pPr>
        <w:spacing w:line="312" w:lineRule="auto"/>
        <w:rPr>
          <w:rFonts w:ascii="Arial" w:hAnsi="Arial"/>
          <w:lang w:val="nl-NL"/>
        </w:rPr>
      </w:pPr>
      <w:r w:rsidRPr="00432A19">
        <w:rPr>
          <w:rFonts w:ascii="Arial" w:hAnsi="Arial"/>
          <w:lang w:val="nl-NL"/>
        </w:rPr>
        <w:t>“Budgettair neutrale herschikkingen</w:t>
      </w:r>
      <w:r>
        <w:rPr>
          <w:rFonts w:ascii="Arial" w:hAnsi="Arial"/>
          <w:lang w:val="nl-NL"/>
        </w:rPr>
        <w:t xml:space="preserve"> binnen SZW</w:t>
      </w:r>
      <w:r w:rsidRPr="00432A19">
        <w:rPr>
          <w:rFonts w:ascii="Arial" w:hAnsi="Arial"/>
          <w:lang w:val="nl-NL"/>
        </w:rPr>
        <w:t xml:space="preserve">”. </w:t>
      </w:r>
    </w:p>
    <w:p w:rsidR="0073248B" w:rsidRDefault="0073248B" w:rsidP="0073248B">
      <w:pPr>
        <w:spacing w:line="312" w:lineRule="auto"/>
        <w:rPr>
          <w:rFonts w:ascii="Arial" w:hAnsi="Arial"/>
          <w:lang w:val="nl-NL"/>
        </w:rPr>
      </w:pPr>
    </w:p>
    <w:p w:rsidR="0073248B" w:rsidRDefault="0073248B">
      <w:pPr>
        <w:widowControl/>
        <w:overflowPunct/>
        <w:autoSpaceDE/>
        <w:autoSpaceDN/>
        <w:adjustRightInd/>
        <w:textAlignment w:val="auto"/>
        <w:rPr>
          <w:rFonts w:ascii="Arial" w:hAnsi="Arial"/>
          <w:b/>
          <w:lang w:val="nl-NL"/>
        </w:rPr>
      </w:pPr>
      <w:r>
        <w:rPr>
          <w:rFonts w:ascii="Arial" w:hAnsi="Arial"/>
          <w:b/>
          <w:lang w:val="nl-NL"/>
        </w:rPr>
        <w:br w:type="page"/>
      </w:r>
    </w:p>
    <w:p w:rsidR="0073248B" w:rsidRPr="00C65A94" w:rsidRDefault="0073248B" w:rsidP="0073248B">
      <w:pPr>
        <w:tabs>
          <w:tab w:val="left" w:pos="284"/>
        </w:tabs>
        <w:spacing w:line="312" w:lineRule="auto"/>
        <w:rPr>
          <w:rFonts w:ascii="Arial" w:hAnsi="Arial"/>
          <w:b/>
          <w:lang w:val="nl-NL"/>
        </w:rPr>
      </w:pPr>
      <w:r>
        <w:rPr>
          <w:rFonts w:ascii="Arial" w:hAnsi="Arial"/>
          <w:b/>
          <w:lang w:val="nl-NL"/>
        </w:rPr>
        <w:lastRenderedPageBreak/>
        <w:t>2.</w:t>
      </w:r>
      <w:r>
        <w:rPr>
          <w:rFonts w:ascii="Arial" w:hAnsi="Arial"/>
          <w:b/>
          <w:lang w:val="nl-NL"/>
        </w:rPr>
        <w:tab/>
        <w:t>Het beeld</w:t>
      </w:r>
    </w:p>
    <w:p w:rsidR="0073248B" w:rsidRDefault="0073248B" w:rsidP="0073248B">
      <w:pPr>
        <w:pBdr>
          <w:top w:val="single" w:sz="12" w:space="1" w:color="auto"/>
          <w:left w:val="single" w:sz="12" w:space="1" w:color="auto"/>
          <w:bottom w:val="single" w:sz="12" w:space="1" w:color="auto"/>
          <w:right w:val="single" w:sz="12" w:space="1" w:color="auto"/>
        </w:pBdr>
        <w:tabs>
          <w:tab w:val="left" w:pos="284"/>
        </w:tabs>
        <w:spacing w:line="312" w:lineRule="auto"/>
        <w:ind w:left="285"/>
        <w:rPr>
          <w:rFonts w:ascii="Arial" w:hAnsi="Arial"/>
          <w:b/>
          <w:lang w:val="nl-NL"/>
        </w:rPr>
      </w:pPr>
      <w:r>
        <w:rPr>
          <w:rFonts w:ascii="Arial" w:hAnsi="Arial"/>
          <w:b/>
          <w:lang w:val="nl-NL"/>
        </w:rPr>
        <w:t xml:space="preserve">Overzicht met belangrijkste suppletoire uitgavenmutaties 2017 (Voorjaarsnota) </w:t>
      </w:r>
    </w:p>
    <w:p w:rsidR="0073248B" w:rsidRDefault="0073248B" w:rsidP="0073248B">
      <w:pPr>
        <w:pBdr>
          <w:top w:val="single" w:sz="12" w:space="1" w:color="auto"/>
          <w:left w:val="single" w:sz="12" w:space="1" w:color="auto"/>
          <w:bottom w:val="single" w:sz="12" w:space="1" w:color="auto"/>
          <w:right w:val="single" w:sz="12" w:space="1" w:color="auto"/>
        </w:pBdr>
        <w:tabs>
          <w:tab w:val="left" w:pos="284"/>
        </w:tabs>
        <w:spacing w:line="312" w:lineRule="auto"/>
        <w:ind w:left="285"/>
        <w:rPr>
          <w:rFonts w:ascii="Arial" w:hAnsi="Arial"/>
          <w:b/>
          <w:lang w:val="nl-NL"/>
        </w:rPr>
      </w:pPr>
      <w:r>
        <w:rPr>
          <w:rFonts w:ascii="Arial" w:hAnsi="Arial"/>
          <w:b/>
          <w:lang w:val="nl-NL"/>
        </w:rPr>
        <w:t>Bedragen x € 1000</w:t>
      </w:r>
    </w:p>
    <w:p w:rsidR="0073248B" w:rsidRDefault="0073248B" w:rsidP="0073248B">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u w:val="single"/>
          <w:lang w:val="nl-NL"/>
        </w:rPr>
      </w:pPr>
      <w:r>
        <w:rPr>
          <w:rFonts w:ascii="Arial" w:hAnsi="Arial"/>
          <w:b/>
          <w:lang w:val="nl-NL"/>
        </w:rPr>
        <w:tab/>
      </w:r>
      <w:r>
        <w:rPr>
          <w:rFonts w:ascii="Arial" w:hAnsi="Arial"/>
          <w:b/>
          <w:u w:val="single"/>
          <w:lang w:val="nl-NL"/>
        </w:rPr>
        <w:t>Uitgaven</w:t>
      </w:r>
      <w:r>
        <w:rPr>
          <w:rFonts w:ascii="Arial" w:hAnsi="Arial"/>
          <w:b/>
          <w:lang w:val="nl-NL"/>
        </w:rPr>
        <w:tab/>
      </w:r>
      <w:r>
        <w:rPr>
          <w:rFonts w:ascii="Arial" w:hAnsi="Arial"/>
          <w:b/>
          <w:u w:val="single"/>
          <w:lang w:val="nl-NL"/>
        </w:rPr>
        <w:t>Artikelnr.</w:t>
      </w:r>
    </w:p>
    <w:p w:rsidR="0073248B" w:rsidRPr="00104314" w:rsidRDefault="0073248B" w:rsidP="0073248B">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r>
        <w:rPr>
          <w:rFonts w:ascii="Arial" w:hAnsi="Arial"/>
          <w:b/>
          <w:u w:val="single"/>
          <w:lang w:val="nl-NL"/>
        </w:rPr>
        <w:t>2017</w:t>
      </w:r>
      <w:r>
        <w:rPr>
          <w:rFonts w:ascii="Arial" w:hAnsi="Arial"/>
          <w:b/>
          <w:lang w:val="nl-NL"/>
        </w:rPr>
        <w:tab/>
      </w:r>
      <w:r>
        <w:rPr>
          <w:rFonts w:ascii="Arial" w:hAnsi="Arial"/>
          <w:b/>
          <w:u w:val="single"/>
          <w:lang w:val="nl-NL"/>
        </w:rPr>
        <w:t>2017</w:t>
      </w:r>
    </w:p>
    <w:p w:rsidR="0073248B"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b/>
          <w:lang w:val="nl-NL"/>
        </w:rPr>
      </w:pPr>
    </w:p>
    <w:p w:rsidR="0073248B"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Vastgestelde begroting 2017</w:t>
      </w:r>
      <w:r>
        <w:rPr>
          <w:rFonts w:ascii="Arial" w:hAnsi="Arial"/>
          <w:b/>
          <w:lang w:val="nl-NL"/>
        </w:rPr>
        <w:tab/>
        <w:t>33 601 940</w:t>
      </w:r>
      <w:r>
        <w:rPr>
          <w:rFonts w:ascii="Arial" w:hAnsi="Arial"/>
          <w:b/>
          <w:lang w:val="nl-NL"/>
        </w:rPr>
        <w:tab/>
        <w:t>alle</w:t>
      </w:r>
    </w:p>
    <w:p w:rsidR="0073248B"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Belangrijkste suppletoire mutaties:</w:t>
      </w:r>
      <w:r>
        <w:rPr>
          <w:rFonts w:ascii="Arial" w:hAnsi="Arial"/>
          <w:lang w:val="nl-NL"/>
        </w:rPr>
        <w:tab/>
      </w:r>
      <w:r>
        <w:rPr>
          <w:rFonts w:ascii="Arial" w:hAnsi="Arial"/>
          <w:lang w:val="nl-NL"/>
        </w:rPr>
        <w:tab/>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Compensatie vakantiedagen</w:t>
      </w:r>
      <w:r w:rsidRPr="00727941">
        <w:rPr>
          <w:rFonts w:ascii="Arial" w:hAnsi="Arial"/>
          <w:lang w:val="nl-NL"/>
        </w:rPr>
        <w:tab/>
        <w:t>1 758</w:t>
      </w:r>
      <w:r w:rsidRPr="00727941">
        <w:rPr>
          <w:rFonts w:ascii="Arial" w:hAnsi="Arial"/>
          <w:lang w:val="nl-NL"/>
        </w:rPr>
        <w:tab/>
        <w:t>1</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Uitvoeringsmutaties macromutaties PW-</w:t>
      </w:r>
      <w:proofErr w:type="spellStart"/>
      <w:r w:rsidRPr="00727941">
        <w:rPr>
          <w:rFonts w:ascii="Arial" w:hAnsi="Arial"/>
          <w:lang w:val="nl-NL"/>
        </w:rPr>
        <w:t>uitk</w:t>
      </w:r>
      <w:proofErr w:type="spellEnd"/>
      <w:r w:rsidRPr="00727941">
        <w:rPr>
          <w:rFonts w:ascii="Arial" w:hAnsi="Arial"/>
          <w:lang w:val="nl-NL"/>
        </w:rPr>
        <w:t>.</w:t>
      </w:r>
      <w:r w:rsidRPr="00727941">
        <w:rPr>
          <w:rFonts w:ascii="Arial" w:hAnsi="Arial"/>
          <w:lang w:val="nl-NL"/>
        </w:rPr>
        <w:tab/>
        <w:t>26 156</w:t>
      </w:r>
      <w:r w:rsidRPr="00727941">
        <w:rPr>
          <w:rFonts w:ascii="Arial" w:hAnsi="Arial"/>
          <w:lang w:val="nl-NL"/>
        </w:rPr>
        <w:tab/>
        <w:t>2</w:t>
      </w:r>
    </w:p>
    <w:p w:rsidR="0073248B"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 xml:space="preserve">Kasschuif voorfinanciering bijstand </w:t>
      </w:r>
      <w:r>
        <w:rPr>
          <w:rFonts w:ascii="Arial" w:hAnsi="Arial"/>
          <w:lang w:val="nl-NL"/>
        </w:rPr>
        <w:tab/>
        <w:t>- 65 432</w:t>
      </w:r>
      <w:r>
        <w:rPr>
          <w:rFonts w:ascii="Arial" w:hAnsi="Arial"/>
          <w:lang w:val="nl-NL"/>
        </w:rPr>
        <w:tab/>
        <w:t>2</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Uitvoeringsmutaties Toeslagenwet</w:t>
      </w:r>
      <w:r w:rsidRPr="00727941">
        <w:rPr>
          <w:rFonts w:ascii="Arial" w:hAnsi="Arial"/>
          <w:lang w:val="nl-NL"/>
        </w:rPr>
        <w:tab/>
        <w:t>- 5 524</w:t>
      </w:r>
      <w:r w:rsidRPr="00727941">
        <w:rPr>
          <w:rFonts w:ascii="Arial" w:hAnsi="Arial"/>
          <w:lang w:val="nl-NL"/>
        </w:rPr>
        <w:tab/>
        <w:t>2</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Uitvoeringsmutaties AIO</w:t>
      </w:r>
      <w:r w:rsidRPr="00727941">
        <w:rPr>
          <w:rFonts w:ascii="Arial" w:hAnsi="Arial"/>
          <w:lang w:val="nl-NL"/>
        </w:rPr>
        <w:tab/>
        <w:t>19 503</w:t>
      </w:r>
      <w:r w:rsidRPr="00727941">
        <w:rPr>
          <w:rFonts w:ascii="Arial" w:hAnsi="Arial"/>
          <w:lang w:val="nl-NL"/>
        </w:rPr>
        <w:tab/>
        <w:t>2</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Uitvoeringsmutaties Bijstand zelfstandigen</w:t>
      </w:r>
      <w:r w:rsidRPr="00727941">
        <w:rPr>
          <w:rFonts w:ascii="Arial" w:hAnsi="Arial"/>
          <w:lang w:val="nl-NL"/>
        </w:rPr>
        <w:tab/>
        <w:t>4 637</w:t>
      </w:r>
      <w:r w:rsidRPr="00727941">
        <w:rPr>
          <w:rFonts w:ascii="Arial" w:hAnsi="Arial"/>
          <w:lang w:val="nl-NL"/>
        </w:rPr>
        <w:tab/>
        <w:t>2</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Uitvoeringsmutaties Wajong</w:t>
      </w:r>
      <w:r w:rsidRPr="00727941">
        <w:rPr>
          <w:rFonts w:ascii="Arial" w:hAnsi="Arial"/>
          <w:lang w:val="nl-NL"/>
        </w:rPr>
        <w:tab/>
        <w:t>6 650</w:t>
      </w:r>
      <w:r w:rsidRPr="00727941">
        <w:rPr>
          <w:rFonts w:ascii="Arial" w:hAnsi="Arial"/>
          <w:lang w:val="nl-NL"/>
        </w:rPr>
        <w:tab/>
        <w:t>4</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 IOW</w:t>
      </w:r>
      <w:r w:rsidRPr="00727941">
        <w:rPr>
          <w:rFonts w:ascii="Arial" w:hAnsi="Arial"/>
          <w:lang w:val="nl-NL"/>
        </w:rPr>
        <w:tab/>
        <w:t>4 325</w:t>
      </w:r>
      <w:r w:rsidRPr="00727941">
        <w:rPr>
          <w:rFonts w:ascii="Arial" w:hAnsi="Arial"/>
          <w:lang w:val="nl-NL"/>
        </w:rPr>
        <w:tab/>
        <w:t>5</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Uitvoeringsmutaties KOT</w:t>
      </w:r>
      <w:r w:rsidRPr="00727941">
        <w:rPr>
          <w:rFonts w:ascii="Arial" w:hAnsi="Arial"/>
          <w:lang w:val="nl-NL"/>
        </w:rPr>
        <w:tab/>
        <w:t>27 374</w:t>
      </w:r>
      <w:r w:rsidRPr="00727941">
        <w:rPr>
          <w:rFonts w:ascii="Arial" w:hAnsi="Arial"/>
          <w:lang w:val="nl-NL"/>
        </w:rPr>
        <w:tab/>
        <w:t>7</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Uitvoeringsmutaties AKW</w:t>
      </w:r>
      <w:r w:rsidRPr="00727941">
        <w:rPr>
          <w:rFonts w:ascii="Arial" w:hAnsi="Arial"/>
          <w:lang w:val="nl-NL"/>
        </w:rPr>
        <w:tab/>
        <w:t>-30 236</w:t>
      </w:r>
      <w:r w:rsidRPr="00727941">
        <w:rPr>
          <w:rFonts w:ascii="Arial" w:hAnsi="Arial"/>
          <w:lang w:val="nl-NL"/>
        </w:rPr>
        <w:tab/>
        <w:t>10</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Uitvoeringsmutaties WKB</w:t>
      </w:r>
      <w:r w:rsidRPr="00727941">
        <w:rPr>
          <w:rFonts w:ascii="Arial" w:hAnsi="Arial"/>
          <w:lang w:val="nl-NL"/>
        </w:rPr>
        <w:tab/>
        <w:t>23 254</w:t>
      </w:r>
      <w:r w:rsidRPr="00727941">
        <w:rPr>
          <w:rFonts w:ascii="Arial" w:hAnsi="Arial"/>
          <w:lang w:val="nl-NL"/>
        </w:rPr>
        <w:tab/>
        <w:t>10</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Diverse mutaties uitvoeringskosten UWV</w:t>
      </w:r>
      <w:r w:rsidRPr="00727941">
        <w:rPr>
          <w:rFonts w:ascii="Arial" w:hAnsi="Arial"/>
          <w:lang w:val="nl-NL"/>
        </w:rPr>
        <w:tab/>
        <w:t>28 757</w:t>
      </w:r>
      <w:r w:rsidRPr="00727941">
        <w:rPr>
          <w:rFonts w:ascii="Arial" w:hAnsi="Arial"/>
          <w:lang w:val="nl-NL"/>
        </w:rPr>
        <w:tab/>
        <w:t>11</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Diverse mutaties uitvoeringskosten SVB</w:t>
      </w:r>
      <w:r w:rsidRPr="00727941">
        <w:rPr>
          <w:rFonts w:ascii="Arial" w:hAnsi="Arial"/>
          <w:lang w:val="nl-NL"/>
        </w:rPr>
        <w:tab/>
        <w:t>3 508</w:t>
      </w:r>
      <w:r w:rsidRPr="00727941">
        <w:rPr>
          <w:rFonts w:ascii="Arial" w:hAnsi="Arial"/>
          <w:lang w:val="nl-NL"/>
        </w:rPr>
        <w:tab/>
        <w:t>11</w:t>
      </w:r>
    </w:p>
    <w:p w:rsidR="0073248B"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 xml:space="preserve">Kasschuif dienstverlening Wajong </w:t>
      </w:r>
      <w:r>
        <w:rPr>
          <w:rFonts w:ascii="Arial" w:hAnsi="Arial"/>
          <w:lang w:val="nl-NL"/>
        </w:rPr>
        <w:tab/>
        <w:t>- 27 470</w:t>
      </w:r>
      <w:r>
        <w:rPr>
          <w:rFonts w:ascii="Arial" w:hAnsi="Arial"/>
          <w:lang w:val="nl-NL"/>
        </w:rPr>
        <w:tab/>
        <w:t>11</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Mutaties Rijksbijdragen</w:t>
      </w:r>
      <w:r w:rsidRPr="00727941">
        <w:rPr>
          <w:rFonts w:ascii="Arial" w:hAnsi="Arial"/>
          <w:lang w:val="nl-NL"/>
        </w:rPr>
        <w:tab/>
        <w:t>- 1 565 410</w:t>
      </w:r>
      <w:r w:rsidRPr="00727941">
        <w:rPr>
          <w:rFonts w:ascii="Arial" w:hAnsi="Arial"/>
          <w:lang w:val="nl-NL"/>
        </w:rPr>
        <w:tab/>
        <w:t>12</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Uitvoeringsmutaties remigratieregeling</w:t>
      </w:r>
      <w:r w:rsidRPr="00727941">
        <w:rPr>
          <w:rFonts w:ascii="Arial" w:hAnsi="Arial"/>
          <w:lang w:val="nl-NL"/>
        </w:rPr>
        <w:tab/>
        <w:t>-1 972</w:t>
      </w:r>
      <w:r w:rsidRPr="00727941">
        <w:rPr>
          <w:rFonts w:ascii="Arial" w:hAnsi="Arial"/>
          <w:lang w:val="nl-NL"/>
        </w:rPr>
        <w:tab/>
        <w:t>13</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Centraal Orgaan Opvang Asielzoekers</w:t>
      </w:r>
      <w:r w:rsidRPr="00727941">
        <w:rPr>
          <w:rFonts w:ascii="Arial" w:hAnsi="Arial"/>
          <w:lang w:val="nl-NL"/>
        </w:rPr>
        <w:tab/>
        <w:t>- 26 596</w:t>
      </w:r>
      <w:r w:rsidRPr="00727941">
        <w:rPr>
          <w:rFonts w:ascii="Arial" w:hAnsi="Arial"/>
          <w:lang w:val="nl-NL"/>
        </w:rPr>
        <w:tab/>
        <w:t>13</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Leningen DUO</w:t>
      </w:r>
      <w:r w:rsidRPr="00727941">
        <w:rPr>
          <w:rFonts w:ascii="Arial" w:hAnsi="Arial"/>
          <w:lang w:val="nl-NL"/>
        </w:rPr>
        <w:tab/>
        <w:t>12 338</w:t>
      </w:r>
      <w:r w:rsidRPr="00727941">
        <w:rPr>
          <w:rFonts w:ascii="Arial" w:hAnsi="Arial"/>
          <w:lang w:val="nl-NL"/>
        </w:rPr>
        <w:tab/>
        <w:t>13</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To</w:t>
      </w:r>
      <w:r w:rsidRPr="00727941">
        <w:rPr>
          <w:rFonts w:ascii="Arial" w:hAnsi="Arial"/>
          <w:lang w:val="nl-NL"/>
        </w:rPr>
        <w:t>edeling Eindejaarsmarge</w:t>
      </w:r>
      <w:r w:rsidRPr="00727941">
        <w:rPr>
          <w:rFonts w:ascii="Arial" w:hAnsi="Arial"/>
          <w:lang w:val="nl-NL"/>
        </w:rPr>
        <w:tab/>
        <w:t>92 622</w:t>
      </w:r>
      <w:r w:rsidRPr="00727941">
        <w:rPr>
          <w:rFonts w:ascii="Arial" w:hAnsi="Arial"/>
          <w:lang w:val="nl-NL"/>
        </w:rPr>
        <w:tab/>
        <w:t>99</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Toedeling loonbijstelling 2017</w:t>
      </w:r>
      <w:r w:rsidRPr="00727941">
        <w:rPr>
          <w:rFonts w:ascii="Arial" w:hAnsi="Arial"/>
          <w:lang w:val="nl-NL"/>
        </w:rPr>
        <w:tab/>
        <w:t>13 356</w:t>
      </w:r>
      <w:r w:rsidRPr="00727941">
        <w:rPr>
          <w:rFonts w:ascii="Arial" w:hAnsi="Arial"/>
          <w:lang w:val="nl-NL"/>
        </w:rPr>
        <w:tab/>
        <w:t>99</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Toedeling prijsbijstelling 2017</w:t>
      </w:r>
      <w:r w:rsidRPr="00727941">
        <w:rPr>
          <w:rFonts w:ascii="Arial" w:hAnsi="Arial"/>
          <w:lang w:val="nl-NL"/>
        </w:rPr>
        <w:tab/>
        <w:t>10 702</w:t>
      </w:r>
      <w:r w:rsidRPr="00727941">
        <w:rPr>
          <w:rFonts w:ascii="Arial" w:hAnsi="Arial"/>
          <w:lang w:val="nl-NL"/>
        </w:rPr>
        <w:tab/>
        <w:t>99</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 xml:space="preserve">Overboekingen naar GF </w:t>
      </w:r>
      <w:r w:rsidRPr="00727941">
        <w:rPr>
          <w:rFonts w:ascii="Arial" w:hAnsi="Arial"/>
          <w:lang w:val="nl-NL"/>
        </w:rPr>
        <w:tab/>
        <w:t>- 95 250</w:t>
      </w:r>
      <w:r w:rsidRPr="00727941">
        <w:rPr>
          <w:rFonts w:ascii="Arial" w:hAnsi="Arial"/>
          <w:lang w:val="nl-NL"/>
        </w:rPr>
        <w:tab/>
        <w:t>99</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Diverse overboekingen andere ministeries</w:t>
      </w:r>
      <w:r w:rsidRPr="00727941">
        <w:rPr>
          <w:rFonts w:ascii="Arial" w:hAnsi="Arial"/>
          <w:lang w:val="nl-NL"/>
        </w:rPr>
        <w:tab/>
        <w:t>-</w:t>
      </w:r>
      <w:r>
        <w:rPr>
          <w:rFonts w:ascii="Arial" w:hAnsi="Arial"/>
          <w:lang w:val="nl-NL"/>
        </w:rPr>
        <w:t xml:space="preserve"> </w:t>
      </w:r>
      <w:r w:rsidRPr="00727941">
        <w:rPr>
          <w:rFonts w:ascii="Arial" w:hAnsi="Arial"/>
          <w:lang w:val="nl-NL"/>
        </w:rPr>
        <w:t>2 963</w:t>
      </w:r>
      <w:r w:rsidRPr="00727941">
        <w:rPr>
          <w:rFonts w:ascii="Arial" w:hAnsi="Arial"/>
          <w:lang w:val="nl-NL"/>
        </w:rPr>
        <w:tab/>
        <w:t>D</w:t>
      </w:r>
      <w:r>
        <w:rPr>
          <w:rFonts w:ascii="Arial" w:hAnsi="Arial"/>
          <w:lang w:val="nl-NL"/>
        </w:rPr>
        <w:t>iv</w:t>
      </w:r>
    </w:p>
    <w:p w:rsidR="0073248B" w:rsidRPr="00727941" w:rsidRDefault="0073248B" w:rsidP="0073248B">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sidRPr="00727941">
        <w:rPr>
          <w:rFonts w:ascii="Arial" w:hAnsi="Arial"/>
          <w:lang w:val="nl-NL"/>
        </w:rPr>
        <w:t>Overige mutaties</w:t>
      </w:r>
      <w:r w:rsidRPr="00727941">
        <w:rPr>
          <w:rFonts w:ascii="Arial" w:hAnsi="Arial"/>
          <w:lang w:val="nl-NL"/>
        </w:rPr>
        <w:tab/>
      </w:r>
      <w:r w:rsidRPr="00727941">
        <w:rPr>
          <w:rFonts w:ascii="Arial" w:hAnsi="Arial"/>
          <w:u w:val="single"/>
          <w:lang w:val="nl-NL"/>
        </w:rPr>
        <w:t xml:space="preserve">____- </w:t>
      </w:r>
      <w:r>
        <w:rPr>
          <w:rFonts w:ascii="Arial" w:hAnsi="Arial"/>
          <w:u w:val="single"/>
          <w:lang w:val="nl-NL"/>
        </w:rPr>
        <w:t>4 638</w:t>
      </w:r>
      <w:r w:rsidRPr="00727941">
        <w:rPr>
          <w:rFonts w:ascii="Arial" w:hAnsi="Arial"/>
          <w:lang w:val="nl-NL"/>
        </w:rPr>
        <w:tab/>
        <w:t>Div</w:t>
      </w:r>
    </w:p>
    <w:p w:rsidR="0073248B" w:rsidRDefault="0073248B" w:rsidP="0073248B">
      <w:pPr>
        <w:pBdr>
          <w:left w:val="single" w:sz="6" w:space="1" w:color="auto"/>
          <w:bottom w:val="single" w:sz="6" w:space="0" w:color="auto"/>
          <w:right w:val="single" w:sz="6" w:space="1" w:color="auto"/>
        </w:pBdr>
        <w:tabs>
          <w:tab w:val="left" w:pos="284"/>
          <w:tab w:val="right" w:pos="5954"/>
          <w:tab w:val="right" w:pos="7513"/>
        </w:tabs>
        <w:spacing w:line="312" w:lineRule="auto"/>
        <w:ind w:left="285"/>
        <w:outlineLvl w:val="0"/>
        <w:rPr>
          <w:rFonts w:ascii="Arial" w:hAnsi="Arial"/>
          <w:b/>
          <w:lang w:val="nl-NL"/>
        </w:rPr>
      </w:pPr>
      <w:r>
        <w:rPr>
          <w:rFonts w:ascii="Arial" w:hAnsi="Arial"/>
          <w:b/>
          <w:lang w:val="nl-NL"/>
        </w:rPr>
        <w:t>Stand na 1</w:t>
      </w:r>
      <w:r>
        <w:rPr>
          <w:rFonts w:ascii="Arial" w:hAnsi="Arial"/>
          <w:b/>
          <w:vertAlign w:val="superscript"/>
          <w:lang w:val="nl-NL"/>
        </w:rPr>
        <w:t>e</w:t>
      </w:r>
      <w:r>
        <w:rPr>
          <w:rFonts w:ascii="Arial" w:hAnsi="Arial"/>
          <w:b/>
          <w:lang w:val="nl-NL"/>
        </w:rPr>
        <w:t xml:space="preserve"> suppletoire begroting 2017</w:t>
      </w:r>
      <w:r>
        <w:rPr>
          <w:rFonts w:ascii="Arial" w:hAnsi="Arial"/>
          <w:b/>
          <w:lang w:val="nl-NL"/>
        </w:rPr>
        <w:tab/>
        <w:t>32 060 665</w:t>
      </w:r>
      <w:r>
        <w:rPr>
          <w:rFonts w:ascii="Arial" w:hAnsi="Arial"/>
          <w:b/>
          <w:lang w:val="nl-NL"/>
        </w:rPr>
        <w:tab/>
      </w:r>
    </w:p>
    <w:p w:rsidR="0073248B" w:rsidRDefault="0073248B" w:rsidP="0073248B">
      <w:pPr>
        <w:tabs>
          <w:tab w:val="left" w:pos="284"/>
        </w:tabs>
        <w:spacing w:line="312" w:lineRule="auto"/>
        <w:rPr>
          <w:rFonts w:ascii="Arial" w:hAnsi="Arial"/>
          <w:lang w:val="nl-NL"/>
        </w:rPr>
      </w:pPr>
    </w:p>
    <w:p w:rsidR="0073248B" w:rsidRDefault="0073248B" w:rsidP="0073248B">
      <w:pPr>
        <w:widowControl/>
        <w:overflowPunct/>
        <w:autoSpaceDE/>
        <w:autoSpaceDN/>
        <w:adjustRightInd/>
        <w:textAlignment w:val="auto"/>
        <w:rPr>
          <w:rFonts w:ascii="Arial" w:hAnsi="Arial"/>
          <w:lang w:val="nl-NL"/>
        </w:rPr>
      </w:pPr>
      <w:r>
        <w:rPr>
          <w:rFonts w:ascii="Arial" w:hAnsi="Arial"/>
          <w:lang w:val="nl-NL"/>
        </w:rPr>
        <w:br w:type="page"/>
      </w:r>
    </w:p>
    <w:p w:rsidR="0073248B" w:rsidRDefault="0073248B" w:rsidP="0073248B">
      <w:pPr>
        <w:pBdr>
          <w:top w:val="single" w:sz="12" w:space="1" w:color="auto"/>
          <w:left w:val="single" w:sz="12" w:space="1" w:color="auto"/>
          <w:bottom w:val="single" w:sz="12" w:space="1" w:color="auto"/>
          <w:right w:val="single" w:sz="12" w:space="1" w:color="auto"/>
        </w:pBdr>
        <w:tabs>
          <w:tab w:val="left" w:pos="284"/>
        </w:tabs>
        <w:spacing w:line="312" w:lineRule="auto"/>
        <w:ind w:left="285"/>
        <w:rPr>
          <w:rFonts w:ascii="Arial" w:hAnsi="Arial"/>
          <w:b/>
          <w:lang w:val="nl-NL"/>
        </w:rPr>
      </w:pPr>
      <w:r>
        <w:rPr>
          <w:rFonts w:ascii="Arial" w:hAnsi="Arial"/>
          <w:b/>
          <w:lang w:val="nl-NL"/>
        </w:rPr>
        <w:lastRenderedPageBreak/>
        <w:t>Overzicht met belangrijkste suppletoire ontvangstenmutaties 2017 (Voorjaarsnota)</w:t>
      </w:r>
    </w:p>
    <w:p w:rsidR="0073248B" w:rsidRDefault="0073248B" w:rsidP="0073248B">
      <w:pPr>
        <w:pBdr>
          <w:top w:val="single" w:sz="12" w:space="1" w:color="auto"/>
          <w:left w:val="single" w:sz="12" w:space="1" w:color="auto"/>
          <w:bottom w:val="single" w:sz="12" w:space="1" w:color="auto"/>
          <w:right w:val="single" w:sz="12" w:space="1" w:color="auto"/>
        </w:pBdr>
        <w:tabs>
          <w:tab w:val="left" w:pos="284"/>
        </w:tabs>
        <w:spacing w:line="312" w:lineRule="auto"/>
        <w:ind w:left="285"/>
        <w:outlineLvl w:val="0"/>
        <w:rPr>
          <w:rFonts w:ascii="Arial" w:hAnsi="Arial"/>
          <w:b/>
          <w:lang w:val="nl-NL"/>
        </w:rPr>
      </w:pPr>
      <w:r>
        <w:rPr>
          <w:rFonts w:ascii="Arial" w:hAnsi="Arial"/>
          <w:b/>
          <w:lang w:val="nl-NL"/>
        </w:rPr>
        <w:t>Bedragen x € 1000</w:t>
      </w:r>
    </w:p>
    <w:p w:rsidR="0073248B" w:rsidRDefault="0073248B" w:rsidP="0073248B">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u w:val="single"/>
          <w:lang w:val="nl-NL"/>
        </w:rPr>
      </w:pPr>
      <w:r>
        <w:rPr>
          <w:rFonts w:ascii="Arial" w:hAnsi="Arial"/>
          <w:b/>
          <w:lang w:val="nl-NL"/>
        </w:rPr>
        <w:tab/>
      </w:r>
      <w:r>
        <w:rPr>
          <w:rFonts w:ascii="Arial" w:hAnsi="Arial"/>
          <w:b/>
          <w:u w:val="single"/>
          <w:lang w:val="nl-NL"/>
        </w:rPr>
        <w:t>Ontvangsten</w:t>
      </w:r>
      <w:r>
        <w:rPr>
          <w:rFonts w:ascii="Arial" w:hAnsi="Arial"/>
          <w:b/>
          <w:lang w:val="nl-NL"/>
        </w:rPr>
        <w:tab/>
      </w:r>
      <w:r>
        <w:rPr>
          <w:rFonts w:ascii="Arial" w:hAnsi="Arial"/>
          <w:b/>
          <w:u w:val="single"/>
          <w:lang w:val="nl-NL"/>
        </w:rPr>
        <w:t>Artikelnr.</w:t>
      </w:r>
    </w:p>
    <w:p w:rsidR="0073248B" w:rsidRPr="00104314" w:rsidRDefault="0073248B" w:rsidP="0073248B">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r>
        <w:rPr>
          <w:rFonts w:ascii="Arial" w:hAnsi="Arial"/>
          <w:b/>
          <w:u w:val="single"/>
          <w:lang w:val="nl-NL"/>
        </w:rPr>
        <w:t>2017</w:t>
      </w:r>
      <w:r>
        <w:rPr>
          <w:rFonts w:ascii="Arial" w:hAnsi="Arial"/>
          <w:b/>
          <w:lang w:val="nl-NL"/>
        </w:rPr>
        <w:tab/>
      </w:r>
      <w:r>
        <w:rPr>
          <w:rFonts w:ascii="Arial" w:hAnsi="Arial"/>
          <w:b/>
          <w:u w:val="single"/>
          <w:lang w:val="nl-NL"/>
        </w:rPr>
        <w:t>2017</w:t>
      </w:r>
    </w:p>
    <w:p w:rsidR="0073248B" w:rsidRDefault="0073248B" w:rsidP="0073248B">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p>
    <w:p w:rsidR="0073248B" w:rsidRDefault="0073248B" w:rsidP="0073248B">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Vastgestelde begroting 2017</w:t>
      </w:r>
      <w:r>
        <w:rPr>
          <w:rFonts w:ascii="Arial" w:hAnsi="Arial"/>
          <w:b/>
          <w:lang w:val="nl-NL"/>
        </w:rPr>
        <w:tab/>
        <w:t>1 768 281</w:t>
      </w:r>
      <w:r>
        <w:rPr>
          <w:rFonts w:ascii="Arial" w:hAnsi="Arial"/>
          <w:b/>
          <w:lang w:val="nl-NL"/>
        </w:rPr>
        <w:tab/>
        <w:t>alle</w:t>
      </w:r>
    </w:p>
    <w:p w:rsidR="0073248B" w:rsidRDefault="0073248B" w:rsidP="0073248B">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Belangrijkste suppletoire mutaties:</w:t>
      </w:r>
    </w:p>
    <w:p w:rsidR="0073248B" w:rsidRDefault="0073248B" w:rsidP="0073248B">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KOT</w:t>
      </w:r>
      <w:r>
        <w:rPr>
          <w:rFonts w:ascii="Arial" w:hAnsi="Arial"/>
          <w:lang w:val="nl-NL"/>
        </w:rPr>
        <w:tab/>
        <w:t>9 075</w:t>
      </w:r>
      <w:r>
        <w:rPr>
          <w:rFonts w:ascii="Arial" w:hAnsi="Arial"/>
          <w:lang w:val="nl-NL"/>
        </w:rPr>
        <w:tab/>
        <w:t>7</w:t>
      </w:r>
    </w:p>
    <w:p w:rsidR="0073248B" w:rsidRDefault="0073248B" w:rsidP="0073248B">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AKW en WKB</w:t>
      </w:r>
      <w:r>
        <w:rPr>
          <w:rFonts w:ascii="Arial" w:hAnsi="Arial"/>
          <w:lang w:val="nl-NL"/>
        </w:rPr>
        <w:tab/>
        <w:t>- 16 486</w:t>
      </w:r>
      <w:r>
        <w:rPr>
          <w:rFonts w:ascii="Arial" w:hAnsi="Arial"/>
          <w:lang w:val="nl-NL"/>
        </w:rPr>
        <w:tab/>
        <w:t>10</w:t>
      </w:r>
    </w:p>
    <w:p w:rsidR="0073248B" w:rsidRDefault="0073248B" w:rsidP="0073248B">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Mutaties apparaatsuitgaven</w:t>
      </w:r>
      <w:r>
        <w:rPr>
          <w:rFonts w:ascii="Arial" w:hAnsi="Arial"/>
          <w:lang w:val="nl-NL"/>
        </w:rPr>
        <w:tab/>
        <w:t>- 7 181</w:t>
      </w:r>
      <w:r>
        <w:rPr>
          <w:rFonts w:ascii="Arial" w:hAnsi="Arial"/>
          <w:lang w:val="nl-NL"/>
        </w:rPr>
        <w:tab/>
        <w:t>96</w:t>
      </w:r>
    </w:p>
    <w:p w:rsidR="0073248B" w:rsidRDefault="0073248B" w:rsidP="0073248B">
      <w:pPr>
        <w:pBdr>
          <w:top w:val="single" w:sz="6" w:space="1" w:color="auto"/>
          <w:left w:val="single" w:sz="6" w:space="0" w:color="auto"/>
          <w:right w:val="single" w:sz="6" w:space="1" w:color="auto"/>
        </w:pBdr>
        <w:tabs>
          <w:tab w:val="left" w:pos="567"/>
          <w:tab w:val="right" w:pos="5954"/>
          <w:tab w:val="right" w:pos="7513"/>
        </w:tabs>
        <w:spacing w:line="312" w:lineRule="auto"/>
        <w:ind w:left="285"/>
        <w:rPr>
          <w:rFonts w:ascii="Arial" w:hAnsi="Arial"/>
          <w:lang w:val="nl-NL"/>
        </w:rPr>
      </w:pPr>
      <w:r>
        <w:rPr>
          <w:rFonts w:ascii="Arial" w:hAnsi="Arial"/>
          <w:lang w:val="nl-NL"/>
        </w:rPr>
        <w:t xml:space="preserve">Diversen </w:t>
      </w:r>
      <w:r>
        <w:rPr>
          <w:rFonts w:ascii="Arial" w:hAnsi="Arial"/>
          <w:lang w:val="nl-NL"/>
        </w:rPr>
        <w:tab/>
      </w:r>
      <w:r w:rsidRPr="007666B2">
        <w:rPr>
          <w:rFonts w:ascii="Arial" w:hAnsi="Arial"/>
          <w:u w:val="single"/>
          <w:lang w:val="nl-NL"/>
        </w:rPr>
        <w:t xml:space="preserve">  </w:t>
      </w:r>
      <w:r>
        <w:rPr>
          <w:rFonts w:ascii="Arial" w:hAnsi="Arial"/>
          <w:u w:val="single"/>
          <w:lang w:val="nl-NL"/>
        </w:rPr>
        <w:t xml:space="preserve">      176</w:t>
      </w:r>
      <w:r>
        <w:rPr>
          <w:rFonts w:ascii="Arial" w:hAnsi="Arial"/>
          <w:lang w:val="nl-NL"/>
        </w:rPr>
        <w:tab/>
        <w:t>Div</w:t>
      </w:r>
    </w:p>
    <w:p w:rsidR="0073248B" w:rsidRPr="00505E2C" w:rsidRDefault="0073248B" w:rsidP="0073248B">
      <w:pPr>
        <w:pBdr>
          <w:top w:val="single" w:sz="6" w:space="1" w:color="auto"/>
          <w:left w:val="single" w:sz="6" w:space="0" w:color="auto"/>
          <w:right w:val="single" w:sz="6" w:space="1" w:color="auto"/>
        </w:pBdr>
        <w:tabs>
          <w:tab w:val="left" w:pos="567"/>
          <w:tab w:val="right" w:pos="5954"/>
          <w:tab w:val="right" w:pos="7513"/>
        </w:tabs>
        <w:spacing w:line="312" w:lineRule="auto"/>
        <w:ind w:left="285"/>
        <w:rPr>
          <w:rFonts w:ascii="Arial" w:hAnsi="Arial"/>
          <w:lang w:val="nl-NL"/>
        </w:rPr>
      </w:pPr>
      <w:r>
        <w:rPr>
          <w:rFonts w:ascii="Arial" w:hAnsi="Arial"/>
          <w:b/>
          <w:lang w:val="nl-NL"/>
        </w:rPr>
        <w:t>Stand na 1</w:t>
      </w:r>
      <w:r>
        <w:rPr>
          <w:rFonts w:ascii="Arial" w:hAnsi="Arial"/>
          <w:b/>
          <w:vertAlign w:val="superscript"/>
          <w:lang w:val="nl-NL"/>
        </w:rPr>
        <w:t>e</w:t>
      </w:r>
      <w:r>
        <w:rPr>
          <w:rFonts w:ascii="Arial" w:hAnsi="Arial"/>
          <w:b/>
          <w:lang w:val="nl-NL"/>
        </w:rPr>
        <w:t xml:space="preserve"> suppletoire begroting 2017</w:t>
      </w:r>
      <w:r>
        <w:rPr>
          <w:rFonts w:ascii="Arial" w:hAnsi="Arial"/>
          <w:b/>
          <w:lang w:val="nl-NL"/>
        </w:rPr>
        <w:tab/>
        <w:t>1 753 865</w:t>
      </w:r>
    </w:p>
    <w:p w:rsidR="0073248B" w:rsidRDefault="0073248B" w:rsidP="0073248B">
      <w:pPr>
        <w:pBdr>
          <w:left w:val="single" w:sz="6" w:space="0" w:color="auto"/>
          <w:bottom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r>
        <w:rPr>
          <w:rFonts w:ascii="Arial" w:hAnsi="Arial"/>
          <w:b/>
          <w:lang w:val="nl-NL"/>
        </w:rPr>
        <w:tab/>
      </w:r>
    </w:p>
    <w:p w:rsidR="0073248B" w:rsidRDefault="0073248B" w:rsidP="0073248B">
      <w:pPr>
        <w:widowControl/>
        <w:overflowPunct/>
        <w:autoSpaceDE/>
        <w:autoSpaceDN/>
        <w:adjustRightInd/>
        <w:textAlignment w:val="auto"/>
        <w:rPr>
          <w:rFonts w:ascii="Arial" w:hAnsi="Arial"/>
          <w:lang w:val="nl-NL"/>
        </w:rPr>
      </w:pPr>
      <w:r>
        <w:rPr>
          <w:rFonts w:ascii="Arial" w:hAnsi="Arial"/>
          <w:lang w:val="nl-NL"/>
        </w:rPr>
        <w:br w:type="page"/>
      </w:r>
    </w:p>
    <w:p w:rsidR="0073248B" w:rsidRDefault="0073248B" w:rsidP="0073248B">
      <w:pPr>
        <w:widowControl/>
        <w:overflowPunct/>
        <w:autoSpaceDE/>
        <w:autoSpaceDN/>
        <w:adjustRightInd/>
        <w:textAlignment w:val="auto"/>
        <w:rPr>
          <w:rFonts w:ascii="Arial" w:hAnsi="Arial"/>
          <w:lang w:val="nl-NL"/>
        </w:rPr>
        <w:sectPr w:rsidR="0073248B" w:rsidSect="001A1357">
          <w:footerReference w:type="even" r:id="rId6"/>
          <w:footerReference w:type="default" r:id="rId7"/>
          <w:endnotePr>
            <w:numFmt w:val="decimal"/>
          </w:endnotePr>
          <w:pgSz w:w="11907" w:h="16840" w:code="9"/>
          <w:pgMar w:top="1417" w:right="1417" w:bottom="1417" w:left="1417" w:header="1440" w:footer="1440" w:gutter="0"/>
          <w:cols w:space="708"/>
          <w:noEndnote/>
          <w:docGrid w:linePitch="272"/>
        </w:sectPr>
      </w:pPr>
    </w:p>
    <w:tbl>
      <w:tblPr>
        <w:tblW w:w="0" w:type="auto"/>
        <w:tblInd w:w="40" w:type="dxa"/>
        <w:tblLayout w:type="fixed"/>
        <w:tblCellMar>
          <w:left w:w="70" w:type="dxa"/>
          <w:right w:w="70" w:type="dxa"/>
        </w:tblCellMar>
        <w:tblLook w:val="0000" w:firstRow="0" w:lastRow="0" w:firstColumn="0" w:lastColumn="0" w:noHBand="0" w:noVBand="0"/>
      </w:tblPr>
      <w:tblGrid>
        <w:gridCol w:w="3431"/>
        <w:gridCol w:w="1445"/>
        <w:gridCol w:w="1111"/>
        <w:gridCol w:w="1430"/>
        <w:gridCol w:w="1493"/>
        <w:gridCol w:w="271"/>
        <w:gridCol w:w="1096"/>
        <w:gridCol w:w="1096"/>
        <w:gridCol w:w="1097"/>
        <w:gridCol w:w="1096"/>
      </w:tblGrid>
      <w:tr w:rsidR="0073248B" w:rsidRPr="00887395" w:rsidTr="00A6512B">
        <w:trPr>
          <w:trHeight w:val="243"/>
        </w:trPr>
        <w:tc>
          <w:tcPr>
            <w:tcW w:w="3431" w:type="dxa"/>
            <w:gridSpan w:val="3"/>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lastRenderedPageBreak/>
              <w:t>Budgettaire gevolgen van beleid, Beleidsartikel 1 Arbeidsmarkt.</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gridSpan w:val="2"/>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 xml:space="preserve"> (Bedragen x € 1.000)</w:t>
            </w:r>
          </w:p>
        </w:tc>
      </w:tr>
      <w:tr w:rsidR="0073248B" w:rsidRPr="00887395" w:rsidTr="00A6512B">
        <w:trPr>
          <w:trHeight w:val="285"/>
        </w:trPr>
        <w:tc>
          <w:tcPr>
            <w:tcW w:w="3431" w:type="dxa"/>
            <w:tcBorders>
              <w:top w:val="single" w:sz="6" w:space="0" w:color="auto"/>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single" w:sz="6" w:space="0" w:color="auto"/>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Stand ontwerp</w:t>
            </w:r>
          </w:p>
        </w:tc>
        <w:tc>
          <w:tcPr>
            <w:tcW w:w="1111" w:type="dxa"/>
            <w:tcBorders>
              <w:top w:val="single" w:sz="6" w:space="0" w:color="auto"/>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Mutaties</w:t>
            </w:r>
          </w:p>
        </w:tc>
        <w:tc>
          <w:tcPr>
            <w:tcW w:w="1430" w:type="dxa"/>
            <w:tcBorders>
              <w:top w:val="single" w:sz="6" w:space="0" w:color="auto"/>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 xml:space="preserve">Mutaties </w:t>
            </w:r>
          </w:p>
        </w:tc>
        <w:tc>
          <w:tcPr>
            <w:tcW w:w="1493" w:type="dxa"/>
            <w:tcBorders>
              <w:top w:val="single" w:sz="6" w:space="0" w:color="auto"/>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Stand</w:t>
            </w:r>
          </w:p>
        </w:tc>
        <w:tc>
          <w:tcPr>
            <w:tcW w:w="271"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single" w:sz="6" w:space="0" w:color="auto"/>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Mutatie</w:t>
            </w:r>
          </w:p>
        </w:tc>
        <w:tc>
          <w:tcPr>
            <w:tcW w:w="1096" w:type="dxa"/>
            <w:tcBorders>
              <w:top w:val="single" w:sz="6" w:space="0" w:color="auto"/>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Mutatie</w:t>
            </w:r>
          </w:p>
        </w:tc>
        <w:tc>
          <w:tcPr>
            <w:tcW w:w="1097" w:type="dxa"/>
            <w:tcBorders>
              <w:top w:val="single" w:sz="6" w:space="0" w:color="auto"/>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Mutatie</w:t>
            </w:r>
          </w:p>
        </w:tc>
        <w:tc>
          <w:tcPr>
            <w:tcW w:w="1096" w:type="dxa"/>
            <w:tcBorders>
              <w:top w:val="single" w:sz="6" w:space="0" w:color="auto"/>
              <w:left w:val="nil"/>
              <w:bottom w:val="nil"/>
              <w:right w:val="single" w:sz="6" w:space="0" w:color="auto"/>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Mutatie</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begroting</w:t>
            </w:r>
          </w:p>
        </w:tc>
        <w:tc>
          <w:tcPr>
            <w:tcW w:w="1111"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proofErr w:type="spellStart"/>
            <w:r w:rsidRPr="00887395">
              <w:rPr>
                <w:rFonts w:ascii="Calibri" w:eastAsia="Calibri" w:hAnsi="Calibri" w:cs="Calibri"/>
                <w:b/>
                <w:bCs/>
                <w:color w:val="000000"/>
                <w:lang w:val="nl-NL"/>
              </w:rPr>
              <w:t>Amende</w:t>
            </w:r>
            <w:proofErr w:type="spellEnd"/>
            <w:r w:rsidRPr="00887395">
              <w:rPr>
                <w:rFonts w:ascii="Calibri" w:eastAsia="Calibri" w:hAnsi="Calibri" w:cs="Calibri"/>
                <w:b/>
                <w:bCs/>
                <w:color w:val="000000"/>
                <w:lang w:val="nl-NL"/>
              </w:rPr>
              <w:t>-</w:t>
            </w:r>
          </w:p>
        </w:tc>
        <w:tc>
          <w:tcPr>
            <w:tcW w:w="1430"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1e suppletoire</w:t>
            </w:r>
          </w:p>
        </w:tc>
        <w:tc>
          <w:tcPr>
            <w:tcW w:w="1493"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1e suppletoire</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2018</w:t>
            </w:r>
          </w:p>
        </w:tc>
        <w:tc>
          <w:tcPr>
            <w:tcW w:w="1096"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2019</w:t>
            </w:r>
          </w:p>
        </w:tc>
        <w:tc>
          <w:tcPr>
            <w:tcW w:w="1097"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2020</w:t>
            </w:r>
          </w:p>
        </w:tc>
        <w:tc>
          <w:tcPr>
            <w:tcW w:w="1096" w:type="dxa"/>
            <w:tcBorders>
              <w:top w:val="nil"/>
              <w:left w:val="nil"/>
              <w:bottom w:val="nil"/>
              <w:right w:val="single" w:sz="6" w:space="0" w:color="auto"/>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2021</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2017</w:t>
            </w:r>
          </w:p>
        </w:tc>
        <w:tc>
          <w:tcPr>
            <w:tcW w:w="1111"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proofErr w:type="spellStart"/>
            <w:r w:rsidRPr="00887395">
              <w:rPr>
                <w:rFonts w:ascii="Calibri" w:eastAsia="Calibri" w:hAnsi="Calibri" w:cs="Calibri"/>
                <w:b/>
                <w:bCs/>
                <w:color w:val="000000"/>
                <w:lang w:val="nl-NL"/>
              </w:rPr>
              <w:t>menten</w:t>
            </w:r>
            <w:proofErr w:type="spellEnd"/>
          </w:p>
        </w:tc>
        <w:tc>
          <w:tcPr>
            <w:tcW w:w="1430"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begroting</w:t>
            </w:r>
          </w:p>
        </w:tc>
        <w:tc>
          <w:tcPr>
            <w:tcW w:w="1493"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r w:rsidRPr="00887395">
              <w:rPr>
                <w:rFonts w:ascii="Calibri" w:eastAsia="Calibri" w:hAnsi="Calibri" w:cs="Calibri"/>
                <w:b/>
                <w:bCs/>
                <w:color w:val="000000"/>
                <w:lang w:val="nl-NL"/>
              </w:rPr>
              <w:t>begroting</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center"/>
              <w:textAlignment w:val="auto"/>
              <w:rPr>
                <w:rFonts w:ascii="Calibri" w:eastAsia="Calibri" w:hAnsi="Calibri" w:cs="Calibri"/>
                <w:b/>
                <w:bCs/>
                <w:color w:val="000000"/>
                <w:lang w:val="nl-NL"/>
              </w:rPr>
            </w:pPr>
          </w:p>
        </w:tc>
      </w:tr>
      <w:tr w:rsidR="0073248B" w:rsidRPr="00887395" w:rsidTr="00A6512B">
        <w:trPr>
          <w:trHeight w:val="285"/>
        </w:trPr>
        <w:tc>
          <w:tcPr>
            <w:tcW w:w="3431" w:type="dxa"/>
            <w:tcBorders>
              <w:top w:val="single" w:sz="6" w:space="0" w:color="auto"/>
              <w:left w:val="single" w:sz="6" w:space="0" w:color="auto"/>
              <w:bottom w:val="single" w:sz="6" w:space="0" w:color="auto"/>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single" w:sz="6" w:space="0" w:color="auto"/>
              <w:left w:val="nil"/>
              <w:bottom w:val="single" w:sz="6" w:space="0" w:color="auto"/>
              <w:right w:val="nil"/>
            </w:tcBorders>
          </w:tcPr>
          <w:p w:rsidR="0073248B" w:rsidRPr="00887395" w:rsidRDefault="0073248B" w:rsidP="00A6512B">
            <w:pPr>
              <w:widowControl/>
              <w:overflowPunct/>
              <w:jc w:val="center"/>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1</w:t>
            </w:r>
          </w:p>
        </w:tc>
        <w:tc>
          <w:tcPr>
            <w:tcW w:w="1111" w:type="dxa"/>
            <w:tcBorders>
              <w:top w:val="single" w:sz="6" w:space="0" w:color="auto"/>
              <w:left w:val="nil"/>
              <w:bottom w:val="single" w:sz="6" w:space="0" w:color="auto"/>
              <w:right w:val="nil"/>
            </w:tcBorders>
          </w:tcPr>
          <w:p w:rsidR="0073248B" w:rsidRPr="00887395" w:rsidRDefault="0073248B" w:rsidP="00A6512B">
            <w:pPr>
              <w:widowControl/>
              <w:overflowPunct/>
              <w:jc w:val="center"/>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2</w:t>
            </w:r>
          </w:p>
        </w:tc>
        <w:tc>
          <w:tcPr>
            <w:tcW w:w="1430" w:type="dxa"/>
            <w:tcBorders>
              <w:top w:val="single" w:sz="6" w:space="0" w:color="auto"/>
              <w:left w:val="nil"/>
              <w:bottom w:val="single" w:sz="6" w:space="0" w:color="auto"/>
              <w:right w:val="nil"/>
            </w:tcBorders>
          </w:tcPr>
          <w:p w:rsidR="0073248B" w:rsidRPr="00887395" w:rsidRDefault="0073248B" w:rsidP="00A6512B">
            <w:pPr>
              <w:widowControl/>
              <w:overflowPunct/>
              <w:jc w:val="center"/>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3</w:t>
            </w:r>
          </w:p>
        </w:tc>
        <w:tc>
          <w:tcPr>
            <w:tcW w:w="1493" w:type="dxa"/>
            <w:tcBorders>
              <w:top w:val="single" w:sz="6" w:space="0" w:color="auto"/>
              <w:left w:val="nil"/>
              <w:bottom w:val="single" w:sz="6" w:space="0" w:color="auto"/>
              <w:right w:val="nil"/>
            </w:tcBorders>
          </w:tcPr>
          <w:p w:rsidR="0073248B" w:rsidRPr="00887395" w:rsidRDefault="0073248B" w:rsidP="00A6512B">
            <w:pPr>
              <w:widowControl/>
              <w:overflowPunct/>
              <w:jc w:val="center"/>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4 = 1+2+3</w:t>
            </w:r>
          </w:p>
        </w:tc>
        <w:tc>
          <w:tcPr>
            <w:tcW w:w="271" w:type="dxa"/>
            <w:tcBorders>
              <w:top w:val="single" w:sz="6" w:space="0" w:color="auto"/>
              <w:left w:val="nil"/>
              <w:bottom w:val="single" w:sz="6" w:space="0" w:color="auto"/>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single" w:sz="6" w:space="0" w:color="auto"/>
              <w:left w:val="nil"/>
              <w:bottom w:val="single" w:sz="6" w:space="0" w:color="auto"/>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single" w:sz="6" w:space="0" w:color="auto"/>
              <w:left w:val="nil"/>
              <w:bottom w:val="single" w:sz="6" w:space="0" w:color="auto"/>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7" w:type="dxa"/>
            <w:tcBorders>
              <w:top w:val="single" w:sz="6" w:space="0" w:color="auto"/>
              <w:left w:val="nil"/>
              <w:bottom w:val="single" w:sz="6" w:space="0" w:color="auto"/>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single" w:sz="6" w:space="0" w:color="auto"/>
              <w:left w:val="nil"/>
              <w:bottom w:val="single" w:sz="6" w:space="0" w:color="auto"/>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887395" w:rsidTr="00A6512B">
        <w:trPr>
          <w:trHeight w:val="285"/>
        </w:trPr>
        <w:tc>
          <w:tcPr>
            <w:tcW w:w="3431" w:type="dxa"/>
            <w:tcBorders>
              <w:top w:val="single" w:sz="6" w:space="0" w:color="auto"/>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Verplichtingen:</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16.192</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100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415</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16.707</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-132</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-282</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0</w:t>
            </w:r>
          </w:p>
        </w:tc>
        <w:tc>
          <w:tcPr>
            <w:tcW w:w="1096" w:type="dxa"/>
            <w:tcBorders>
              <w:top w:val="single" w:sz="6" w:space="0" w:color="auto"/>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Uitgaven:</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15.992</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100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415</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16.507</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-132</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-282</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0</w:t>
            </w: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waarvan juridisch verplicht</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90,40%</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79,00%</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Inkomensoverdrachten</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320</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Pr>
                <w:rFonts w:ascii="Calibri" w:eastAsia="Calibri" w:hAnsi="Calibri" w:cs="Calibri"/>
                <w:i/>
                <w:iCs/>
                <w:color w:val="000000"/>
                <w:sz w:val="22"/>
                <w:szCs w:val="22"/>
                <w:lang w:val="nl-NL"/>
              </w:rPr>
              <w:t>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1.758</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2.078</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Subsidies</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3.009</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Pr>
                <w:rFonts w:ascii="Calibri" w:eastAsia="Calibri" w:hAnsi="Calibri" w:cs="Calibri"/>
                <w:i/>
                <w:iCs/>
                <w:color w:val="000000"/>
                <w:sz w:val="22"/>
                <w:szCs w:val="22"/>
                <w:lang w:val="nl-NL"/>
              </w:rPr>
              <w:t>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3.009</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Opdrachten</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7.843</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100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-551</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7.392</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-132</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-282</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Bekostiging</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203</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Pr>
                <w:rFonts w:ascii="Calibri" w:eastAsia="Calibri" w:hAnsi="Calibri" w:cs="Calibri"/>
                <w:i/>
                <w:iCs/>
                <w:color w:val="000000"/>
                <w:sz w:val="22"/>
                <w:szCs w:val="22"/>
                <w:lang w:val="nl-NL"/>
              </w:rPr>
              <w:t>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Pr>
                <w:rFonts w:ascii="Calibri" w:eastAsia="Calibri" w:hAnsi="Calibri" w:cs="Calibri"/>
                <w:i/>
                <w:iCs/>
                <w:color w:val="000000"/>
                <w:sz w:val="22"/>
                <w:szCs w:val="22"/>
                <w:lang w:val="nl-NL"/>
              </w:rPr>
              <w:t>0</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203</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Bijdrage aan andere begrotingen</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842</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Pr>
                <w:rFonts w:ascii="Calibri" w:eastAsia="Calibri" w:hAnsi="Calibri" w:cs="Calibri"/>
                <w:i/>
                <w:iCs/>
                <w:color w:val="000000"/>
                <w:sz w:val="22"/>
                <w:szCs w:val="22"/>
                <w:lang w:val="nl-NL"/>
              </w:rPr>
              <w:t>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-792</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50</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Ministerie van EZ</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150</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Pr>
                <w:rFonts w:ascii="Calibri" w:eastAsia="Calibri" w:hAnsi="Calibri" w:cs="Calibri"/>
                <w:i/>
                <w:iCs/>
                <w:color w:val="000000"/>
                <w:sz w:val="22"/>
                <w:szCs w:val="22"/>
                <w:lang w:val="nl-NL"/>
              </w:rPr>
              <w:t>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-100</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50</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0</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0</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0</w:t>
            </w: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Ministerie van VWS</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692</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Pr>
                <w:rFonts w:ascii="Calibri" w:eastAsia="Calibri" w:hAnsi="Calibri" w:cs="Calibri"/>
                <w:i/>
                <w:iCs/>
                <w:color w:val="000000"/>
                <w:sz w:val="22"/>
                <w:szCs w:val="22"/>
                <w:lang w:val="nl-NL"/>
              </w:rPr>
              <w:t>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-692</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0</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0</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0</w:t>
            </w: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r w:rsidRPr="00887395">
              <w:rPr>
                <w:rFonts w:ascii="Calibri" w:eastAsia="Calibri" w:hAnsi="Calibri" w:cs="Calibri"/>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Bijdrage agentschappen</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3.775</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Pr>
                <w:rFonts w:ascii="Calibri" w:eastAsia="Calibri" w:hAnsi="Calibri" w:cs="Calibri"/>
                <w:i/>
                <w:iCs/>
                <w:color w:val="000000"/>
                <w:sz w:val="22"/>
                <w:szCs w:val="22"/>
                <w:lang w:val="nl-NL"/>
              </w:rPr>
              <w:t>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3.775</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i/>
                <w:iCs/>
                <w:color w:val="000000"/>
                <w:sz w:val="22"/>
                <w:szCs w:val="22"/>
                <w:lang w:val="nl-NL"/>
              </w:rPr>
            </w:pPr>
            <w:r w:rsidRPr="00887395">
              <w:rPr>
                <w:rFonts w:ascii="Calibri" w:eastAsia="Calibri" w:hAnsi="Calibri" w:cs="Calibri"/>
                <w:i/>
                <w:iCs/>
                <w:color w:val="000000"/>
                <w:sz w:val="22"/>
                <w:szCs w:val="22"/>
                <w:lang w:val="nl-NL"/>
              </w:rPr>
              <w:t>0</w:t>
            </w: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887395" w:rsidTr="00A6512B">
        <w:trPr>
          <w:trHeight w:val="285"/>
        </w:trPr>
        <w:tc>
          <w:tcPr>
            <w:tcW w:w="3431" w:type="dxa"/>
            <w:tcBorders>
              <w:top w:val="nil"/>
              <w:left w:val="single" w:sz="6" w:space="0" w:color="auto"/>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nil"/>
              <w:left w:val="nil"/>
              <w:bottom w:val="nil"/>
              <w:right w:val="single" w:sz="6" w:space="0" w:color="auto"/>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887395" w:rsidTr="00A6512B">
        <w:trPr>
          <w:trHeight w:val="285"/>
        </w:trPr>
        <w:tc>
          <w:tcPr>
            <w:tcW w:w="3431" w:type="dxa"/>
            <w:tcBorders>
              <w:top w:val="nil"/>
              <w:left w:val="single" w:sz="6" w:space="0" w:color="auto"/>
              <w:bottom w:val="single" w:sz="6" w:space="0" w:color="auto"/>
              <w:right w:val="nil"/>
            </w:tcBorders>
          </w:tcPr>
          <w:p w:rsidR="0073248B" w:rsidRPr="00887395" w:rsidRDefault="0073248B" w:rsidP="00A6512B">
            <w:pPr>
              <w:widowControl/>
              <w:overflowPunc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Ontvangsten</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24.000</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Pr>
                <w:rFonts w:ascii="Calibri" w:eastAsia="Calibri" w:hAnsi="Calibri" w:cs="Calibri"/>
                <w:b/>
                <w:bCs/>
                <w:color w:val="000000"/>
                <w:sz w:val="22"/>
                <w:szCs w:val="22"/>
                <w:lang w:val="nl-NL"/>
              </w:rPr>
              <w:t>0</w:t>
            </w: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0</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24.000</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0</w:t>
            </w: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0</w:t>
            </w: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0</w:t>
            </w:r>
          </w:p>
        </w:tc>
        <w:tc>
          <w:tcPr>
            <w:tcW w:w="1096" w:type="dxa"/>
            <w:tcBorders>
              <w:top w:val="nil"/>
              <w:left w:val="nil"/>
              <w:bottom w:val="single" w:sz="6" w:space="0" w:color="auto"/>
              <w:right w:val="single" w:sz="6" w:space="0" w:color="auto"/>
            </w:tcBorders>
          </w:tcPr>
          <w:p w:rsidR="0073248B" w:rsidRPr="00887395" w:rsidRDefault="0073248B" w:rsidP="00A6512B">
            <w:pPr>
              <w:widowControl/>
              <w:overflowPunct/>
              <w:jc w:val="right"/>
              <w:textAlignment w:val="auto"/>
              <w:rPr>
                <w:rFonts w:ascii="Calibri" w:eastAsia="Calibri" w:hAnsi="Calibri" w:cs="Calibri"/>
                <w:b/>
                <w:bCs/>
                <w:color w:val="000000"/>
                <w:sz w:val="22"/>
                <w:szCs w:val="22"/>
                <w:lang w:val="nl-NL"/>
              </w:rPr>
            </w:pPr>
            <w:r w:rsidRPr="00887395">
              <w:rPr>
                <w:rFonts w:ascii="Calibri" w:eastAsia="Calibri" w:hAnsi="Calibri" w:cs="Calibri"/>
                <w:b/>
                <w:bCs/>
                <w:color w:val="000000"/>
                <w:sz w:val="22"/>
                <w:szCs w:val="22"/>
                <w:lang w:val="nl-NL"/>
              </w:rPr>
              <w:t>0</w:t>
            </w:r>
          </w:p>
        </w:tc>
      </w:tr>
      <w:tr w:rsidR="0073248B" w:rsidRPr="00887395" w:rsidTr="00A6512B">
        <w:trPr>
          <w:trHeight w:val="285"/>
        </w:trPr>
        <w:tc>
          <w:tcPr>
            <w:tcW w:w="3431"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45"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111"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30"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493"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271"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7"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c>
          <w:tcPr>
            <w:tcW w:w="1096" w:type="dxa"/>
            <w:tcBorders>
              <w:top w:val="single" w:sz="6" w:space="0" w:color="auto"/>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887395" w:rsidTr="00A6512B">
        <w:trPr>
          <w:trHeight w:val="243"/>
        </w:trPr>
        <w:tc>
          <w:tcPr>
            <w:tcW w:w="3431" w:type="dxa"/>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b/>
                <w:bCs/>
                <w:color w:val="000000"/>
                <w:u w:val="single"/>
                <w:lang w:val="nl-NL"/>
              </w:rPr>
            </w:pPr>
            <w:r w:rsidRPr="00887395">
              <w:rPr>
                <w:rFonts w:ascii="Calibri" w:eastAsia="Calibri" w:hAnsi="Calibri" w:cs="Calibri"/>
                <w:b/>
                <w:bCs/>
                <w:color w:val="000000"/>
                <w:u w:val="single"/>
                <w:lang w:val="nl-NL"/>
              </w:rPr>
              <w:t>Toelichting</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u w:val="single"/>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u w:val="single"/>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u w:val="single"/>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u w:val="single"/>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u w:val="single"/>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u w:val="single"/>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u w:val="single"/>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u w:val="single"/>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b/>
                <w:bCs/>
                <w:color w:val="000000"/>
                <w:u w:val="single"/>
                <w:lang w:val="nl-NL"/>
              </w:rPr>
            </w:pPr>
          </w:p>
        </w:tc>
      </w:tr>
      <w:tr w:rsidR="0073248B" w:rsidRPr="00887395" w:rsidTr="00A6512B">
        <w:trPr>
          <w:trHeight w:val="243"/>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Het totaal van de mutaties 1e suppletoire begroting bedraagt  €  0,415 miljoen bij de uitgaven.</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gridSpan w:val="2"/>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Onderstaand worden de mutaties toegelicht.</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gridSpan w:val="2"/>
            <w:tcBorders>
              <w:top w:val="nil"/>
              <w:left w:val="nil"/>
              <w:bottom w:val="nil"/>
              <w:right w:val="nil"/>
            </w:tcBorders>
          </w:tcPr>
          <w:p w:rsidR="0073248B" w:rsidRPr="00887395" w:rsidRDefault="0073248B" w:rsidP="00A6512B">
            <w:pPr>
              <w:keepNext/>
              <w:widowControl/>
              <w:overflowPunct/>
              <w:textAlignment w:val="auto"/>
              <w:rPr>
                <w:rFonts w:ascii="Calibri" w:eastAsia="Calibri" w:hAnsi="Calibri" w:cs="Calibri"/>
                <w:color w:val="000000"/>
                <w:u w:val="single"/>
                <w:lang w:val="nl-NL"/>
              </w:rPr>
            </w:pPr>
            <w:r w:rsidRPr="00887395">
              <w:rPr>
                <w:rFonts w:ascii="Calibri" w:eastAsia="Calibri" w:hAnsi="Calibri" w:cs="Calibri"/>
                <w:color w:val="000000"/>
                <w:u w:val="single"/>
                <w:lang w:val="nl-NL"/>
              </w:rPr>
              <w:lastRenderedPageBreak/>
              <w:t>Inkomensoverdrachten (€ 1,758 miljoen)</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Pr>
                <w:rFonts w:ascii="Calibri" w:eastAsia="Calibri" w:hAnsi="Calibri" w:cs="Calibri"/>
                <w:color w:val="000000"/>
                <w:lang w:val="nl-NL"/>
              </w:rPr>
              <w:t xml:space="preserve">1. </w:t>
            </w:r>
            <w:r w:rsidRPr="00887395">
              <w:rPr>
                <w:rFonts w:ascii="Calibri" w:eastAsia="Calibri" w:hAnsi="Calibri" w:cs="Calibri"/>
                <w:color w:val="000000"/>
                <w:lang w:val="nl-NL"/>
              </w:rPr>
              <w:t xml:space="preserve">De Hoge Raad heeft geoordeeld dat vergoedingen uitgekeerd moeten worden aan werknemers die </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tijdens ziekte te weinig vakantiedagen hebben opgebouwd. De afhandeling van claims van niet</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opgebouwde verlofdagen duurt langer dan vooraf ingeschat. Hierdoor zijn er meer kosten in 2017</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dan eerder geraamd (€ 1,758 miljoen).</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u w:val="single"/>
                <w:lang w:val="nl-NL"/>
              </w:rPr>
            </w:pPr>
            <w:r w:rsidRPr="00887395">
              <w:rPr>
                <w:rFonts w:ascii="Calibri" w:eastAsia="Calibri" w:hAnsi="Calibri" w:cs="Calibri"/>
                <w:color w:val="000000"/>
                <w:u w:val="single"/>
                <w:lang w:val="nl-NL"/>
              </w:rPr>
              <w:t>Opdrachten (-/- € 0,551 miljoen)</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1. Er zijn 3 overboekingen met andere departementen verwerkt. Naar BZK is een bijdrage</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 xml:space="preserve">overgeboekt voor de pilot REVA (-/- € 0,152 miljoen). Naar EZ is -/- € 0,292 miljoen overgeboekt als </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 xml:space="preserve">bijdrage in het programma </w:t>
            </w:r>
            <w:proofErr w:type="spellStart"/>
            <w:r w:rsidRPr="00887395">
              <w:rPr>
                <w:rFonts w:ascii="Calibri" w:eastAsia="Calibri" w:hAnsi="Calibri" w:cs="Calibri"/>
                <w:color w:val="000000"/>
                <w:lang w:val="nl-NL"/>
              </w:rPr>
              <w:t>betatechniek</w:t>
            </w:r>
            <w:proofErr w:type="spellEnd"/>
            <w:r w:rsidRPr="00887395">
              <w:rPr>
                <w:rFonts w:ascii="Calibri" w:eastAsia="Calibri" w:hAnsi="Calibri" w:cs="Calibri"/>
                <w:color w:val="000000"/>
                <w:lang w:val="nl-NL"/>
              </w:rPr>
              <w:t xml:space="preserve">. Naar </w:t>
            </w:r>
            <w:proofErr w:type="spellStart"/>
            <w:r w:rsidRPr="00887395">
              <w:rPr>
                <w:rFonts w:ascii="Calibri" w:eastAsia="Calibri" w:hAnsi="Calibri" w:cs="Calibri"/>
                <w:color w:val="000000"/>
                <w:lang w:val="nl-NL"/>
              </w:rPr>
              <w:t>VenJ</w:t>
            </w:r>
            <w:proofErr w:type="spellEnd"/>
            <w:r w:rsidRPr="00887395">
              <w:rPr>
                <w:rFonts w:ascii="Calibri" w:eastAsia="Calibri" w:hAnsi="Calibri" w:cs="Calibri"/>
                <w:color w:val="000000"/>
                <w:lang w:val="nl-NL"/>
              </w:rPr>
              <w:t xml:space="preserve"> is -/- € 0,075 overgeboekt voor het College voor de</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gridSpan w:val="2"/>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 xml:space="preserve">Rechten van de Mens (totaal -/- €0,519 miljoen). </w:t>
            </w: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2. Diverse overige budgettair neutrale herschikkingen binnen de SZW</w:t>
            </w:r>
            <w:r>
              <w:rPr>
                <w:rFonts w:ascii="Calibri" w:eastAsia="Calibri" w:hAnsi="Calibri" w:cs="Calibri"/>
                <w:color w:val="000000"/>
                <w:lang w:val="nl-NL"/>
              </w:rPr>
              <w:t>-</w:t>
            </w:r>
            <w:r w:rsidRPr="00887395">
              <w:rPr>
                <w:rFonts w:ascii="Calibri" w:eastAsia="Calibri" w:hAnsi="Calibri" w:cs="Calibri"/>
                <w:color w:val="000000"/>
                <w:lang w:val="nl-NL"/>
              </w:rPr>
              <w:t>begroting (-/- € 0,282 miljoen).</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3. Van het overgebleven budget arbeidswetten in 2016 is € 0,250 miljoen via de Eindejaarsmarge</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aan de begroting 2017 toegevoegd.</w:t>
            </w: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85"/>
        </w:trPr>
        <w:tc>
          <w:tcPr>
            <w:tcW w:w="3431" w:type="dxa"/>
            <w:gridSpan w:val="4"/>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u w:val="single"/>
                <w:lang w:val="nl-NL"/>
              </w:rPr>
            </w:pPr>
            <w:r w:rsidRPr="00887395">
              <w:rPr>
                <w:rFonts w:ascii="Calibri" w:eastAsia="Calibri" w:hAnsi="Calibri" w:cs="Calibri"/>
                <w:color w:val="000000"/>
                <w:u w:val="single"/>
                <w:lang w:val="nl-NL"/>
              </w:rPr>
              <w:t>Bijdrage aan andere begrotingen ministerie van EZ (-/- € 0,100 miljoen)</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1. Naar EZ is de jaarlijkse SZW-bijdrage aan het CTGB van -/- € 0,100 miljoen overgeboekt.</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gridSpan w:val="4"/>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u w:val="single"/>
                <w:lang w:val="nl-NL"/>
              </w:rPr>
            </w:pPr>
            <w:r w:rsidRPr="00887395">
              <w:rPr>
                <w:rFonts w:ascii="Calibri" w:eastAsia="Calibri" w:hAnsi="Calibri" w:cs="Calibri"/>
                <w:color w:val="000000"/>
                <w:u w:val="single"/>
                <w:lang w:val="nl-NL"/>
              </w:rPr>
              <w:t>Bijdrage aan andere begrotingen ministerie van VWS (-/- € 0,692 miljoen)</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gridSpan w:val="5"/>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Pr>
                <w:rFonts w:ascii="Calibri" w:eastAsia="Calibri" w:hAnsi="Calibri" w:cs="Calibri"/>
                <w:color w:val="000000"/>
                <w:lang w:val="nl-NL"/>
              </w:rPr>
              <w:t xml:space="preserve">1. </w:t>
            </w:r>
            <w:r w:rsidRPr="00887395">
              <w:rPr>
                <w:rFonts w:ascii="Calibri" w:eastAsia="Calibri" w:hAnsi="Calibri" w:cs="Calibri"/>
                <w:color w:val="000000"/>
                <w:lang w:val="nl-NL"/>
              </w:rPr>
              <w:t xml:space="preserve">Naar VWS is de jaarlijkse contributie aan de Gezondheidsraad van -/- €0,650 miljoen en een   </w:t>
            </w: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gridSpan w:val="4"/>
            <w:tcBorders>
              <w:top w:val="nil"/>
              <w:left w:val="nil"/>
              <w:bottom w:val="nil"/>
              <w:right w:val="nil"/>
            </w:tcBorders>
          </w:tcPr>
          <w:p w:rsidR="0073248B" w:rsidRPr="00887395" w:rsidRDefault="0073248B" w:rsidP="00A6512B">
            <w:pPr>
              <w:widowControl/>
              <w:overflowPunct/>
              <w:textAlignment w:val="auto"/>
              <w:rPr>
                <w:rFonts w:ascii="Calibri" w:eastAsia="Calibri" w:hAnsi="Calibri" w:cs="Calibri"/>
                <w:color w:val="000000"/>
                <w:lang w:val="nl-NL"/>
              </w:rPr>
            </w:pPr>
            <w:r w:rsidRPr="00887395">
              <w:rPr>
                <w:rFonts w:ascii="Calibri" w:eastAsia="Calibri" w:hAnsi="Calibri" w:cs="Calibri"/>
                <w:color w:val="000000"/>
                <w:lang w:val="nl-NL"/>
              </w:rPr>
              <w:t xml:space="preserve">bijdrage in de kosten van de helpdesk CLAP van -/- 0,042 miljoen overgeboekt. </w:t>
            </w: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r w:rsidR="0073248B" w:rsidRPr="00887395" w:rsidTr="00A6512B">
        <w:trPr>
          <w:trHeight w:val="243"/>
        </w:trPr>
        <w:tc>
          <w:tcPr>
            <w:tcW w:w="343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45"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11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30"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493"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271"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7"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c>
          <w:tcPr>
            <w:tcW w:w="1096" w:type="dxa"/>
            <w:tcBorders>
              <w:top w:val="nil"/>
              <w:left w:val="nil"/>
              <w:bottom w:val="nil"/>
              <w:right w:val="nil"/>
            </w:tcBorders>
          </w:tcPr>
          <w:p w:rsidR="0073248B" w:rsidRPr="00887395" w:rsidRDefault="0073248B" w:rsidP="00A6512B">
            <w:pPr>
              <w:widowControl/>
              <w:overflowPunct/>
              <w:jc w:val="right"/>
              <w:textAlignment w:val="auto"/>
              <w:rPr>
                <w:rFonts w:ascii="Calibri" w:eastAsia="Calibri" w:hAnsi="Calibri" w:cs="Calibri"/>
                <w:color w:val="000000"/>
                <w:lang w:val="nl-NL"/>
              </w:rPr>
            </w:pPr>
          </w:p>
        </w:tc>
      </w:tr>
    </w:tbl>
    <w:p w:rsidR="0073248B" w:rsidRPr="00C670D7" w:rsidRDefault="0073248B" w:rsidP="0073248B">
      <w:pPr>
        <w:widowControl/>
        <w:overflowPunct/>
        <w:autoSpaceDE/>
        <w:autoSpaceDN/>
        <w:adjustRightInd/>
        <w:textAlignment w:val="auto"/>
        <w:rPr>
          <w:rFonts w:ascii="Arial" w:hAnsi="Arial"/>
          <w:lang w:val="nl-NL"/>
        </w:rPr>
      </w:pPr>
      <w:r w:rsidRPr="00C670D7">
        <w:rPr>
          <w:rFonts w:ascii="Arial" w:hAnsi="Arial"/>
          <w:lang w:val="nl-NL"/>
        </w:rPr>
        <w:br w:type="page"/>
      </w:r>
    </w:p>
    <w:tbl>
      <w:tblPr>
        <w:tblW w:w="14960" w:type="dxa"/>
        <w:tblInd w:w="40" w:type="dxa"/>
        <w:tblLayout w:type="fixed"/>
        <w:tblCellMar>
          <w:left w:w="70" w:type="dxa"/>
          <w:right w:w="70" w:type="dxa"/>
        </w:tblCellMar>
        <w:tblLook w:val="0000" w:firstRow="0" w:lastRow="0" w:firstColumn="0" w:lastColumn="0" w:noHBand="0" w:noVBand="0"/>
      </w:tblPr>
      <w:tblGrid>
        <w:gridCol w:w="4160"/>
        <w:gridCol w:w="1424"/>
        <w:gridCol w:w="960"/>
        <w:gridCol w:w="1488"/>
        <w:gridCol w:w="1488"/>
        <w:gridCol w:w="224"/>
        <w:gridCol w:w="1264"/>
        <w:gridCol w:w="1264"/>
        <w:gridCol w:w="1264"/>
        <w:gridCol w:w="1424"/>
      </w:tblGrid>
      <w:tr w:rsidR="0073248B" w:rsidRPr="0098196F" w:rsidTr="00A6512B">
        <w:trPr>
          <w:trHeight w:val="288"/>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lastRenderedPageBreak/>
              <w:t>Budgettaire gevolgen van beleid, Beleidsartikel 2 Bijstand, Participatiewet en Toeslagenwet</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528"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 xml:space="preserve"> (Bedragen x € 1.000)</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98196F" w:rsidTr="00A6512B">
        <w:trPr>
          <w:trHeight w:val="229"/>
        </w:trPr>
        <w:tc>
          <w:tcPr>
            <w:tcW w:w="4160" w:type="dxa"/>
            <w:tcBorders>
              <w:top w:val="single" w:sz="6" w:space="0" w:color="auto"/>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24"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Stand ontwerp</w:t>
            </w:r>
          </w:p>
        </w:tc>
        <w:tc>
          <w:tcPr>
            <w:tcW w:w="960"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Mutaties</w:t>
            </w:r>
          </w:p>
        </w:tc>
        <w:tc>
          <w:tcPr>
            <w:tcW w:w="1488"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 xml:space="preserve">Mutaties </w:t>
            </w:r>
          </w:p>
        </w:tc>
        <w:tc>
          <w:tcPr>
            <w:tcW w:w="1488"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Stand</w:t>
            </w:r>
          </w:p>
        </w:tc>
        <w:tc>
          <w:tcPr>
            <w:tcW w:w="224"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lang w:val="nl-NL"/>
              </w:rPr>
            </w:pPr>
          </w:p>
        </w:tc>
        <w:tc>
          <w:tcPr>
            <w:tcW w:w="1264"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w:t>
            </w:r>
          </w:p>
        </w:tc>
        <w:tc>
          <w:tcPr>
            <w:tcW w:w="1264"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w:t>
            </w:r>
          </w:p>
        </w:tc>
        <w:tc>
          <w:tcPr>
            <w:tcW w:w="1264"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w:t>
            </w:r>
          </w:p>
        </w:tc>
        <w:tc>
          <w:tcPr>
            <w:tcW w:w="1424" w:type="dxa"/>
            <w:tcBorders>
              <w:top w:val="single" w:sz="6" w:space="0" w:color="auto"/>
              <w:left w:val="nil"/>
              <w:bottom w:val="nil"/>
              <w:right w:val="single" w:sz="6" w:space="0" w:color="auto"/>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w:t>
            </w:r>
          </w:p>
        </w:tc>
      </w:tr>
      <w:tr w:rsidR="0073248B" w:rsidRPr="0098196F" w:rsidTr="00A6512B">
        <w:trPr>
          <w:trHeight w:val="243"/>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begroting</w:t>
            </w:r>
          </w:p>
        </w:tc>
        <w:tc>
          <w:tcPr>
            <w:tcW w:w="960"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98196F">
              <w:rPr>
                <w:rFonts w:ascii="Calibri" w:eastAsiaTheme="minorEastAsia" w:hAnsi="Calibri" w:cs="Calibri"/>
                <w:b/>
                <w:bCs/>
                <w:color w:val="000000"/>
                <w:lang w:val="nl-NL"/>
              </w:rPr>
              <w:t>Amende</w:t>
            </w:r>
            <w:proofErr w:type="spellEnd"/>
            <w:r w:rsidRPr="0098196F">
              <w:rPr>
                <w:rFonts w:ascii="Calibri" w:eastAsiaTheme="minorEastAsia" w:hAnsi="Calibri" w:cs="Calibri"/>
                <w:b/>
                <w:bCs/>
                <w:color w:val="000000"/>
                <w:lang w:val="nl-NL"/>
              </w:rPr>
              <w:t>-</w:t>
            </w:r>
          </w:p>
        </w:tc>
        <w:tc>
          <w:tcPr>
            <w:tcW w:w="1488"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1e suppletoire</w:t>
            </w:r>
          </w:p>
        </w:tc>
        <w:tc>
          <w:tcPr>
            <w:tcW w:w="1488"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1e suppletoire</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2018</w:t>
            </w:r>
          </w:p>
        </w:tc>
        <w:tc>
          <w:tcPr>
            <w:tcW w:w="1264"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2019</w:t>
            </w:r>
          </w:p>
        </w:tc>
        <w:tc>
          <w:tcPr>
            <w:tcW w:w="1264"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2020</w:t>
            </w:r>
          </w:p>
        </w:tc>
        <w:tc>
          <w:tcPr>
            <w:tcW w:w="1424" w:type="dxa"/>
            <w:tcBorders>
              <w:top w:val="nil"/>
              <w:left w:val="nil"/>
              <w:bottom w:val="nil"/>
              <w:right w:val="single" w:sz="6" w:space="0" w:color="auto"/>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2021</w:t>
            </w:r>
          </w:p>
        </w:tc>
      </w:tr>
      <w:tr w:rsidR="0073248B" w:rsidRPr="0098196F" w:rsidTr="00A6512B">
        <w:trPr>
          <w:trHeight w:val="216"/>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2017</w:t>
            </w:r>
          </w:p>
        </w:tc>
        <w:tc>
          <w:tcPr>
            <w:tcW w:w="960"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98196F">
              <w:rPr>
                <w:rFonts w:ascii="Calibri" w:eastAsiaTheme="minorEastAsia" w:hAnsi="Calibri" w:cs="Calibri"/>
                <w:b/>
                <w:bCs/>
                <w:color w:val="000000"/>
                <w:lang w:val="nl-NL"/>
              </w:rPr>
              <w:t>menten</w:t>
            </w:r>
            <w:proofErr w:type="spellEnd"/>
          </w:p>
        </w:tc>
        <w:tc>
          <w:tcPr>
            <w:tcW w:w="1488"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begroting</w:t>
            </w:r>
          </w:p>
        </w:tc>
        <w:tc>
          <w:tcPr>
            <w:tcW w:w="1488"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begroting</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98196F" w:rsidTr="00A6512B">
        <w:trPr>
          <w:trHeight w:val="229"/>
        </w:trPr>
        <w:tc>
          <w:tcPr>
            <w:tcW w:w="4160" w:type="dxa"/>
            <w:tcBorders>
              <w:top w:val="single" w:sz="6" w:space="0" w:color="auto"/>
              <w:left w:val="single" w:sz="6" w:space="0" w:color="auto"/>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24" w:type="dxa"/>
            <w:tcBorders>
              <w:top w:val="single" w:sz="6" w:space="0" w:color="auto"/>
              <w:left w:val="nil"/>
              <w:bottom w:val="single" w:sz="6" w:space="0" w:color="auto"/>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w:t>
            </w:r>
          </w:p>
        </w:tc>
        <w:tc>
          <w:tcPr>
            <w:tcW w:w="960" w:type="dxa"/>
            <w:tcBorders>
              <w:top w:val="single" w:sz="6" w:space="0" w:color="auto"/>
              <w:left w:val="nil"/>
              <w:bottom w:val="single" w:sz="6" w:space="0" w:color="auto"/>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w:t>
            </w:r>
          </w:p>
        </w:tc>
        <w:tc>
          <w:tcPr>
            <w:tcW w:w="1488" w:type="dxa"/>
            <w:tcBorders>
              <w:top w:val="single" w:sz="6" w:space="0" w:color="auto"/>
              <w:left w:val="nil"/>
              <w:bottom w:val="single" w:sz="6" w:space="0" w:color="auto"/>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w:t>
            </w:r>
          </w:p>
        </w:tc>
        <w:tc>
          <w:tcPr>
            <w:tcW w:w="1488" w:type="dxa"/>
            <w:tcBorders>
              <w:top w:val="single" w:sz="6" w:space="0" w:color="auto"/>
              <w:left w:val="nil"/>
              <w:bottom w:val="single" w:sz="6" w:space="0" w:color="auto"/>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4 = 1+2+3</w:t>
            </w:r>
          </w:p>
        </w:tc>
        <w:tc>
          <w:tcPr>
            <w:tcW w:w="224" w:type="dxa"/>
            <w:tcBorders>
              <w:top w:val="single" w:sz="6" w:space="0" w:color="auto"/>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single" w:sz="6" w:space="0" w:color="auto"/>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single" w:sz="6" w:space="0" w:color="auto"/>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single" w:sz="6" w:space="0" w:color="auto"/>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24" w:type="dxa"/>
            <w:tcBorders>
              <w:top w:val="single" w:sz="6" w:space="0" w:color="auto"/>
              <w:left w:val="nil"/>
              <w:bottom w:val="single" w:sz="6" w:space="0" w:color="auto"/>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98196F" w:rsidTr="00A6512B">
        <w:trPr>
          <w:trHeight w:val="288"/>
        </w:trPr>
        <w:tc>
          <w:tcPr>
            <w:tcW w:w="4160" w:type="dxa"/>
            <w:tcBorders>
              <w:top w:val="single" w:sz="6" w:space="0" w:color="auto"/>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6.703.093</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-5.600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98.431</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6.795.924</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-347.062</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-336.271</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-227.297</w:t>
            </w:r>
          </w:p>
        </w:tc>
        <w:tc>
          <w:tcPr>
            <w:tcW w:w="1424" w:type="dxa"/>
            <w:tcBorders>
              <w:top w:val="single" w:sz="6" w:space="0" w:color="auto"/>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-131.458</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waarvan garantieverplichtingen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6.802.144</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-5.600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67.306</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6.863.850</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-335.660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-326.033</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-217.297</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-129.458</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waarvan juridisch verplicht</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99,80%</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100,00%</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Inkomensoverdrachten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6.642.731</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42.516</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6.685.247</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-337.178</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-326.727</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-217.267</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-131.428</w:t>
            </w:r>
          </w:p>
        </w:tc>
      </w:tr>
      <w:tr w:rsidR="0073248B" w:rsidRPr="0098196F" w:rsidTr="00A6512B">
        <w:trPr>
          <w:trHeight w:val="229"/>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Macrobudget participatiewet uitkeringen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5.897.767</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26.156</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5.923.923</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-340.861</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-327.860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-217.554</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-131.673</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 xml:space="preserve">en </w:t>
            </w:r>
            <w:proofErr w:type="spellStart"/>
            <w:r w:rsidRPr="0098196F">
              <w:rPr>
                <w:rFonts w:ascii="Calibri" w:eastAsiaTheme="minorEastAsia" w:hAnsi="Calibri" w:cs="Calibri"/>
                <w:color w:val="000000"/>
                <w:sz w:val="22"/>
                <w:szCs w:val="22"/>
                <w:lang w:val="nl-NL"/>
              </w:rPr>
              <w:t>intertemporelen</w:t>
            </w:r>
            <w:proofErr w:type="spellEnd"/>
            <w:r w:rsidRPr="0098196F">
              <w:rPr>
                <w:rFonts w:ascii="Calibri" w:eastAsiaTheme="minorEastAsia" w:hAnsi="Calibri" w:cs="Calibri"/>
                <w:color w:val="000000"/>
                <w:sz w:val="22"/>
                <w:szCs w:val="22"/>
                <w:lang w:val="nl-NL"/>
              </w:rPr>
              <w:t xml:space="preserve"> tegemoetkoming</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Participatiebudget</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WSW</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Toeslagenwet</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470.329</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-5.524</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464.805</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-11.453</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-13.889</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-12.749</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-10.463</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AIO</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232.254</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19.503</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251.757</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13.717</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13.603</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11.617</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9.289</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Bijstand zelfstandigen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35.857</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4.637</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40.494</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1.419</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1.419</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1.419</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1.419</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Bijstand overig</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1.600</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1.600</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 xml:space="preserve">Onderstand en re-integratie  </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4.924</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-2.256</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2.668</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(Caribisch Nederland)</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144"/>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Garanties</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50</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50</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r>
      <w:tr w:rsidR="0073248B" w:rsidRPr="0098196F" w:rsidTr="00A6512B">
        <w:trPr>
          <w:trHeight w:val="85"/>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Subsidies</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140.448</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-5.600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31.066</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165.914</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2.214</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1.015</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2.025</w:t>
            </w:r>
          </w:p>
        </w:tc>
      </w:tr>
      <w:tr w:rsidR="0073248B" w:rsidRPr="0098196F" w:rsidTr="00A6512B">
        <w:trPr>
          <w:trHeight w:val="72"/>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Opdrachten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17.710</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-6.464</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11.246</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-733</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-374</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-43</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-55</w:t>
            </w:r>
          </w:p>
        </w:tc>
      </w:tr>
      <w:tr w:rsidR="0073248B" w:rsidRPr="0098196F" w:rsidTr="00A6512B">
        <w:trPr>
          <w:trHeight w:val="85"/>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Bekostiging</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992</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103</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1.095</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12</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12</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13</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Nibud</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proofErr w:type="spellStart"/>
            <w:r w:rsidRPr="0098196F">
              <w:rPr>
                <w:rFonts w:ascii="Calibri" w:eastAsiaTheme="minorEastAsia" w:hAnsi="Calibri" w:cs="Calibri"/>
                <w:color w:val="000000"/>
                <w:sz w:val="22"/>
                <w:szCs w:val="22"/>
                <w:lang w:val="nl-NL"/>
              </w:rPr>
              <w:lastRenderedPageBreak/>
              <w:t>ZonMw</w:t>
            </w:r>
            <w:proofErr w:type="spellEnd"/>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992</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103</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1.095</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r>
      <w:tr w:rsidR="0073248B" w:rsidRPr="0098196F" w:rsidTr="00A6512B">
        <w:trPr>
          <w:trHeight w:val="99"/>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Bijdrage aan ZBO's/</w:t>
            </w:r>
            <w:proofErr w:type="spellStart"/>
            <w:r w:rsidRPr="0098196F">
              <w:rPr>
                <w:rFonts w:ascii="Calibri" w:eastAsiaTheme="minorEastAsia" w:hAnsi="Calibri" w:cs="Calibri"/>
                <w:i/>
                <w:iCs/>
                <w:color w:val="000000"/>
                <w:sz w:val="22"/>
                <w:szCs w:val="22"/>
                <w:lang w:val="nl-NL"/>
              </w:rPr>
              <w:t>RWT's</w:t>
            </w:r>
            <w:proofErr w:type="spellEnd"/>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213</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85</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298</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25</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41</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r>
      <w:tr w:rsidR="0073248B" w:rsidRPr="0098196F" w:rsidTr="00A6512B">
        <w:trPr>
          <w:trHeight w:val="288"/>
        </w:trPr>
        <w:tc>
          <w:tcPr>
            <w:tcW w:w="4160"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proofErr w:type="spellStart"/>
            <w:r w:rsidRPr="0098196F">
              <w:rPr>
                <w:rFonts w:ascii="Calibri" w:eastAsiaTheme="minorEastAsia" w:hAnsi="Calibri" w:cs="Calibri"/>
                <w:color w:val="000000"/>
                <w:sz w:val="22"/>
                <w:szCs w:val="22"/>
                <w:lang w:val="nl-NL"/>
              </w:rPr>
              <w:t>ZonMw</w:t>
            </w:r>
            <w:proofErr w:type="spellEnd"/>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213</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85</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298</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r>
      <w:tr w:rsidR="0073248B" w:rsidRPr="0098196F" w:rsidTr="00A6512B">
        <w:trPr>
          <w:trHeight w:val="99"/>
        </w:trPr>
        <w:tc>
          <w:tcPr>
            <w:tcW w:w="4160"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24"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98196F" w:rsidTr="00A6512B">
        <w:trPr>
          <w:trHeight w:val="288"/>
        </w:trPr>
        <w:tc>
          <w:tcPr>
            <w:tcW w:w="4160" w:type="dxa"/>
            <w:tcBorders>
              <w:top w:val="nil"/>
              <w:left w:val="single" w:sz="6" w:space="0" w:color="auto"/>
              <w:bottom w:val="single" w:sz="6" w:space="0" w:color="auto"/>
              <w:right w:val="nil"/>
            </w:tcBorders>
          </w:tcPr>
          <w:p w:rsidR="0073248B" w:rsidRPr="0098196F" w:rsidRDefault="0073248B" w:rsidP="00A6512B">
            <w:pPr>
              <w:widowControl/>
              <w:overflowPunc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Ontvangsten</w:t>
            </w:r>
          </w:p>
        </w:tc>
        <w:tc>
          <w:tcPr>
            <w:tcW w:w="1424" w:type="dxa"/>
            <w:tcBorders>
              <w:top w:val="nil"/>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2.572</w:t>
            </w:r>
          </w:p>
        </w:tc>
        <w:tc>
          <w:tcPr>
            <w:tcW w:w="960" w:type="dxa"/>
            <w:tcBorders>
              <w:top w:val="nil"/>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0</w:t>
            </w:r>
          </w:p>
        </w:tc>
        <w:tc>
          <w:tcPr>
            <w:tcW w:w="1488" w:type="dxa"/>
            <w:tcBorders>
              <w:top w:val="nil"/>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0</w:t>
            </w:r>
          </w:p>
        </w:tc>
        <w:tc>
          <w:tcPr>
            <w:tcW w:w="1488" w:type="dxa"/>
            <w:tcBorders>
              <w:top w:val="nil"/>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2.572</w:t>
            </w:r>
          </w:p>
        </w:tc>
        <w:tc>
          <w:tcPr>
            <w:tcW w:w="224" w:type="dxa"/>
            <w:tcBorders>
              <w:top w:val="nil"/>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64" w:type="dxa"/>
            <w:tcBorders>
              <w:top w:val="nil"/>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0</w:t>
            </w:r>
          </w:p>
        </w:tc>
        <w:tc>
          <w:tcPr>
            <w:tcW w:w="1264" w:type="dxa"/>
            <w:tcBorders>
              <w:top w:val="nil"/>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0</w:t>
            </w:r>
          </w:p>
        </w:tc>
        <w:tc>
          <w:tcPr>
            <w:tcW w:w="1264" w:type="dxa"/>
            <w:tcBorders>
              <w:top w:val="nil"/>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0</w:t>
            </w:r>
          </w:p>
        </w:tc>
        <w:tc>
          <w:tcPr>
            <w:tcW w:w="1424" w:type="dxa"/>
            <w:tcBorders>
              <w:top w:val="nil"/>
              <w:left w:val="nil"/>
              <w:bottom w:val="single" w:sz="6" w:space="0" w:color="auto"/>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0</w:t>
            </w:r>
          </w:p>
        </w:tc>
      </w:tr>
      <w:tr w:rsidR="0073248B" w:rsidRPr="0098196F" w:rsidTr="00A6512B">
        <w:trPr>
          <w:trHeight w:val="72"/>
        </w:trPr>
        <w:tc>
          <w:tcPr>
            <w:tcW w:w="4160"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60"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24"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24"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u w:val="single"/>
                <w:lang w:val="nl-NL"/>
              </w:rPr>
            </w:pPr>
            <w:r w:rsidRPr="0098196F">
              <w:rPr>
                <w:rFonts w:ascii="Calibri" w:eastAsiaTheme="minorEastAsia" w:hAnsi="Calibri" w:cs="Calibri"/>
                <w:b/>
                <w:bCs/>
                <w:color w:val="000000"/>
                <w:u w:val="single"/>
                <w:lang w:val="nl-NL"/>
              </w:rPr>
              <w:t>Toelichting</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u w:val="single"/>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u w:val="single"/>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u w:val="single"/>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u w:val="single"/>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u w:val="single"/>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u w:val="single"/>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u w:val="single"/>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u w:val="single"/>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u w:val="single"/>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Het totaal van de mutaties 1e suppletoire begroting bedraagt € 67,306 miljoen bij de uitgaven.</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Onderstaand worden de mutaties toegelicht.</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8032"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 xml:space="preserve">Inkomensoverdrachten Macrobudget </w:t>
            </w:r>
            <w:proofErr w:type="spellStart"/>
            <w:r w:rsidRPr="0098196F">
              <w:rPr>
                <w:rFonts w:ascii="Calibri" w:eastAsiaTheme="minorEastAsia" w:hAnsi="Calibri" w:cs="Calibri"/>
                <w:color w:val="000000"/>
                <w:u w:val="single"/>
                <w:lang w:val="nl-NL"/>
              </w:rPr>
              <w:t>participatiewetuitkeringen</w:t>
            </w:r>
            <w:proofErr w:type="spellEnd"/>
            <w:r w:rsidRPr="0098196F">
              <w:rPr>
                <w:rFonts w:ascii="Calibri" w:eastAsiaTheme="minorEastAsia" w:hAnsi="Calibri" w:cs="Calibri"/>
                <w:color w:val="000000"/>
                <w:u w:val="single"/>
                <w:lang w:val="nl-NL"/>
              </w:rPr>
              <w:t xml:space="preserve"> (€ 26,156 miljoen)</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1. Het Macrobudget </w:t>
            </w:r>
            <w:proofErr w:type="spellStart"/>
            <w:r w:rsidRPr="0098196F">
              <w:rPr>
                <w:rFonts w:ascii="Calibri" w:eastAsiaTheme="minorEastAsia" w:hAnsi="Calibri" w:cs="Calibri"/>
                <w:color w:val="000000"/>
                <w:lang w:val="nl-NL"/>
              </w:rPr>
              <w:t>participatiewetuitkeringen</w:t>
            </w:r>
            <w:proofErr w:type="spellEnd"/>
            <w:r w:rsidRPr="0098196F">
              <w:rPr>
                <w:rFonts w:ascii="Calibri" w:eastAsiaTheme="minorEastAsia" w:hAnsi="Calibri" w:cs="Calibri"/>
                <w:color w:val="000000"/>
                <w:lang w:val="nl-NL"/>
              </w:rPr>
              <w:t xml:space="preserve"> 2017 is op basis van de verwerking van de voorlopige realisatie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2016 en conjunctuur (CEP) verhoogd (€ 26,156 miljoen) waarbij ook de meerjarige doorwerking is verwerkt .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In deze reeks zit ook een terugboeking van de voorfinanciering 2016. Deze voorfinanciering is voor 2016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niet volledig nodig gebleken en conform afspraak is het resterende budget van -/- € 65,432 miljoen weer</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teruggeboekt naar latere jaren (2018-2025).</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5584"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Inkomensoverdrachten Toeslagenwet  (-/- € 5,524 miljoen)</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1. De raming van de Toeslagenwet is op basis van de volume- en prijsontwikkelingen in de Januarinota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van het UWV  opwaarts bijgesteld. Daarnaast heeft een grote groep </w:t>
            </w:r>
            <w:proofErr w:type="spellStart"/>
            <w:r w:rsidRPr="0098196F">
              <w:rPr>
                <w:rFonts w:ascii="Calibri" w:eastAsiaTheme="minorEastAsia" w:hAnsi="Calibri" w:cs="Calibri"/>
                <w:color w:val="000000"/>
                <w:lang w:val="nl-NL"/>
              </w:rPr>
              <w:t>Wajongers</w:t>
            </w:r>
            <w:proofErr w:type="spellEnd"/>
            <w:r w:rsidRPr="0098196F">
              <w:rPr>
                <w:rFonts w:ascii="Calibri" w:eastAsiaTheme="minorEastAsia" w:hAnsi="Calibri" w:cs="Calibri"/>
                <w:color w:val="000000"/>
                <w:lang w:val="nl-NL"/>
              </w:rPr>
              <w:t xml:space="preserve"> die voorheen een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kleine aanvulling uit de TW ontvangen sinds 1 juli 2016 geen recht meer op TW als gevolg van de</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afbouw van de dubbele algemene </w:t>
            </w:r>
            <w:proofErr w:type="spellStart"/>
            <w:r w:rsidRPr="0098196F">
              <w:rPr>
                <w:rFonts w:ascii="Calibri" w:eastAsiaTheme="minorEastAsia" w:hAnsi="Calibri" w:cs="Calibri"/>
                <w:color w:val="000000"/>
                <w:lang w:val="nl-NL"/>
              </w:rPr>
              <w:t>heffingkorting</w:t>
            </w:r>
            <w:proofErr w:type="spellEnd"/>
            <w:r w:rsidRPr="0098196F">
              <w:rPr>
                <w:rFonts w:ascii="Calibri" w:eastAsiaTheme="minorEastAsia" w:hAnsi="Calibri" w:cs="Calibri"/>
                <w:color w:val="000000"/>
                <w:lang w:val="nl-NL"/>
              </w:rPr>
              <w:t>. Dit leidt tot een kleine besparing van de TW-lasten</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(per saldo € 1,448 miljoen). </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2. Bij de CEP-raming is het WW-volume neerwaarts bijgesteld. Bij een lager WW-volume  wordt er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minder beroep gedaan op de TW. De TW-raming is daarom neerwaarts aangepast (-/- € 6,972 miljoen).</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Inkomensoverdrachten AIO  (€ 19,503  miljoen)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8032"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1. De Begrotingsraming voor de AIO is aan de hand van nieuwe realisatiegegevens van de SVB</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8032"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opwaarts bijgesteld voor 2017 (€ 19,503 miljoen). Dit hangt vooral samen met een opwaartse</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8032"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bijstelling van het aantal verwachte huishoudens in de AIO en in mindere mate met een hogere</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gemiddelde AIO-uitkering.</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5584"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Inkomensoverdrachten Bijstand zelfstandigen (€ 4,637 miljoen)</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1. </w:t>
            </w:r>
            <w:proofErr w:type="spellStart"/>
            <w:r w:rsidRPr="0098196F">
              <w:rPr>
                <w:rFonts w:ascii="Calibri" w:eastAsiaTheme="minorEastAsia" w:hAnsi="Calibri" w:cs="Calibri"/>
                <w:color w:val="000000"/>
                <w:lang w:val="nl-NL"/>
              </w:rPr>
              <w:t>Begrotingsgefinancierde</w:t>
            </w:r>
            <w:proofErr w:type="spellEnd"/>
            <w:r w:rsidRPr="0098196F">
              <w:rPr>
                <w:rFonts w:ascii="Calibri" w:eastAsiaTheme="minorEastAsia" w:hAnsi="Calibri" w:cs="Calibri"/>
                <w:color w:val="000000"/>
                <w:lang w:val="nl-NL"/>
              </w:rPr>
              <w:t xml:space="preserve"> regelingen worden gedurende het jaar aan uitvoeringsinstanties </w:t>
            </w:r>
            <w:proofErr w:type="spellStart"/>
            <w:r w:rsidRPr="0098196F">
              <w:rPr>
                <w:rFonts w:ascii="Calibri" w:eastAsiaTheme="minorEastAsia" w:hAnsi="Calibri" w:cs="Calibri"/>
                <w:color w:val="000000"/>
                <w:lang w:val="nl-NL"/>
              </w:rPr>
              <w:t>bevoorschot</w:t>
            </w:r>
            <w:proofErr w:type="spellEnd"/>
            <w:r w:rsidRPr="0098196F">
              <w:rPr>
                <w:rFonts w:ascii="Calibri" w:eastAsiaTheme="minorEastAsia" w:hAnsi="Calibri" w:cs="Calibri"/>
                <w:color w:val="000000"/>
                <w:lang w:val="nl-NL"/>
              </w:rPr>
              <w:t xml:space="preserve">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744" w:type="dxa"/>
            <w:gridSpan w:val="6"/>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en achteraf exact afgerekend. De vastgestelde rijksbijdragen 2015 leiden tot een nabetaling (€ 1,419 miljoen).</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2. Gemeenten ontvangen daarnaast een aanvullende uitkering bovenop het door hen ontvangen budgetdeel</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als de aanvankelijk niet door SZW vergoede kosten 15% groter zijn dan dit budgetdeel. De aanvullende</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uitkering betreft de uitgaven boven deze 15% en worden nu uitbetaald over 2015 (€ 3,218 miljoen).</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Inkomensoverdrachten Onderstand en re-integratie (Caribisch Nederland) (-/- € 2,256 miljoen)</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1. Het </w:t>
            </w:r>
            <w:proofErr w:type="spellStart"/>
            <w:r w:rsidRPr="0098196F">
              <w:rPr>
                <w:rFonts w:ascii="Calibri" w:eastAsiaTheme="minorEastAsia" w:hAnsi="Calibri" w:cs="Calibri"/>
                <w:color w:val="000000"/>
                <w:lang w:val="nl-NL"/>
              </w:rPr>
              <w:t>buget</w:t>
            </w:r>
            <w:proofErr w:type="spellEnd"/>
            <w:r w:rsidRPr="0098196F">
              <w:rPr>
                <w:rFonts w:ascii="Calibri" w:eastAsiaTheme="minorEastAsia" w:hAnsi="Calibri" w:cs="Calibri"/>
                <w:color w:val="000000"/>
                <w:lang w:val="nl-NL"/>
              </w:rPr>
              <w:t xml:space="preserve"> voor 2017 voor de armoedeprojecten Caribisch Nederland is naar BZK/KR overgemaakt</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(-/- 2,256 miljoen).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 xml:space="preserve">Subsidies (€ 31,066 miljoen) </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8032"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1. Budgettair neutrale herschikkingen binnen de budgetten van  artikel 2 (€ 1,972 miljoen).</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2. Budgettair neutrale herschikking voor de uitvoeringskosten UWV van de scholingsvouchers naar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artikel 11 (-/- € 2,000 miljoen).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8032"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3. Budgettair </w:t>
            </w:r>
            <w:proofErr w:type="spellStart"/>
            <w:r w:rsidRPr="0098196F">
              <w:rPr>
                <w:rFonts w:ascii="Calibri" w:eastAsiaTheme="minorEastAsia" w:hAnsi="Calibri" w:cs="Calibri"/>
                <w:color w:val="000000"/>
                <w:lang w:val="nl-NL"/>
              </w:rPr>
              <w:t>neutreale</w:t>
            </w:r>
            <w:proofErr w:type="spellEnd"/>
            <w:r w:rsidRPr="0098196F">
              <w:rPr>
                <w:rFonts w:ascii="Calibri" w:eastAsiaTheme="minorEastAsia" w:hAnsi="Calibri" w:cs="Calibri"/>
                <w:color w:val="000000"/>
                <w:lang w:val="nl-NL"/>
              </w:rPr>
              <w:t xml:space="preserve"> herschikking binnen de SZW begroting (€ 0,175 miljoen)</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4. Om beter aan te sluiten bij het ritme van de financiering van de "dienstverlening werkzoekenden</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en projecten samenwerking en regie arbeidsmarkt (</w:t>
            </w:r>
            <w:proofErr w:type="spellStart"/>
            <w:r w:rsidRPr="0098196F">
              <w:rPr>
                <w:rFonts w:ascii="Calibri" w:eastAsiaTheme="minorEastAsia" w:hAnsi="Calibri" w:cs="Calibri"/>
                <w:color w:val="000000"/>
                <w:lang w:val="nl-NL"/>
              </w:rPr>
              <w:t>dwsra</w:t>
            </w:r>
            <w:proofErr w:type="spellEnd"/>
            <w:r w:rsidRPr="0098196F">
              <w:rPr>
                <w:rFonts w:ascii="Calibri" w:eastAsiaTheme="minorEastAsia" w:hAnsi="Calibri" w:cs="Calibri"/>
                <w:color w:val="000000"/>
                <w:lang w:val="nl-NL"/>
              </w:rPr>
              <w:t xml:space="preserve">)", subsidieregeling armoedeschulden en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8032"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subsidieregeling "aanpak armoede onder </w:t>
            </w:r>
            <w:proofErr w:type="spellStart"/>
            <w:r w:rsidRPr="0098196F">
              <w:rPr>
                <w:rFonts w:ascii="Calibri" w:eastAsiaTheme="minorEastAsia" w:hAnsi="Calibri" w:cs="Calibri"/>
                <w:color w:val="000000"/>
                <w:lang w:val="nl-NL"/>
              </w:rPr>
              <w:t>onder</w:t>
            </w:r>
            <w:proofErr w:type="spellEnd"/>
            <w:r w:rsidRPr="0098196F">
              <w:rPr>
                <w:rFonts w:ascii="Calibri" w:eastAsiaTheme="minorEastAsia" w:hAnsi="Calibri" w:cs="Calibri"/>
                <w:color w:val="000000"/>
                <w:lang w:val="nl-NL"/>
              </w:rPr>
              <w:t xml:space="preserve"> kinderen" zijn er budgettair neutrale </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5584"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kasschuiven 2017 -2021  verwerkt (-/- € 4,715 miljoen).</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5. In verband met de Doorstart naar nieuw werk is voor 3 onderdelen budget overgeboekt van artikel 99:</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voor de sectorplannen € 27,897 miljoen, voor de DWSRA € 4,587 miljoen (via EJM) en voor de subsidieregeling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8032"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armoede- en schuldenproblematiek € 3,150 miljoen (totaal € 35,634 miljoen).</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Opdrachten (-/-  € 6,464 miljoen)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1. Budgettair neutrale herschikkingen binnen de budgetten van artikel 2  naar het instrument</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subsidies (-/- € 2,070 miljoen).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2. Diverse budgettair neutrale herschikkingen binnen de SZW-begroting (-/- € 4,121 miljoen).</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3. Er zijn in totaal 5 overboekingen naar andere departementen opgenomen. Naar Fin is -/-€ 0,017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 miljoen en -/-€ 0,002 miljoen overgeboekt voor het </w:t>
            </w:r>
            <w:proofErr w:type="spellStart"/>
            <w:r w:rsidRPr="0098196F">
              <w:rPr>
                <w:rFonts w:ascii="Calibri" w:eastAsiaTheme="minorEastAsia" w:hAnsi="Calibri" w:cs="Calibri"/>
                <w:color w:val="000000"/>
                <w:lang w:val="nl-NL"/>
              </w:rPr>
              <w:t>BTW-compensatiefonds</w:t>
            </w:r>
            <w:proofErr w:type="spellEnd"/>
            <w:r w:rsidRPr="0098196F">
              <w:rPr>
                <w:rFonts w:ascii="Calibri" w:eastAsiaTheme="minorEastAsia" w:hAnsi="Calibri" w:cs="Calibri"/>
                <w:color w:val="000000"/>
                <w:lang w:val="nl-NL"/>
              </w:rPr>
              <w:t>, naar EZ is -/- € 0,082</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miljoen overgeboekt voor statistiek Caribisch Nederland. Naar het Gemeentefonds is -/- € 0,083</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lastRenderedPageBreak/>
              <w:t xml:space="preserve">miljoen overgeboekt voor City Deal </w:t>
            </w:r>
            <w:proofErr w:type="spellStart"/>
            <w:r w:rsidRPr="0098196F">
              <w:rPr>
                <w:rFonts w:ascii="Calibri" w:eastAsiaTheme="minorEastAsia" w:hAnsi="Calibri" w:cs="Calibri"/>
                <w:color w:val="000000"/>
                <w:lang w:val="nl-NL"/>
              </w:rPr>
              <w:t>Inclusive</w:t>
            </w:r>
            <w:proofErr w:type="spellEnd"/>
            <w:r w:rsidRPr="0098196F">
              <w:rPr>
                <w:rFonts w:ascii="Calibri" w:eastAsiaTheme="minorEastAsia" w:hAnsi="Calibri" w:cs="Calibri"/>
                <w:color w:val="000000"/>
                <w:lang w:val="nl-NL"/>
              </w:rPr>
              <w:t xml:space="preserve"> Stad en -/- € 0,089 miljoen overgeboekt voor het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8032"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project pilot begeleiding kunstenaars Amsterdam (totaal -/- € 0,273 miljoen).</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 xml:space="preserve">Bekostiging </w:t>
            </w:r>
            <w:proofErr w:type="spellStart"/>
            <w:r w:rsidRPr="0098196F">
              <w:rPr>
                <w:rFonts w:ascii="Calibri" w:eastAsiaTheme="minorEastAsia" w:hAnsi="Calibri" w:cs="Calibri"/>
                <w:color w:val="000000"/>
                <w:u w:val="single"/>
                <w:lang w:val="nl-NL"/>
              </w:rPr>
              <w:t>ZonMW</w:t>
            </w:r>
            <w:proofErr w:type="spellEnd"/>
            <w:r w:rsidRPr="0098196F">
              <w:rPr>
                <w:rFonts w:ascii="Calibri" w:eastAsiaTheme="minorEastAsia" w:hAnsi="Calibri" w:cs="Calibri"/>
                <w:color w:val="000000"/>
                <w:u w:val="single"/>
                <w:lang w:val="nl-NL"/>
              </w:rPr>
              <w:t xml:space="preserve"> (€ 0,103 miljoen)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1. De programmakosten van </w:t>
            </w:r>
            <w:proofErr w:type="spellStart"/>
            <w:r w:rsidRPr="0098196F">
              <w:rPr>
                <w:rFonts w:ascii="Calibri" w:eastAsiaTheme="minorEastAsia" w:hAnsi="Calibri" w:cs="Calibri"/>
                <w:color w:val="000000"/>
                <w:lang w:val="nl-NL"/>
              </w:rPr>
              <w:t>ZonMW</w:t>
            </w:r>
            <w:proofErr w:type="spellEnd"/>
            <w:r w:rsidRPr="0098196F">
              <w:rPr>
                <w:rFonts w:ascii="Calibri" w:eastAsiaTheme="minorEastAsia" w:hAnsi="Calibri" w:cs="Calibri"/>
                <w:color w:val="000000"/>
                <w:lang w:val="nl-NL"/>
              </w:rPr>
              <w:t xml:space="preserve"> zijn door middel van budgettair neutrale herschikkingen op artikel 2</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5584"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bij het instrument "Bekostiging" geboekt  (€ 0,013 miljoen).</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744" w:type="dxa"/>
            <w:gridSpan w:val="6"/>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2. Van het overgebleven budget kennisprogramma </w:t>
            </w:r>
            <w:proofErr w:type="spellStart"/>
            <w:r w:rsidRPr="0098196F">
              <w:rPr>
                <w:rFonts w:ascii="Calibri" w:eastAsiaTheme="minorEastAsia" w:hAnsi="Calibri" w:cs="Calibri"/>
                <w:color w:val="000000"/>
                <w:lang w:val="nl-NL"/>
              </w:rPr>
              <w:t>ZonMW</w:t>
            </w:r>
            <w:proofErr w:type="spellEnd"/>
            <w:r w:rsidRPr="0098196F">
              <w:rPr>
                <w:rFonts w:ascii="Calibri" w:eastAsiaTheme="minorEastAsia" w:hAnsi="Calibri" w:cs="Calibri"/>
                <w:color w:val="000000"/>
                <w:lang w:val="nl-NL"/>
              </w:rPr>
              <w:t xml:space="preserve"> in 2016 is € 0,090 miljoen via de Eindejaarsmarge </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aan de begroting 2017 toegevoegd.</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5584"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Bijdrage aan ZBO's/</w:t>
            </w:r>
            <w:proofErr w:type="spellStart"/>
            <w:r w:rsidRPr="0098196F">
              <w:rPr>
                <w:rFonts w:ascii="Calibri" w:eastAsiaTheme="minorEastAsia" w:hAnsi="Calibri" w:cs="Calibri"/>
                <w:color w:val="000000"/>
                <w:u w:val="single"/>
                <w:lang w:val="nl-NL"/>
              </w:rPr>
              <w:t>RWT's</w:t>
            </w:r>
            <w:proofErr w:type="spellEnd"/>
            <w:r w:rsidRPr="0098196F">
              <w:rPr>
                <w:rFonts w:ascii="Calibri" w:eastAsiaTheme="minorEastAsia" w:hAnsi="Calibri" w:cs="Calibri"/>
                <w:color w:val="000000"/>
                <w:u w:val="single"/>
                <w:lang w:val="nl-NL"/>
              </w:rPr>
              <w:t xml:space="preserve"> </w:t>
            </w:r>
            <w:proofErr w:type="spellStart"/>
            <w:r w:rsidRPr="0098196F">
              <w:rPr>
                <w:rFonts w:ascii="Calibri" w:eastAsiaTheme="minorEastAsia" w:hAnsi="Calibri" w:cs="Calibri"/>
                <w:color w:val="000000"/>
                <w:u w:val="single"/>
                <w:lang w:val="nl-NL"/>
              </w:rPr>
              <w:t>ZonMW</w:t>
            </w:r>
            <w:proofErr w:type="spellEnd"/>
            <w:r w:rsidRPr="0098196F">
              <w:rPr>
                <w:rFonts w:ascii="Calibri" w:eastAsiaTheme="minorEastAsia" w:hAnsi="Calibri" w:cs="Calibri"/>
                <w:color w:val="000000"/>
                <w:u w:val="single"/>
                <w:lang w:val="nl-NL"/>
              </w:rPr>
              <w:t xml:space="preserve"> (€ 0,085 miljoen)</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1. De apparaatskosten van </w:t>
            </w:r>
            <w:proofErr w:type="spellStart"/>
            <w:r w:rsidRPr="0098196F">
              <w:rPr>
                <w:rFonts w:ascii="Calibri" w:eastAsiaTheme="minorEastAsia" w:hAnsi="Calibri" w:cs="Calibri"/>
                <w:color w:val="000000"/>
                <w:lang w:val="nl-NL"/>
              </w:rPr>
              <w:t>ZonMW</w:t>
            </w:r>
            <w:proofErr w:type="spellEnd"/>
            <w:r w:rsidRPr="0098196F">
              <w:rPr>
                <w:rFonts w:ascii="Calibri" w:eastAsiaTheme="minorEastAsia" w:hAnsi="Calibri" w:cs="Calibri"/>
                <w:color w:val="000000"/>
                <w:lang w:val="nl-NL"/>
              </w:rPr>
              <w:t xml:space="preserve"> zijn door middel van budgettair neutrale herschikkingen op artikel 2</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6544" w:type="dxa"/>
            <w:gridSpan w:val="3"/>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bij het instrument "Bijdrage aan ZBO's" geboekt (€ 0,085 miljoen).</w:t>
            </w: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4160"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Verplichtingen artikel 2 (€ 98,431 miljoen)</w:t>
            </w: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11008" w:type="dxa"/>
            <w:gridSpan w:val="7"/>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1. Op artikel 2 zijn de verplichtingenmutaties € 31,125 hoger dan de uitgavenmutaties bij de subsidies. De grootste mutatie  </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11008" w:type="dxa"/>
            <w:gridSpan w:val="7"/>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is de budgettair neutrale verplichtingenschuif van -/- € 10,000 miljoen per jaar van de jaren 2018 t/m 2020 naar </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744" w:type="dxa"/>
            <w:gridSpan w:val="6"/>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2017 (€ 30,000 miljoen) voor de subsidie aanpak van armoede onder kinderen. Door deze verplichtingenschuif </w:t>
            </w: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naar 2017 kunnen dit jaar verplichtingen worden aangegaan voor de voor vier jaar te verstrekken subsidies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voor de aanpak van armoede onder kinderen door de Stichtingen Jeugdsportfonds en Jeugdcultuurfonds,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Jarige Job, Leergeld en Nationaal Fonds Kinderhulp. Het restant van € 1,125 miljoen heeft betrekking op </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952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kleine verschillen tussen het kasritme van de uitgaven en van de verplichtingen bij diverse subsidies,</w:t>
            </w: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r>
      <w:tr w:rsidR="0073248B" w:rsidRPr="0098196F" w:rsidTr="00A6512B">
        <w:trPr>
          <w:trHeight w:val="269"/>
        </w:trPr>
        <w:tc>
          <w:tcPr>
            <w:tcW w:w="5584"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opdrachten, bekostiging en bijdrage aan ZBO's/</w:t>
            </w:r>
            <w:proofErr w:type="spellStart"/>
            <w:r w:rsidRPr="0098196F">
              <w:rPr>
                <w:rFonts w:ascii="Calibri" w:eastAsiaTheme="minorEastAsia" w:hAnsi="Calibri" w:cs="Calibri"/>
                <w:color w:val="000000"/>
                <w:lang w:val="nl-NL"/>
              </w:rPr>
              <w:t>RTW's</w:t>
            </w:r>
            <w:proofErr w:type="spellEnd"/>
            <w:r w:rsidRPr="0098196F">
              <w:rPr>
                <w:rFonts w:ascii="Calibri" w:eastAsiaTheme="minorEastAsia" w:hAnsi="Calibri" w:cs="Calibri"/>
                <w:color w:val="000000"/>
                <w:lang w:val="nl-NL"/>
              </w:rPr>
              <w:t>.</w:t>
            </w:r>
          </w:p>
        </w:tc>
        <w:tc>
          <w:tcPr>
            <w:tcW w:w="960"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8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6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24"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r>
    </w:tbl>
    <w:p w:rsidR="0073248B" w:rsidRDefault="0073248B" w:rsidP="0073248B">
      <w:pPr>
        <w:widowControl/>
        <w:overflowPunct/>
        <w:autoSpaceDE/>
        <w:autoSpaceDN/>
        <w:adjustRightInd/>
        <w:textAlignment w:val="auto"/>
        <w:rPr>
          <w:rFonts w:ascii="Arial" w:hAnsi="Arial"/>
          <w:lang w:val="nl-NL"/>
        </w:rPr>
      </w:pPr>
      <w:r>
        <w:rPr>
          <w:rFonts w:ascii="Arial" w:hAnsi="Arial"/>
          <w:lang w:val="nl-NL"/>
        </w:rPr>
        <w:br w:type="page"/>
      </w:r>
    </w:p>
    <w:tbl>
      <w:tblPr>
        <w:tblW w:w="14016" w:type="dxa"/>
        <w:tblInd w:w="40" w:type="dxa"/>
        <w:tblCellMar>
          <w:left w:w="70" w:type="dxa"/>
          <w:right w:w="70" w:type="dxa"/>
        </w:tblCellMar>
        <w:tblLook w:val="0000" w:firstRow="0" w:lastRow="0" w:firstColumn="0" w:lastColumn="0" w:noHBand="0" w:noVBand="0"/>
      </w:tblPr>
      <w:tblGrid>
        <w:gridCol w:w="4769"/>
        <w:gridCol w:w="1424"/>
        <w:gridCol w:w="928"/>
        <w:gridCol w:w="1392"/>
        <w:gridCol w:w="1392"/>
        <w:gridCol w:w="146"/>
        <w:gridCol w:w="896"/>
        <w:gridCol w:w="1023"/>
        <w:gridCol w:w="1023"/>
        <w:gridCol w:w="1023"/>
      </w:tblGrid>
      <w:tr w:rsidR="0073248B" w:rsidRPr="00994AA9" w:rsidTr="00A6512B">
        <w:trPr>
          <w:trHeight w:val="288"/>
        </w:trPr>
        <w:tc>
          <w:tcPr>
            <w:tcW w:w="7121" w:type="dxa"/>
            <w:gridSpan w:val="3"/>
            <w:tcBorders>
              <w:top w:val="nil"/>
              <w:left w:val="nil"/>
              <w:bottom w:val="nil"/>
              <w:right w:val="nil"/>
            </w:tcBorders>
          </w:tcPr>
          <w:p w:rsidR="0073248B" w:rsidRPr="00994AA9" w:rsidRDefault="0073248B" w:rsidP="00A6512B">
            <w:pPr>
              <w:widowControl/>
              <w:overflowPunc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lastRenderedPageBreak/>
              <w:t>Budgettaire gevolgen van beleid, Beleidsartikel 3 Arbeidsongeschiktheid.</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2046" w:type="dxa"/>
            <w:gridSpan w:val="2"/>
            <w:tcBorders>
              <w:top w:val="nil"/>
              <w:left w:val="nil"/>
              <w:bottom w:val="nil"/>
              <w:right w:val="nil"/>
            </w:tcBorders>
          </w:tcPr>
          <w:p w:rsidR="0073248B" w:rsidRPr="00994AA9" w:rsidRDefault="0073248B" w:rsidP="00A6512B">
            <w:pPr>
              <w:widowControl/>
              <w:overflowPunc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 xml:space="preserve"> (Bedragen x €</w:t>
            </w:r>
            <w:r>
              <w:rPr>
                <w:rFonts w:ascii="Calibri" w:eastAsia="Calibri" w:hAnsi="Calibri" w:cs="Calibri"/>
                <w:b/>
                <w:bCs/>
                <w:color w:val="000000"/>
                <w:sz w:val="22"/>
                <w:szCs w:val="22"/>
                <w:lang w:val="nl-NL"/>
              </w:rPr>
              <w:t>1</w:t>
            </w:r>
            <w:r w:rsidRPr="00994AA9">
              <w:rPr>
                <w:rFonts w:ascii="Calibri" w:eastAsia="Calibri" w:hAnsi="Calibri" w:cs="Calibri"/>
                <w:b/>
                <w:bCs/>
                <w:color w:val="000000"/>
                <w:sz w:val="22"/>
                <w:szCs w:val="22"/>
                <w:lang w:val="nl-NL"/>
              </w:rPr>
              <w:t>.000)</w:t>
            </w: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994AA9" w:rsidTr="00A6512B">
        <w:trPr>
          <w:trHeight w:val="288"/>
        </w:trPr>
        <w:tc>
          <w:tcPr>
            <w:tcW w:w="4769" w:type="dxa"/>
            <w:tcBorders>
              <w:top w:val="single" w:sz="6" w:space="0" w:color="auto"/>
              <w:left w:val="single" w:sz="6" w:space="0" w:color="auto"/>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24" w:type="dxa"/>
            <w:tcBorders>
              <w:top w:val="single" w:sz="6" w:space="0" w:color="auto"/>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Stand ontwerp</w:t>
            </w:r>
          </w:p>
        </w:tc>
        <w:tc>
          <w:tcPr>
            <w:tcW w:w="928" w:type="dxa"/>
            <w:tcBorders>
              <w:top w:val="single" w:sz="6" w:space="0" w:color="auto"/>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Mutaties</w:t>
            </w:r>
          </w:p>
        </w:tc>
        <w:tc>
          <w:tcPr>
            <w:tcW w:w="1392" w:type="dxa"/>
            <w:tcBorders>
              <w:top w:val="single" w:sz="6" w:space="0" w:color="auto"/>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 xml:space="preserve">Mutaties </w:t>
            </w:r>
          </w:p>
        </w:tc>
        <w:tc>
          <w:tcPr>
            <w:tcW w:w="1392" w:type="dxa"/>
            <w:tcBorders>
              <w:top w:val="single" w:sz="6" w:space="0" w:color="auto"/>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Stand</w:t>
            </w:r>
          </w:p>
        </w:tc>
        <w:tc>
          <w:tcPr>
            <w:tcW w:w="146"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lang w:val="nl-NL"/>
              </w:rPr>
            </w:pPr>
          </w:p>
        </w:tc>
        <w:tc>
          <w:tcPr>
            <w:tcW w:w="896" w:type="dxa"/>
            <w:tcBorders>
              <w:top w:val="single" w:sz="6" w:space="0" w:color="auto"/>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Mutatie</w:t>
            </w:r>
          </w:p>
        </w:tc>
        <w:tc>
          <w:tcPr>
            <w:tcW w:w="1023" w:type="dxa"/>
            <w:tcBorders>
              <w:top w:val="single" w:sz="6" w:space="0" w:color="auto"/>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Mutatie</w:t>
            </w:r>
          </w:p>
        </w:tc>
        <w:tc>
          <w:tcPr>
            <w:tcW w:w="1023" w:type="dxa"/>
            <w:tcBorders>
              <w:top w:val="single" w:sz="6" w:space="0" w:color="auto"/>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Mutatie</w:t>
            </w:r>
          </w:p>
        </w:tc>
        <w:tc>
          <w:tcPr>
            <w:tcW w:w="1023" w:type="dxa"/>
            <w:tcBorders>
              <w:top w:val="single" w:sz="6" w:space="0" w:color="auto"/>
              <w:left w:val="nil"/>
              <w:bottom w:val="nil"/>
              <w:right w:val="single" w:sz="6" w:space="0" w:color="auto"/>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Mutatie</w:t>
            </w:r>
          </w:p>
        </w:tc>
      </w:tr>
      <w:tr w:rsidR="0073248B" w:rsidRPr="00994AA9" w:rsidTr="00A6512B">
        <w:trPr>
          <w:trHeight w:val="288"/>
        </w:trPr>
        <w:tc>
          <w:tcPr>
            <w:tcW w:w="4769" w:type="dxa"/>
            <w:tcBorders>
              <w:top w:val="nil"/>
              <w:left w:val="single" w:sz="6" w:space="0" w:color="auto"/>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24"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begroting</w:t>
            </w:r>
          </w:p>
        </w:tc>
        <w:tc>
          <w:tcPr>
            <w:tcW w:w="928"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proofErr w:type="spellStart"/>
            <w:r w:rsidRPr="00994AA9">
              <w:rPr>
                <w:rFonts w:ascii="Calibri" w:eastAsia="Calibri" w:hAnsi="Calibri" w:cs="Calibri"/>
                <w:b/>
                <w:bCs/>
                <w:color w:val="000000"/>
                <w:lang w:val="nl-NL"/>
              </w:rPr>
              <w:t>Amende</w:t>
            </w:r>
            <w:proofErr w:type="spellEnd"/>
            <w:r w:rsidRPr="00994AA9">
              <w:rPr>
                <w:rFonts w:ascii="Calibri" w:eastAsia="Calibri" w:hAnsi="Calibri" w:cs="Calibri"/>
                <w:b/>
                <w:bCs/>
                <w:color w:val="000000"/>
                <w:lang w:val="nl-NL"/>
              </w:rPr>
              <w:t>-</w:t>
            </w:r>
          </w:p>
        </w:tc>
        <w:tc>
          <w:tcPr>
            <w:tcW w:w="1392"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1e suppletoire</w:t>
            </w:r>
          </w:p>
        </w:tc>
        <w:tc>
          <w:tcPr>
            <w:tcW w:w="1392"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1e suppletoire</w:t>
            </w: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lang w:val="nl-NL"/>
              </w:rPr>
            </w:pPr>
          </w:p>
        </w:tc>
        <w:tc>
          <w:tcPr>
            <w:tcW w:w="896"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2018</w:t>
            </w:r>
          </w:p>
        </w:tc>
        <w:tc>
          <w:tcPr>
            <w:tcW w:w="1023"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2019</w:t>
            </w:r>
          </w:p>
        </w:tc>
        <w:tc>
          <w:tcPr>
            <w:tcW w:w="1023"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2020</w:t>
            </w:r>
          </w:p>
        </w:tc>
        <w:tc>
          <w:tcPr>
            <w:tcW w:w="1023" w:type="dxa"/>
            <w:tcBorders>
              <w:top w:val="nil"/>
              <w:left w:val="nil"/>
              <w:bottom w:val="nil"/>
              <w:right w:val="single" w:sz="6" w:space="0" w:color="auto"/>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2021</w:t>
            </w:r>
          </w:p>
        </w:tc>
      </w:tr>
      <w:tr w:rsidR="0073248B" w:rsidRPr="00994AA9" w:rsidTr="00A6512B">
        <w:trPr>
          <w:trHeight w:val="288"/>
        </w:trPr>
        <w:tc>
          <w:tcPr>
            <w:tcW w:w="4769" w:type="dxa"/>
            <w:tcBorders>
              <w:top w:val="nil"/>
              <w:left w:val="single" w:sz="6" w:space="0" w:color="auto"/>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24"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2017</w:t>
            </w:r>
          </w:p>
        </w:tc>
        <w:tc>
          <w:tcPr>
            <w:tcW w:w="928"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proofErr w:type="spellStart"/>
            <w:r w:rsidRPr="00994AA9">
              <w:rPr>
                <w:rFonts w:ascii="Calibri" w:eastAsia="Calibri" w:hAnsi="Calibri" w:cs="Calibri"/>
                <w:b/>
                <w:bCs/>
                <w:color w:val="000000"/>
                <w:lang w:val="nl-NL"/>
              </w:rPr>
              <w:t>menten</w:t>
            </w:r>
            <w:proofErr w:type="spellEnd"/>
          </w:p>
        </w:tc>
        <w:tc>
          <w:tcPr>
            <w:tcW w:w="1392"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begroting</w:t>
            </w:r>
          </w:p>
        </w:tc>
        <w:tc>
          <w:tcPr>
            <w:tcW w:w="1392"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r w:rsidRPr="00994AA9">
              <w:rPr>
                <w:rFonts w:ascii="Calibri" w:eastAsia="Calibri" w:hAnsi="Calibri" w:cs="Calibri"/>
                <w:b/>
                <w:bCs/>
                <w:color w:val="000000"/>
                <w:lang w:val="nl-NL"/>
              </w:rPr>
              <w:t>begroting</w:t>
            </w: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lang w:val="nl-NL"/>
              </w:rPr>
            </w:pPr>
          </w:p>
        </w:tc>
        <w:tc>
          <w:tcPr>
            <w:tcW w:w="896"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p>
        </w:tc>
        <w:tc>
          <w:tcPr>
            <w:tcW w:w="1023"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p>
        </w:tc>
        <w:tc>
          <w:tcPr>
            <w:tcW w:w="1023" w:type="dxa"/>
            <w:tcBorders>
              <w:top w:val="nil"/>
              <w:left w:val="nil"/>
              <w:bottom w:val="nil"/>
              <w:right w:val="nil"/>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p>
        </w:tc>
        <w:tc>
          <w:tcPr>
            <w:tcW w:w="1023" w:type="dxa"/>
            <w:tcBorders>
              <w:top w:val="nil"/>
              <w:left w:val="nil"/>
              <w:bottom w:val="nil"/>
              <w:right w:val="single" w:sz="6" w:space="0" w:color="auto"/>
            </w:tcBorders>
          </w:tcPr>
          <w:p w:rsidR="0073248B" w:rsidRPr="00994AA9" w:rsidRDefault="0073248B" w:rsidP="00A6512B">
            <w:pPr>
              <w:widowControl/>
              <w:overflowPunct/>
              <w:jc w:val="center"/>
              <w:textAlignment w:val="auto"/>
              <w:rPr>
                <w:rFonts w:ascii="Calibri" w:eastAsia="Calibri" w:hAnsi="Calibri" w:cs="Calibri"/>
                <w:b/>
                <w:bCs/>
                <w:color w:val="000000"/>
                <w:lang w:val="nl-NL"/>
              </w:rPr>
            </w:pPr>
          </w:p>
        </w:tc>
      </w:tr>
      <w:tr w:rsidR="0073248B" w:rsidRPr="00994AA9" w:rsidTr="00A6512B">
        <w:trPr>
          <w:trHeight w:val="288"/>
        </w:trPr>
        <w:tc>
          <w:tcPr>
            <w:tcW w:w="4769" w:type="dxa"/>
            <w:tcBorders>
              <w:top w:val="single" w:sz="6" w:space="0" w:color="auto"/>
              <w:left w:val="single" w:sz="6" w:space="0" w:color="auto"/>
              <w:bottom w:val="single" w:sz="6" w:space="0" w:color="auto"/>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994AA9" w:rsidRDefault="0073248B" w:rsidP="00A6512B">
            <w:pPr>
              <w:widowControl/>
              <w:overflowPunct/>
              <w:jc w:val="center"/>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1</w:t>
            </w:r>
          </w:p>
        </w:tc>
        <w:tc>
          <w:tcPr>
            <w:tcW w:w="928" w:type="dxa"/>
            <w:tcBorders>
              <w:top w:val="single" w:sz="6" w:space="0" w:color="auto"/>
              <w:left w:val="nil"/>
              <w:bottom w:val="single" w:sz="6" w:space="0" w:color="auto"/>
              <w:right w:val="nil"/>
            </w:tcBorders>
          </w:tcPr>
          <w:p w:rsidR="0073248B" w:rsidRPr="00994AA9" w:rsidRDefault="0073248B" w:rsidP="00A6512B">
            <w:pPr>
              <w:widowControl/>
              <w:overflowPunct/>
              <w:jc w:val="center"/>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2</w:t>
            </w:r>
          </w:p>
        </w:tc>
        <w:tc>
          <w:tcPr>
            <w:tcW w:w="1392" w:type="dxa"/>
            <w:tcBorders>
              <w:top w:val="single" w:sz="6" w:space="0" w:color="auto"/>
              <w:left w:val="nil"/>
              <w:bottom w:val="single" w:sz="6" w:space="0" w:color="auto"/>
              <w:right w:val="nil"/>
            </w:tcBorders>
          </w:tcPr>
          <w:p w:rsidR="0073248B" w:rsidRPr="00994AA9" w:rsidRDefault="0073248B" w:rsidP="00A6512B">
            <w:pPr>
              <w:widowControl/>
              <w:overflowPunct/>
              <w:jc w:val="center"/>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3</w:t>
            </w:r>
          </w:p>
        </w:tc>
        <w:tc>
          <w:tcPr>
            <w:tcW w:w="1392" w:type="dxa"/>
            <w:tcBorders>
              <w:top w:val="single" w:sz="6" w:space="0" w:color="auto"/>
              <w:left w:val="nil"/>
              <w:bottom w:val="single" w:sz="6" w:space="0" w:color="auto"/>
              <w:right w:val="nil"/>
            </w:tcBorders>
          </w:tcPr>
          <w:p w:rsidR="0073248B" w:rsidRPr="00994AA9" w:rsidRDefault="0073248B" w:rsidP="00A6512B">
            <w:pPr>
              <w:widowControl/>
              <w:overflowPunct/>
              <w:jc w:val="center"/>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4 = 1+2+3</w:t>
            </w:r>
          </w:p>
        </w:tc>
        <w:tc>
          <w:tcPr>
            <w:tcW w:w="146" w:type="dxa"/>
            <w:tcBorders>
              <w:top w:val="single" w:sz="6" w:space="0" w:color="auto"/>
              <w:left w:val="nil"/>
              <w:bottom w:val="single" w:sz="6" w:space="0" w:color="auto"/>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896" w:type="dxa"/>
            <w:tcBorders>
              <w:top w:val="single" w:sz="6" w:space="0" w:color="auto"/>
              <w:left w:val="nil"/>
              <w:bottom w:val="single" w:sz="6" w:space="0" w:color="auto"/>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single" w:sz="6" w:space="0" w:color="auto"/>
              <w:left w:val="nil"/>
              <w:bottom w:val="single" w:sz="6" w:space="0" w:color="auto"/>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single" w:sz="6" w:space="0" w:color="auto"/>
              <w:left w:val="nil"/>
              <w:bottom w:val="single" w:sz="6" w:space="0" w:color="auto"/>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single" w:sz="6" w:space="0" w:color="auto"/>
              <w:left w:val="nil"/>
              <w:bottom w:val="single" w:sz="6" w:space="0" w:color="auto"/>
              <w:right w:val="single" w:sz="6" w:space="0" w:color="auto"/>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994AA9" w:rsidTr="00A6512B">
        <w:trPr>
          <w:trHeight w:val="288"/>
        </w:trPr>
        <w:tc>
          <w:tcPr>
            <w:tcW w:w="4769" w:type="dxa"/>
            <w:tcBorders>
              <w:top w:val="single" w:sz="6" w:space="0" w:color="auto"/>
              <w:left w:val="single" w:sz="6" w:space="0" w:color="auto"/>
              <w:bottom w:val="nil"/>
              <w:right w:val="nil"/>
            </w:tcBorders>
          </w:tcPr>
          <w:p w:rsidR="0073248B" w:rsidRPr="00994AA9" w:rsidRDefault="0073248B" w:rsidP="00A6512B">
            <w:pPr>
              <w:widowControl/>
              <w:overflowPunc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Verplichtingen:</w:t>
            </w: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787</w:t>
            </w: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787</w:t>
            </w: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23" w:type="dxa"/>
            <w:tcBorders>
              <w:top w:val="single" w:sz="6" w:space="0" w:color="auto"/>
              <w:left w:val="nil"/>
              <w:bottom w:val="nil"/>
              <w:right w:val="single" w:sz="6" w:space="0" w:color="auto"/>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r>
      <w:tr w:rsidR="0073248B" w:rsidRPr="00994AA9" w:rsidTr="00A6512B">
        <w:trPr>
          <w:trHeight w:val="288"/>
        </w:trPr>
        <w:tc>
          <w:tcPr>
            <w:tcW w:w="4769" w:type="dxa"/>
            <w:tcBorders>
              <w:top w:val="nil"/>
              <w:left w:val="single" w:sz="6" w:space="0" w:color="auto"/>
              <w:bottom w:val="nil"/>
              <w:right w:val="nil"/>
            </w:tcBorders>
          </w:tcPr>
          <w:p w:rsidR="0073248B" w:rsidRPr="00994AA9" w:rsidRDefault="0073248B" w:rsidP="00A6512B">
            <w:pPr>
              <w:widowControl/>
              <w:overflowPunc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Uitgaven:</w:t>
            </w: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787</w:t>
            </w: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787</w:t>
            </w: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023" w:type="dxa"/>
            <w:tcBorders>
              <w:top w:val="nil"/>
              <w:left w:val="nil"/>
              <w:bottom w:val="nil"/>
              <w:right w:val="single" w:sz="6" w:space="0" w:color="auto"/>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r>
      <w:tr w:rsidR="0073248B" w:rsidRPr="00994AA9" w:rsidTr="00A6512B">
        <w:trPr>
          <w:trHeight w:val="288"/>
        </w:trPr>
        <w:tc>
          <w:tcPr>
            <w:tcW w:w="4769" w:type="dxa"/>
            <w:tcBorders>
              <w:top w:val="nil"/>
              <w:left w:val="single" w:sz="6" w:space="0" w:color="auto"/>
              <w:bottom w:val="nil"/>
              <w:right w:val="nil"/>
            </w:tcBorders>
          </w:tcPr>
          <w:p w:rsidR="0073248B" w:rsidRPr="00994AA9" w:rsidRDefault="0073248B" w:rsidP="00A6512B">
            <w:pPr>
              <w:widowControl/>
              <w:overflowPunc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waarvan juridisch verplicht</w:t>
            </w: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100,00%</w:t>
            </w: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100,00%</w:t>
            </w: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1023" w:type="dxa"/>
            <w:tcBorders>
              <w:top w:val="nil"/>
              <w:left w:val="nil"/>
              <w:bottom w:val="nil"/>
              <w:right w:val="single" w:sz="6" w:space="0" w:color="auto"/>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r>
      <w:tr w:rsidR="0073248B" w:rsidRPr="00994AA9" w:rsidTr="00A6512B">
        <w:trPr>
          <w:trHeight w:val="288"/>
        </w:trPr>
        <w:tc>
          <w:tcPr>
            <w:tcW w:w="4769" w:type="dxa"/>
            <w:tcBorders>
              <w:top w:val="nil"/>
              <w:left w:val="single" w:sz="6" w:space="0" w:color="auto"/>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single" w:sz="6" w:space="0" w:color="auto"/>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994AA9" w:rsidTr="00A6512B">
        <w:trPr>
          <w:trHeight w:val="288"/>
        </w:trPr>
        <w:tc>
          <w:tcPr>
            <w:tcW w:w="4769" w:type="dxa"/>
            <w:tcBorders>
              <w:top w:val="nil"/>
              <w:left w:val="single" w:sz="6" w:space="0" w:color="auto"/>
              <w:bottom w:val="nil"/>
              <w:right w:val="nil"/>
            </w:tcBorders>
          </w:tcPr>
          <w:p w:rsidR="0073248B" w:rsidRPr="00994AA9" w:rsidRDefault="0073248B" w:rsidP="00A6512B">
            <w:pPr>
              <w:widowControl/>
              <w:overflowPunct/>
              <w:textAlignment w:val="auto"/>
              <w:rPr>
                <w:rFonts w:ascii="Calibri" w:eastAsia="Calibri" w:hAnsi="Calibri" w:cs="Calibri"/>
                <w:i/>
                <w:iCs/>
                <w:color w:val="000000"/>
                <w:sz w:val="22"/>
                <w:szCs w:val="22"/>
                <w:lang w:val="nl-NL"/>
              </w:rPr>
            </w:pPr>
            <w:r w:rsidRPr="00994AA9">
              <w:rPr>
                <w:rFonts w:ascii="Calibri" w:eastAsia="Calibri" w:hAnsi="Calibri" w:cs="Calibri"/>
                <w:i/>
                <w:iCs/>
                <w:color w:val="000000"/>
                <w:sz w:val="22"/>
                <w:szCs w:val="22"/>
                <w:lang w:val="nl-NL"/>
              </w:rPr>
              <w:t>Inkomensoverdrachten</w:t>
            </w: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i/>
                <w:iCs/>
                <w:color w:val="000000"/>
                <w:sz w:val="22"/>
                <w:szCs w:val="22"/>
                <w:lang w:val="nl-NL"/>
              </w:rPr>
            </w:pPr>
            <w:r w:rsidRPr="00994AA9">
              <w:rPr>
                <w:rFonts w:ascii="Calibri" w:eastAsia="Calibri" w:hAnsi="Calibri" w:cs="Calibri"/>
                <w:i/>
                <w:iCs/>
                <w:color w:val="000000"/>
                <w:sz w:val="22"/>
                <w:szCs w:val="22"/>
                <w:lang w:val="nl-NL"/>
              </w:rPr>
              <w:t>787</w:t>
            </w: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i/>
                <w:iCs/>
                <w:color w:val="000000"/>
                <w:sz w:val="22"/>
                <w:szCs w:val="22"/>
                <w:lang w:val="nl-NL"/>
              </w:rPr>
            </w:pPr>
            <w:r w:rsidRPr="00994AA9">
              <w:rPr>
                <w:rFonts w:ascii="Calibri" w:eastAsia="Calibri" w:hAnsi="Calibri" w:cs="Calibri"/>
                <w:i/>
                <w:iCs/>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i/>
                <w:iCs/>
                <w:color w:val="000000"/>
                <w:sz w:val="22"/>
                <w:szCs w:val="22"/>
                <w:lang w:val="nl-NL"/>
              </w:rPr>
            </w:pPr>
            <w:r w:rsidRPr="00994AA9">
              <w:rPr>
                <w:rFonts w:ascii="Calibri" w:eastAsia="Calibri" w:hAnsi="Calibri" w:cs="Calibri"/>
                <w:i/>
                <w:iCs/>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i/>
                <w:iCs/>
                <w:color w:val="000000"/>
                <w:sz w:val="22"/>
                <w:szCs w:val="22"/>
                <w:lang w:val="nl-NL"/>
              </w:rPr>
            </w:pPr>
            <w:r w:rsidRPr="00994AA9">
              <w:rPr>
                <w:rFonts w:ascii="Calibri" w:eastAsia="Calibri" w:hAnsi="Calibri" w:cs="Calibri"/>
                <w:i/>
                <w:iCs/>
                <w:color w:val="000000"/>
                <w:sz w:val="22"/>
                <w:szCs w:val="22"/>
                <w:lang w:val="nl-NL"/>
              </w:rPr>
              <w:t>787</w:t>
            </w: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i/>
                <w:iCs/>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i/>
                <w:iCs/>
                <w:color w:val="000000"/>
                <w:sz w:val="22"/>
                <w:szCs w:val="22"/>
                <w:lang w:val="nl-NL"/>
              </w:rPr>
            </w:pPr>
            <w:r w:rsidRPr="00994AA9">
              <w:rPr>
                <w:rFonts w:ascii="Calibri" w:eastAsia="Calibri" w:hAnsi="Calibri" w:cs="Calibri"/>
                <w:i/>
                <w:iCs/>
                <w:color w:val="000000"/>
                <w:sz w:val="22"/>
                <w:szCs w:val="22"/>
                <w:lang w:val="nl-NL"/>
              </w:rPr>
              <w:t>0</w:t>
            </w: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i/>
                <w:iCs/>
                <w:color w:val="000000"/>
                <w:sz w:val="22"/>
                <w:szCs w:val="22"/>
                <w:lang w:val="nl-NL"/>
              </w:rPr>
            </w:pPr>
            <w:r w:rsidRPr="00994AA9">
              <w:rPr>
                <w:rFonts w:ascii="Calibri" w:eastAsia="Calibri" w:hAnsi="Calibri" w:cs="Calibri"/>
                <w:i/>
                <w:iCs/>
                <w:color w:val="000000"/>
                <w:sz w:val="22"/>
                <w:szCs w:val="22"/>
                <w:lang w:val="nl-NL"/>
              </w:rPr>
              <w:t>0</w:t>
            </w: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i/>
                <w:iCs/>
                <w:color w:val="000000"/>
                <w:sz w:val="22"/>
                <w:szCs w:val="22"/>
                <w:lang w:val="nl-NL"/>
              </w:rPr>
            </w:pPr>
            <w:r w:rsidRPr="00994AA9">
              <w:rPr>
                <w:rFonts w:ascii="Calibri" w:eastAsia="Calibri" w:hAnsi="Calibri" w:cs="Calibri"/>
                <w:i/>
                <w:iCs/>
                <w:color w:val="000000"/>
                <w:sz w:val="22"/>
                <w:szCs w:val="22"/>
                <w:lang w:val="nl-NL"/>
              </w:rPr>
              <w:t>0</w:t>
            </w:r>
          </w:p>
        </w:tc>
        <w:tc>
          <w:tcPr>
            <w:tcW w:w="1023" w:type="dxa"/>
            <w:tcBorders>
              <w:top w:val="nil"/>
              <w:left w:val="nil"/>
              <w:bottom w:val="nil"/>
              <w:right w:val="single" w:sz="6" w:space="0" w:color="auto"/>
            </w:tcBorders>
          </w:tcPr>
          <w:p w:rsidR="0073248B" w:rsidRPr="00994AA9" w:rsidRDefault="0073248B" w:rsidP="00A6512B">
            <w:pPr>
              <w:widowControl/>
              <w:overflowPunct/>
              <w:jc w:val="right"/>
              <w:textAlignment w:val="auto"/>
              <w:rPr>
                <w:rFonts w:ascii="Calibri" w:eastAsia="Calibri" w:hAnsi="Calibri" w:cs="Calibri"/>
                <w:i/>
                <w:iCs/>
                <w:color w:val="000000"/>
                <w:sz w:val="22"/>
                <w:szCs w:val="22"/>
                <w:lang w:val="nl-NL"/>
              </w:rPr>
            </w:pPr>
            <w:r w:rsidRPr="00994AA9">
              <w:rPr>
                <w:rFonts w:ascii="Calibri" w:eastAsia="Calibri" w:hAnsi="Calibri" w:cs="Calibri"/>
                <w:i/>
                <w:iCs/>
                <w:color w:val="000000"/>
                <w:sz w:val="22"/>
                <w:szCs w:val="22"/>
                <w:lang w:val="nl-NL"/>
              </w:rPr>
              <w:t>0</w:t>
            </w:r>
          </w:p>
        </w:tc>
      </w:tr>
      <w:tr w:rsidR="0073248B" w:rsidRPr="00994AA9" w:rsidTr="00A6512B">
        <w:trPr>
          <w:trHeight w:val="288"/>
        </w:trPr>
        <w:tc>
          <w:tcPr>
            <w:tcW w:w="4769" w:type="dxa"/>
            <w:tcBorders>
              <w:top w:val="nil"/>
              <w:left w:val="single" w:sz="6" w:space="0" w:color="auto"/>
              <w:bottom w:val="nil"/>
              <w:right w:val="nil"/>
            </w:tcBorders>
          </w:tcPr>
          <w:p w:rsidR="0073248B" w:rsidRPr="00994AA9" w:rsidRDefault="0073248B" w:rsidP="00A6512B">
            <w:pPr>
              <w:widowControl/>
              <w:overflowPunc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Ongevallenverzekering (Caribisch Nederland)</w:t>
            </w: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787</w:t>
            </w: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787</w:t>
            </w: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0</w:t>
            </w: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0</w:t>
            </w: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0</w:t>
            </w:r>
          </w:p>
        </w:tc>
        <w:tc>
          <w:tcPr>
            <w:tcW w:w="1023" w:type="dxa"/>
            <w:tcBorders>
              <w:top w:val="nil"/>
              <w:left w:val="nil"/>
              <w:bottom w:val="nil"/>
              <w:right w:val="single" w:sz="6" w:space="0" w:color="auto"/>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r w:rsidRPr="00994AA9">
              <w:rPr>
                <w:rFonts w:ascii="Calibri" w:eastAsia="Calibri" w:hAnsi="Calibri" w:cs="Calibri"/>
                <w:color w:val="000000"/>
                <w:sz w:val="22"/>
                <w:szCs w:val="22"/>
                <w:lang w:val="nl-NL"/>
              </w:rPr>
              <w:t>0</w:t>
            </w:r>
          </w:p>
        </w:tc>
      </w:tr>
      <w:tr w:rsidR="0073248B" w:rsidRPr="00994AA9" w:rsidTr="00A6512B">
        <w:trPr>
          <w:trHeight w:val="288"/>
        </w:trPr>
        <w:tc>
          <w:tcPr>
            <w:tcW w:w="4769" w:type="dxa"/>
            <w:tcBorders>
              <w:top w:val="nil"/>
              <w:left w:val="single" w:sz="6" w:space="0" w:color="auto"/>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single" w:sz="6" w:space="0" w:color="auto"/>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994AA9" w:rsidTr="00A6512B">
        <w:trPr>
          <w:trHeight w:val="288"/>
        </w:trPr>
        <w:tc>
          <w:tcPr>
            <w:tcW w:w="4769" w:type="dxa"/>
            <w:tcBorders>
              <w:top w:val="nil"/>
              <w:left w:val="single" w:sz="6" w:space="0" w:color="auto"/>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single" w:sz="6" w:space="0" w:color="auto"/>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994AA9" w:rsidTr="00A6512B">
        <w:trPr>
          <w:trHeight w:val="288"/>
        </w:trPr>
        <w:tc>
          <w:tcPr>
            <w:tcW w:w="4769" w:type="dxa"/>
            <w:tcBorders>
              <w:top w:val="nil"/>
              <w:left w:val="single" w:sz="6" w:space="0" w:color="auto"/>
              <w:bottom w:val="single" w:sz="6" w:space="0" w:color="auto"/>
              <w:right w:val="nil"/>
            </w:tcBorders>
          </w:tcPr>
          <w:p w:rsidR="0073248B" w:rsidRPr="00994AA9" w:rsidRDefault="0073248B" w:rsidP="00A6512B">
            <w:pPr>
              <w:widowControl/>
              <w:overflowPunc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Ontvangsten</w:t>
            </w: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c>
          <w:tcPr>
            <w:tcW w:w="1023" w:type="dxa"/>
            <w:tcBorders>
              <w:top w:val="nil"/>
              <w:left w:val="nil"/>
              <w:bottom w:val="single" w:sz="6" w:space="0" w:color="auto"/>
              <w:right w:val="single" w:sz="6" w:space="0" w:color="auto"/>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lang w:val="nl-NL"/>
              </w:rPr>
            </w:pPr>
            <w:r w:rsidRPr="00994AA9">
              <w:rPr>
                <w:rFonts w:ascii="Calibri" w:eastAsia="Calibri" w:hAnsi="Calibri" w:cs="Calibri"/>
                <w:b/>
                <w:bCs/>
                <w:color w:val="000000"/>
                <w:sz w:val="22"/>
                <w:szCs w:val="22"/>
                <w:lang w:val="nl-NL"/>
              </w:rPr>
              <w:t>0</w:t>
            </w:r>
          </w:p>
        </w:tc>
      </w:tr>
      <w:tr w:rsidR="0073248B" w:rsidRPr="00994AA9" w:rsidTr="00A6512B">
        <w:trPr>
          <w:trHeight w:val="288"/>
        </w:trPr>
        <w:tc>
          <w:tcPr>
            <w:tcW w:w="4769"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24"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928"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392"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392"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46"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896"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single" w:sz="6" w:space="0" w:color="auto"/>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r>
      <w:tr w:rsidR="0073248B" w:rsidRPr="00994AA9" w:rsidTr="00A6512B">
        <w:trPr>
          <w:trHeight w:val="288"/>
        </w:trPr>
        <w:tc>
          <w:tcPr>
            <w:tcW w:w="4769" w:type="dxa"/>
            <w:tcBorders>
              <w:top w:val="nil"/>
              <w:left w:val="nil"/>
              <w:bottom w:val="nil"/>
              <w:right w:val="nil"/>
            </w:tcBorders>
          </w:tcPr>
          <w:p w:rsidR="0073248B" w:rsidRPr="00994AA9" w:rsidRDefault="0073248B" w:rsidP="00A6512B">
            <w:pPr>
              <w:widowControl/>
              <w:overflowPunct/>
              <w:textAlignment w:val="auto"/>
              <w:rPr>
                <w:rFonts w:ascii="Calibri" w:eastAsia="Calibri" w:hAnsi="Calibri" w:cs="Calibri"/>
                <w:b/>
                <w:bCs/>
                <w:color w:val="000000"/>
                <w:u w:val="single"/>
                <w:lang w:val="nl-NL"/>
              </w:rPr>
            </w:pPr>
            <w:r w:rsidRPr="00994AA9">
              <w:rPr>
                <w:rFonts w:ascii="Calibri" w:eastAsia="Calibri" w:hAnsi="Calibri" w:cs="Calibri"/>
                <w:b/>
                <w:bCs/>
                <w:color w:val="000000"/>
                <w:u w:val="single"/>
                <w:lang w:val="nl-NL"/>
              </w:rPr>
              <w:t>Toelichting</w:t>
            </w:r>
          </w:p>
        </w:tc>
        <w:tc>
          <w:tcPr>
            <w:tcW w:w="1424"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u w:val="single"/>
                <w:lang w:val="nl-NL"/>
              </w:rPr>
            </w:pPr>
          </w:p>
        </w:tc>
        <w:tc>
          <w:tcPr>
            <w:tcW w:w="928"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u w:val="single"/>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u w:val="single"/>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u w:val="single"/>
                <w:lang w:val="nl-NL"/>
              </w:rPr>
            </w:pP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u w:val="single"/>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u w:val="single"/>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u w:val="single"/>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u w:val="single"/>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b/>
                <w:bCs/>
                <w:color w:val="000000"/>
                <w:sz w:val="22"/>
                <w:szCs w:val="22"/>
                <w:u w:val="single"/>
                <w:lang w:val="nl-NL"/>
              </w:rPr>
            </w:pPr>
          </w:p>
        </w:tc>
      </w:tr>
      <w:tr w:rsidR="0073248B" w:rsidRPr="00994AA9" w:rsidTr="00A6512B">
        <w:trPr>
          <w:trHeight w:val="288"/>
        </w:trPr>
        <w:tc>
          <w:tcPr>
            <w:tcW w:w="7121" w:type="dxa"/>
            <w:gridSpan w:val="3"/>
            <w:tcBorders>
              <w:top w:val="nil"/>
              <w:left w:val="nil"/>
              <w:bottom w:val="nil"/>
              <w:right w:val="nil"/>
            </w:tcBorders>
          </w:tcPr>
          <w:p w:rsidR="0073248B" w:rsidRPr="00994AA9" w:rsidRDefault="0073248B" w:rsidP="00A6512B">
            <w:pPr>
              <w:widowControl/>
              <w:overflowPunct/>
              <w:textAlignment w:val="auto"/>
              <w:rPr>
                <w:rFonts w:ascii="Calibri" w:eastAsia="Calibri" w:hAnsi="Calibri" w:cs="Calibri"/>
                <w:color w:val="000000"/>
                <w:lang w:val="nl-NL"/>
              </w:rPr>
            </w:pPr>
            <w:r w:rsidRPr="00994AA9">
              <w:rPr>
                <w:rFonts w:ascii="Calibri" w:eastAsia="Calibri" w:hAnsi="Calibri" w:cs="Calibri"/>
                <w:color w:val="000000"/>
                <w:lang w:val="nl-NL"/>
              </w:rPr>
              <w:t>Er zijn geen mutaties 1e suppletoire begroting voor beleidsartikel 3.</w:t>
            </w: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lang w:val="nl-NL"/>
              </w:rPr>
            </w:pPr>
          </w:p>
        </w:tc>
        <w:tc>
          <w:tcPr>
            <w:tcW w:w="1392"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lang w:val="nl-NL"/>
              </w:rPr>
            </w:pPr>
          </w:p>
        </w:tc>
        <w:tc>
          <w:tcPr>
            <w:tcW w:w="14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896"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c>
          <w:tcPr>
            <w:tcW w:w="1023" w:type="dxa"/>
            <w:tcBorders>
              <w:top w:val="nil"/>
              <w:left w:val="nil"/>
              <w:bottom w:val="nil"/>
              <w:right w:val="nil"/>
            </w:tcBorders>
          </w:tcPr>
          <w:p w:rsidR="0073248B" w:rsidRPr="00994AA9" w:rsidRDefault="0073248B" w:rsidP="00A6512B">
            <w:pPr>
              <w:widowControl/>
              <w:overflowPunct/>
              <w:jc w:val="right"/>
              <w:textAlignment w:val="auto"/>
              <w:rPr>
                <w:rFonts w:ascii="Calibri" w:eastAsia="Calibri" w:hAnsi="Calibri" w:cs="Calibri"/>
                <w:color w:val="000000"/>
                <w:sz w:val="22"/>
                <w:szCs w:val="22"/>
                <w:lang w:val="nl-NL"/>
              </w:rPr>
            </w:pPr>
          </w:p>
        </w:tc>
      </w:tr>
    </w:tbl>
    <w:p w:rsidR="0073248B" w:rsidRPr="00C670D7" w:rsidRDefault="0073248B" w:rsidP="0073248B">
      <w:pPr>
        <w:widowControl/>
        <w:overflowPunct/>
        <w:autoSpaceDE/>
        <w:autoSpaceDN/>
        <w:adjustRightInd/>
        <w:textAlignment w:val="auto"/>
        <w:rPr>
          <w:rFonts w:ascii="Arial" w:hAnsi="Arial"/>
          <w:lang w:val="nl-NL"/>
        </w:rPr>
      </w:pPr>
      <w:r w:rsidRPr="00C670D7">
        <w:rPr>
          <w:rFonts w:ascii="Arial" w:hAnsi="Arial"/>
          <w:lang w:val="nl-NL"/>
        </w:rPr>
        <w:br w:type="page"/>
      </w:r>
    </w:p>
    <w:tbl>
      <w:tblPr>
        <w:tblW w:w="28002" w:type="dxa"/>
        <w:tblInd w:w="57" w:type="dxa"/>
        <w:tblCellMar>
          <w:left w:w="70" w:type="dxa"/>
          <w:right w:w="70" w:type="dxa"/>
        </w:tblCellMar>
        <w:tblLook w:val="04A0" w:firstRow="1" w:lastRow="0" w:firstColumn="1" w:lastColumn="0" w:noHBand="0" w:noVBand="1"/>
      </w:tblPr>
      <w:tblGrid>
        <w:gridCol w:w="13676"/>
        <w:gridCol w:w="6586"/>
        <w:gridCol w:w="2600"/>
        <w:gridCol w:w="340"/>
        <w:gridCol w:w="960"/>
        <w:gridCol w:w="960"/>
        <w:gridCol w:w="960"/>
        <w:gridCol w:w="960"/>
        <w:gridCol w:w="960"/>
      </w:tblGrid>
      <w:tr w:rsidR="0073248B" w:rsidRPr="00106B23" w:rsidTr="00A6512B">
        <w:trPr>
          <w:trHeight w:val="255"/>
        </w:trPr>
        <w:tc>
          <w:tcPr>
            <w:tcW w:w="13676" w:type="dxa"/>
            <w:tcBorders>
              <w:top w:val="nil"/>
              <w:left w:val="nil"/>
              <w:bottom w:val="nil"/>
              <w:right w:val="nil"/>
            </w:tcBorders>
            <w:shd w:val="clear" w:color="auto" w:fill="auto"/>
            <w:noWrap/>
            <w:vAlign w:val="bottom"/>
            <w:hideMark/>
          </w:tcPr>
          <w:tbl>
            <w:tblPr>
              <w:tblW w:w="0" w:type="auto"/>
              <w:tblCellMar>
                <w:left w:w="70" w:type="dxa"/>
                <w:right w:w="70" w:type="dxa"/>
              </w:tblCellMar>
              <w:tblLook w:val="0000" w:firstRow="0" w:lastRow="0" w:firstColumn="0" w:lastColumn="0" w:noHBand="0" w:noVBand="0"/>
            </w:tblPr>
            <w:tblGrid>
              <w:gridCol w:w="3984"/>
              <w:gridCol w:w="1424"/>
              <w:gridCol w:w="928"/>
              <w:gridCol w:w="1392"/>
              <w:gridCol w:w="1392"/>
              <w:gridCol w:w="512"/>
              <w:gridCol w:w="976"/>
              <w:gridCol w:w="976"/>
              <w:gridCol w:w="976"/>
              <w:gridCol w:w="976"/>
            </w:tblGrid>
            <w:tr w:rsidR="0073248B" w:rsidRPr="007B35B2" w:rsidTr="00A6512B">
              <w:trPr>
                <w:trHeight w:val="243"/>
              </w:trPr>
              <w:tc>
                <w:tcPr>
                  <w:tcW w:w="7728" w:type="dxa"/>
                  <w:gridSpan w:val="4"/>
                  <w:tcBorders>
                    <w:top w:val="nil"/>
                    <w:left w:val="nil"/>
                    <w:bottom w:val="nil"/>
                    <w:right w:val="nil"/>
                  </w:tcBorders>
                </w:tcPr>
                <w:p w:rsidR="0073248B" w:rsidRPr="007B35B2" w:rsidRDefault="0073248B" w:rsidP="00A6512B">
                  <w:pPr>
                    <w:rPr>
                      <w:rFonts w:ascii="Calibri" w:eastAsiaTheme="minorEastAsia" w:hAnsi="Calibri" w:cs="Calibri"/>
                      <w:b/>
                      <w:bCs/>
                      <w:color w:val="000000"/>
                      <w:lang w:val="nl-NL"/>
                    </w:rPr>
                  </w:pPr>
                  <w:r>
                    <w:lastRenderedPageBreak/>
                    <w:br w:type="page"/>
                  </w:r>
                  <w:r w:rsidRPr="007B35B2">
                    <w:rPr>
                      <w:rFonts w:ascii="Calibri" w:eastAsiaTheme="minorEastAsia" w:hAnsi="Calibri" w:cs="Calibri"/>
                      <w:b/>
                      <w:bCs/>
                      <w:color w:val="000000"/>
                      <w:lang w:val="nl-NL"/>
                    </w:rPr>
                    <w:t>Budgettaire gevolgen van beleid, Beleidsartikel 4 Jonggehandicapten.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928"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r>
            <w:tr w:rsidR="0073248B" w:rsidRPr="007B35B2" w:rsidTr="00A6512B">
              <w:trPr>
                <w:trHeight w:val="288"/>
              </w:trPr>
              <w:tc>
                <w:tcPr>
                  <w:tcW w:w="3984"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92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51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976"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976"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976"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92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97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97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976"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92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976"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88"/>
              </w:trPr>
              <w:tc>
                <w:tcPr>
                  <w:tcW w:w="3984"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92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51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984"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3.239.793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-29.350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3.210.443</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29.562</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29.594</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41.637</w:t>
                  </w: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42.088</w:t>
                  </w: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3.239.793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-29.350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3.210.443</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29.562</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29.594</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41.637</w:t>
                  </w: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42.088</w:t>
                  </w: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Waarvan juridisch verplicht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Inkomensoverdrachten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3.145.234</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6.650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3.151.884</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29.562</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29.594</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28.637</w:t>
                  </w: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29.088</w:t>
                  </w: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Wajong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3.145.234</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6.650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3.151.884</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29.562</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29.594</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28.637</w:t>
                  </w: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29.088</w:t>
                  </w: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Bijdrage aan ZBO's/</w:t>
                  </w:r>
                  <w:proofErr w:type="spellStart"/>
                  <w:r w:rsidRPr="007B35B2">
                    <w:rPr>
                      <w:rFonts w:ascii="Calibri" w:eastAsiaTheme="minorEastAsia" w:hAnsi="Calibri" w:cs="Calibri"/>
                      <w:i/>
                      <w:iCs/>
                      <w:color w:val="000000"/>
                      <w:sz w:val="22"/>
                      <w:szCs w:val="22"/>
                      <w:lang w:val="nl-NL"/>
                    </w:rPr>
                    <w:t>RWT's</w:t>
                  </w:r>
                  <w:proofErr w:type="spellEnd"/>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94.559</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-36.000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58.559</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13.000</w:t>
                  </w: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13.000</w:t>
                  </w: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Re-integratie Wajong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94.559</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-36.000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58.559</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13.000</w:t>
                  </w: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13.000</w:t>
                  </w:r>
                </w:p>
              </w:tc>
            </w:tr>
            <w:tr w:rsidR="0073248B" w:rsidRPr="007B35B2" w:rsidTr="00A6512B">
              <w:trPr>
                <w:trHeight w:val="288"/>
              </w:trPr>
              <w:tc>
                <w:tcPr>
                  <w:tcW w:w="3984"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984"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76" w:type="dxa"/>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398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51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43"/>
              </w:trPr>
              <w:tc>
                <w:tcPr>
                  <w:tcW w:w="3984"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r>
            <w:tr w:rsidR="0073248B" w:rsidRPr="007B35B2" w:rsidTr="00A6512B">
              <w:trPr>
                <w:trHeight w:val="243"/>
              </w:trPr>
              <w:tc>
                <w:tcPr>
                  <w:tcW w:w="912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€ 29,350 miljoen bij de uitgaven.</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3"/>
              </w:trPr>
              <w:tc>
                <w:tcPr>
                  <w:tcW w:w="3984"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Onderstaand worden de mutaties toegelicht.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3"/>
              </w:trPr>
              <w:tc>
                <w:tcPr>
                  <w:tcW w:w="39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3"/>
              </w:trPr>
              <w:tc>
                <w:tcPr>
                  <w:tcW w:w="5408"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Inkomensoverdrachten Wajong (€ 6,650 miljoen)</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3"/>
              </w:trPr>
              <w:tc>
                <w:tcPr>
                  <w:tcW w:w="912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Zowel de raming van de Wajong-uitkeringslasten (€ 4,989 miljoen) als de raming van de Wajong- </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3"/>
              </w:trPr>
              <w:tc>
                <w:tcPr>
                  <w:tcW w:w="912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tegemoetkoming (€ 1,661 miljoen) zijn op basis van uitvoeringsinformatie uit de Januarinota UWV </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3"/>
              </w:trPr>
              <w:tc>
                <w:tcPr>
                  <w:tcW w:w="3984"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bijgesteld.</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39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7728"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Bijdrage aan ZBO's/</w:t>
                  </w:r>
                  <w:proofErr w:type="spellStart"/>
                  <w:r w:rsidRPr="007B35B2">
                    <w:rPr>
                      <w:rFonts w:ascii="Calibri" w:eastAsiaTheme="minorEastAsia" w:hAnsi="Calibri" w:cs="Calibri"/>
                      <w:color w:val="000000"/>
                      <w:u w:val="single"/>
                      <w:lang w:val="nl-NL"/>
                    </w:rPr>
                    <w:t>RWT's</w:t>
                  </w:r>
                  <w:proofErr w:type="spellEnd"/>
                  <w:r w:rsidRPr="007B35B2">
                    <w:rPr>
                      <w:rFonts w:ascii="Calibri" w:eastAsiaTheme="minorEastAsia" w:hAnsi="Calibri" w:cs="Calibri"/>
                      <w:color w:val="000000"/>
                      <w:u w:val="single"/>
                      <w:lang w:val="nl-NL"/>
                    </w:rPr>
                    <w:t xml:space="preserve"> Re-integratie Wajong (-/- € 36,000 miljoen)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608"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In 2017 ontvangt het UWV ESF-gelden voor oude projecten. Daarom is de bevoorschotting in 2017 </w:t>
                  </w: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12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hierop aangepast en zijn de vrijgevallen middelen overgeboekt naar artikel 11, dienstverlening Wajong.</w:t>
                  </w:r>
                </w:p>
              </w:tc>
              <w:tc>
                <w:tcPr>
                  <w:tcW w:w="51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7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bl>
          <w:p w:rsidR="0073248B" w:rsidRPr="00106B23" w:rsidRDefault="0073248B" w:rsidP="00A6512B">
            <w:pPr>
              <w:widowControl/>
              <w:overflowPunct/>
              <w:autoSpaceDE/>
              <w:autoSpaceDN/>
              <w:adjustRightInd/>
              <w:textAlignment w:val="auto"/>
              <w:rPr>
                <w:rFonts w:ascii="Calibri" w:hAnsi="Calibri" w:cs="Calibri"/>
                <w:color w:val="000000"/>
                <w:lang w:val="nl-NL"/>
              </w:rPr>
            </w:pPr>
          </w:p>
        </w:tc>
        <w:tc>
          <w:tcPr>
            <w:tcW w:w="6586" w:type="dxa"/>
            <w:tcBorders>
              <w:top w:val="nil"/>
              <w:left w:val="nil"/>
              <w:bottom w:val="nil"/>
              <w:right w:val="nil"/>
            </w:tcBorders>
            <w:shd w:val="clear" w:color="auto" w:fill="auto"/>
            <w:noWrap/>
            <w:vAlign w:val="bottom"/>
            <w:hideMark/>
          </w:tcPr>
          <w:p w:rsidR="0073248B" w:rsidRPr="00106B23" w:rsidRDefault="0073248B" w:rsidP="00A6512B">
            <w:pPr>
              <w:widowControl/>
              <w:overflowPunct/>
              <w:autoSpaceDE/>
              <w:autoSpaceDN/>
              <w:adjustRightInd/>
              <w:textAlignment w:val="auto"/>
              <w:rPr>
                <w:rFonts w:ascii="Calibri" w:hAnsi="Calibri" w:cs="Calibri"/>
                <w:b/>
                <w:bCs/>
                <w:color w:val="000000"/>
                <w:lang w:val="nl-NL"/>
              </w:rPr>
            </w:pPr>
            <w:r w:rsidRPr="00106B23">
              <w:rPr>
                <w:rFonts w:ascii="Calibri" w:hAnsi="Calibri" w:cs="Calibri"/>
                <w:b/>
                <w:bCs/>
                <w:color w:val="000000"/>
                <w:lang w:val="nl-NL"/>
              </w:rPr>
              <w:t xml:space="preserve"> </w:t>
            </w:r>
          </w:p>
        </w:tc>
        <w:tc>
          <w:tcPr>
            <w:tcW w:w="2600" w:type="dxa"/>
            <w:tcBorders>
              <w:top w:val="nil"/>
              <w:left w:val="nil"/>
              <w:bottom w:val="nil"/>
              <w:right w:val="nil"/>
            </w:tcBorders>
            <w:shd w:val="clear" w:color="auto" w:fill="auto"/>
            <w:noWrap/>
            <w:vAlign w:val="bottom"/>
            <w:hideMark/>
          </w:tcPr>
          <w:p w:rsidR="0073248B" w:rsidRPr="00106B23" w:rsidRDefault="0073248B" w:rsidP="00A6512B">
            <w:pPr>
              <w:widowControl/>
              <w:overflowPunct/>
              <w:autoSpaceDE/>
              <w:autoSpaceDN/>
              <w:adjustRightInd/>
              <w:textAlignment w:val="auto"/>
              <w:rPr>
                <w:rFonts w:ascii="Calibri" w:hAnsi="Calibri" w:cs="Calibri"/>
                <w:b/>
                <w:bCs/>
                <w:color w:val="000000"/>
                <w:lang w:val="nl-NL"/>
              </w:rPr>
            </w:pPr>
            <w:r w:rsidRPr="00106B23">
              <w:rPr>
                <w:rFonts w:ascii="Calibri" w:hAnsi="Calibri" w:cs="Calibri"/>
                <w:b/>
                <w:bCs/>
                <w:color w:val="000000"/>
                <w:lang w:val="nl-NL"/>
              </w:rPr>
              <w:t xml:space="preserve"> (Bedragen x € 1.000)</w:t>
            </w:r>
          </w:p>
        </w:tc>
        <w:tc>
          <w:tcPr>
            <w:tcW w:w="340" w:type="dxa"/>
            <w:tcBorders>
              <w:top w:val="nil"/>
              <w:left w:val="nil"/>
              <w:bottom w:val="nil"/>
              <w:right w:val="nil"/>
            </w:tcBorders>
            <w:shd w:val="clear" w:color="auto" w:fill="auto"/>
            <w:noWrap/>
            <w:vAlign w:val="bottom"/>
            <w:hideMark/>
          </w:tcPr>
          <w:p w:rsidR="0073248B" w:rsidRPr="00106B23"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106B23"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106B23"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106B23"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106B23"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106B23" w:rsidRDefault="0073248B" w:rsidP="00A6512B">
            <w:pPr>
              <w:widowControl/>
              <w:overflowPunct/>
              <w:autoSpaceDE/>
              <w:autoSpaceDN/>
              <w:adjustRightInd/>
              <w:textAlignment w:val="auto"/>
              <w:rPr>
                <w:rFonts w:ascii="Calibri" w:hAnsi="Calibri" w:cs="Calibri"/>
                <w:color w:val="000000"/>
                <w:lang w:val="nl-NL"/>
              </w:rPr>
            </w:pPr>
          </w:p>
        </w:tc>
      </w:tr>
    </w:tbl>
    <w:p w:rsidR="0073248B" w:rsidRDefault="0073248B" w:rsidP="0073248B">
      <w:pPr>
        <w:widowControl/>
        <w:overflowPunct/>
        <w:autoSpaceDE/>
        <w:autoSpaceDN/>
        <w:adjustRightInd/>
        <w:textAlignment w:val="auto"/>
      </w:pPr>
      <w:r>
        <w:br w:type="page"/>
      </w:r>
    </w:p>
    <w:tbl>
      <w:tblPr>
        <w:tblW w:w="0" w:type="auto"/>
        <w:tblInd w:w="40" w:type="dxa"/>
        <w:tblLayout w:type="fixed"/>
        <w:tblCellMar>
          <w:left w:w="70" w:type="dxa"/>
          <w:right w:w="70" w:type="dxa"/>
        </w:tblCellMar>
        <w:tblLook w:val="0000" w:firstRow="0" w:lastRow="0" w:firstColumn="0" w:lastColumn="0" w:noHBand="0" w:noVBand="0"/>
      </w:tblPr>
      <w:tblGrid>
        <w:gridCol w:w="4222"/>
        <w:gridCol w:w="1384"/>
        <w:gridCol w:w="903"/>
        <w:gridCol w:w="1385"/>
        <w:gridCol w:w="1384"/>
        <w:gridCol w:w="257"/>
        <w:gridCol w:w="1032"/>
        <w:gridCol w:w="1032"/>
        <w:gridCol w:w="1032"/>
        <w:gridCol w:w="1032"/>
      </w:tblGrid>
      <w:tr w:rsidR="0073248B" w:rsidRPr="007B35B2" w:rsidTr="00A6512B">
        <w:trPr>
          <w:trHeight w:val="245"/>
        </w:trPr>
        <w:tc>
          <w:tcPr>
            <w:tcW w:w="6509"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lastRenderedPageBreak/>
              <w:t>Budgettaire gevolgen van beleid, Beleidsartikel 5 Werkloosheid.</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64"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90"/>
        </w:trPr>
        <w:tc>
          <w:tcPr>
            <w:tcW w:w="4222"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903"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385"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38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257"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3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3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32"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903"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385"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38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103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03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03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903"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385"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38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3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90"/>
        </w:trPr>
        <w:tc>
          <w:tcPr>
            <w:tcW w:w="4222"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903"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385"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38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257"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190.345</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-2.300</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188.045</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9.421</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17.983</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21.883</w:t>
            </w:r>
          </w:p>
        </w:tc>
        <w:tc>
          <w:tcPr>
            <w:tcW w:w="1032"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30.675</w:t>
            </w: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190.345</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-2.300</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188.045</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9.421</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17.983</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21.883</w:t>
            </w: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30.675</w:t>
            </w: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Waarvan juridisch verplicht</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90,10%</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92,50%</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Inkomensoverdrachten</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169.095</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4.325</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173.420</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6.321</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14.233</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21.883</w:t>
            </w: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30.675</w:t>
            </w: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IOW</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55.995</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4.325</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60.320</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6.321</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14.233</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21.883</w:t>
            </w: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30.675</w:t>
            </w: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proofErr w:type="spellStart"/>
            <w:r w:rsidRPr="007B35B2">
              <w:rPr>
                <w:rFonts w:ascii="Calibri" w:eastAsiaTheme="minorEastAsia" w:hAnsi="Calibri" w:cs="Calibri"/>
                <w:color w:val="000000"/>
                <w:sz w:val="22"/>
                <w:szCs w:val="22"/>
                <w:lang w:val="nl-NL"/>
              </w:rPr>
              <w:t>Cessantiawet</w:t>
            </w:r>
            <w:proofErr w:type="spellEnd"/>
            <w:r w:rsidRPr="007B35B2">
              <w:rPr>
                <w:rFonts w:ascii="Calibri" w:eastAsiaTheme="minorEastAsia" w:hAnsi="Calibri" w:cs="Calibri"/>
                <w:color w:val="000000"/>
                <w:sz w:val="22"/>
                <w:szCs w:val="22"/>
                <w:lang w:val="nl-NL"/>
              </w:rPr>
              <w:t xml:space="preserve"> (Caribisch Nederland)</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 xml:space="preserve">Tijdelijke regeling aanpassing </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113.000</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113.000</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dagloonbesluit</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Subsidies</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5.000</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7.900</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12.900</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18.400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3.750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r>
      <w:tr w:rsidR="0073248B" w:rsidRPr="007B35B2" w:rsidTr="00A6512B">
        <w:trPr>
          <w:trHeight w:val="158"/>
        </w:trPr>
        <w:tc>
          <w:tcPr>
            <w:tcW w:w="422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Opdrachten</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16.250</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-14.525</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1.725</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-15.300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90"/>
        </w:trPr>
        <w:tc>
          <w:tcPr>
            <w:tcW w:w="422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32" w:type="dxa"/>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90"/>
        </w:trPr>
        <w:tc>
          <w:tcPr>
            <w:tcW w:w="422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03"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r>
      <w:tr w:rsidR="0073248B" w:rsidRPr="007B35B2" w:rsidTr="00A6512B">
        <w:trPr>
          <w:trHeight w:val="290"/>
        </w:trPr>
        <w:tc>
          <w:tcPr>
            <w:tcW w:w="9535"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€ 2,300 miljoen bij de uitgaven.</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560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Onderstaand worden de mutaties toegelicht.</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560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Inkomensoverdrachten IOW (€ 4,325 miljoen)</w:t>
            </w: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5"/>
        </w:trPr>
        <w:tc>
          <w:tcPr>
            <w:tcW w:w="927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Op basis van uitvoeringsinformatie uit de Januarinota is de gemiddelde jaaruitkering neerwaarts</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5"/>
        </w:trPr>
        <w:tc>
          <w:tcPr>
            <w:tcW w:w="422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bijgesteld (-/- € 0,192 miljoen).</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76"/>
        </w:trPr>
        <w:tc>
          <w:tcPr>
            <w:tcW w:w="927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2. </w:t>
            </w:r>
            <w:proofErr w:type="spellStart"/>
            <w:r w:rsidRPr="007B35B2">
              <w:rPr>
                <w:rFonts w:ascii="Calibri" w:eastAsiaTheme="minorEastAsia" w:hAnsi="Calibri" w:cs="Calibri"/>
                <w:color w:val="000000"/>
                <w:lang w:val="nl-NL"/>
              </w:rPr>
              <w:t>Begrotingsgefinancierde</w:t>
            </w:r>
            <w:proofErr w:type="spellEnd"/>
            <w:r w:rsidRPr="007B35B2">
              <w:rPr>
                <w:rFonts w:ascii="Calibri" w:eastAsiaTheme="minorEastAsia" w:hAnsi="Calibri" w:cs="Calibri"/>
                <w:color w:val="000000"/>
                <w:lang w:val="nl-NL"/>
              </w:rPr>
              <w:t xml:space="preserve"> regelingen worden gedurende het jaar aan uitvoeringsinstanties </w:t>
            </w:r>
            <w:proofErr w:type="spellStart"/>
            <w:r w:rsidRPr="007B35B2">
              <w:rPr>
                <w:rFonts w:ascii="Calibri" w:eastAsiaTheme="minorEastAsia" w:hAnsi="Calibri" w:cs="Calibri"/>
                <w:color w:val="000000"/>
                <w:lang w:val="nl-NL"/>
              </w:rPr>
              <w:t>bevoorschot</w:t>
            </w:r>
            <w:proofErr w:type="spellEnd"/>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90"/>
        </w:trPr>
        <w:tc>
          <w:tcPr>
            <w:tcW w:w="927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en achteraf exact afgerekend. Op basis van uitvoeringsinformatie uit de Januarinota is ingeschat dat de </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7894"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lastRenderedPageBreak/>
              <w:t>afrekening IOW 2016 in 2017 tot een nabetaling leidt (€ 0,995 miljoen).</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r>
      <w:tr w:rsidR="0073248B" w:rsidRPr="007B35B2" w:rsidTr="00A6512B">
        <w:trPr>
          <w:trHeight w:val="290"/>
        </w:trPr>
        <w:tc>
          <w:tcPr>
            <w:tcW w:w="10567"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3. De gemiddelde IOW-duur neemt de komende jaren toe, omdat mensen als gevolg van de WW-</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11599" w:type="dxa"/>
            <w:gridSpan w:val="8"/>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duurverkorting eerder in de IOW instromen en door de AOW-leeftijdsverhoging later uitstromen. Het effect</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10567"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van de AOW-leeftijdsverhoging op de IOW-duur blijkt hoger dan eerder verwacht (€ 3,562 miljoen).</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Subsidies (€ 7,900 miljoen)</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927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budgetten van  artikel 5 (€ 14,750 miljoen).</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10567"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Om beter aan te sluiten bij het ritme van de financiering van de subsidie "tweede loopbaanadvies"</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10567"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en de subsidie "experiment meer werk" zijn er budgettair neutrale kasschuiven 2017-2019 verwerkt </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€ 6,850 miljoen). </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Opdrachten (-/- € 14,525 miljoen)</w:t>
            </w: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9535"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budgetten van  artikel 5 (-/- € 14,750 miljoen).</w:t>
            </w: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927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Een budgettair neutrale herschikking binnen de SZW-begroting (€ 0,225 miljoen).</w:t>
            </w: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90"/>
        </w:trPr>
        <w:tc>
          <w:tcPr>
            <w:tcW w:w="422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0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bl>
    <w:p w:rsidR="0073248B" w:rsidRDefault="0073248B" w:rsidP="0073248B">
      <w:pPr>
        <w:widowControl/>
        <w:overflowPunct/>
        <w:autoSpaceDE/>
        <w:autoSpaceDN/>
        <w:adjustRightInd/>
        <w:textAlignment w:val="auto"/>
      </w:pPr>
    </w:p>
    <w:p w:rsidR="0073248B" w:rsidRDefault="0073248B" w:rsidP="0073248B">
      <w:pPr>
        <w:widowControl/>
        <w:overflowPunct/>
        <w:autoSpaceDE/>
        <w:autoSpaceDN/>
        <w:adjustRightInd/>
        <w:textAlignment w:val="auto"/>
      </w:pPr>
      <w:r>
        <w:br w:type="page"/>
      </w:r>
    </w:p>
    <w:tbl>
      <w:tblPr>
        <w:tblW w:w="13380" w:type="dxa"/>
        <w:tblInd w:w="55" w:type="dxa"/>
        <w:tblCellMar>
          <w:left w:w="70" w:type="dxa"/>
          <w:right w:w="70" w:type="dxa"/>
        </w:tblCellMar>
        <w:tblLook w:val="04A0" w:firstRow="1" w:lastRow="0" w:firstColumn="1" w:lastColumn="0" w:noHBand="0" w:noVBand="1"/>
      </w:tblPr>
      <w:tblGrid>
        <w:gridCol w:w="4238"/>
        <w:gridCol w:w="1453"/>
        <w:gridCol w:w="909"/>
        <w:gridCol w:w="1300"/>
        <w:gridCol w:w="1300"/>
        <w:gridCol w:w="340"/>
        <w:gridCol w:w="960"/>
        <w:gridCol w:w="960"/>
        <w:gridCol w:w="960"/>
        <w:gridCol w:w="960"/>
      </w:tblGrid>
      <w:tr w:rsidR="0073248B" w:rsidRPr="007B35B2" w:rsidTr="00A6512B">
        <w:trPr>
          <w:trHeight w:val="255"/>
        </w:trPr>
        <w:tc>
          <w:tcPr>
            <w:tcW w:w="6600" w:type="dxa"/>
            <w:gridSpan w:val="3"/>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lang w:val="nl-NL"/>
              </w:rPr>
            </w:pPr>
            <w:r w:rsidRPr="007B35B2">
              <w:rPr>
                <w:rFonts w:ascii="Calibri" w:hAnsi="Calibri" w:cs="Calibri"/>
                <w:b/>
                <w:bCs/>
                <w:color w:val="000000"/>
                <w:lang w:val="nl-NL"/>
              </w:rPr>
              <w:lastRenderedPageBreak/>
              <w:t>Budgettaire gevolgen van beleid, Beleidsartikel 6 Ziekte en zwangerschap.</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1920" w:type="dxa"/>
            <w:gridSpan w:val="2"/>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lang w:val="nl-NL"/>
              </w:rPr>
            </w:pPr>
            <w:r w:rsidRPr="007B35B2">
              <w:rPr>
                <w:rFonts w:ascii="Calibri" w:hAnsi="Calibri" w:cs="Calibri"/>
                <w:b/>
                <w:bCs/>
                <w:color w:val="000000"/>
                <w:lang w:val="nl-NL"/>
              </w:rPr>
              <w:t xml:space="preserve"> (Bedragen x € 1.000)</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r>
      <w:tr w:rsidR="0073248B" w:rsidRPr="007B35B2" w:rsidTr="00A6512B">
        <w:trPr>
          <w:trHeight w:val="300"/>
        </w:trPr>
        <w:tc>
          <w:tcPr>
            <w:tcW w:w="4238" w:type="dxa"/>
            <w:tcBorders>
              <w:top w:val="single" w:sz="4" w:space="0" w:color="auto"/>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453"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Stand ontwerp</w:t>
            </w:r>
          </w:p>
        </w:tc>
        <w:tc>
          <w:tcPr>
            <w:tcW w:w="909"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Mutaties</w:t>
            </w:r>
          </w:p>
        </w:tc>
        <w:tc>
          <w:tcPr>
            <w:tcW w:w="130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 xml:space="preserve">Mutaties </w:t>
            </w:r>
          </w:p>
        </w:tc>
        <w:tc>
          <w:tcPr>
            <w:tcW w:w="130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Stand</w:t>
            </w:r>
          </w:p>
        </w:tc>
        <w:tc>
          <w:tcPr>
            <w:tcW w:w="34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r w:rsidRPr="007B35B2">
              <w:rPr>
                <w:rFonts w:ascii="Calibri" w:hAnsi="Calibri" w:cs="Calibri"/>
                <w:color w:val="000000"/>
                <w:lang w:val="nl-NL"/>
              </w:rPr>
              <w:t> </w:t>
            </w:r>
          </w:p>
        </w:tc>
        <w:tc>
          <w:tcPr>
            <w:tcW w:w="96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Mutatie</w:t>
            </w:r>
          </w:p>
        </w:tc>
        <w:tc>
          <w:tcPr>
            <w:tcW w:w="96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Mutatie</w:t>
            </w:r>
          </w:p>
        </w:tc>
        <w:tc>
          <w:tcPr>
            <w:tcW w:w="96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Mutatie</w:t>
            </w:r>
          </w:p>
        </w:tc>
        <w:tc>
          <w:tcPr>
            <w:tcW w:w="960" w:type="dxa"/>
            <w:tcBorders>
              <w:top w:val="single" w:sz="4" w:space="0" w:color="auto"/>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Mutatie</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begroting</w:t>
            </w: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proofErr w:type="spellStart"/>
            <w:r w:rsidRPr="007B35B2">
              <w:rPr>
                <w:rFonts w:ascii="Calibri" w:hAnsi="Calibri" w:cs="Calibri"/>
                <w:b/>
                <w:bCs/>
                <w:color w:val="000000"/>
                <w:lang w:val="nl-NL"/>
              </w:rPr>
              <w:t>Amende</w:t>
            </w:r>
            <w:proofErr w:type="spellEnd"/>
            <w:r w:rsidRPr="007B35B2">
              <w:rPr>
                <w:rFonts w:ascii="Calibri" w:hAnsi="Calibri" w:cs="Calibri"/>
                <w:b/>
                <w:bCs/>
                <w:color w:val="000000"/>
                <w:lang w:val="nl-NL"/>
              </w:rPr>
              <w:t>-</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1e suppletoire</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1e suppletoire</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2018</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2019</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2020</w:t>
            </w: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2021</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2017</w:t>
            </w: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proofErr w:type="spellStart"/>
            <w:r w:rsidRPr="007B35B2">
              <w:rPr>
                <w:rFonts w:ascii="Calibri" w:hAnsi="Calibri" w:cs="Calibri"/>
                <w:b/>
                <w:bCs/>
                <w:color w:val="000000"/>
                <w:lang w:val="nl-NL"/>
              </w:rPr>
              <w:t>menten</w:t>
            </w:r>
            <w:proofErr w:type="spellEnd"/>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begroting</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begroting</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lang w:val="nl-NL"/>
              </w:rPr>
            </w:pPr>
            <w:r w:rsidRPr="007B35B2">
              <w:rPr>
                <w:rFonts w:ascii="Calibri" w:hAnsi="Calibri" w:cs="Calibri"/>
                <w:b/>
                <w:bCs/>
                <w:color w:val="000000"/>
                <w:lang w:val="nl-NL"/>
              </w:rPr>
              <w:t> </w:t>
            </w:r>
          </w:p>
        </w:tc>
      </w:tr>
      <w:tr w:rsidR="0073248B" w:rsidRPr="007B35B2" w:rsidTr="00A6512B">
        <w:trPr>
          <w:trHeight w:val="300"/>
        </w:trPr>
        <w:tc>
          <w:tcPr>
            <w:tcW w:w="4238" w:type="dxa"/>
            <w:tcBorders>
              <w:top w:val="single" w:sz="4" w:space="0" w:color="auto"/>
              <w:left w:val="single" w:sz="4" w:space="0" w:color="auto"/>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453" w:type="dxa"/>
            <w:tcBorders>
              <w:top w:val="single" w:sz="4" w:space="0" w:color="auto"/>
              <w:left w:val="nil"/>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1</w:t>
            </w:r>
          </w:p>
        </w:tc>
        <w:tc>
          <w:tcPr>
            <w:tcW w:w="909" w:type="dxa"/>
            <w:tcBorders>
              <w:top w:val="single" w:sz="4" w:space="0" w:color="auto"/>
              <w:left w:val="nil"/>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w:t>
            </w:r>
          </w:p>
        </w:tc>
        <w:tc>
          <w:tcPr>
            <w:tcW w:w="1300" w:type="dxa"/>
            <w:tcBorders>
              <w:top w:val="single" w:sz="4" w:space="0" w:color="auto"/>
              <w:left w:val="nil"/>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3</w:t>
            </w:r>
          </w:p>
        </w:tc>
        <w:tc>
          <w:tcPr>
            <w:tcW w:w="1300" w:type="dxa"/>
            <w:tcBorders>
              <w:top w:val="single" w:sz="4" w:space="0" w:color="auto"/>
              <w:left w:val="nil"/>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jc w:val="center"/>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4 = 1+2+3</w:t>
            </w:r>
          </w:p>
        </w:tc>
        <w:tc>
          <w:tcPr>
            <w:tcW w:w="340" w:type="dxa"/>
            <w:tcBorders>
              <w:top w:val="single" w:sz="4" w:space="0" w:color="auto"/>
              <w:left w:val="nil"/>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Verplichtingen:</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7.450</w:t>
            </w: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7.707</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Uitgaven:</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7.450</w:t>
            </w: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7.707</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257</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Waarvan juridisch verplicht</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100,00%</w:t>
            </w: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100,00%</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 </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i/>
                <w:iCs/>
                <w:color w:val="000000"/>
                <w:sz w:val="22"/>
                <w:szCs w:val="22"/>
                <w:lang w:val="nl-NL"/>
              </w:rPr>
            </w:pPr>
            <w:r w:rsidRPr="007B35B2">
              <w:rPr>
                <w:rFonts w:ascii="Calibri" w:hAnsi="Calibri" w:cs="Calibri"/>
                <w:i/>
                <w:iCs/>
                <w:color w:val="000000"/>
                <w:sz w:val="22"/>
                <w:szCs w:val="22"/>
                <w:lang w:val="nl-NL"/>
              </w:rPr>
              <w:t>Inkomensoverdrachten</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i/>
                <w:iCs/>
                <w:color w:val="000000"/>
                <w:sz w:val="22"/>
                <w:szCs w:val="22"/>
                <w:lang w:val="nl-NL"/>
              </w:rPr>
            </w:pPr>
            <w:r w:rsidRPr="007B35B2">
              <w:rPr>
                <w:rFonts w:ascii="Calibri" w:hAnsi="Calibri" w:cs="Calibri"/>
                <w:i/>
                <w:iCs/>
                <w:color w:val="000000"/>
                <w:sz w:val="22"/>
                <w:szCs w:val="22"/>
                <w:lang w:val="nl-NL"/>
              </w:rPr>
              <w:t>7.450</w:t>
            </w: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i/>
                <w:iCs/>
                <w:color w:val="000000"/>
                <w:sz w:val="22"/>
                <w:szCs w:val="22"/>
                <w:lang w:val="nl-NL"/>
              </w:rPr>
            </w:pPr>
            <w:r w:rsidRPr="007B35B2">
              <w:rPr>
                <w:rFonts w:ascii="Calibri" w:hAnsi="Calibri" w:cs="Calibri"/>
                <w:i/>
                <w:iCs/>
                <w:color w:val="000000"/>
                <w:sz w:val="22"/>
                <w:szCs w:val="22"/>
                <w:lang w:val="nl-NL"/>
              </w:rPr>
              <w:t>0</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i/>
                <w:iCs/>
                <w:color w:val="000000"/>
                <w:sz w:val="22"/>
                <w:szCs w:val="22"/>
                <w:lang w:val="nl-NL"/>
              </w:rPr>
            </w:pPr>
            <w:r w:rsidRPr="007B35B2">
              <w:rPr>
                <w:rFonts w:ascii="Calibri" w:hAnsi="Calibri" w:cs="Calibri"/>
                <w:i/>
                <w:iCs/>
                <w:color w:val="000000"/>
                <w:sz w:val="22"/>
                <w:szCs w:val="22"/>
                <w:lang w:val="nl-NL"/>
              </w:rPr>
              <w:t>257</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i/>
                <w:iCs/>
                <w:color w:val="000000"/>
                <w:sz w:val="22"/>
                <w:szCs w:val="22"/>
                <w:lang w:val="nl-NL"/>
              </w:rPr>
            </w:pPr>
            <w:r w:rsidRPr="007B35B2">
              <w:rPr>
                <w:rFonts w:ascii="Calibri" w:hAnsi="Calibri" w:cs="Calibri"/>
                <w:i/>
                <w:iCs/>
                <w:color w:val="000000"/>
                <w:sz w:val="22"/>
                <w:szCs w:val="22"/>
                <w:lang w:val="nl-NL"/>
              </w:rPr>
              <w:t>7.707</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i/>
                <w:iCs/>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i/>
                <w:iCs/>
                <w:color w:val="000000"/>
                <w:sz w:val="22"/>
                <w:szCs w:val="22"/>
                <w:lang w:val="nl-NL"/>
              </w:rPr>
            </w:pPr>
            <w:r w:rsidRPr="007B35B2">
              <w:rPr>
                <w:rFonts w:ascii="Calibri" w:hAnsi="Calibri" w:cs="Calibri"/>
                <w:i/>
                <w:iCs/>
                <w:color w:val="000000"/>
                <w:sz w:val="22"/>
                <w:szCs w:val="22"/>
                <w:lang w:val="nl-NL"/>
              </w:rPr>
              <w:t>257</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i/>
                <w:iCs/>
                <w:color w:val="000000"/>
                <w:sz w:val="22"/>
                <w:szCs w:val="22"/>
                <w:lang w:val="nl-NL"/>
              </w:rPr>
            </w:pPr>
            <w:r w:rsidRPr="007B35B2">
              <w:rPr>
                <w:rFonts w:ascii="Calibri" w:hAnsi="Calibri" w:cs="Calibri"/>
                <w:i/>
                <w:iCs/>
                <w:color w:val="000000"/>
                <w:sz w:val="22"/>
                <w:szCs w:val="22"/>
                <w:lang w:val="nl-NL"/>
              </w:rPr>
              <w:t>257</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i/>
                <w:iCs/>
                <w:color w:val="000000"/>
                <w:sz w:val="22"/>
                <w:szCs w:val="22"/>
                <w:lang w:val="nl-NL"/>
              </w:rPr>
            </w:pPr>
            <w:r w:rsidRPr="007B35B2">
              <w:rPr>
                <w:rFonts w:ascii="Calibri" w:hAnsi="Calibri" w:cs="Calibri"/>
                <w:i/>
                <w:iCs/>
                <w:color w:val="000000"/>
                <w:sz w:val="22"/>
                <w:szCs w:val="22"/>
                <w:lang w:val="nl-NL"/>
              </w:rPr>
              <w:t>257</w:t>
            </w: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i/>
                <w:iCs/>
                <w:color w:val="000000"/>
                <w:sz w:val="22"/>
                <w:szCs w:val="22"/>
                <w:lang w:val="nl-NL"/>
              </w:rPr>
            </w:pPr>
            <w:r w:rsidRPr="007B35B2">
              <w:rPr>
                <w:rFonts w:ascii="Calibri" w:hAnsi="Calibri" w:cs="Calibri"/>
                <w:i/>
                <w:iCs/>
                <w:color w:val="000000"/>
                <w:sz w:val="22"/>
                <w:szCs w:val="22"/>
                <w:lang w:val="nl-NL"/>
              </w:rPr>
              <w:t>257</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TAS</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3.830</w:t>
            </w: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0</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257</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4.087</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257</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257</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257</w:t>
            </w: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257</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Ziekteverzekering (Caribisch Nederland)</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3.620</w:t>
            </w: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0</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0</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3.620</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0</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0</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0</w:t>
            </w: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0</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r>
      <w:tr w:rsidR="0073248B" w:rsidRPr="007B35B2" w:rsidTr="00A6512B">
        <w:trPr>
          <w:trHeight w:val="300"/>
        </w:trPr>
        <w:tc>
          <w:tcPr>
            <w:tcW w:w="4238" w:type="dxa"/>
            <w:tcBorders>
              <w:top w:val="nil"/>
              <w:left w:val="single" w:sz="4" w:space="0" w:color="auto"/>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r>
      <w:tr w:rsidR="0073248B" w:rsidRPr="007B35B2" w:rsidTr="00A6512B">
        <w:trPr>
          <w:trHeight w:val="300"/>
        </w:trPr>
        <w:tc>
          <w:tcPr>
            <w:tcW w:w="4238" w:type="dxa"/>
            <w:tcBorders>
              <w:top w:val="nil"/>
              <w:left w:val="single" w:sz="4" w:space="0" w:color="auto"/>
              <w:bottom w:val="single" w:sz="4" w:space="0" w:color="auto"/>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Ontvangsten</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c>
          <w:tcPr>
            <w:tcW w:w="960" w:type="dxa"/>
            <w:tcBorders>
              <w:top w:val="nil"/>
              <w:left w:val="nil"/>
              <w:bottom w:val="single" w:sz="4" w:space="0" w:color="auto"/>
              <w:right w:val="single" w:sz="4" w:space="0" w:color="auto"/>
            </w:tcBorders>
            <w:shd w:val="clear" w:color="auto" w:fill="auto"/>
            <w:noWrap/>
            <w:vAlign w:val="bottom"/>
            <w:hideMark/>
          </w:tcPr>
          <w:p w:rsidR="0073248B" w:rsidRPr="007B35B2" w:rsidRDefault="0073248B" w:rsidP="00A6512B">
            <w:pPr>
              <w:widowControl/>
              <w:overflowPunct/>
              <w:autoSpaceDE/>
              <w:autoSpaceDN/>
              <w:adjustRightInd/>
              <w:jc w:val="right"/>
              <w:textAlignment w:val="auto"/>
              <w:rPr>
                <w:rFonts w:ascii="Calibri" w:hAnsi="Calibri" w:cs="Calibri"/>
                <w:b/>
                <w:bCs/>
                <w:color w:val="000000"/>
                <w:sz w:val="22"/>
                <w:szCs w:val="22"/>
                <w:lang w:val="nl-NL"/>
              </w:rPr>
            </w:pPr>
            <w:r w:rsidRPr="007B35B2">
              <w:rPr>
                <w:rFonts w:ascii="Calibri" w:hAnsi="Calibri" w:cs="Calibri"/>
                <w:b/>
                <w:bCs/>
                <w:color w:val="000000"/>
                <w:sz w:val="22"/>
                <w:szCs w:val="22"/>
                <w:lang w:val="nl-NL"/>
              </w:rPr>
              <w:t>0</w:t>
            </w:r>
          </w:p>
        </w:tc>
      </w:tr>
      <w:tr w:rsidR="0073248B" w:rsidRPr="007B35B2" w:rsidTr="00A6512B">
        <w:trPr>
          <w:trHeight w:val="300"/>
        </w:trPr>
        <w:tc>
          <w:tcPr>
            <w:tcW w:w="4238"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453"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909"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30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130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34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96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96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960" w:type="dxa"/>
            <w:tcBorders>
              <w:top w:val="single" w:sz="4" w:space="0" w:color="auto"/>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r w:rsidRPr="007B35B2">
              <w:rPr>
                <w:rFonts w:ascii="Calibri" w:hAnsi="Calibri" w:cs="Calibri"/>
                <w:color w:val="000000"/>
                <w:sz w:val="22"/>
                <w:szCs w:val="22"/>
                <w:lang w:val="nl-NL"/>
              </w:rPr>
              <w:t> </w:t>
            </w:r>
          </w:p>
        </w:tc>
      </w:tr>
      <w:tr w:rsidR="0073248B" w:rsidRPr="007B35B2" w:rsidTr="00A6512B">
        <w:trPr>
          <w:trHeight w:val="300"/>
        </w:trPr>
        <w:tc>
          <w:tcPr>
            <w:tcW w:w="4238"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u w:val="single"/>
                <w:lang w:val="nl-NL"/>
              </w:rPr>
            </w:pPr>
            <w:r w:rsidRPr="007B35B2">
              <w:rPr>
                <w:rFonts w:ascii="Calibri" w:hAnsi="Calibri" w:cs="Calibri"/>
                <w:b/>
                <w:bCs/>
                <w:color w:val="000000"/>
                <w:u w:val="single"/>
                <w:lang w:val="nl-NL"/>
              </w:rPr>
              <w:t>Toelichting</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u w:val="single"/>
                <w:lang w:val="nl-NL"/>
              </w:rPr>
            </w:pP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u w:val="single"/>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u w:val="single"/>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u w:val="single"/>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u w:val="single"/>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u w:val="single"/>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u w:val="single"/>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u w:val="single"/>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b/>
                <w:bCs/>
                <w:color w:val="000000"/>
                <w:sz w:val="22"/>
                <w:szCs w:val="22"/>
                <w:u w:val="single"/>
                <w:lang w:val="nl-NL"/>
              </w:rPr>
            </w:pPr>
          </w:p>
        </w:tc>
      </w:tr>
      <w:tr w:rsidR="0073248B" w:rsidRPr="007B35B2" w:rsidTr="00A6512B">
        <w:trPr>
          <w:trHeight w:val="300"/>
        </w:trPr>
        <w:tc>
          <w:tcPr>
            <w:tcW w:w="7900" w:type="dxa"/>
            <w:gridSpan w:val="4"/>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r w:rsidRPr="007B35B2">
              <w:rPr>
                <w:rFonts w:ascii="Calibri" w:hAnsi="Calibri" w:cs="Calibri"/>
                <w:color w:val="000000"/>
                <w:lang w:val="nl-NL"/>
              </w:rPr>
              <w:t>Het totaal van de mutaties 1e suppletoire begroting bedraagt € 0,257 miljoen bij de uitgaven.</w:t>
            </w: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r>
      <w:tr w:rsidR="0073248B" w:rsidRPr="007B35B2" w:rsidTr="00A6512B">
        <w:trPr>
          <w:trHeight w:val="300"/>
        </w:trPr>
        <w:tc>
          <w:tcPr>
            <w:tcW w:w="4238"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r w:rsidRPr="007B35B2">
              <w:rPr>
                <w:rFonts w:ascii="Calibri" w:hAnsi="Calibri" w:cs="Calibri"/>
                <w:color w:val="000000"/>
                <w:lang w:val="nl-NL"/>
              </w:rPr>
              <w:t>Onderstaand wordt de mutatie toegelicht.</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r>
      <w:tr w:rsidR="0073248B" w:rsidRPr="007B35B2" w:rsidTr="00A6512B">
        <w:trPr>
          <w:trHeight w:val="300"/>
        </w:trPr>
        <w:tc>
          <w:tcPr>
            <w:tcW w:w="4238"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r>
      <w:tr w:rsidR="0073248B" w:rsidRPr="007B35B2" w:rsidTr="00A6512B">
        <w:trPr>
          <w:trHeight w:val="300"/>
        </w:trPr>
        <w:tc>
          <w:tcPr>
            <w:tcW w:w="4238"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u w:val="single"/>
                <w:lang w:val="nl-NL"/>
              </w:rPr>
            </w:pPr>
            <w:r w:rsidRPr="007B35B2">
              <w:rPr>
                <w:rFonts w:ascii="Calibri" w:hAnsi="Calibri" w:cs="Calibri"/>
                <w:color w:val="000000"/>
                <w:u w:val="single"/>
                <w:lang w:val="nl-NL"/>
              </w:rPr>
              <w:t>inkomensoverdrachten TAS (€ 0,257 miljoen)</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r>
      <w:tr w:rsidR="0073248B" w:rsidRPr="007B35B2" w:rsidTr="00A6512B">
        <w:trPr>
          <w:trHeight w:val="300"/>
        </w:trPr>
        <w:tc>
          <w:tcPr>
            <w:tcW w:w="9200" w:type="dxa"/>
            <w:gridSpan w:val="5"/>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r w:rsidRPr="007B35B2">
              <w:rPr>
                <w:rFonts w:ascii="Calibri" w:hAnsi="Calibri" w:cs="Calibri"/>
                <w:color w:val="000000"/>
                <w:lang w:val="nl-NL"/>
              </w:rPr>
              <w:t xml:space="preserve">Op basis van de recente realisatiecijfers van de SVB is de raming van de TAS naar boven bijgesteld </w:t>
            </w: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r>
      <w:tr w:rsidR="0073248B" w:rsidRPr="007B35B2" w:rsidTr="00A6512B">
        <w:trPr>
          <w:trHeight w:val="300"/>
        </w:trPr>
        <w:tc>
          <w:tcPr>
            <w:tcW w:w="4238"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r w:rsidRPr="007B35B2">
              <w:rPr>
                <w:rFonts w:ascii="Calibri" w:hAnsi="Calibri" w:cs="Calibri"/>
                <w:color w:val="000000"/>
                <w:lang w:val="nl-NL"/>
              </w:rPr>
              <w:t>(€ 0,257 miljoen).</w:t>
            </w: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r>
      <w:tr w:rsidR="0073248B" w:rsidRPr="007B35B2" w:rsidTr="00A6512B">
        <w:trPr>
          <w:trHeight w:val="300"/>
        </w:trPr>
        <w:tc>
          <w:tcPr>
            <w:tcW w:w="4238"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u w:val="single"/>
                <w:lang w:val="nl-NL"/>
              </w:rPr>
            </w:pPr>
          </w:p>
        </w:tc>
        <w:tc>
          <w:tcPr>
            <w:tcW w:w="1453"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i/>
                <w:iCs/>
                <w:color w:val="000000"/>
                <w:lang w:val="nl-NL"/>
              </w:rPr>
            </w:pPr>
          </w:p>
        </w:tc>
        <w:tc>
          <w:tcPr>
            <w:tcW w:w="909"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i/>
                <w:iCs/>
                <w:color w:val="000000"/>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i/>
                <w:iCs/>
                <w:color w:val="000000"/>
                <w:lang w:val="nl-NL"/>
              </w:rPr>
            </w:pPr>
          </w:p>
        </w:tc>
        <w:tc>
          <w:tcPr>
            <w:tcW w:w="130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i/>
                <w:iCs/>
                <w:color w:val="000000"/>
                <w:lang w:val="nl-NL"/>
              </w:rPr>
            </w:pPr>
          </w:p>
        </w:tc>
        <w:tc>
          <w:tcPr>
            <w:tcW w:w="34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i/>
                <w:iCs/>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60" w:type="dxa"/>
            <w:tcBorders>
              <w:top w:val="nil"/>
              <w:left w:val="nil"/>
              <w:bottom w:val="nil"/>
              <w:right w:val="nil"/>
            </w:tcBorders>
            <w:shd w:val="clear" w:color="auto" w:fill="auto"/>
            <w:noWrap/>
            <w:vAlign w:val="bottom"/>
            <w:hideMark/>
          </w:tcPr>
          <w:p w:rsidR="0073248B" w:rsidRPr="007B35B2" w:rsidRDefault="0073248B" w:rsidP="00A6512B">
            <w:pPr>
              <w:widowControl/>
              <w:overflowPunct/>
              <w:autoSpaceDE/>
              <w:autoSpaceDN/>
              <w:adjustRightInd/>
              <w:textAlignment w:val="auto"/>
              <w:rPr>
                <w:rFonts w:ascii="Calibri" w:hAnsi="Calibri" w:cs="Calibri"/>
                <w:color w:val="000000"/>
                <w:sz w:val="22"/>
                <w:szCs w:val="22"/>
                <w:lang w:val="nl-NL"/>
              </w:rPr>
            </w:pPr>
          </w:p>
        </w:tc>
      </w:tr>
    </w:tbl>
    <w:p w:rsidR="0073248B" w:rsidRDefault="0073248B" w:rsidP="0073248B">
      <w:pPr>
        <w:widowControl/>
        <w:overflowPunct/>
        <w:autoSpaceDE/>
        <w:autoSpaceDN/>
        <w:adjustRightInd/>
        <w:textAlignment w:val="auto"/>
      </w:pPr>
      <w:r>
        <w:br w:type="page"/>
      </w:r>
    </w:p>
    <w:tbl>
      <w:tblPr>
        <w:tblW w:w="14263" w:type="dxa"/>
        <w:tblInd w:w="40" w:type="dxa"/>
        <w:tblLayout w:type="fixed"/>
        <w:tblCellMar>
          <w:left w:w="70" w:type="dxa"/>
          <w:right w:w="70" w:type="dxa"/>
        </w:tblCellMar>
        <w:tblLook w:val="0000" w:firstRow="0" w:lastRow="0" w:firstColumn="0" w:lastColumn="0" w:noHBand="0" w:noVBand="0"/>
      </w:tblPr>
      <w:tblGrid>
        <w:gridCol w:w="3658"/>
        <w:gridCol w:w="1353"/>
        <w:gridCol w:w="1032"/>
        <w:gridCol w:w="1402"/>
        <w:gridCol w:w="1385"/>
        <w:gridCol w:w="273"/>
        <w:gridCol w:w="1032"/>
        <w:gridCol w:w="1032"/>
        <w:gridCol w:w="1032"/>
        <w:gridCol w:w="1032"/>
        <w:gridCol w:w="1032"/>
      </w:tblGrid>
      <w:tr w:rsidR="0073248B" w:rsidRPr="0098196F" w:rsidTr="00A6512B">
        <w:trPr>
          <w:trHeight w:val="290"/>
        </w:trPr>
        <w:tc>
          <w:tcPr>
            <w:tcW w:w="7445"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lastRenderedPageBreak/>
              <w:t>Budgettaire gevolgen van beleid, Beleidsartikel 7 Kinderopvang.</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064"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 xml:space="preserve"> (Bedragen x € 1.000)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single" w:sz="6" w:space="0" w:color="auto"/>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Stand ontwerp</w:t>
            </w:r>
          </w:p>
        </w:tc>
        <w:tc>
          <w:tcPr>
            <w:tcW w:w="1032"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Mutaties</w:t>
            </w:r>
          </w:p>
        </w:tc>
        <w:tc>
          <w:tcPr>
            <w:tcW w:w="1402"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 xml:space="preserve">Mutaties </w:t>
            </w:r>
          </w:p>
        </w:tc>
        <w:tc>
          <w:tcPr>
            <w:tcW w:w="1385"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Stand</w:t>
            </w:r>
          </w:p>
        </w:tc>
        <w:tc>
          <w:tcPr>
            <w:tcW w:w="273"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w:t>
            </w:r>
          </w:p>
        </w:tc>
        <w:tc>
          <w:tcPr>
            <w:tcW w:w="1032"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w:t>
            </w:r>
          </w:p>
        </w:tc>
        <w:tc>
          <w:tcPr>
            <w:tcW w:w="1032" w:type="dxa"/>
            <w:tcBorders>
              <w:top w:val="single" w:sz="6" w:space="0" w:color="auto"/>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w:t>
            </w:r>
          </w:p>
        </w:tc>
        <w:tc>
          <w:tcPr>
            <w:tcW w:w="1032" w:type="dxa"/>
            <w:tcBorders>
              <w:top w:val="single" w:sz="6" w:space="0" w:color="auto"/>
              <w:left w:val="nil"/>
              <w:bottom w:val="nil"/>
              <w:right w:val="single" w:sz="6" w:space="0" w:color="auto"/>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Mutatie</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begroting</w:t>
            </w:r>
          </w:p>
        </w:tc>
        <w:tc>
          <w:tcPr>
            <w:tcW w:w="103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98196F">
              <w:rPr>
                <w:rFonts w:ascii="Calibri" w:eastAsiaTheme="minorEastAsia" w:hAnsi="Calibri" w:cs="Calibri"/>
                <w:b/>
                <w:bCs/>
                <w:color w:val="000000"/>
                <w:lang w:val="nl-NL"/>
              </w:rPr>
              <w:t>Amende</w:t>
            </w:r>
            <w:proofErr w:type="spellEnd"/>
            <w:r w:rsidRPr="0098196F">
              <w:rPr>
                <w:rFonts w:ascii="Calibri" w:eastAsiaTheme="minorEastAsia" w:hAnsi="Calibri" w:cs="Calibri"/>
                <w:b/>
                <w:bCs/>
                <w:color w:val="000000"/>
                <w:lang w:val="nl-NL"/>
              </w:rPr>
              <w:t>-</w:t>
            </w:r>
          </w:p>
        </w:tc>
        <w:tc>
          <w:tcPr>
            <w:tcW w:w="140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1e suppletoire</w:t>
            </w:r>
          </w:p>
        </w:tc>
        <w:tc>
          <w:tcPr>
            <w:tcW w:w="1658" w:type="dxa"/>
            <w:gridSpan w:val="2"/>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1e suppletoire</w:t>
            </w:r>
          </w:p>
        </w:tc>
        <w:tc>
          <w:tcPr>
            <w:tcW w:w="103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2018</w:t>
            </w:r>
          </w:p>
        </w:tc>
        <w:tc>
          <w:tcPr>
            <w:tcW w:w="103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2019</w:t>
            </w:r>
          </w:p>
        </w:tc>
        <w:tc>
          <w:tcPr>
            <w:tcW w:w="103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2020</w:t>
            </w:r>
          </w:p>
        </w:tc>
        <w:tc>
          <w:tcPr>
            <w:tcW w:w="1032" w:type="dxa"/>
            <w:tcBorders>
              <w:top w:val="nil"/>
              <w:left w:val="nil"/>
              <w:bottom w:val="nil"/>
              <w:right w:val="single" w:sz="6" w:space="0" w:color="auto"/>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2021</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2017</w:t>
            </w:r>
          </w:p>
        </w:tc>
        <w:tc>
          <w:tcPr>
            <w:tcW w:w="103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98196F">
              <w:rPr>
                <w:rFonts w:ascii="Calibri" w:eastAsiaTheme="minorEastAsia" w:hAnsi="Calibri" w:cs="Calibri"/>
                <w:b/>
                <w:bCs/>
                <w:color w:val="000000"/>
                <w:lang w:val="nl-NL"/>
              </w:rPr>
              <w:t>menten</w:t>
            </w:r>
            <w:proofErr w:type="spellEnd"/>
          </w:p>
        </w:tc>
        <w:tc>
          <w:tcPr>
            <w:tcW w:w="140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begroting</w:t>
            </w:r>
          </w:p>
        </w:tc>
        <w:tc>
          <w:tcPr>
            <w:tcW w:w="1385"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r w:rsidRPr="0098196F">
              <w:rPr>
                <w:rFonts w:ascii="Calibri" w:eastAsiaTheme="minorEastAsia" w:hAnsi="Calibri" w:cs="Calibri"/>
                <w:b/>
                <w:bCs/>
                <w:color w:val="000000"/>
                <w:lang w:val="nl-NL"/>
              </w:rPr>
              <w:t>begroting</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
        </w:tc>
        <w:tc>
          <w:tcPr>
            <w:tcW w:w="1032" w:type="dxa"/>
            <w:tcBorders>
              <w:top w:val="nil"/>
              <w:left w:val="nil"/>
              <w:bottom w:val="nil"/>
              <w:right w:val="single" w:sz="6" w:space="0" w:color="auto"/>
            </w:tcBorders>
          </w:tcPr>
          <w:p w:rsidR="0073248B" w:rsidRPr="0098196F" w:rsidRDefault="0073248B" w:rsidP="00A6512B">
            <w:pPr>
              <w:widowControl/>
              <w:overflowPunct/>
              <w:jc w:val="center"/>
              <w:textAlignment w:val="auto"/>
              <w:rPr>
                <w:rFonts w:ascii="Calibri" w:eastAsiaTheme="minorEastAsia" w:hAnsi="Calibri" w:cs="Calibri"/>
                <w:b/>
                <w:bCs/>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single" w:sz="6" w:space="0" w:color="auto"/>
              <w:left w:val="single" w:sz="6" w:space="0" w:color="auto"/>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single" w:sz="6" w:space="0" w:color="auto"/>
              <w:left w:val="nil"/>
              <w:bottom w:val="single" w:sz="6" w:space="0" w:color="auto"/>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w:t>
            </w:r>
          </w:p>
        </w:tc>
        <w:tc>
          <w:tcPr>
            <w:tcW w:w="1032" w:type="dxa"/>
            <w:tcBorders>
              <w:top w:val="single" w:sz="6" w:space="0" w:color="auto"/>
              <w:left w:val="nil"/>
              <w:bottom w:val="single" w:sz="6" w:space="0" w:color="auto"/>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w:t>
            </w:r>
          </w:p>
        </w:tc>
        <w:tc>
          <w:tcPr>
            <w:tcW w:w="1402" w:type="dxa"/>
            <w:tcBorders>
              <w:top w:val="single" w:sz="6" w:space="0" w:color="auto"/>
              <w:left w:val="nil"/>
              <w:bottom w:val="single" w:sz="6" w:space="0" w:color="auto"/>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w:t>
            </w:r>
          </w:p>
        </w:tc>
        <w:tc>
          <w:tcPr>
            <w:tcW w:w="1385" w:type="dxa"/>
            <w:tcBorders>
              <w:top w:val="single" w:sz="6" w:space="0" w:color="auto"/>
              <w:left w:val="nil"/>
              <w:bottom w:val="single" w:sz="6" w:space="0" w:color="auto"/>
              <w:right w:val="nil"/>
            </w:tcBorders>
          </w:tcPr>
          <w:p w:rsidR="0073248B" w:rsidRPr="0098196F" w:rsidRDefault="0073248B" w:rsidP="00A6512B">
            <w:pPr>
              <w:widowControl/>
              <w:overflowPunct/>
              <w:jc w:val="center"/>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4 = 1+2+3</w:t>
            </w:r>
          </w:p>
        </w:tc>
        <w:tc>
          <w:tcPr>
            <w:tcW w:w="273" w:type="dxa"/>
            <w:tcBorders>
              <w:top w:val="single" w:sz="6" w:space="0" w:color="auto"/>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single" w:sz="6" w:space="0" w:color="auto"/>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single" w:sz="6" w:space="0" w:color="auto"/>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single" w:sz="6" w:space="0" w:color="auto"/>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Verplichtingen:</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2.597.959</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27.923</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2.625.882</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36.606</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23.801</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10.877</w:t>
            </w:r>
          </w:p>
        </w:tc>
        <w:tc>
          <w:tcPr>
            <w:tcW w:w="1032" w:type="dxa"/>
            <w:tcBorders>
              <w:top w:val="single" w:sz="6" w:space="0" w:color="auto"/>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-1.752</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Uitgaven:</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2.597.959</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27.923</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2.625.882</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36.606</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23.801</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10.877</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-1.752</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Waarvan juridisch verplicht</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99,20%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99,90%</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Inkomensoverdrachten</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2.565.833</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27.374</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2.593.207</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36.046</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23.241</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10.294</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-2.343</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Subsidies</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5.372</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500</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5.872</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500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500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500</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500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Opdrachten</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2.986</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-23</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2.963</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-23</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-23</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Bijdrage aan agentschappen</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23.768</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72</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23.840</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83</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83</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83</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91</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 xml:space="preserve">DUO </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22.668</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922</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23.590</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933</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933</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933</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941</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proofErr w:type="spellStart"/>
            <w:r w:rsidRPr="0098196F">
              <w:rPr>
                <w:rFonts w:ascii="Calibri" w:eastAsiaTheme="minorEastAsia" w:hAnsi="Calibri" w:cs="Calibri"/>
                <w:color w:val="000000"/>
                <w:sz w:val="22"/>
                <w:szCs w:val="22"/>
                <w:lang w:val="nl-NL"/>
              </w:rPr>
              <w:t>Justis</w:t>
            </w:r>
            <w:proofErr w:type="spellEnd"/>
            <w:r w:rsidRPr="0098196F">
              <w:rPr>
                <w:rFonts w:ascii="Calibri" w:eastAsiaTheme="minorEastAsia" w:hAnsi="Calibri" w:cs="Calibri"/>
                <w:color w:val="000000"/>
                <w:sz w:val="22"/>
                <w:szCs w:val="22"/>
                <w:lang w:val="nl-NL"/>
              </w:rPr>
              <w:t xml:space="preserve"> </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250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r w:rsidRPr="0098196F">
              <w:rPr>
                <w:rFonts w:ascii="Calibri" w:eastAsiaTheme="minorEastAsia" w:hAnsi="Calibri" w:cs="Calibri"/>
                <w:i/>
                <w:iCs/>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250</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 xml:space="preserve">CIBG </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850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-850</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-850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-850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-850</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-850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Ontvangsten</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1.426.533</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9.075</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1.435.608</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3.747</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3.605</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1.537</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lang w:val="nl-NL"/>
              </w:rPr>
            </w:pPr>
            <w:r w:rsidRPr="0098196F">
              <w:rPr>
                <w:rFonts w:ascii="Calibri" w:eastAsiaTheme="minorEastAsia" w:hAnsi="Calibri" w:cs="Calibri"/>
                <w:b/>
                <w:bCs/>
                <w:color w:val="000000"/>
                <w:sz w:val="22"/>
                <w:szCs w:val="22"/>
                <w:lang w:val="nl-NL"/>
              </w:rPr>
              <w:t>-202</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nil"/>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Ontvangsten algemeen</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 xml:space="preserve">          334.820 </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9.075</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343.895</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3.747</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3.605</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1.537</w:t>
            </w:r>
          </w:p>
        </w:tc>
        <w:tc>
          <w:tcPr>
            <w:tcW w:w="1032" w:type="dxa"/>
            <w:tcBorders>
              <w:top w:val="nil"/>
              <w:left w:val="nil"/>
              <w:bottom w:val="nil"/>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-202</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nil"/>
              <w:left w:val="single" w:sz="6" w:space="0" w:color="auto"/>
              <w:bottom w:val="single" w:sz="6" w:space="0" w:color="auto"/>
              <w:right w:val="nil"/>
            </w:tcBorders>
          </w:tcPr>
          <w:p w:rsidR="0073248B" w:rsidRPr="0098196F" w:rsidRDefault="0073248B" w:rsidP="00A6512B">
            <w:pPr>
              <w:widowControl/>
              <w:overflowPunc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Werkgeversbijdrage kinderopvang</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 xml:space="preserve">      1.091.713 </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1.091.713</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032" w:type="dxa"/>
            <w:tcBorders>
              <w:top w:val="nil"/>
              <w:left w:val="nil"/>
              <w:bottom w:val="single" w:sz="6" w:space="0" w:color="auto"/>
              <w:right w:val="single" w:sz="6" w:space="0" w:color="auto"/>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r w:rsidRPr="0098196F">
              <w:rPr>
                <w:rFonts w:ascii="Calibri" w:eastAsiaTheme="minorEastAsia" w:hAnsi="Calibri" w:cs="Calibri"/>
                <w:color w:val="000000"/>
                <w:sz w:val="22"/>
                <w:szCs w:val="22"/>
                <w:lang w:val="nl-NL"/>
              </w:rPr>
              <w:t>0</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90"/>
        </w:trPr>
        <w:tc>
          <w:tcPr>
            <w:tcW w:w="3658"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single" w:sz="6" w:space="0" w:color="auto"/>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b/>
                <w:bCs/>
                <w:color w:val="000000"/>
                <w:u w:val="single"/>
                <w:lang w:val="nl-NL"/>
              </w:rPr>
            </w:pPr>
            <w:r w:rsidRPr="0098196F">
              <w:rPr>
                <w:rFonts w:ascii="Calibri" w:eastAsiaTheme="minorEastAsia" w:hAnsi="Calibri" w:cs="Calibri"/>
                <w:b/>
                <w:bCs/>
                <w:color w:val="000000"/>
                <w:u w:val="single"/>
                <w:lang w:val="nl-NL"/>
              </w:rPr>
              <w:t>Toelichting</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u w:val="single"/>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10135" w:type="dxa"/>
            <w:gridSpan w:val="7"/>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Het totaal van de mutaties 1e suppletoire begroting bedraagt € 27,923 miljoen bij de uitgaven</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883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en € 9,075 bij de ontvangsten. Onderstaand worden de mutaties toegelicht.</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5011"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lastRenderedPageBreak/>
              <w:t>Inkomensoverdrachten (€ 27,374 miljoen)</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10135" w:type="dxa"/>
            <w:gridSpan w:val="7"/>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1. Het gebruik van kinderopvangtoeslag is in toeslagjaarjaar 2016 sterker gestegen dan ten tijde </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10135" w:type="dxa"/>
            <w:gridSpan w:val="7"/>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van de begroting 2017 werd verwacht. Dit leidt tot meeruitgaven in 2017. Daarnaast zijn de nieuwe</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10135" w:type="dxa"/>
            <w:gridSpan w:val="7"/>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(positieve) inzichten ten aanzien van de conjuncturele ontwikkeling in de raming verwerkt; het  </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883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gebruik van kinderopvangtoeslag neemt ook hierdoor toe (€27,374 miljoen). </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Subsidies (€ 0,500 miljoen)</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10135" w:type="dxa"/>
            <w:gridSpan w:val="7"/>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1. van het Gemeentefonds is € 0,500 overgeboekt voor het Expertisecentrum Toezicht  en Handhaving</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Kinderopvang.</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Opdrachten (-/- € 0,023 miljoen)</w:t>
            </w: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883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1. Budgettair neutrale herschikking binnen de SZW begroting (-/- € 0,023 miljoen).</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5011"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Bijdrage aan agentschappen DUO (€ 0,922 miljoen)</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7445"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1. Budgettair neutrale herschikkingen binnen artikel 7 (€ 0,850 miljoen).</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10135" w:type="dxa"/>
            <w:gridSpan w:val="7"/>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2. Overboeking naar Financiën voor de kosten samenhangend met de uitwisseling van gegevens</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883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tussen de Belastingdienst en DUO omtrent het Landelijk Register Kinderdagverblijven en</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5011"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Peuterspeelzalen (-/- 0,032 miljoen).</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8830" w:type="dxa"/>
            <w:gridSpan w:val="5"/>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3. Budgettair neutrale herschikking binnen de SZW-begroting (€ 0,104 miljoen).</w:t>
            </w: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u w:val="single"/>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6043" w:type="dxa"/>
            <w:gridSpan w:val="3"/>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Bijdrage aan agentschappen CIBG (-/- € 0,850 miljoen)</w:t>
            </w: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7445" w:type="dxa"/>
            <w:gridSpan w:val="4"/>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1. Budgettair neutrale herschikkingen binnen artikel 7 (-/- € 0,850 miljoen).</w:t>
            </w: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5011" w:type="dxa"/>
            <w:gridSpan w:val="2"/>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u w:val="single"/>
                <w:lang w:val="nl-NL"/>
              </w:rPr>
            </w:pPr>
            <w:r w:rsidRPr="0098196F">
              <w:rPr>
                <w:rFonts w:ascii="Calibri" w:eastAsiaTheme="minorEastAsia" w:hAnsi="Calibri" w:cs="Calibri"/>
                <w:color w:val="000000"/>
                <w:u w:val="single"/>
                <w:lang w:val="nl-NL"/>
              </w:rPr>
              <w:t>Ontvangsten algemeen (€ 9,075 miljoen)</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10135" w:type="dxa"/>
            <w:gridSpan w:val="7"/>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1. Belangrijkste verklaring is een wijziging van de verantwoordingssystematiek bij de Belastingdienst: </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11167" w:type="dxa"/>
            <w:gridSpan w:val="8"/>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ontvangen en betaalde boetes en rentes worden niet meer gesaldeerd bij de uitgaven, maar afzonderlijk </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11167" w:type="dxa"/>
            <w:gridSpan w:val="8"/>
            <w:tcBorders>
              <w:top w:val="nil"/>
              <w:left w:val="nil"/>
              <w:bottom w:val="nil"/>
              <w:right w:val="nil"/>
            </w:tcBorders>
          </w:tcPr>
          <w:p w:rsidR="0073248B" w:rsidRPr="0098196F" w:rsidRDefault="0073248B" w:rsidP="00A6512B">
            <w:pPr>
              <w:widowControl/>
              <w:overflowPunct/>
              <w:textAlignment w:val="auto"/>
              <w:rPr>
                <w:rFonts w:ascii="Calibri" w:eastAsiaTheme="minorEastAsia" w:hAnsi="Calibri" w:cs="Calibri"/>
                <w:color w:val="000000"/>
                <w:lang w:val="nl-NL"/>
              </w:rPr>
            </w:pPr>
            <w:r w:rsidRPr="0098196F">
              <w:rPr>
                <w:rFonts w:ascii="Calibri" w:eastAsiaTheme="minorEastAsia" w:hAnsi="Calibri" w:cs="Calibri"/>
                <w:color w:val="000000"/>
                <w:lang w:val="nl-NL"/>
              </w:rPr>
              <w:t xml:space="preserve">bij de uitgaven en ontvangsten verwerkt. Voor 2017 leidt dit tot hogere ontvangsten (€ 9,075 miljoen). </w:t>
            </w: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98196F" w:rsidTr="00A6512B">
        <w:trPr>
          <w:trHeight w:val="271"/>
        </w:trPr>
        <w:tc>
          <w:tcPr>
            <w:tcW w:w="3658"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5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0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85"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73"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32" w:type="dxa"/>
            <w:tcBorders>
              <w:top w:val="nil"/>
              <w:left w:val="nil"/>
              <w:bottom w:val="nil"/>
              <w:right w:val="nil"/>
            </w:tcBorders>
          </w:tcPr>
          <w:p w:rsidR="0073248B" w:rsidRPr="0098196F" w:rsidRDefault="0073248B" w:rsidP="00A6512B">
            <w:pPr>
              <w:widowControl/>
              <w:overflowPunct/>
              <w:jc w:val="right"/>
              <w:textAlignment w:val="auto"/>
              <w:rPr>
                <w:rFonts w:ascii="Calibri" w:eastAsiaTheme="minorEastAsia" w:hAnsi="Calibri" w:cs="Calibri"/>
                <w:color w:val="000000"/>
                <w:sz w:val="22"/>
                <w:szCs w:val="22"/>
                <w:lang w:val="nl-NL"/>
              </w:rPr>
            </w:pPr>
          </w:p>
        </w:tc>
      </w:tr>
    </w:tbl>
    <w:p w:rsidR="0073248B" w:rsidRDefault="0073248B" w:rsidP="0073248B">
      <w:pPr>
        <w:tabs>
          <w:tab w:val="left" w:pos="284"/>
        </w:tabs>
        <w:spacing w:line="312" w:lineRule="auto"/>
        <w:ind w:left="284"/>
        <w:rPr>
          <w:rFonts w:ascii="Calibri" w:hAnsi="Calibri" w:cs="Calibri"/>
          <w:b/>
          <w:lang w:val="nl-NL"/>
        </w:rPr>
      </w:pPr>
      <w:r>
        <w:rPr>
          <w:rFonts w:ascii="Calibri" w:hAnsi="Calibri" w:cs="Calibri"/>
          <w:b/>
          <w:lang w:val="nl-NL"/>
        </w:rPr>
        <w:br w:type="page"/>
      </w:r>
    </w:p>
    <w:tbl>
      <w:tblPr>
        <w:tblW w:w="15007" w:type="dxa"/>
        <w:tblInd w:w="40" w:type="dxa"/>
        <w:tblLayout w:type="fixed"/>
        <w:tblCellMar>
          <w:left w:w="70" w:type="dxa"/>
          <w:right w:w="70" w:type="dxa"/>
        </w:tblCellMar>
        <w:tblLook w:val="0000" w:firstRow="0" w:lastRow="0" w:firstColumn="0" w:lastColumn="0" w:noHBand="0" w:noVBand="0"/>
      </w:tblPr>
      <w:tblGrid>
        <w:gridCol w:w="5147"/>
        <w:gridCol w:w="1431"/>
        <w:gridCol w:w="1061"/>
        <w:gridCol w:w="1318"/>
        <w:gridCol w:w="1449"/>
        <w:gridCol w:w="258"/>
        <w:gridCol w:w="998"/>
        <w:gridCol w:w="999"/>
        <w:gridCol w:w="1173"/>
        <w:gridCol w:w="1173"/>
      </w:tblGrid>
      <w:tr w:rsidR="0073248B" w:rsidRPr="007B35B2" w:rsidTr="00A6512B">
        <w:trPr>
          <w:trHeight w:val="240"/>
        </w:trPr>
        <w:tc>
          <w:tcPr>
            <w:tcW w:w="7639"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lastRenderedPageBreak/>
              <w:t>Budgettaire gevolgen van beleid, Beleidsartikel 8 Oudedagsvoorziening.</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172"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4"/>
        </w:trPr>
        <w:tc>
          <w:tcPr>
            <w:tcW w:w="5147"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31"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1061"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31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449"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25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999"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73"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73"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31"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061"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31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449"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999"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173"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173"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31"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1061"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31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449"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999"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73"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84"/>
        </w:trPr>
        <w:tc>
          <w:tcPr>
            <w:tcW w:w="5147"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31"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1061"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31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449"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258"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9"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4"/>
        </w:trPr>
        <w:tc>
          <w:tcPr>
            <w:tcW w:w="5147"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24.887</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-224</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24.663</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-230</w:t>
            </w: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-431</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-481</w:t>
            </w:r>
          </w:p>
        </w:tc>
        <w:tc>
          <w:tcPr>
            <w:tcW w:w="1173"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-489</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24.887</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-224</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24.663</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-230</w:t>
            </w: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-431</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-481</w:t>
            </w: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-489</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Waarvan juridisch verplicht</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Inkomensoverdrachten</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24.887</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-224</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24.663</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-230</w:t>
            </w: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-431</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-481</w:t>
            </w: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-489</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MKOB</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Overbruggingsregeling AOW (OBR)</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4.478</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-224</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4.254</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-230</w:t>
            </w: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-431</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-481</w:t>
            </w: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-489</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AOV incl. tegemoetkoming (Caribisch Nederland)</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20.409</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20.409</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Tijdelijke regeling inkomensondersteuning AOW</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Opdrachten</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r>
      <w:tr w:rsidR="0073248B" w:rsidRPr="007B35B2" w:rsidTr="00A6512B">
        <w:trPr>
          <w:trHeight w:val="284"/>
        </w:trPr>
        <w:tc>
          <w:tcPr>
            <w:tcW w:w="5147"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4"/>
        </w:trPr>
        <w:tc>
          <w:tcPr>
            <w:tcW w:w="5147"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73" w:type="dxa"/>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4"/>
        </w:trPr>
        <w:tc>
          <w:tcPr>
            <w:tcW w:w="5147"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31"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61"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1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49"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9"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73"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4"/>
        </w:trPr>
        <w:tc>
          <w:tcPr>
            <w:tcW w:w="5147"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r>
      <w:tr w:rsidR="0073248B" w:rsidRPr="007B35B2" w:rsidTr="00A6512B">
        <w:trPr>
          <w:trHeight w:val="284"/>
        </w:trPr>
        <w:tc>
          <w:tcPr>
            <w:tcW w:w="8957"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€ 0,224 miljoen bij de uitgaven.</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4"/>
        </w:trPr>
        <w:tc>
          <w:tcPr>
            <w:tcW w:w="5147"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Onderstaand wordt de mutatie toegelicht.</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4"/>
        </w:trPr>
        <w:tc>
          <w:tcPr>
            <w:tcW w:w="5147"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4"/>
        </w:trPr>
        <w:tc>
          <w:tcPr>
            <w:tcW w:w="6578"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Inkomensoverdrachten Overbruggingsregeling AOW (-/- € 0,224 miljoen)</w:t>
            </w: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4"/>
        </w:trPr>
        <w:tc>
          <w:tcPr>
            <w:tcW w:w="8957"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Een budgettair neutrale herschikking naar artikel 11 binnen de SZW-begroting (-/- € 0,224 miljoen).</w:t>
            </w: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4"/>
        </w:trPr>
        <w:tc>
          <w:tcPr>
            <w:tcW w:w="10406"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Het betreft een deel van de uitvoeringskosten dat eerder onder artikel 8 is opgenomen. Via deze technische </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4"/>
        </w:trPr>
        <w:tc>
          <w:tcPr>
            <w:tcW w:w="10406"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(en </w:t>
            </w:r>
            <w:proofErr w:type="spellStart"/>
            <w:r w:rsidRPr="007B35B2">
              <w:rPr>
                <w:rFonts w:ascii="Calibri" w:eastAsiaTheme="minorEastAsia" w:hAnsi="Calibri" w:cs="Calibri"/>
                <w:color w:val="000000"/>
                <w:lang w:val="nl-NL"/>
              </w:rPr>
              <w:t>budgettiar</w:t>
            </w:r>
            <w:proofErr w:type="spellEnd"/>
            <w:r w:rsidRPr="007B35B2">
              <w:rPr>
                <w:rFonts w:ascii="Calibri" w:eastAsiaTheme="minorEastAsia" w:hAnsi="Calibri" w:cs="Calibri"/>
                <w:color w:val="000000"/>
                <w:lang w:val="nl-NL"/>
              </w:rPr>
              <w:t xml:space="preserve"> neutrale) herschikking worden deze uitvoeringskosten op het juiste begrotingsartikel (artikel 11</w:t>
            </w: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4"/>
        </w:trPr>
        <w:tc>
          <w:tcPr>
            <w:tcW w:w="5147"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uitvoeringskosten) opgenomen. </w:t>
            </w:r>
          </w:p>
        </w:tc>
        <w:tc>
          <w:tcPr>
            <w:tcW w:w="143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61"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1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4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5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9"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73"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bl>
    <w:p w:rsidR="0073248B" w:rsidRDefault="0073248B" w:rsidP="0073248B">
      <w:pPr>
        <w:tabs>
          <w:tab w:val="left" w:pos="284"/>
        </w:tabs>
        <w:spacing w:line="312" w:lineRule="auto"/>
        <w:ind w:left="284"/>
        <w:rPr>
          <w:rFonts w:ascii="Calibri" w:hAnsi="Calibri" w:cs="Calibri"/>
          <w:b/>
          <w:lang w:val="nl-NL"/>
        </w:rPr>
      </w:pPr>
      <w:r>
        <w:rPr>
          <w:rFonts w:ascii="Calibri" w:hAnsi="Calibri" w:cs="Calibri"/>
          <w:b/>
          <w:lang w:val="nl-NL"/>
        </w:rPr>
        <w:br w:type="page"/>
      </w:r>
    </w:p>
    <w:tbl>
      <w:tblPr>
        <w:tblW w:w="0" w:type="auto"/>
        <w:tblInd w:w="40" w:type="dxa"/>
        <w:tblLayout w:type="fixed"/>
        <w:tblCellMar>
          <w:left w:w="70" w:type="dxa"/>
          <w:right w:w="70" w:type="dxa"/>
        </w:tblCellMar>
        <w:tblLook w:val="0000" w:firstRow="0" w:lastRow="0" w:firstColumn="0" w:lastColumn="0" w:noHBand="0" w:noVBand="0"/>
      </w:tblPr>
      <w:tblGrid>
        <w:gridCol w:w="3040"/>
        <w:gridCol w:w="1424"/>
        <w:gridCol w:w="928"/>
        <w:gridCol w:w="1392"/>
        <w:gridCol w:w="1392"/>
        <w:gridCol w:w="416"/>
        <w:gridCol w:w="1056"/>
        <w:gridCol w:w="1056"/>
        <w:gridCol w:w="1152"/>
        <w:gridCol w:w="1152"/>
      </w:tblGrid>
      <w:tr w:rsidR="0073248B" w:rsidRPr="007B35B2" w:rsidTr="00A6512B">
        <w:trPr>
          <w:trHeight w:val="243"/>
        </w:trPr>
        <w:tc>
          <w:tcPr>
            <w:tcW w:w="6784"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lastRenderedPageBreak/>
              <w:t>Budgettaire gevolgen van beleid, Beleidsartikel 9 Nabestaanden.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208"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3040"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92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41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56"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5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52"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88"/>
        </w:trPr>
        <w:tc>
          <w:tcPr>
            <w:tcW w:w="3040"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92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10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15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15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88"/>
        </w:trPr>
        <w:tc>
          <w:tcPr>
            <w:tcW w:w="3040"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92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5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88"/>
        </w:trPr>
        <w:tc>
          <w:tcPr>
            <w:tcW w:w="3040"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92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41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40"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1.253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1.253</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52"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30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1.253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1.253</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30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Waarvan juridisch verplicht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7B35B2" w:rsidTr="00A6512B">
        <w:trPr>
          <w:trHeight w:val="288"/>
        </w:trPr>
        <w:tc>
          <w:tcPr>
            <w:tcW w:w="3040"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Inkomensoverdrachten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1.253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1.253</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r>
      <w:tr w:rsidR="0073248B" w:rsidRPr="007B35B2" w:rsidTr="00A6512B">
        <w:trPr>
          <w:trHeight w:val="288"/>
        </w:trPr>
        <w:tc>
          <w:tcPr>
            <w:tcW w:w="30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AWW (Caribisch Nederland)</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1.253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1.253</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3040"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40"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52" w:type="dxa"/>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304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40"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r>
      <w:tr w:rsidR="0073248B" w:rsidRPr="007B35B2" w:rsidTr="00A6512B">
        <w:trPr>
          <w:trHeight w:val="288"/>
        </w:trPr>
        <w:tc>
          <w:tcPr>
            <w:tcW w:w="6784"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Er zijn geen mutaties 1e suppletoire begroting voor beleidsartikel 9.</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bl>
    <w:p w:rsidR="0073248B" w:rsidRDefault="0073248B" w:rsidP="0073248B">
      <w:pPr>
        <w:tabs>
          <w:tab w:val="left" w:pos="284"/>
        </w:tabs>
        <w:spacing w:line="312" w:lineRule="auto"/>
        <w:ind w:left="284"/>
        <w:rPr>
          <w:rFonts w:ascii="Calibri" w:hAnsi="Calibri" w:cs="Calibri"/>
          <w:b/>
          <w:lang w:val="nl-NL"/>
        </w:rPr>
      </w:pPr>
    </w:p>
    <w:p w:rsidR="0073248B" w:rsidRDefault="0073248B" w:rsidP="0073248B">
      <w:pPr>
        <w:widowControl/>
        <w:overflowPunct/>
        <w:autoSpaceDE/>
        <w:autoSpaceDN/>
        <w:adjustRightInd/>
        <w:textAlignment w:val="auto"/>
        <w:rPr>
          <w:rFonts w:ascii="Calibri" w:hAnsi="Calibri" w:cs="Calibri"/>
          <w:b/>
          <w:lang w:val="nl-NL"/>
        </w:rPr>
      </w:pPr>
      <w:r>
        <w:rPr>
          <w:rFonts w:ascii="Calibri" w:hAnsi="Calibri" w:cs="Calibri"/>
          <w:b/>
          <w:lang w:val="nl-NL"/>
        </w:rPr>
        <w:br w:type="page"/>
      </w:r>
    </w:p>
    <w:tbl>
      <w:tblPr>
        <w:tblW w:w="0" w:type="auto"/>
        <w:tblInd w:w="40" w:type="dxa"/>
        <w:tblLayout w:type="fixed"/>
        <w:tblCellMar>
          <w:left w:w="70" w:type="dxa"/>
          <w:right w:w="70" w:type="dxa"/>
        </w:tblCellMar>
        <w:tblLook w:val="0000" w:firstRow="0" w:lastRow="0" w:firstColumn="0" w:lastColumn="0" w:noHBand="0" w:noVBand="0"/>
      </w:tblPr>
      <w:tblGrid>
        <w:gridCol w:w="3088"/>
        <w:gridCol w:w="1424"/>
        <w:gridCol w:w="1072"/>
        <w:gridCol w:w="1392"/>
        <w:gridCol w:w="1392"/>
        <w:gridCol w:w="368"/>
        <w:gridCol w:w="1088"/>
        <w:gridCol w:w="1088"/>
        <w:gridCol w:w="1088"/>
        <w:gridCol w:w="1088"/>
      </w:tblGrid>
      <w:tr w:rsidR="0073248B" w:rsidRPr="007B35B2" w:rsidTr="00A6512B">
        <w:trPr>
          <w:trHeight w:val="243"/>
        </w:trPr>
        <w:tc>
          <w:tcPr>
            <w:tcW w:w="6976"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lastRenderedPageBreak/>
              <w:t>Budgettaire gevolgen van beleid, Beleidsartikel 10 Tegemoetkoming ouders</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17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3088"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107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36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8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8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88"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07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10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0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088"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107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88"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88"/>
        </w:trPr>
        <w:tc>
          <w:tcPr>
            <w:tcW w:w="3088"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107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368"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88"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5.560.635</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-6.982</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5.553.653</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-35.120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-58.548</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-75.432</w:t>
            </w:r>
          </w:p>
        </w:tc>
        <w:tc>
          <w:tcPr>
            <w:tcW w:w="1088"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-93.630</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5.560.635</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-6.982</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5.553.653</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-35.120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-58.548</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-75.432</w:t>
            </w: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-93.630</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Waarvan juridisch verplicht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Inkomensoverdrachten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5.560.635</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-6.982</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5.553.653</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-35.120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-58.548</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-75.432</w:t>
            </w: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-93.630</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AKW</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3.326.308</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-30.236</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3.296.072</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-33.506</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-36.979</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-37.003</w:t>
            </w: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-38.231</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Kinderbijslagvoorziening BES</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1.842</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1.842</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WKB</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2.232.485</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23.254</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2.255.739</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-1.614</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-21.569</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-38.429</w:t>
            </w: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-55.399</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TOG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Kopje TOG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3088"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88"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285.799</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-16.486</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269.313</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-17.067</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-4.045</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-457</w:t>
            </w:r>
          </w:p>
        </w:tc>
        <w:tc>
          <w:tcPr>
            <w:tcW w:w="1088" w:type="dxa"/>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-1.448</w:t>
            </w:r>
          </w:p>
        </w:tc>
      </w:tr>
      <w:tr w:rsidR="0073248B" w:rsidRPr="007B35B2" w:rsidTr="00A6512B">
        <w:trPr>
          <w:trHeight w:val="288"/>
        </w:trPr>
        <w:tc>
          <w:tcPr>
            <w:tcW w:w="30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6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88"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36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€ 6,982 miljoen bij de uitgaven</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36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en -/- € 16,486 miljoen bij de ontvangsten. Onderstaand worden de mutaties toegelicht.</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3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512"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Inkomensoverdrachten AKW (-/- € 30,236 miljoen)</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36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De raming van de uitkeringslasten AKW is bijgesteld op basis van de aangepaste </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36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volumeprognose van de SVB. Volgens de nieuwe raming zijn er minder kinderen en hebben </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36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minder huishoudens recht op AKW+. Daarnaast zijn in de raming nieuwe cijfers over de </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i/>
                <w:iCs/>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5584"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instroom van asielzoekers verwerkt (-/- 30,236 miljoen).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i/>
                <w:iCs/>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3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i/>
                <w:iCs/>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512"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Inkomensoverdrachten WKB (€ 23,254 miljoen)</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36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Sinds de begroting 2017 zijn de beschikkingen voor toeslagjaar 2016 naar boven bijgesteld.</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824"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lastRenderedPageBreak/>
              <w:t>Dit werkt door in de uitgaven 2017, bijvoorbeeld via nabetalingen. Daarnaast zijn in de raming</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36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nieuwe cijfers over de instroom van asielzoekers verwerkt (€ 22,254 miljoen).</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36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sz w:val="22"/>
                <w:szCs w:val="22"/>
                <w:lang w:val="nl-NL"/>
              </w:rPr>
              <w:t>2</w:t>
            </w:r>
            <w:r w:rsidRPr="007B35B2">
              <w:rPr>
                <w:rFonts w:ascii="Calibri" w:eastAsiaTheme="minorEastAsia" w:hAnsi="Calibri" w:cs="Calibri"/>
                <w:color w:val="000000"/>
                <w:lang w:val="nl-NL"/>
              </w:rPr>
              <w:t>. Per 1 januari 2017 wordt leenbijstand bij omzetting in bijstand om niet (een gift)</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368"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fiscaal anders behandeld dan voorheen. Hierdoor heeft een kleine groep mensen</w:t>
            </w: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73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recht op een hogere toeslag. Dit heeft vooral doorwerking in de WKB (€ 1,000 miljoen).</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3088"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Ontvangsten (-/- € 16,486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824"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De geraamde terugvorderingen over toeslagjaar 2016 zijn neerwaarts bijgesteld. Dit betekent dat</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824"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er over 2016 minder terugontvangen zal worden. Dit slaat voor een belangrijk deel neer in 2017.</w:t>
            </w: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88"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€ 16,486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bl>
    <w:p w:rsidR="0073248B" w:rsidRDefault="0073248B" w:rsidP="0073248B">
      <w:pPr>
        <w:widowControl/>
        <w:overflowPunct/>
        <w:autoSpaceDE/>
        <w:autoSpaceDN/>
        <w:adjustRightInd/>
        <w:textAlignment w:val="auto"/>
        <w:rPr>
          <w:rFonts w:ascii="Calibri" w:hAnsi="Calibri" w:cs="Calibri"/>
          <w:b/>
          <w:lang w:val="nl-NL"/>
        </w:rPr>
      </w:pPr>
      <w:r>
        <w:rPr>
          <w:rFonts w:ascii="Calibri" w:hAnsi="Calibri" w:cs="Calibri"/>
          <w:b/>
          <w:lang w:val="nl-NL"/>
        </w:rPr>
        <w:br w:type="page"/>
      </w:r>
    </w:p>
    <w:tbl>
      <w:tblPr>
        <w:tblW w:w="14336" w:type="dxa"/>
        <w:tblInd w:w="40" w:type="dxa"/>
        <w:tblLayout w:type="fixed"/>
        <w:tblCellMar>
          <w:left w:w="70" w:type="dxa"/>
          <w:right w:w="70" w:type="dxa"/>
        </w:tblCellMar>
        <w:tblLook w:val="0000" w:firstRow="0" w:lastRow="0" w:firstColumn="0" w:lastColumn="0" w:noHBand="0" w:noVBand="0"/>
      </w:tblPr>
      <w:tblGrid>
        <w:gridCol w:w="4016"/>
        <w:gridCol w:w="1424"/>
        <w:gridCol w:w="1216"/>
        <w:gridCol w:w="1392"/>
        <w:gridCol w:w="1392"/>
        <w:gridCol w:w="416"/>
        <w:gridCol w:w="1120"/>
        <w:gridCol w:w="1120"/>
        <w:gridCol w:w="1120"/>
        <w:gridCol w:w="1120"/>
      </w:tblGrid>
      <w:tr w:rsidR="0073248B" w:rsidRPr="007B35B2" w:rsidTr="00A6512B">
        <w:trPr>
          <w:trHeight w:val="243"/>
        </w:trPr>
        <w:tc>
          <w:tcPr>
            <w:tcW w:w="6656"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lastRenderedPageBreak/>
              <w:t>Budgettaire gevolgen van beleid, Beleidsartikel 11 Uitvoering.</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240"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016"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1216"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41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20"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20"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20"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21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1120"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120"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120"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121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20"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88"/>
        </w:trPr>
        <w:tc>
          <w:tcPr>
            <w:tcW w:w="4016"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1216"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41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016"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434.478</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44.378</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478.856</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72.825</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37.325</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37.264</w:t>
            </w:r>
          </w:p>
        </w:tc>
        <w:tc>
          <w:tcPr>
            <w:tcW w:w="1120"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37.301</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434.478</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44.378</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478.856</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72.825</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37.325</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37.264</w:t>
            </w: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37.301</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Waarvan juridisch verplicht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Bijdrage aan ZBO's/</w:t>
            </w:r>
            <w:proofErr w:type="spellStart"/>
            <w:r w:rsidRPr="007B35B2">
              <w:rPr>
                <w:rFonts w:ascii="Calibri" w:eastAsiaTheme="minorEastAsia" w:hAnsi="Calibri" w:cs="Calibri"/>
                <w:i/>
                <w:iCs/>
                <w:color w:val="000000"/>
                <w:sz w:val="22"/>
                <w:szCs w:val="22"/>
                <w:lang w:val="nl-NL"/>
              </w:rPr>
              <w:t>RWT's</w:t>
            </w:r>
            <w:proofErr w:type="spellEnd"/>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433.842</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44.378</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478.220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72.825</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37.325</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37.264</w:t>
            </w: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37.301</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Uitvoeringskosten UWV</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326.381</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40.263</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366.644</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70.990</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35.289</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35.178</w:t>
            </w: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35.207</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Uitvoeringskosten SVB</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101.192</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3.882</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105.074</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1.718</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1.919</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1.969</w:t>
            </w: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1.977</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Uitvoeringskosten IB</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6.269</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233</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6.502</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117</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117</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117</w:t>
            </w: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117</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Bijdrage aan nationale organisaties</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636</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636</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Landelijke Cliëntenraad</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636</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636</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401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016"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20" w:type="dxa"/>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401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1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016"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r>
      <w:tr w:rsidR="0073248B" w:rsidRPr="007B35B2" w:rsidTr="00A6512B">
        <w:trPr>
          <w:trHeight w:val="288"/>
        </w:trPr>
        <w:tc>
          <w:tcPr>
            <w:tcW w:w="944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€ 44,378 miljoen bij de uitgaven.</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016"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Onderstaand worden de mutaties toegelicht.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0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6656"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Bijdrage aan ZBO's/</w:t>
            </w:r>
            <w:proofErr w:type="spellStart"/>
            <w:r w:rsidRPr="007B35B2">
              <w:rPr>
                <w:rFonts w:ascii="Calibri" w:eastAsiaTheme="minorEastAsia" w:hAnsi="Calibri" w:cs="Calibri"/>
                <w:color w:val="000000"/>
                <w:u w:val="single"/>
                <w:lang w:val="nl-NL"/>
              </w:rPr>
              <w:t>RTW's</w:t>
            </w:r>
            <w:proofErr w:type="spellEnd"/>
            <w:r w:rsidRPr="007B35B2">
              <w:rPr>
                <w:rFonts w:ascii="Calibri" w:eastAsiaTheme="minorEastAsia" w:hAnsi="Calibri" w:cs="Calibri"/>
                <w:color w:val="000000"/>
                <w:u w:val="single"/>
                <w:lang w:val="nl-NL"/>
              </w:rPr>
              <w:t xml:space="preserve"> Uitvoeringskosten UWV (€ 40,263 miljoen)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44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Budgettair neutrale herschikking binnen de SZW-begroting ten behoeve van uitvoeringskosten </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048"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Scholingsvouchers en de bijdrage aan de Programmaraad (€ 3,963 miljoen).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85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2. Budgettair neutrale herschikking tussen begrotings- en </w:t>
            </w:r>
            <w:proofErr w:type="spellStart"/>
            <w:r w:rsidRPr="007B35B2">
              <w:rPr>
                <w:rFonts w:ascii="Calibri" w:eastAsiaTheme="minorEastAsia" w:hAnsi="Calibri" w:cs="Calibri"/>
                <w:color w:val="000000"/>
                <w:lang w:val="nl-NL"/>
              </w:rPr>
              <w:t>premiegefinancierde</w:t>
            </w:r>
            <w:proofErr w:type="spellEnd"/>
            <w:r w:rsidRPr="007B35B2">
              <w:rPr>
                <w:rFonts w:ascii="Calibri" w:eastAsiaTheme="minorEastAsia" w:hAnsi="Calibri" w:cs="Calibri"/>
                <w:color w:val="000000"/>
                <w:lang w:val="nl-NL"/>
              </w:rPr>
              <w:t xml:space="preserve"> uitvoeringskosten</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016"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van het UWV (€ 28,757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976"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3. Om beter aan te sluiten bij het ritme van het budget voor de dienstverlening Wajong vindt er een </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048"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budgettair neutrale kasschuif plaats van 2017 naar 2018 (-/- € 27,470 miljoen).  </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44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lastRenderedPageBreak/>
              <w:t xml:space="preserve">Ditzelfde gebeurt voor de uitvoeringskosten van de compensatieregeling dagloonbesluit, -/- € 2,000 miljoen </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016"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wordt van 2017 naar 2018 overgeboekt. </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44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4. In 2017 ontvangt het UWV ESF-gelden voor oude projecten. Daarom is de bevoorschotting re-integratie </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44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Wajong aangepast (artikel 4) en is € 36,000 miljoen overgeboekt naar de uitvoeringskosten Wajong. </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048"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5. Budgettair neutrale herschikkingen binnen artikel 11 (-/- € 0,087 miljoen).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44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6. Er zijn in totaal 5 overboekingen met andere ministeries geweest. Naar EZ is € 0,041 overgeboekt voor </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85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innovatie van het handelsregister. Van OCW (€ 0,046 miljoen), EZ (€ 0,025 miljoen) en VWS (€ 0,010 miljoen) is </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85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budget terugontvangen voor het niet doorgaan van de clustering </w:t>
            </w:r>
            <w:proofErr w:type="spellStart"/>
            <w:r w:rsidRPr="007B35B2">
              <w:rPr>
                <w:rFonts w:ascii="Calibri" w:eastAsiaTheme="minorEastAsia" w:hAnsi="Calibri" w:cs="Calibri"/>
                <w:color w:val="000000"/>
                <w:lang w:val="nl-NL"/>
              </w:rPr>
              <w:t>rijksincasso</w:t>
            </w:r>
            <w:proofErr w:type="spellEnd"/>
            <w:r w:rsidRPr="007B35B2">
              <w:rPr>
                <w:rFonts w:ascii="Calibri" w:eastAsiaTheme="minorEastAsia" w:hAnsi="Calibri" w:cs="Calibri"/>
                <w:color w:val="000000"/>
                <w:lang w:val="nl-NL"/>
              </w:rPr>
              <w:t xml:space="preserve"> in het eerste half jaar van 2017.</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44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Van VWS is € 0,060 miljoen ontvangen voor de uitvoeringskosten wijziging </w:t>
            </w:r>
            <w:proofErr w:type="spellStart"/>
            <w:r w:rsidRPr="007B35B2">
              <w:rPr>
                <w:rFonts w:ascii="Calibri" w:eastAsiaTheme="minorEastAsia" w:hAnsi="Calibri" w:cs="Calibri"/>
                <w:color w:val="000000"/>
                <w:lang w:val="nl-NL"/>
              </w:rPr>
              <w:t>ZvW</w:t>
            </w:r>
            <w:proofErr w:type="spellEnd"/>
            <w:r w:rsidRPr="007B35B2">
              <w:rPr>
                <w:rFonts w:ascii="Calibri" w:eastAsiaTheme="minorEastAsia" w:hAnsi="Calibri" w:cs="Calibri"/>
                <w:color w:val="000000"/>
                <w:lang w:val="nl-NL"/>
              </w:rPr>
              <w:t xml:space="preserve"> i.v.m. de overheveling </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5440"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burgerregelingen van ZIN naar CAK, (totaal € 0,100 miljoen).</w:t>
            </w: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44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7. Het niet gebruikte budget van de mobiliteitscentra in 2016 wordt via de EJM doorgeschoven naar 2017</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016"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(€ 1,000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0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6656"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Bijdrage aan ZBO's/</w:t>
            </w:r>
            <w:proofErr w:type="spellStart"/>
            <w:r w:rsidRPr="007B35B2">
              <w:rPr>
                <w:rFonts w:ascii="Calibri" w:eastAsiaTheme="minorEastAsia" w:hAnsi="Calibri" w:cs="Calibri"/>
                <w:color w:val="000000"/>
                <w:u w:val="single"/>
                <w:lang w:val="nl-NL"/>
              </w:rPr>
              <w:t>RWT's</w:t>
            </w:r>
            <w:proofErr w:type="spellEnd"/>
            <w:r w:rsidRPr="007B35B2">
              <w:rPr>
                <w:rFonts w:ascii="Calibri" w:eastAsiaTheme="minorEastAsia" w:hAnsi="Calibri" w:cs="Calibri"/>
                <w:color w:val="000000"/>
                <w:u w:val="single"/>
                <w:lang w:val="nl-NL"/>
              </w:rPr>
              <w:t xml:space="preserve"> Uitvoeringskosten SVB (€ 3,882 miljoen)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85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Een budgettair neutrale herschikking van artikel 8 binnen de SZW-begroting (€ 0,224 miljoen).</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976"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Het betreft een deel van de uitvoeringskosten dat eerder onder artikel 8 is opgenomen. Via deze technische </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976"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(en </w:t>
            </w:r>
            <w:proofErr w:type="spellStart"/>
            <w:r w:rsidRPr="007B35B2">
              <w:rPr>
                <w:rFonts w:ascii="Calibri" w:eastAsiaTheme="minorEastAsia" w:hAnsi="Calibri" w:cs="Calibri"/>
                <w:color w:val="000000"/>
                <w:lang w:val="nl-NL"/>
              </w:rPr>
              <w:t>budgettiar</w:t>
            </w:r>
            <w:proofErr w:type="spellEnd"/>
            <w:r w:rsidRPr="007B35B2">
              <w:rPr>
                <w:rFonts w:ascii="Calibri" w:eastAsiaTheme="minorEastAsia" w:hAnsi="Calibri" w:cs="Calibri"/>
                <w:color w:val="000000"/>
                <w:lang w:val="nl-NL"/>
              </w:rPr>
              <w:t xml:space="preserve"> neutrale) herschikking worden deze uitvoeringskosten op het juiste begrotingsartikel (artikel </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016"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11 uitvoeringskosten) opgenomen. </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976"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Diverse mutaties in verband met dekkingen en reserveringen op de uitvoeringskosten (€ 3,508 miljoen).</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85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3. van VWS is € 0,150 miljoen budget ontvangen voor het </w:t>
            </w:r>
            <w:proofErr w:type="spellStart"/>
            <w:r w:rsidRPr="007B35B2">
              <w:rPr>
                <w:rFonts w:ascii="Calibri" w:eastAsiaTheme="minorEastAsia" w:hAnsi="Calibri" w:cs="Calibri"/>
                <w:color w:val="000000"/>
                <w:lang w:val="nl-NL"/>
              </w:rPr>
              <w:t>grensinfopunt</w:t>
            </w:r>
            <w:proofErr w:type="spellEnd"/>
            <w:r w:rsidRPr="007B35B2">
              <w:rPr>
                <w:rFonts w:ascii="Calibri" w:eastAsiaTheme="minorEastAsia" w:hAnsi="Calibri" w:cs="Calibri"/>
                <w:color w:val="000000"/>
                <w:lang w:val="nl-NL"/>
              </w:rPr>
              <w:t xml:space="preserve"> uitgevoerd door de SVB. </w:t>
            </w: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0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6656"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Bijdrage aan ZBO's/</w:t>
            </w:r>
            <w:proofErr w:type="spellStart"/>
            <w:r w:rsidRPr="007B35B2">
              <w:rPr>
                <w:rFonts w:ascii="Calibri" w:eastAsiaTheme="minorEastAsia" w:hAnsi="Calibri" w:cs="Calibri"/>
                <w:color w:val="000000"/>
                <w:u w:val="single"/>
                <w:lang w:val="nl-NL"/>
              </w:rPr>
              <w:t>RTW's</w:t>
            </w:r>
            <w:proofErr w:type="spellEnd"/>
            <w:r w:rsidRPr="007B35B2">
              <w:rPr>
                <w:rFonts w:ascii="Calibri" w:eastAsiaTheme="minorEastAsia" w:hAnsi="Calibri" w:cs="Calibri"/>
                <w:color w:val="000000"/>
                <w:u w:val="single"/>
                <w:lang w:val="nl-NL"/>
              </w:rPr>
              <w:t xml:space="preserve"> Uitvoeringskosten IB (€ 0,233 miljoen)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44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SZW-begroting van artikel 2 (€ 0,146 miljoen).</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048"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Budgettair neutrale herschikkingen binnen artikel 11 (€ 0,087 miljoen).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bl>
    <w:p w:rsidR="0073248B" w:rsidRDefault="0073248B" w:rsidP="0073248B">
      <w:pPr>
        <w:widowControl/>
        <w:overflowPunct/>
        <w:autoSpaceDE/>
        <w:autoSpaceDN/>
        <w:adjustRightInd/>
        <w:textAlignment w:val="auto"/>
        <w:rPr>
          <w:rFonts w:ascii="Calibri" w:hAnsi="Calibri" w:cs="Calibri"/>
          <w:b/>
          <w:lang w:val="nl-NL"/>
        </w:rPr>
      </w:pPr>
      <w:r>
        <w:rPr>
          <w:rFonts w:ascii="Calibri" w:hAnsi="Calibri" w:cs="Calibri"/>
          <w:b/>
          <w:lang w:val="nl-NL"/>
        </w:rPr>
        <w:br w:type="page"/>
      </w:r>
    </w:p>
    <w:tbl>
      <w:tblPr>
        <w:tblW w:w="15664" w:type="dxa"/>
        <w:tblInd w:w="40" w:type="dxa"/>
        <w:tblLayout w:type="fixed"/>
        <w:tblCellMar>
          <w:left w:w="70" w:type="dxa"/>
          <w:right w:w="70" w:type="dxa"/>
        </w:tblCellMar>
        <w:tblLook w:val="0000" w:firstRow="0" w:lastRow="0" w:firstColumn="0" w:lastColumn="0" w:noHBand="0" w:noVBand="0"/>
      </w:tblPr>
      <w:tblGrid>
        <w:gridCol w:w="4640"/>
        <w:gridCol w:w="1424"/>
        <w:gridCol w:w="992"/>
        <w:gridCol w:w="1488"/>
        <w:gridCol w:w="1488"/>
        <w:gridCol w:w="320"/>
        <w:gridCol w:w="1072"/>
        <w:gridCol w:w="1072"/>
        <w:gridCol w:w="1072"/>
        <w:gridCol w:w="1072"/>
        <w:gridCol w:w="1024"/>
      </w:tblGrid>
      <w:tr w:rsidR="0073248B" w:rsidRPr="007B35B2" w:rsidTr="00A6512B">
        <w:trPr>
          <w:trHeight w:val="243"/>
        </w:trPr>
        <w:tc>
          <w:tcPr>
            <w:tcW w:w="6064"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lastRenderedPageBreak/>
              <w:t>Budgettaire gevolgen van beleid, Beleidsartikel 12 Rijksbijdragen.</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144"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640"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9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48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48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32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7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7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72"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9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4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4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107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07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07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9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4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4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7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9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48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48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320"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13.957.930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-1.565.410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12.392.520</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-586.130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-455.537</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-506.951</w:t>
            </w:r>
          </w:p>
        </w:tc>
        <w:tc>
          <w:tcPr>
            <w:tcW w:w="1072"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-523.481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13.957.930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-1.565.410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12.392.520</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-586.130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-455.537</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-506.951</w:t>
            </w: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-523.481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Waarvan juridisch verplicht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100,00%</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Bijdrage aan sociale fondsen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13.957.930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-1.565.410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12.392.520</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-586.130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-455.537</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-506.951</w:t>
            </w: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-523.481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Rijksbijdrage:</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in kosten heffingskortingen AOW</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2.088.700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5.500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2.094.200</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20.500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36.400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48.100</w:t>
            </w: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56.400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vermogenstekort Ouderdomsfonds</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11.657.100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-1.573.500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10.083.600</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-608.700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-493.900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-557.000</w:t>
            </w: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-581.800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tegemoetkoming arbeidsongeschikten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145.404</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78</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145.482</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294</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238</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98</w:t>
            </w: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 xml:space="preserve">tegemoetkoming </w:t>
            </w:r>
            <w:proofErr w:type="spellStart"/>
            <w:r w:rsidRPr="007B35B2">
              <w:rPr>
                <w:rFonts w:ascii="Calibri" w:eastAsiaTheme="minorEastAsia" w:hAnsi="Calibri" w:cs="Calibri"/>
                <w:color w:val="000000"/>
                <w:sz w:val="22"/>
                <w:szCs w:val="22"/>
                <w:lang w:val="nl-NL"/>
              </w:rPr>
              <w:t>Anw</w:t>
            </w:r>
            <w:proofErr w:type="spellEnd"/>
            <w:r w:rsidRPr="007B35B2">
              <w:rPr>
                <w:rFonts w:ascii="Calibri" w:eastAsiaTheme="minorEastAsia" w:hAnsi="Calibri" w:cs="Calibri"/>
                <w:color w:val="000000"/>
                <w:sz w:val="22"/>
                <w:szCs w:val="22"/>
                <w:lang w:val="nl-NL"/>
              </w:rPr>
              <w:t>-gerechtigden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6.968</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6.968</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zwangere zelfstandigen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59.758</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2.512</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62.270</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1.776</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1.725</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1.851</w:t>
            </w: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1.921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kraamverlof</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72" w:type="dxa"/>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7B35B2" w:rsidTr="00A6512B">
        <w:trPr>
          <w:trHeight w:val="288"/>
        </w:trPr>
        <w:tc>
          <w:tcPr>
            <w:tcW w:w="464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r>
      <w:tr w:rsidR="0073248B" w:rsidRPr="007B35B2" w:rsidTr="00A6512B">
        <w:trPr>
          <w:trHeight w:val="288"/>
        </w:trPr>
        <w:tc>
          <w:tcPr>
            <w:tcW w:w="1003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€ 1.565,410 miljoen bij de uitgaven.</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Onderstaand worden de mutaties toegelicht.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7056"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Rijksbijdrage in kosten heffingskortingen AOW (€ 5,500 miljoen)</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03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De raming is op basis van macro-economische gegevens uit het CEP bijgesteld (€ 5,500 miljoen).</w:t>
            </w: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544"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Rijksbijdrage vermogenstekort Ouderdomsfonds (-/- € 1.573,500 miljoen)</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352"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De raming is op basis van macro-economische gegevens uit het CEP bijgesteld (-/- € 1.573,500 miljoen).</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7056"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lastRenderedPageBreak/>
              <w:t>Rijksbijdrage tegemoetkoming arbeidsongeschikten (€ 0,078 miljoen)</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16"/>
        </w:trPr>
        <w:tc>
          <w:tcPr>
            <w:tcW w:w="10352"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De raming van de uitkeringslasten is  op basis van uitvoeringsgegevens uit de Januarinota van het UWV</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aangepast (€ 0,078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6064"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Rijksbijdrage zwangere zelfstandigen (€ 2,512 miljoen)</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16"/>
        </w:trPr>
        <w:tc>
          <w:tcPr>
            <w:tcW w:w="10352"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De raming van de uitkeringslasten is  op basis van uitvoeringsgegevens uit de Januarinota van het UWV</w:t>
            </w: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640"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aangepast (€ 2,512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2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bl>
    <w:p w:rsidR="0073248B" w:rsidRDefault="0073248B" w:rsidP="0073248B">
      <w:pPr>
        <w:widowControl/>
        <w:overflowPunct/>
        <w:autoSpaceDE/>
        <w:autoSpaceDN/>
        <w:adjustRightInd/>
        <w:textAlignment w:val="auto"/>
        <w:rPr>
          <w:rFonts w:ascii="Calibri" w:hAnsi="Calibri" w:cs="Calibri"/>
          <w:b/>
          <w:lang w:val="nl-NL"/>
        </w:rPr>
      </w:pPr>
      <w:r>
        <w:rPr>
          <w:rFonts w:ascii="Calibri" w:hAnsi="Calibri" w:cs="Calibri"/>
          <w:b/>
          <w:lang w:val="nl-NL"/>
        </w:rPr>
        <w:br w:type="page"/>
      </w:r>
    </w:p>
    <w:tbl>
      <w:tblPr>
        <w:tblW w:w="14912" w:type="dxa"/>
        <w:tblInd w:w="40" w:type="dxa"/>
        <w:tblLayout w:type="fixed"/>
        <w:tblCellMar>
          <w:left w:w="70" w:type="dxa"/>
          <w:right w:w="70" w:type="dxa"/>
        </w:tblCellMar>
        <w:tblLook w:val="0000" w:firstRow="0" w:lastRow="0" w:firstColumn="0" w:lastColumn="0" w:noHBand="0" w:noVBand="0"/>
      </w:tblPr>
      <w:tblGrid>
        <w:gridCol w:w="4832"/>
        <w:gridCol w:w="1424"/>
        <w:gridCol w:w="1008"/>
        <w:gridCol w:w="1392"/>
        <w:gridCol w:w="1456"/>
        <w:gridCol w:w="288"/>
        <w:gridCol w:w="1056"/>
        <w:gridCol w:w="1056"/>
        <w:gridCol w:w="1200"/>
        <w:gridCol w:w="1200"/>
      </w:tblGrid>
      <w:tr w:rsidR="0073248B" w:rsidRPr="007B35B2" w:rsidTr="00A6512B">
        <w:trPr>
          <w:trHeight w:val="243"/>
        </w:trPr>
        <w:tc>
          <w:tcPr>
            <w:tcW w:w="8656"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lastRenderedPageBreak/>
              <w:t>Budgettaire gevolgen van beleid, Beleidsartikel 13 Integratie en maatschappelijke samenhang</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25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3"/>
        </w:trPr>
        <w:tc>
          <w:tcPr>
            <w:tcW w:w="4832"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100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456"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2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56"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200"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200"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43"/>
        </w:trPr>
        <w:tc>
          <w:tcPr>
            <w:tcW w:w="483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00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4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10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200"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200"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43"/>
        </w:trPr>
        <w:tc>
          <w:tcPr>
            <w:tcW w:w="483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100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4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200"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16"/>
        </w:trPr>
        <w:tc>
          <w:tcPr>
            <w:tcW w:w="4832"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100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456"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288"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832"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319.351</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-16.850</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302.501</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3.165</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26.959</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24.833</w:t>
            </w:r>
          </w:p>
        </w:tc>
        <w:tc>
          <w:tcPr>
            <w:tcW w:w="1200"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31.188</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323.351</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-16.850</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306.501</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3.165</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26.959</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24.833</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31.188</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Waarvan juridisch verplicht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97,90%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43,00%</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Inkomensoverdrachten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45.314</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-1.972</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43.342</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-2.476</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-3.004</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-3.486</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-3.966</w:t>
            </w:r>
          </w:p>
        </w:tc>
      </w:tr>
      <w:tr w:rsidR="0073248B" w:rsidRPr="007B35B2" w:rsidTr="00A6512B">
        <w:trPr>
          <w:trHeight w:val="301"/>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Remigratieregeling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44.814</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-1.972</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42.842</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-2.476</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-3.004</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-3.486</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-3.966</w:t>
            </w:r>
          </w:p>
        </w:tc>
      </w:tr>
      <w:tr w:rsidR="0073248B" w:rsidRPr="007B35B2" w:rsidTr="00A6512B">
        <w:trPr>
          <w:trHeight w:val="259"/>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Inburgering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500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500</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128"/>
        </w:trPr>
        <w:tc>
          <w:tcPr>
            <w:tcW w:w="483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Subsidies</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9.940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3.203</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13.143</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2.300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800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200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200</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Kennisinfrastructuur</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3.240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3.240</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800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800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200</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Landelijk overleg Minderheden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Vluchtelingenwerk</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1.032</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375</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1.407</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Overige subsidies</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5.668</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2.828</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8.496</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1.500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99"/>
        </w:trPr>
        <w:tc>
          <w:tcPr>
            <w:tcW w:w="483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Opdrachten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23.785</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-3.887</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19.898</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-2.732</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-1.232</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-120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-200</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Inburgering en integratie</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22.085</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-3.887</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18.198</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-2.732</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-1.232</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-200</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Remigratie</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1.700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1.700</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128"/>
        </w:trPr>
        <w:tc>
          <w:tcPr>
            <w:tcW w:w="483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Bijdrage aan agentschappen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14.500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64</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14.564</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64</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64</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64</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64</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DUO</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14.500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64</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14.564</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64</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64</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64</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64</w:t>
            </w:r>
          </w:p>
        </w:tc>
      </w:tr>
      <w:tr w:rsidR="0073248B" w:rsidRPr="007B35B2" w:rsidTr="00A6512B">
        <w:trPr>
          <w:trHeight w:val="85"/>
        </w:trPr>
        <w:tc>
          <w:tcPr>
            <w:tcW w:w="483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 xml:space="preserve">Bijdrage aan ZBO's en </w:t>
            </w:r>
            <w:proofErr w:type="spellStart"/>
            <w:r w:rsidRPr="007B35B2">
              <w:rPr>
                <w:rFonts w:ascii="Calibri" w:eastAsiaTheme="minorEastAsia" w:hAnsi="Calibri" w:cs="Calibri"/>
                <w:i/>
                <w:iCs/>
                <w:color w:val="000000"/>
                <w:sz w:val="22"/>
                <w:szCs w:val="22"/>
                <w:lang w:val="nl-NL"/>
              </w:rPr>
              <w:t>RWT's</w:t>
            </w:r>
            <w:proofErr w:type="spellEnd"/>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105.215</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-26.596</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78.619</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-7.252</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19.684</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7.212</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7.719</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COA</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105.215</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-26.596</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78.619</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-7.252</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19.684</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7.212</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7.719</w:t>
            </w:r>
          </w:p>
        </w:tc>
      </w:tr>
      <w:tr w:rsidR="0073248B" w:rsidRPr="007B35B2" w:rsidTr="00A6512B">
        <w:trPr>
          <w:trHeight w:val="128"/>
        </w:trPr>
        <w:tc>
          <w:tcPr>
            <w:tcW w:w="483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Leningen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124.597</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12.338</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136.935</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13.261</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10.647</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20.963</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27.371</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DUO</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124.597</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12.338</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136.935</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13.261</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10.647</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20.963</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27.371</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600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600</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483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proofErr w:type="spellStart"/>
            <w:r w:rsidRPr="007B35B2">
              <w:rPr>
                <w:rFonts w:ascii="Calibri" w:eastAsiaTheme="minorEastAsia" w:hAnsi="Calibri" w:cs="Calibri"/>
                <w:color w:val="000000"/>
                <w:sz w:val="22"/>
                <w:szCs w:val="22"/>
                <w:lang w:val="nl-NL"/>
              </w:rPr>
              <w:t>Ontvansten</w:t>
            </w:r>
            <w:proofErr w:type="spellEnd"/>
            <w:r w:rsidRPr="007B35B2">
              <w:rPr>
                <w:rFonts w:ascii="Calibri" w:eastAsiaTheme="minorEastAsia" w:hAnsi="Calibri" w:cs="Calibri"/>
                <w:color w:val="000000"/>
                <w:sz w:val="22"/>
                <w:szCs w:val="22"/>
                <w:lang w:val="nl-NL"/>
              </w:rPr>
              <w:t xml:space="preserve"> algemeen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600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600</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59"/>
        </w:trPr>
        <w:tc>
          <w:tcPr>
            <w:tcW w:w="4832"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leningen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288" w:type="dxa"/>
            <w:tcBorders>
              <w:top w:val="nil"/>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nil"/>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56" w:type="dxa"/>
            <w:tcBorders>
              <w:top w:val="nil"/>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200" w:type="dxa"/>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43"/>
        </w:trPr>
        <w:tc>
          <w:tcPr>
            <w:tcW w:w="483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0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5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r>
      <w:tr w:rsidR="0073248B" w:rsidRPr="007B35B2" w:rsidTr="00A6512B">
        <w:trPr>
          <w:trHeight w:val="288"/>
        </w:trPr>
        <w:tc>
          <w:tcPr>
            <w:tcW w:w="8656"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€ 16,850 miljoen bij de uitgaven.</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Onderstaand worden de mutaties toegelicht.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625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Inkomensoverdrachten remigratieregeling (-/- € 1,972 miljoen)</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1011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Volumemutatie op basis van uitvoeringsgegevens </w:t>
            </w:r>
            <w:proofErr w:type="spellStart"/>
            <w:r w:rsidRPr="007B35B2">
              <w:rPr>
                <w:rFonts w:ascii="Calibri" w:eastAsiaTheme="minorEastAsia" w:hAnsi="Calibri" w:cs="Calibri"/>
                <w:color w:val="000000"/>
                <w:lang w:val="nl-NL"/>
              </w:rPr>
              <w:t>overde</w:t>
            </w:r>
            <w:proofErr w:type="spellEnd"/>
            <w:r w:rsidRPr="007B35B2">
              <w:rPr>
                <w:rFonts w:ascii="Calibri" w:eastAsiaTheme="minorEastAsia" w:hAnsi="Calibri" w:cs="Calibri"/>
                <w:color w:val="000000"/>
                <w:lang w:val="nl-NL"/>
              </w:rPr>
              <w:t xml:space="preserve"> remigratieregeling van de SVB (-/- € 1,972 miljoen).</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Subsidies Vluchtelingenwerk (€ 0,375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1011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 binnen de beleidsondersteunende budgetten van artikel 13 (€ 0,375 miljoen).</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Subsidies overige subsidies (€ 2,828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1011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 binnen de beleidsondersteunende budgetten van artikel 13 (€ 2,900 miljoen).</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7264"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Naar V&amp;J is -/-€ 0,072 miljoen overgeboekt voor de subsidie MIND 2017.</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625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Opdrachten Inburgering en integratie (-/- € 3,887 miljoen)</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656"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Een budgettair neutrale herschikking binnen de SZW-begroting (-/- € 0,523 miljoen).</w:t>
            </w: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10400"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Budgettair neutrale herschikkingen binnen de beleidsondersteunende budgetten van artikel 13 (-/- € 3,275 miljoen).</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1011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3. Er zijn 4 overboekingen met andere departementen verwerkt. Naar het GF zijn bijdragen overgeboekt voor </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1011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bijdrage Maassluis sinterklaasviering (-/- € 0,045 miljoen) en DU t.b.v. pilot Nederlandse kernwaarden bij </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400"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gemeenten (-/- € 0,114 miljoen) en naar Fin is een bijdrage aan het </w:t>
            </w:r>
            <w:proofErr w:type="spellStart"/>
            <w:r w:rsidRPr="007B35B2">
              <w:rPr>
                <w:rFonts w:ascii="Calibri" w:eastAsiaTheme="minorEastAsia" w:hAnsi="Calibri" w:cs="Calibri"/>
                <w:color w:val="000000"/>
                <w:lang w:val="nl-NL"/>
              </w:rPr>
              <w:t>BTW-compensatiefonds</w:t>
            </w:r>
            <w:proofErr w:type="spellEnd"/>
            <w:r w:rsidRPr="007B35B2">
              <w:rPr>
                <w:rFonts w:ascii="Calibri" w:eastAsiaTheme="minorEastAsia" w:hAnsi="Calibri" w:cs="Calibri"/>
                <w:color w:val="000000"/>
                <w:lang w:val="nl-NL"/>
              </w:rPr>
              <w:t xml:space="preserve"> overgemaakt </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11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(-/-€ 0,010 miljoen). Tot slot is van VWS budget ontvangen voor de cohortstudie statushouders </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625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(€ 0,080 miljoen). Totaal van de overboekingen is -/- € 0,089 miljoen. </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43"/>
        </w:trPr>
        <w:tc>
          <w:tcPr>
            <w:tcW w:w="483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Bijdrage aan agentschap DUO (€ 0,064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7264"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Een budgettair neutrale herschikking binnen de SZW-begroting (€ 0,064 miljoen).</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625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Bijdrage aan ZBO's/</w:t>
            </w:r>
            <w:proofErr w:type="spellStart"/>
            <w:r w:rsidRPr="007B35B2">
              <w:rPr>
                <w:rFonts w:ascii="Calibri" w:eastAsiaTheme="minorEastAsia" w:hAnsi="Calibri" w:cs="Calibri"/>
                <w:color w:val="000000"/>
                <w:u w:val="single"/>
                <w:lang w:val="nl-NL"/>
              </w:rPr>
              <w:t>RTW's</w:t>
            </w:r>
            <w:proofErr w:type="spellEnd"/>
            <w:r w:rsidRPr="007B35B2">
              <w:rPr>
                <w:rFonts w:ascii="Calibri" w:eastAsiaTheme="minorEastAsia" w:hAnsi="Calibri" w:cs="Calibri"/>
                <w:color w:val="000000"/>
                <w:u w:val="single"/>
                <w:lang w:val="nl-NL"/>
              </w:rPr>
              <w:t xml:space="preserve"> COA (-/- € 26,596 miljoen)</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1456"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De afname van de asielinstroom leidt tot lagere kosten voor maatschappelijke begeleiding (-/- € 17,545 miljoen).</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1011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De afname van de asielinstroom leidt tot lagere kosten voor voorinburgering (-/- € 9,051 miljoen).</w:t>
            </w: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83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Leningen DUO (€ 12,338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u w:val="single"/>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u w:val="single"/>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u w:val="single"/>
                <w:lang w:val="nl-NL"/>
              </w:rPr>
            </w:pPr>
          </w:p>
        </w:tc>
      </w:tr>
      <w:tr w:rsidR="0073248B" w:rsidRPr="007B35B2" w:rsidTr="00A6512B">
        <w:trPr>
          <w:trHeight w:val="288"/>
        </w:trPr>
        <w:tc>
          <w:tcPr>
            <w:tcW w:w="11456"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De verhoging van het budget voor de leningen aan asielzoekers (€ 12,338 miljoen) volgt uit een aanpassing </w:t>
            </w: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u w:val="single"/>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u w:val="single"/>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u w:val="single"/>
                <w:lang w:val="nl-NL"/>
              </w:rPr>
            </w:pPr>
          </w:p>
        </w:tc>
      </w:tr>
      <w:tr w:rsidR="0073248B" w:rsidRPr="007B35B2" w:rsidTr="00A6512B">
        <w:trPr>
          <w:trHeight w:val="288"/>
        </w:trPr>
        <w:tc>
          <w:tcPr>
            <w:tcW w:w="625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van de raming als gevolg van nieuwe uitvoeringsgegevens. </w:t>
            </w:r>
          </w:p>
        </w:tc>
        <w:tc>
          <w:tcPr>
            <w:tcW w:w="10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5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200"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bl>
    <w:p w:rsidR="0073248B" w:rsidRDefault="0073248B" w:rsidP="0073248B">
      <w:pPr>
        <w:widowControl/>
        <w:overflowPunct/>
        <w:autoSpaceDE/>
        <w:autoSpaceDN/>
        <w:adjustRightInd/>
        <w:textAlignment w:val="auto"/>
        <w:rPr>
          <w:rFonts w:ascii="Calibri" w:hAnsi="Calibri" w:cs="Calibri"/>
          <w:b/>
          <w:lang w:val="nl-NL"/>
        </w:rPr>
      </w:pPr>
      <w:r>
        <w:rPr>
          <w:rFonts w:ascii="Calibri" w:hAnsi="Calibri" w:cs="Calibri"/>
          <w:b/>
          <w:lang w:val="nl-NL"/>
        </w:rPr>
        <w:br w:type="page"/>
      </w:r>
    </w:p>
    <w:tbl>
      <w:tblPr>
        <w:tblW w:w="14544" w:type="dxa"/>
        <w:tblInd w:w="40" w:type="dxa"/>
        <w:tblLayout w:type="fixed"/>
        <w:tblCellMar>
          <w:left w:w="70" w:type="dxa"/>
          <w:right w:w="70" w:type="dxa"/>
        </w:tblCellMar>
        <w:tblLook w:val="0000" w:firstRow="0" w:lastRow="0" w:firstColumn="0" w:lastColumn="0" w:noHBand="0" w:noVBand="0"/>
      </w:tblPr>
      <w:tblGrid>
        <w:gridCol w:w="4192"/>
        <w:gridCol w:w="1424"/>
        <w:gridCol w:w="928"/>
        <w:gridCol w:w="1504"/>
        <w:gridCol w:w="1504"/>
        <w:gridCol w:w="384"/>
        <w:gridCol w:w="1152"/>
        <w:gridCol w:w="1152"/>
        <w:gridCol w:w="1152"/>
        <w:gridCol w:w="1152"/>
      </w:tblGrid>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lastRenderedPageBreak/>
              <w:t>Niet-beleidsartikelen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43"/>
        </w:trPr>
        <w:tc>
          <w:tcPr>
            <w:tcW w:w="561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Artikel 96 Apparaatsuitgaven kerndepartement</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304"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92"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92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50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50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38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5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5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52"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92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50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50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115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15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15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92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50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50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5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88"/>
        </w:trPr>
        <w:tc>
          <w:tcPr>
            <w:tcW w:w="4192"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92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50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50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384"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277.949</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500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-2.375</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276.074</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-3.623</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-1.083</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-26</w:t>
            </w:r>
          </w:p>
        </w:tc>
        <w:tc>
          <w:tcPr>
            <w:tcW w:w="1152"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-3.249</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278.324</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500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-2.375</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276.449</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-3.623</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-1.083</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-26</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-3.249</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Personele 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211.226</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500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-1.390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210.336</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-1.614</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3.267</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3.939</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1.188</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waarvan eigen personeel</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203.083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500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-2.011</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201.572</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-1.074</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4.453</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5.127</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2.444</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waarvan externe inhuur</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5.443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421</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5.864</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-740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-1.386</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-1.388</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-1.456</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waarvan overige personele 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2.700</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2.900</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200</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200</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Materiele 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67.098</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-985</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66.113</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-2.009</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-4.350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-3.965</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-4.437</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waarvan ICT</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9.295</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296</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9.591</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216</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216</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258</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258</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 xml:space="preserve">waarvan bijdrage aan </w:t>
            </w:r>
            <w:proofErr w:type="spellStart"/>
            <w:r w:rsidRPr="007B35B2">
              <w:rPr>
                <w:rFonts w:ascii="Calibri" w:eastAsiaTheme="minorEastAsia" w:hAnsi="Calibri" w:cs="Calibri"/>
                <w:i/>
                <w:iCs/>
                <w:color w:val="000000"/>
                <w:sz w:val="22"/>
                <w:szCs w:val="22"/>
                <w:lang w:val="nl-NL"/>
              </w:rPr>
              <w:t>SSO's</w:t>
            </w:r>
            <w:proofErr w:type="spellEnd"/>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38.696</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695</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39.391</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799</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1.224</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1.242</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1.259</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waarvan overige Materiele 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19.107</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-1.976</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17.131</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-3.024</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-5.790</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-5.465</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-5.954</w:t>
            </w:r>
          </w:p>
        </w:tc>
      </w:tr>
      <w:tr w:rsidR="0073248B" w:rsidRPr="007B35B2" w:rsidTr="00A6512B">
        <w:trPr>
          <w:trHeight w:val="288"/>
        </w:trPr>
        <w:tc>
          <w:tcPr>
            <w:tcW w:w="419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28.777</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-7.181</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21.596</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-9.131</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-5.909</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-5.005</w:t>
            </w:r>
          </w:p>
        </w:tc>
        <w:tc>
          <w:tcPr>
            <w:tcW w:w="115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-7.361</w:t>
            </w:r>
          </w:p>
        </w:tc>
      </w:tr>
      <w:tr w:rsidR="0073248B" w:rsidRPr="007B35B2" w:rsidTr="00A6512B">
        <w:trPr>
          <w:trHeight w:val="288"/>
        </w:trPr>
        <w:tc>
          <w:tcPr>
            <w:tcW w:w="41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shd w:val="solid" w:color="FFFFFF" w:fill="auto"/>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24"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28"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504"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504"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384"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r>
      <w:tr w:rsidR="0073248B" w:rsidRPr="007B35B2" w:rsidTr="00A6512B">
        <w:trPr>
          <w:trHeight w:val="288"/>
        </w:trPr>
        <w:tc>
          <w:tcPr>
            <w:tcW w:w="9552" w:type="dxa"/>
            <w:gridSpan w:val="5"/>
            <w:tcBorders>
              <w:top w:val="nil"/>
              <w:left w:val="nil"/>
              <w:bottom w:val="nil"/>
              <w:right w:val="nil"/>
            </w:tcBorders>
            <w:shd w:val="solid" w:color="FFFFFF" w:fill="auto"/>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€ 2,375 miljoen bij de uitgaven</w:t>
            </w:r>
          </w:p>
        </w:tc>
        <w:tc>
          <w:tcPr>
            <w:tcW w:w="384"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shd w:val="solid" w:color="FFFFFF" w:fill="auto"/>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en -/- € 7,181 miljoen bij de ontvangsten. Onderstaand worden de mutaties toegelicht.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shd w:val="solid" w:color="FFFFFF" w:fill="auto"/>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Eigen personeel (-/- € 2.011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budgetten van artikel 96 (€ 0,004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Budgettair neutrale herschikkingen binnen de SZW-begroting (-/- € 0,155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93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3. Er zijn 5 overboekingen met andere departementen verwerkt. Van VWS is € 0,514 miljoen en van</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93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lastRenderedPageBreak/>
              <w:t xml:space="preserve">OCW is € 0,536 miljoen ontvangen voor de gezamenlijke kosten van het Leer- en Ontwikkelplein. </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Naar BZK is budget overgeboekt omdat de salarisbetaling van de PSG SZW voortaan door BZK zal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gebeuren (-/- € 0,152 miljoen). Naar BZK is een bedrag overgeboekt als financiering van het leer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en ontwikkelaanbod ABD (-/- € 0,039 miljoen). Naar V&amp;J is een deel van het afpakbudget  terug-</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geboekt i.v.m. verwerking taakstelling Rutte 2 (-/- € 0,037 miljoen). (totaal € 0,822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4. Van het ongebruikte deel van het transitiebudget RSO in 2016 is € 3,958 miljoen via de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561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Eindejaarsmarge aan de begroting 2017 toegevoegd.</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5. Om beter aan te sluiten bij het ritme van uitgaven voor van-werk-naar-werk is een budgettair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048"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neutrale kasschuif verwerkt van 2017 naar 2018 (-/- € 0,268 miljoen).</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93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6. Om beter uit aan te sluiten bij het ritme van de uitgaven van de transitiekosten van RSO is er een</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048"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budgettair neutrale kasschuif verwerkt in de jaren 2017-2020 (-/- € 2,995 miljoen).</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7. Voor overlopende verplichtingen uit 2016 is € 0,111 miljoen via de Eindejaarsmarge aan de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begroting 2017 toegevoegd.</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048"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8. Er heeft een aanpassing van de begroting van de RSO plaatsgevonden vanwege</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een latere aansluiting van de Raad van de Rechtspraak. Daarnaast is er een herschikking</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geweest tussen de verschillende budgetten van de RSO op de begroting (-/- € 3,215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9. Voor 2017 en verdere jaren is er € 0,010 miljoen per jaar aan loonprijsbijstelling HGIS geboekt.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1088"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10. Compensatie voor het niet doorgaan van de doorbelasting van </w:t>
            </w:r>
            <w:proofErr w:type="spellStart"/>
            <w:r w:rsidRPr="007B35B2">
              <w:rPr>
                <w:rFonts w:ascii="Calibri" w:eastAsiaTheme="minorEastAsia" w:hAnsi="Calibri" w:cs="Calibri"/>
                <w:color w:val="000000"/>
                <w:lang w:val="nl-NL"/>
              </w:rPr>
              <w:t>toezichtskosten</w:t>
            </w:r>
            <w:proofErr w:type="spellEnd"/>
            <w:r w:rsidRPr="007B35B2">
              <w:rPr>
                <w:rFonts w:ascii="Calibri" w:eastAsiaTheme="minorEastAsia" w:hAnsi="Calibri" w:cs="Calibri"/>
                <w:color w:val="000000"/>
                <w:lang w:val="nl-NL"/>
              </w:rPr>
              <w:t xml:space="preserve"> aan BRZO-bedrijven</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561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(-/-€ 0,285 miljoen), zie ontvangsten op artikel 96.</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externe Inhuur (€ 0,421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budgetten van artikel 96 (€ 0,150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936"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2. Van het overgebleven budget inhuur externen in 2016 is € 0,197 miljoen via de Eindejaarsmarge </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aan de begroting 2017 toegevoegd.</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3. Herschikking tussen de verschillende budgetten van RSO op de begroting (€ 0,074 miljoen).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561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Overig personele uitgaven (€ 0,200 miljoen)</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budgetten van  artikel 96 (€ 0,200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ICT (€ 0,296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lastRenderedPageBreak/>
              <w:t>1. Budgettair neutrale herschikkingen binnen de budgetten van  artikel 96 (€ 0,110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2. Er is een overboeking geweest naar EZ voor de innovatie van het handelsregister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€ 0,042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3. Herschikking tussen de verschillende budgetten van RSO op de begroting  (€0,228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 xml:space="preserve">Bijdrage aan </w:t>
            </w:r>
            <w:proofErr w:type="spellStart"/>
            <w:r w:rsidRPr="007B35B2">
              <w:rPr>
                <w:rFonts w:ascii="Calibri" w:eastAsiaTheme="minorEastAsia" w:hAnsi="Calibri" w:cs="Calibri"/>
                <w:color w:val="000000"/>
                <w:u w:val="single"/>
                <w:lang w:val="nl-NL"/>
              </w:rPr>
              <w:t>SSO's</w:t>
            </w:r>
            <w:proofErr w:type="spellEnd"/>
            <w:r w:rsidRPr="007B35B2">
              <w:rPr>
                <w:rFonts w:ascii="Calibri" w:eastAsiaTheme="minorEastAsia" w:hAnsi="Calibri" w:cs="Calibri"/>
                <w:color w:val="000000"/>
                <w:u w:val="single"/>
                <w:lang w:val="nl-NL"/>
              </w:rPr>
              <w:t xml:space="preserve">  (€ 0,695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budgetten van  artikel 96 (€ 0,170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1088"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Er zijn 3 overboekingen met andere ministeries verwerkt. In verband met de centrale bekostiging van het</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1088"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Leer- en Ontwikkelplein bij SZW is er van VWS (€ 0,129 miljoen) en van OCW (€ 0,118 miljoen) budget</w:t>
            </w: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overgeboekt. </w:t>
            </w:r>
            <w:proofErr w:type="spellStart"/>
            <w:r w:rsidRPr="007B35B2">
              <w:rPr>
                <w:rFonts w:ascii="Calibri" w:eastAsiaTheme="minorEastAsia" w:hAnsi="Calibri" w:cs="Calibri"/>
                <w:color w:val="000000"/>
                <w:lang w:val="nl-NL"/>
              </w:rPr>
              <w:t>WenR</w:t>
            </w:r>
            <w:proofErr w:type="spellEnd"/>
            <w:r w:rsidRPr="007B35B2">
              <w:rPr>
                <w:rFonts w:ascii="Calibri" w:eastAsiaTheme="minorEastAsia" w:hAnsi="Calibri" w:cs="Calibri"/>
                <w:color w:val="000000"/>
                <w:lang w:val="nl-NL"/>
              </w:rPr>
              <w:t xml:space="preserve"> heeft het te veel aan eigen vermogen van het RVB terugbetaald aan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048"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de gebruikers van de gebouwen (€ 0,487 miljoen)(totaal € 0,734 miljoen).</w:t>
            </w: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3. Herschikking van de verschillende budgetten van RSO op de begroting (-/- € 0,209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561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Overige Materiele uitgaven (-/- € 1.976 miljoen)</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budgetten van  artikel 96 (-/- € 0,636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2. Voor overlopende verplichtingen uit 2016 is € 0,149 miljoen via de Eindejaarsmarge aan de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561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begroting 2017 toegevoegd voor de Inspectie.</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3. Herschikking van de verschillende budgetten van RSO op de begroting (-/- € 1,489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9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Ontvangsten (-/- € 7,181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0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Het niet doorgaan van de doorbelasting aan BRZO-bedrijven van de toezichtkosten van  </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inspecties zorgt voor een verlaging van de ontvangstenraming (-/- € 2,570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552"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Herschikking van de verschillende budgetten van RSO op de begroting (-/- € 4,611 miljoen).</w:t>
            </w:r>
          </w:p>
        </w:tc>
        <w:tc>
          <w:tcPr>
            <w:tcW w:w="38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bl>
    <w:p w:rsidR="0073248B" w:rsidRDefault="0073248B" w:rsidP="0073248B">
      <w:pPr>
        <w:widowControl/>
        <w:overflowPunct/>
        <w:autoSpaceDE/>
        <w:autoSpaceDN/>
        <w:adjustRightInd/>
        <w:textAlignment w:val="auto"/>
        <w:rPr>
          <w:rFonts w:ascii="Calibri" w:hAnsi="Calibri" w:cs="Calibri"/>
          <w:b/>
          <w:lang w:val="nl-NL"/>
        </w:rPr>
      </w:pPr>
      <w:r>
        <w:rPr>
          <w:rFonts w:ascii="Calibri" w:hAnsi="Calibri" w:cs="Calibri"/>
          <w:b/>
          <w:lang w:val="nl-NL"/>
        </w:rPr>
        <w:br w:type="page"/>
      </w:r>
    </w:p>
    <w:tbl>
      <w:tblPr>
        <w:tblW w:w="0" w:type="auto"/>
        <w:tblInd w:w="40" w:type="dxa"/>
        <w:tblLayout w:type="fixed"/>
        <w:tblCellMar>
          <w:left w:w="70" w:type="dxa"/>
          <w:right w:w="70" w:type="dxa"/>
        </w:tblCellMar>
        <w:tblLook w:val="0000" w:firstRow="0" w:lastRow="0" w:firstColumn="0" w:lastColumn="0" w:noHBand="0" w:noVBand="0"/>
      </w:tblPr>
      <w:tblGrid>
        <w:gridCol w:w="3376"/>
        <w:gridCol w:w="1424"/>
        <w:gridCol w:w="1168"/>
        <w:gridCol w:w="1392"/>
        <w:gridCol w:w="1024"/>
        <w:gridCol w:w="368"/>
        <w:gridCol w:w="416"/>
        <w:gridCol w:w="240"/>
        <w:gridCol w:w="784"/>
        <w:gridCol w:w="240"/>
        <w:gridCol w:w="784"/>
        <w:gridCol w:w="240"/>
        <w:gridCol w:w="784"/>
        <w:gridCol w:w="240"/>
        <w:gridCol w:w="912"/>
      </w:tblGrid>
      <w:tr w:rsidR="0073248B" w:rsidRPr="007B35B2" w:rsidTr="00A6512B">
        <w:trPr>
          <w:trHeight w:val="288"/>
        </w:trPr>
        <w:tc>
          <w:tcPr>
            <w:tcW w:w="3376"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lastRenderedPageBreak/>
              <w:t>Artikel 97 Aflopende regelingen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176" w:type="dxa"/>
            <w:gridSpan w:val="4"/>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 xml:space="preserve"> (Bedragen x € 1.000)</w:t>
            </w:r>
          </w:p>
        </w:tc>
      </w:tr>
      <w:tr w:rsidR="0073248B" w:rsidRPr="007B35B2" w:rsidTr="00A6512B">
        <w:trPr>
          <w:trHeight w:val="288"/>
        </w:trPr>
        <w:tc>
          <w:tcPr>
            <w:tcW w:w="3376"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116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3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392" w:type="dxa"/>
            <w:gridSpan w:val="2"/>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41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gridSpan w:val="2"/>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24" w:type="dxa"/>
            <w:gridSpan w:val="2"/>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24" w:type="dxa"/>
            <w:gridSpan w:val="2"/>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152" w:type="dxa"/>
            <w:gridSpan w:val="2"/>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88"/>
        </w:trPr>
        <w:tc>
          <w:tcPr>
            <w:tcW w:w="337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16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392"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1024"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024"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152" w:type="dxa"/>
            <w:gridSpan w:val="2"/>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88"/>
        </w:trPr>
        <w:tc>
          <w:tcPr>
            <w:tcW w:w="337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116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3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392"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152" w:type="dxa"/>
            <w:gridSpan w:val="2"/>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88"/>
        </w:trPr>
        <w:tc>
          <w:tcPr>
            <w:tcW w:w="3376"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116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392"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392" w:type="dxa"/>
            <w:gridSpan w:val="2"/>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416"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gridSpan w:val="2"/>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376"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52" w:type="dxa"/>
            <w:gridSpan w:val="2"/>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337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52" w:type="dxa"/>
            <w:gridSpan w:val="2"/>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337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gridSpan w:val="2"/>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37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Programma-uitgaven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152" w:type="dxa"/>
            <w:gridSpan w:val="2"/>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r>
      <w:tr w:rsidR="0073248B" w:rsidRPr="007B35B2" w:rsidTr="00A6512B">
        <w:trPr>
          <w:trHeight w:val="288"/>
        </w:trPr>
        <w:tc>
          <w:tcPr>
            <w:tcW w:w="3376"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Aflopende regelingen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152" w:type="dxa"/>
            <w:gridSpan w:val="2"/>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337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gridSpan w:val="2"/>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376"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gridSpan w:val="2"/>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376"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52" w:type="dxa"/>
            <w:gridSpan w:val="2"/>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337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6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392" w:type="dxa"/>
            <w:gridSpan w:val="2"/>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416"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376"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u w:val="single"/>
                <w:lang w:val="nl-NL"/>
              </w:rPr>
            </w:pPr>
            <w:r w:rsidRPr="007B35B2">
              <w:rPr>
                <w:rFonts w:ascii="Calibri" w:eastAsiaTheme="minorEastAsia" w:hAnsi="Calibri" w:cs="Calibri"/>
                <w:b/>
                <w:bCs/>
                <w:color w:val="000000"/>
                <w:sz w:val="22"/>
                <w:szCs w:val="22"/>
                <w:u w:val="single"/>
                <w:lang w:val="nl-NL"/>
              </w:rPr>
              <w:t>Toelichting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1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3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416"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c>
          <w:tcPr>
            <w:tcW w:w="11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u w:val="single"/>
                <w:lang w:val="nl-NL"/>
              </w:rPr>
            </w:pPr>
          </w:p>
        </w:tc>
      </w:tr>
      <w:tr w:rsidR="0073248B" w:rsidRPr="007B35B2" w:rsidTr="00A6512B">
        <w:trPr>
          <w:gridAfter w:val="1"/>
          <w:wAfter w:w="912" w:type="dxa"/>
          <w:trHeight w:val="288"/>
        </w:trPr>
        <w:tc>
          <w:tcPr>
            <w:tcW w:w="5968"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Er zijn geen mutaties 1e suppletoire begroting voor artikel 97.</w:t>
            </w:r>
          </w:p>
        </w:tc>
        <w:tc>
          <w:tcPr>
            <w:tcW w:w="13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bl>
    <w:p w:rsidR="0073248B" w:rsidRDefault="0073248B" w:rsidP="0073248B">
      <w:pPr>
        <w:widowControl/>
        <w:overflowPunct/>
        <w:autoSpaceDE/>
        <w:autoSpaceDN/>
        <w:adjustRightInd/>
        <w:textAlignment w:val="auto"/>
        <w:rPr>
          <w:rFonts w:ascii="Calibri" w:hAnsi="Calibri" w:cs="Calibri"/>
          <w:b/>
          <w:lang w:val="nl-NL"/>
        </w:rPr>
      </w:pPr>
      <w:r>
        <w:rPr>
          <w:rFonts w:ascii="Calibri" w:hAnsi="Calibri" w:cs="Calibri"/>
          <w:b/>
          <w:lang w:val="nl-NL"/>
        </w:rPr>
        <w:br w:type="page"/>
      </w:r>
    </w:p>
    <w:tbl>
      <w:tblPr>
        <w:tblW w:w="0" w:type="auto"/>
        <w:tblInd w:w="40" w:type="dxa"/>
        <w:tblLayout w:type="fixed"/>
        <w:tblCellMar>
          <w:left w:w="70" w:type="dxa"/>
          <w:right w:w="70" w:type="dxa"/>
        </w:tblCellMar>
        <w:tblLook w:val="0000" w:firstRow="0" w:lastRow="0" w:firstColumn="0" w:lastColumn="0" w:noHBand="0" w:noVBand="0"/>
      </w:tblPr>
      <w:tblGrid>
        <w:gridCol w:w="15"/>
        <w:gridCol w:w="3860"/>
        <w:gridCol w:w="237"/>
        <w:gridCol w:w="1103"/>
        <w:gridCol w:w="321"/>
        <w:gridCol w:w="739"/>
        <w:gridCol w:w="397"/>
        <w:gridCol w:w="1063"/>
        <w:gridCol w:w="489"/>
        <w:gridCol w:w="971"/>
        <w:gridCol w:w="200"/>
        <w:gridCol w:w="381"/>
        <w:gridCol w:w="208"/>
        <w:gridCol w:w="351"/>
        <w:gridCol w:w="641"/>
        <w:gridCol w:w="992"/>
        <w:gridCol w:w="992"/>
        <w:gridCol w:w="992"/>
      </w:tblGrid>
      <w:tr w:rsidR="0073248B" w:rsidRPr="007B35B2" w:rsidTr="00A6512B">
        <w:trPr>
          <w:trHeight w:val="243"/>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lastRenderedPageBreak/>
              <w:t>Artikel 98 Algemeen.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976"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r>
      <w:tr w:rsidR="0073248B" w:rsidRPr="007B35B2" w:rsidTr="00A6512B">
        <w:trPr>
          <w:trHeight w:val="288"/>
        </w:trPr>
        <w:tc>
          <w:tcPr>
            <w:tcW w:w="4112" w:type="dxa"/>
            <w:gridSpan w:val="3"/>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1136" w:type="dxa"/>
            <w:gridSpan w:val="2"/>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552" w:type="dxa"/>
            <w:gridSpan w:val="2"/>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552" w:type="dxa"/>
            <w:gridSpan w:val="3"/>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20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9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992"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992"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136"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552"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552" w:type="dxa"/>
            <w:gridSpan w:val="3"/>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9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9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99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1136"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menden</w:t>
            </w:r>
          </w:p>
        </w:tc>
        <w:tc>
          <w:tcPr>
            <w:tcW w:w="1552"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552" w:type="dxa"/>
            <w:gridSpan w:val="3"/>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992"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88"/>
        </w:trPr>
        <w:tc>
          <w:tcPr>
            <w:tcW w:w="4112" w:type="dxa"/>
            <w:gridSpan w:val="3"/>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1136" w:type="dxa"/>
            <w:gridSpan w:val="2"/>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552" w:type="dxa"/>
            <w:gridSpan w:val="2"/>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552" w:type="dxa"/>
            <w:gridSpan w:val="3"/>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208"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37.717</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2.265</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39.982</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957</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1.186</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115</w:t>
            </w:r>
          </w:p>
        </w:tc>
        <w:tc>
          <w:tcPr>
            <w:tcW w:w="992"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174</w:t>
            </w: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37.749</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2.900</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40.649</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957</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1.186</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115</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174</w:t>
            </w:r>
          </w:p>
        </w:tc>
      </w:tr>
      <w:tr w:rsidR="0073248B" w:rsidRPr="007B35B2" w:rsidTr="00A6512B">
        <w:trPr>
          <w:trHeight w:val="229"/>
        </w:trPr>
        <w:tc>
          <w:tcPr>
            <w:tcW w:w="4112" w:type="dxa"/>
            <w:gridSpan w:val="3"/>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Subsidies</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396</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2.010</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2.406</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2.000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995</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r>
      <w:tr w:rsidR="0073248B" w:rsidRPr="007B35B2" w:rsidTr="00A6512B">
        <w:trPr>
          <w:trHeight w:val="200"/>
        </w:trPr>
        <w:tc>
          <w:tcPr>
            <w:tcW w:w="4112" w:type="dxa"/>
            <w:gridSpan w:val="3"/>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Opdrachten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18.533</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-414</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18.119</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-1.197</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-55</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-59</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Handhaving</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5.794</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-2.135</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3.659</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-2.137</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-995</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Opdrachten overig</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12.739</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1.721</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14.460</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940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940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-59</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16"/>
        </w:trPr>
        <w:tc>
          <w:tcPr>
            <w:tcW w:w="4112" w:type="dxa"/>
            <w:gridSpan w:val="3"/>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Bekostiging</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3.455</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750</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4.205</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Uitvoeringskosten Caribisch Nederland</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3.455</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750</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4.205</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00"/>
        </w:trPr>
        <w:tc>
          <w:tcPr>
            <w:tcW w:w="4112" w:type="dxa"/>
            <w:gridSpan w:val="3"/>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Bijdrage aan agentschappen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13.165</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554</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13.719</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154</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246</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174</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174</w:t>
            </w: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Agentschap SZW</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12.500</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534</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13.034</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154</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246</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174</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174</w:t>
            </w: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Agentschap Ondernemend Nederland</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505</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505</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Agentschap CJIB</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160</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20</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180</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29"/>
        </w:trPr>
        <w:tc>
          <w:tcPr>
            <w:tcW w:w="4112" w:type="dxa"/>
            <w:gridSpan w:val="3"/>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Bijdrage aan andere begrotingen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2.200</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2.200</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0</w:t>
            </w:r>
          </w:p>
        </w:tc>
      </w:tr>
      <w:tr w:rsidR="0073248B" w:rsidRPr="007B35B2" w:rsidTr="00A6512B">
        <w:trPr>
          <w:trHeight w:val="200"/>
        </w:trPr>
        <w:tc>
          <w:tcPr>
            <w:tcW w:w="4112" w:type="dxa"/>
            <w:gridSpan w:val="3"/>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176</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176</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92"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4112" w:type="dxa"/>
            <w:gridSpan w:val="3"/>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36" w:type="dxa"/>
            <w:gridSpan w:val="2"/>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gridSpan w:val="2"/>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r>
      <w:tr w:rsidR="0073248B" w:rsidRPr="007B35B2" w:rsidTr="00A6512B">
        <w:trPr>
          <w:trHeight w:val="288"/>
        </w:trPr>
        <w:tc>
          <w:tcPr>
            <w:tcW w:w="9776" w:type="dxa"/>
            <w:gridSpan w:val="1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€ 3,045 miljoen bij de uitgaven en</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224" w:type="dxa"/>
            <w:gridSpan w:val="9"/>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en € 0,176 miljoen bij de ontvangsten. Onderstaand worden de mutaties toegelicht.</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lastRenderedPageBreak/>
              <w:t>Subsidies (€ 2,010 miljoen)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776" w:type="dxa"/>
            <w:gridSpan w:val="1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Budgettair neutrale herschikkingen binnen artikel 98 ten behoeve van subsidietoezeggingen SUWI-Net en </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LSI-structuur (€ 2,010 miljoen).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Opdrachten handhaving (-/- € 2,135 miljoen)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10976" w:type="dxa"/>
            <w:gridSpan w:val="1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budgetten van  artikel 98 ten behoeve van SUWI-net en LSI-structuur</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€ 2,010 miljoen).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224" w:type="dxa"/>
            <w:gridSpan w:val="9"/>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Budgettair neutrale herschikkingen binnen de SZW-begroting (-/- 0,175 miljoen).</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224" w:type="dxa"/>
            <w:gridSpan w:val="9"/>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3. Een overboeking ad -/- € 0,150 miljoen naar BZK ten behoeve van </w:t>
            </w:r>
            <w:proofErr w:type="spellStart"/>
            <w:r w:rsidRPr="007B35B2">
              <w:rPr>
                <w:rFonts w:ascii="Calibri" w:eastAsiaTheme="minorEastAsia" w:hAnsi="Calibri" w:cs="Calibri"/>
                <w:color w:val="000000"/>
                <w:lang w:val="nl-NL"/>
              </w:rPr>
              <w:t>toolingkosten</w:t>
            </w:r>
            <w:proofErr w:type="spellEnd"/>
            <w:r w:rsidRPr="007B35B2">
              <w:rPr>
                <w:rFonts w:ascii="Calibri" w:eastAsiaTheme="minorEastAsia" w:hAnsi="Calibri" w:cs="Calibri"/>
                <w:color w:val="000000"/>
                <w:lang w:val="nl-NL"/>
              </w:rPr>
              <w:t xml:space="preserve"> ENSIA.</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776" w:type="dxa"/>
            <w:gridSpan w:val="1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4. Voor overlopende verplichtingen uit 2016 is € 0,200 miljoen via de Eindejaarsmarge aan de </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begroting 2017 toegevoegd. </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Opdrachten overig (€ 1,721 miljoen)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224" w:type="dxa"/>
            <w:gridSpan w:val="9"/>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SZW-begroting (€ 2,765 miljoen).</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6672"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2. Er zijn 3 overboekingen met andere departementen verwerkt. </w:t>
            </w: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976" w:type="dxa"/>
            <w:gridSpan w:val="1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Een overboeking van -/- € 0,059 miljoen naar </w:t>
            </w:r>
            <w:proofErr w:type="spellStart"/>
            <w:r w:rsidRPr="007B35B2">
              <w:rPr>
                <w:rFonts w:ascii="Calibri" w:eastAsiaTheme="minorEastAsia" w:hAnsi="Calibri" w:cs="Calibri"/>
                <w:color w:val="000000"/>
                <w:lang w:val="nl-NL"/>
              </w:rPr>
              <w:t>IenM</w:t>
            </w:r>
            <w:proofErr w:type="spellEnd"/>
            <w:r w:rsidRPr="007B35B2">
              <w:rPr>
                <w:rFonts w:ascii="Calibri" w:eastAsiaTheme="minorEastAsia" w:hAnsi="Calibri" w:cs="Calibri"/>
                <w:color w:val="000000"/>
                <w:lang w:val="nl-NL"/>
              </w:rPr>
              <w:t xml:space="preserve"> voor MVI en een overboeking van -/- € 1,000 miljoen naar</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776" w:type="dxa"/>
            <w:gridSpan w:val="1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VWS voor de bijdrage vast budget SCP 2017. Van BZK is een overboeking van € 0,015 miljoen </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776" w:type="dxa"/>
            <w:gridSpan w:val="1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ontvangen voor onderzoek omtrent grensoverschrijdende mobiliteit (totaal -/- € 1,044 miljoen).</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Bekostiging (€ 0,750 miljoen)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1968" w:type="dxa"/>
            <w:gridSpan w:val="1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Budgettair neutrale herschikking binnen de SZW-begroting ter dekking van de hogere uitgaven bij Rijksdienst </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776" w:type="dxa"/>
            <w:gridSpan w:val="1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Caribisch Nederland als gevolg van verschillen in de Euro-Dollar-koers (€ 0,750 miljoen).</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Agentschap SZW (€ 0,534 miljoen)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8224" w:type="dxa"/>
            <w:gridSpan w:val="9"/>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Budgettair neutrale herschikkingen binnen de SZW-begroting (€ 0,178 miljoen)</w:t>
            </w: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10976" w:type="dxa"/>
            <w:gridSpan w:val="1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2. Via de Eindejaarsmarge is voor de uitvoeringskosten van de Regeling nabetaling vakantiedagen € 0,171 </w:t>
            </w: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5536"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miljoen aan de begroting 2017 toegevoegd.</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776" w:type="dxa"/>
            <w:gridSpan w:val="1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3. Het af te romen overschot eigen vermogen van het Agentschap SZW over 2016 wordt overgeboekt naar 2017 </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5536"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ter dekking van extra uitgaven in 2017 (€ 0,176 miljoen).</w:t>
            </w: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lastRenderedPageBreak/>
              <w:t>Bijdrage aan CJIB (€ 0,020 miljoen)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776" w:type="dxa"/>
            <w:gridSpan w:val="1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1. Van het overgebleven budget van de Inspectie in 2016 is € 0,020 miljoen via de Eindejaarsmarge</w:t>
            </w: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aan de begroting 2017 toegevoegd.</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4112"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Ontvangsten (€ 0,176 miljoen)</w:t>
            </w:r>
          </w:p>
        </w:tc>
        <w:tc>
          <w:tcPr>
            <w:tcW w:w="1424"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136"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52" w:type="dxa"/>
            <w:gridSpan w:val="3"/>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20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u w:val="single"/>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9984" w:type="dxa"/>
            <w:gridSpan w:val="1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Afroming van het overschot eigen vermogen van het Agentschap SZW over 2016 (€ 0,176 miljoen).</w:t>
            </w:r>
          </w:p>
        </w:tc>
        <w:tc>
          <w:tcPr>
            <w:tcW w:w="992" w:type="dxa"/>
            <w:gridSpan w:val="2"/>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9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8D7FFA" w:rsidTr="00A6512B">
        <w:tblPrEx>
          <w:tblLook w:val="04A0" w:firstRow="1" w:lastRow="0" w:firstColumn="1" w:lastColumn="0" w:noHBand="0" w:noVBand="1"/>
        </w:tblPrEx>
        <w:trPr>
          <w:gridBefore w:val="1"/>
          <w:gridAfter w:val="4"/>
          <w:wBefore w:w="15" w:type="dxa"/>
          <w:wAfter w:w="3617" w:type="dxa"/>
          <w:trHeight w:val="300"/>
        </w:trPr>
        <w:tc>
          <w:tcPr>
            <w:tcW w:w="3860" w:type="dxa"/>
            <w:tcBorders>
              <w:top w:val="nil"/>
              <w:left w:val="nil"/>
              <w:bottom w:val="nil"/>
              <w:right w:val="nil"/>
            </w:tcBorders>
            <w:shd w:val="clear" w:color="auto" w:fill="auto"/>
            <w:noWrap/>
            <w:vAlign w:val="bottom"/>
            <w:hideMark/>
          </w:tcPr>
          <w:p w:rsidR="0073248B" w:rsidRDefault="0073248B" w:rsidP="00A6512B">
            <w:pPr>
              <w:widowControl/>
              <w:overflowPunct/>
              <w:autoSpaceDE/>
              <w:autoSpaceDN/>
              <w:adjustRightInd/>
              <w:textAlignment w:val="auto"/>
              <w:rPr>
                <w:rFonts w:ascii="Calibri" w:hAnsi="Calibri" w:cs="Calibri"/>
                <w:color w:val="000000"/>
                <w:u w:val="single"/>
                <w:lang w:val="nl-NL"/>
              </w:rPr>
            </w:pPr>
          </w:p>
          <w:p w:rsidR="0073248B" w:rsidRPr="008D7FFA" w:rsidRDefault="0073248B" w:rsidP="00A6512B">
            <w:pPr>
              <w:widowControl/>
              <w:overflowPunct/>
              <w:autoSpaceDE/>
              <w:autoSpaceDN/>
              <w:adjustRightInd/>
              <w:textAlignment w:val="auto"/>
              <w:rPr>
                <w:rFonts w:ascii="Calibri" w:hAnsi="Calibri" w:cs="Calibri"/>
                <w:color w:val="000000"/>
                <w:u w:val="single"/>
                <w:lang w:val="nl-NL"/>
              </w:rPr>
            </w:pPr>
            <w:r>
              <w:rPr>
                <w:rFonts w:ascii="Calibri" w:hAnsi="Calibri" w:cs="Calibri"/>
                <w:color w:val="000000"/>
                <w:u w:val="single"/>
                <w:lang w:val="nl-NL"/>
              </w:rPr>
              <w:t>V</w:t>
            </w:r>
            <w:r w:rsidRPr="008D7FFA">
              <w:rPr>
                <w:rFonts w:ascii="Calibri" w:hAnsi="Calibri" w:cs="Calibri"/>
                <w:color w:val="000000"/>
                <w:u w:val="single"/>
                <w:lang w:val="nl-NL"/>
              </w:rPr>
              <w:t>erplichtingen artikel 98 (-/- €0,635 miljoen)</w:t>
            </w:r>
          </w:p>
        </w:tc>
        <w:tc>
          <w:tcPr>
            <w:tcW w:w="1340" w:type="dxa"/>
            <w:gridSpan w:val="2"/>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060" w:type="dxa"/>
            <w:gridSpan w:val="2"/>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460" w:type="dxa"/>
            <w:gridSpan w:val="2"/>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460" w:type="dxa"/>
            <w:gridSpan w:val="2"/>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200" w:type="dxa"/>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40" w:type="dxa"/>
            <w:gridSpan w:val="3"/>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r>
      <w:tr w:rsidR="0073248B" w:rsidRPr="008D7FFA" w:rsidTr="00A6512B">
        <w:tblPrEx>
          <w:tblLook w:val="04A0" w:firstRow="1" w:lastRow="0" w:firstColumn="1" w:lastColumn="0" w:noHBand="0" w:noVBand="1"/>
        </w:tblPrEx>
        <w:trPr>
          <w:gridBefore w:val="1"/>
          <w:gridAfter w:val="4"/>
          <w:wBefore w:w="15" w:type="dxa"/>
          <w:wAfter w:w="3617" w:type="dxa"/>
          <w:trHeight w:val="300"/>
        </w:trPr>
        <w:tc>
          <w:tcPr>
            <w:tcW w:w="9180" w:type="dxa"/>
            <w:gridSpan w:val="9"/>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lang w:val="nl-NL"/>
              </w:rPr>
            </w:pPr>
            <w:r w:rsidRPr="008D7FFA">
              <w:rPr>
                <w:rFonts w:ascii="Calibri" w:hAnsi="Calibri" w:cs="Calibri"/>
                <w:color w:val="000000"/>
                <w:lang w:val="nl-NL"/>
              </w:rPr>
              <w:t>1. Op artikel 98 zijn de verplichtingenmutaties -/- 0,635 miljoen lager dan de uitgavenmutaties. Dit verschil</w:t>
            </w:r>
          </w:p>
        </w:tc>
        <w:tc>
          <w:tcPr>
            <w:tcW w:w="200" w:type="dxa"/>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40" w:type="dxa"/>
            <w:gridSpan w:val="3"/>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r>
      <w:tr w:rsidR="0073248B" w:rsidRPr="008D7FFA" w:rsidTr="00A6512B">
        <w:tblPrEx>
          <w:tblLook w:val="04A0" w:firstRow="1" w:lastRow="0" w:firstColumn="1" w:lastColumn="0" w:noHBand="0" w:noVBand="1"/>
        </w:tblPrEx>
        <w:trPr>
          <w:gridBefore w:val="1"/>
          <w:gridAfter w:val="4"/>
          <w:wBefore w:w="15" w:type="dxa"/>
          <w:wAfter w:w="3617" w:type="dxa"/>
          <w:trHeight w:val="300"/>
        </w:trPr>
        <w:tc>
          <w:tcPr>
            <w:tcW w:w="10320" w:type="dxa"/>
            <w:gridSpan w:val="13"/>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lang w:val="nl-NL"/>
              </w:rPr>
            </w:pPr>
            <w:r w:rsidRPr="008D7FFA">
              <w:rPr>
                <w:rFonts w:ascii="Calibri" w:hAnsi="Calibri" w:cs="Calibri"/>
                <w:color w:val="000000"/>
                <w:lang w:val="nl-NL"/>
              </w:rPr>
              <w:t xml:space="preserve">wordt voor veroorzaakt op de opdrachten overig. Bij een al verstrekte opdracht wordt nu extra budget beschikbaar </w:t>
            </w:r>
          </w:p>
        </w:tc>
      </w:tr>
      <w:tr w:rsidR="0073248B" w:rsidRPr="008D7FFA" w:rsidTr="00A6512B">
        <w:tblPrEx>
          <w:tblLook w:val="04A0" w:firstRow="1" w:lastRow="0" w:firstColumn="1" w:lastColumn="0" w:noHBand="0" w:noVBand="1"/>
        </w:tblPrEx>
        <w:trPr>
          <w:gridBefore w:val="1"/>
          <w:gridAfter w:val="4"/>
          <w:wBefore w:w="15" w:type="dxa"/>
          <w:wAfter w:w="3617" w:type="dxa"/>
          <w:trHeight w:val="300"/>
        </w:trPr>
        <w:tc>
          <w:tcPr>
            <w:tcW w:w="9380" w:type="dxa"/>
            <w:gridSpan w:val="10"/>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lang w:val="nl-NL"/>
              </w:rPr>
            </w:pPr>
            <w:r w:rsidRPr="008D7FFA">
              <w:rPr>
                <w:rFonts w:ascii="Calibri" w:hAnsi="Calibri" w:cs="Calibri"/>
                <w:color w:val="000000"/>
                <w:lang w:val="nl-NL"/>
              </w:rPr>
              <w:t xml:space="preserve">gesteld waardoor de uitgaven stijgen. De verplichtingen zijn al bij het verstrekken van de opdracht aangegaan.  </w:t>
            </w:r>
          </w:p>
        </w:tc>
        <w:tc>
          <w:tcPr>
            <w:tcW w:w="940" w:type="dxa"/>
            <w:gridSpan w:val="3"/>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r>
      <w:tr w:rsidR="0073248B" w:rsidRPr="008D7FFA" w:rsidTr="00A6512B">
        <w:tblPrEx>
          <w:tblLook w:val="04A0" w:firstRow="1" w:lastRow="0" w:firstColumn="1" w:lastColumn="0" w:noHBand="0" w:noVBand="1"/>
        </w:tblPrEx>
        <w:trPr>
          <w:gridBefore w:val="1"/>
          <w:gridAfter w:val="4"/>
          <w:wBefore w:w="15" w:type="dxa"/>
          <w:wAfter w:w="3617" w:type="dxa"/>
          <w:trHeight w:val="300"/>
        </w:trPr>
        <w:tc>
          <w:tcPr>
            <w:tcW w:w="3860" w:type="dxa"/>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060" w:type="dxa"/>
            <w:gridSpan w:val="2"/>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460" w:type="dxa"/>
            <w:gridSpan w:val="2"/>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1460" w:type="dxa"/>
            <w:gridSpan w:val="2"/>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200" w:type="dxa"/>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c>
          <w:tcPr>
            <w:tcW w:w="940" w:type="dxa"/>
            <w:gridSpan w:val="3"/>
            <w:tcBorders>
              <w:top w:val="nil"/>
              <w:left w:val="nil"/>
              <w:bottom w:val="nil"/>
              <w:right w:val="nil"/>
            </w:tcBorders>
            <w:shd w:val="clear" w:color="auto" w:fill="auto"/>
            <w:noWrap/>
            <w:vAlign w:val="bottom"/>
            <w:hideMark/>
          </w:tcPr>
          <w:p w:rsidR="0073248B" w:rsidRPr="008D7FFA" w:rsidRDefault="0073248B" w:rsidP="00A6512B">
            <w:pPr>
              <w:widowControl/>
              <w:overflowPunct/>
              <w:autoSpaceDE/>
              <w:autoSpaceDN/>
              <w:adjustRightInd/>
              <w:textAlignment w:val="auto"/>
              <w:rPr>
                <w:rFonts w:ascii="Calibri" w:hAnsi="Calibri" w:cs="Calibri"/>
                <w:color w:val="000000"/>
                <w:sz w:val="22"/>
                <w:szCs w:val="22"/>
                <w:lang w:val="nl-NL"/>
              </w:rPr>
            </w:pPr>
          </w:p>
        </w:tc>
      </w:tr>
    </w:tbl>
    <w:p w:rsidR="0073248B" w:rsidRDefault="0073248B" w:rsidP="0073248B">
      <w:pPr>
        <w:widowControl/>
        <w:overflowPunct/>
        <w:autoSpaceDE/>
        <w:autoSpaceDN/>
        <w:adjustRightInd/>
        <w:textAlignment w:val="auto"/>
        <w:rPr>
          <w:rFonts w:ascii="Calibri" w:hAnsi="Calibri" w:cs="Calibri"/>
          <w:b/>
          <w:lang w:val="nl-NL"/>
        </w:rPr>
      </w:pPr>
      <w:r>
        <w:rPr>
          <w:rFonts w:ascii="Calibri" w:hAnsi="Calibri" w:cs="Calibri"/>
          <w:b/>
          <w:lang w:val="nl-NL"/>
        </w:rPr>
        <w:br w:type="page"/>
      </w:r>
    </w:p>
    <w:tbl>
      <w:tblPr>
        <w:tblW w:w="0" w:type="auto"/>
        <w:tblInd w:w="40" w:type="dxa"/>
        <w:tblLayout w:type="fixed"/>
        <w:tblCellMar>
          <w:left w:w="70" w:type="dxa"/>
          <w:right w:w="70" w:type="dxa"/>
        </w:tblCellMar>
        <w:tblLook w:val="0000" w:firstRow="0" w:lastRow="0" w:firstColumn="0" w:lastColumn="0" w:noHBand="0" w:noVBand="0"/>
      </w:tblPr>
      <w:tblGrid>
        <w:gridCol w:w="3072"/>
        <w:gridCol w:w="1424"/>
        <w:gridCol w:w="928"/>
        <w:gridCol w:w="1488"/>
        <w:gridCol w:w="1568"/>
        <w:gridCol w:w="352"/>
        <w:gridCol w:w="1024"/>
        <w:gridCol w:w="1024"/>
        <w:gridCol w:w="1024"/>
        <w:gridCol w:w="1024"/>
      </w:tblGrid>
      <w:tr w:rsidR="0073248B" w:rsidRPr="007B35B2" w:rsidTr="00A6512B">
        <w:trPr>
          <w:trHeight w:val="288"/>
        </w:trPr>
        <w:tc>
          <w:tcPr>
            <w:tcW w:w="449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lastRenderedPageBreak/>
              <w:t>Artikel 99 Nominaal en onvoorzien</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2048"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 (Bedragen x € 1.000)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3072" w:type="dxa"/>
            <w:tcBorders>
              <w:top w:val="single" w:sz="6" w:space="0" w:color="auto"/>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 ontwerp</w:t>
            </w:r>
          </w:p>
        </w:tc>
        <w:tc>
          <w:tcPr>
            <w:tcW w:w="92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Mutaties</w:t>
            </w:r>
          </w:p>
        </w:tc>
        <w:tc>
          <w:tcPr>
            <w:tcW w:w="148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 xml:space="preserve">Mutaties </w:t>
            </w:r>
          </w:p>
        </w:tc>
        <w:tc>
          <w:tcPr>
            <w:tcW w:w="1568"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Stand</w:t>
            </w:r>
          </w:p>
        </w:tc>
        <w:tc>
          <w:tcPr>
            <w:tcW w:w="35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24" w:type="dxa"/>
            <w:tcBorders>
              <w:top w:val="single" w:sz="6" w:space="0" w:color="auto"/>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c>
          <w:tcPr>
            <w:tcW w:w="1024" w:type="dxa"/>
            <w:tcBorders>
              <w:top w:val="single" w:sz="6" w:space="0" w:color="auto"/>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Mutatie</w:t>
            </w:r>
          </w:p>
        </w:tc>
      </w:tr>
      <w:tr w:rsidR="0073248B" w:rsidRPr="007B35B2" w:rsidTr="00A6512B">
        <w:trPr>
          <w:trHeight w:val="288"/>
        </w:trPr>
        <w:tc>
          <w:tcPr>
            <w:tcW w:w="307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92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Amende</w:t>
            </w:r>
            <w:proofErr w:type="spellEnd"/>
            <w:r w:rsidRPr="007B35B2">
              <w:rPr>
                <w:rFonts w:ascii="Calibri" w:eastAsiaTheme="minorEastAsia" w:hAnsi="Calibri" w:cs="Calibri"/>
                <w:b/>
                <w:bCs/>
                <w:color w:val="000000"/>
                <w:lang w:val="nl-NL"/>
              </w:rPr>
              <w:t>-</w:t>
            </w:r>
          </w:p>
        </w:tc>
        <w:tc>
          <w:tcPr>
            <w:tcW w:w="14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156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1e suppletoire</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2018</w:t>
            </w:r>
          </w:p>
        </w:tc>
        <w:tc>
          <w:tcPr>
            <w:tcW w:w="10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2019</w:t>
            </w:r>
          </w:p>
        </w:tc>
        <w:tc>
          <w:tcPr>
            <w:tcW w:w="10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2020</w:t>
            </w:r>
          </w:p>
        </w:tc>
        <w:tc>
          <w:tcPr>
            <w:tcW w:w="1024"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2021</w:t>
            </w:r>
          </w:p>
        </w:tc>
      </w:tr>
      <w:tr w:rsidR="0073248B" w:rsidRPr="007B35B2" w:rsidTr="00A6512B">
        <w:trPr>
          <w:trHeight w:val="288"/>
        </w:trPr>
        <w:tc>
          <w:tcPr>
            <w:tcW w:w="307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2017</w:t>
            </w:r>
          </w:p>
        </w:tc>
        <w:tc>
          <w:tcPr>
            <w:tcW w:w="92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roofErr w:type="spellStart"/>
            <w:r w:rsidRPr="007B35B2">
              <w:rPr>
                <w:rFonts w:ascii="Calibri" w:eastAsiaTheme="minorEastAsia" w:hAnsi="Calibri" w:cs="Calibri"/>
                <w:b/>
                <w:bCs/>
                <w:color w:val="000000"/>
                <w:lang w:val="nl-NL"/>
              </w:rPr>
              <w:t>menten</w:t>
            </w:r>
            <w:proofErr w:type="spellEnd"/>
          </w:p>
        </w:tc>
        <w:tc>
          <w:tcPr>
            <w:tcW w:w="148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1568"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r w:rsidRPr="007B35B2">
              <w:rPr>
                <w:rFonts w:ascii="Calibri" w:eastAsiaTheme="minorEastAsia" w:hAnsi="Calibri" w:cs="Calibri"/>
                <w:b/>
                <w:bCs/>
                <w:color w:val="000000"/>
                <w:lang w:val="nl-NL"/>
              </w:rPr>
              <w:t>begroting</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c>
          <w:tcPr>
            <w:tcW w:w="1024" w:type="dxa"/>
            <w:tcBorders>
              <w:top w:val="nil"/>
              <w:left w:val="nil"/>
              <w:bottom w:val="nil"/>
              <w:right w:val="single" w:sz="6" w:space="0" w:color="auto"/>
            </w:tcBorders>
          </w:tcPr>
          <w:p w:rsidR="0073248B" w:rsidRPr="007B35B2" w:rsidRDefault="0073248B" w:rsidP="00A6512B">
            <w:pPr>
              <w:widowControl/>
              <w:overflowPunct/>
              <w:jc w:val="center"/>
              <w:textAlignment w:val="auto"/>
              <w:rPr>
                <w:rFonts w:ascii="Calibri" w:eastAsiaTheme="minorEastAsia" w:hAnsi="Calibri" w:cs="Calibri"/>
                <w:b/>
                <w:bCs/>
                <w:color w:val="000000"/>
                <w:lang w:val="nl-NL"/>
              </w:rPr>
            </w:pPr>
          </w:p>
        </w:tc>
      </w:tr>
      <w:tr w:rsidR="0073248B" w:rsidRPr="007B35B2" w:rsidTr="00A6512B">
        <w:trPr>
          <w:trHeight w:val="288"/>
        </w:trPr>
        <w:tc>
          <w:tcPr>
            <w:tcW w:w="3072" w:type="dxa"/>
            <w:tcBorders>
              <w:top w:val="single" w:sz="6" w:space="0" w:color="auto"/>
              <w:left w:val="single" w:sz="6" w:space="0" w:color="auto"/>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w:t>
            </w:r>
          </w:p>
        </w:tc>
        <w:tc>
          <w:tcPr>
            <w:tcW w:w="92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2</w:t>
            </w:r>
          </w:p>
        </w:tc>
        <w:tc>
          <w:tcPr>
            <w:tcW w:w="148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3</w:t>
            </w:r>
          </w:p>
        </w:tc>
        <w:tc>
          <w:tcPr>
            <w:tcW w:w="1568" w:type="dxa"/>
            <w:tcBorders>
              <w:top w:val="single" w:sz="6" w:space="0" w:color="auto"/>
              <w:left w:val="nil"/>
              <w:bottom w:val="single" w:sz="6" w:space="0" w:color="auto"/>
              <w:right w:val="nil"/>
            </w:tcBorders>
          </w:tcPr>
          <w:p w:rsidR="0073248B" w:rsidRPr="007B35B2" w:rsidRDefault="0073248B" w:rsidP="00A6512B">
            <w:pPr>
              <w:widowControl/>
              <w:overflowPunct/>
              <w:jc w:val="center"/>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 = 1+2+3</w:t>
            </w:r>
          </w:p>
        </w:tc>
        <w:tc>
          <w:tcPr>
            <w:tcW w:w="352"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single" w:sz="6" w:space="0" w:color="auto"/>
              <w:left w:val="nil"/>
              <w:bottom w:val="single" w:sz="6" w:space="0" w:color="auto"/>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single" w:sz="6" w:space="0" w:color="auto"/>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72" w:type="dxa"/>
            <w:tcBorders>
              <w:top w:val="single" w:sz="6" w:space="0" w:color="auto"/>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Verplichtingen: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621.863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5.000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-553.963</w:t>
            </w: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72.900</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-466.401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-67.551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-71.379</w:t>
            </w:r>
          </w:p>
        </w:tc>
        <w:tc>
          <w:tcPr>
            <w:tcW w:w="1024" w:type="dxa"/>
            <w:tcBorders>
              <w:top w:val="single" w:sz="6" w:space="0" w:color="auto"/>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-78.501</w:t>
            </w:r>
          </w:p>
        </w:tc>
      </w:tr>
      <w:tr w:rsidR="0073248B" w:rsidRPr="007B35B2" w:rsidTr="00A6512B">
        <w:trPr>
          <w:trHeight w:val="288"/>
        </w:trPr>
        <w:tc>
          <w:tcPr>
            <w:tcW w:w="307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128.863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5.000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-60.963</w:t>
            </w: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72.900</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-69.401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-67.551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-71.379</w:t>
            </w:r>
          </w:p>
        </w:tc>
        <w:tc>
          <w:tcPr>
            <w:tcW w:w="1024"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-78.501</w:t>
            </w:r>
          </w:p>
        </w:tc>
      </w:tr>
      <w:tr w:rsidR="0073248B" w:rsidRPr="007B35B2" w:rsidTr="00A6512B">
        <w:trPr>
          <w:trHeight w:val="288"/>
        </w:trPr>
        <w:tc>
          <w:tcPr>
            <w:tcW w:w="307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7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Overige beleidsuitgaven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128.863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5.000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-60.963</w:t>
            </w: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72.900</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-72.771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-70.921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-74.749</w:t>
            </w:r>
          </w:p>
        </w:tc>
        <w:tc>
          <w:tcPr>
            <w:tcW w:w="1024"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i/>
                <w:iCs/>
                <w:color w:val="000000"/>
                <w:sz w:val="22"/>
                <w:szCs w:val="22"/>
                <w:lang w:val="nl-NL"/>
              </w:rPr>
            </w:pPr>
            <w:r w:rsidRPr="007B35B2">
              <w:rPr>
                <w:rFonts w:ascii="Calibri" w:eastAsiaTheme="minorEastAsia" w:hAnsi="Calibri" w:cs="Calibri"/>
                <w:i/>
                <w:iCs/>
                <w:color w:val="000000"/>
                <w:sz w:val="22"/>
                <w:szCs w:val="22"/>
                <w:lang w:val="nl-NL"/>
              </w:rPr>
              <w:t>-81.871</w:t>
            </w:r>
          </w:p>
        </w:tc>
      </w:tr>
      <w:tr w:rsidR="0073248B" w:rsidRPr="007B35B2" w:rsidTr="00A6512B">
        <w:trPr>
          <w:trHeight w:val="288"/>
        </w:trPr>
        <w:tc>
          <w:tcPr>
            <w:tcW w:w="307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Loonbijstelling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307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Prijsbijstelling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c>
          <w:tcPr>
            <w:tcW w:w="1024"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0</w:t>
            </w:r>
          </w:p>
        </w:tc>
      </w:tr>
      <w:tr w:rsidR="0073248B" w:rsidRPr="007B35B2" w:rsidTr="00A6512B">
        <w:trPr>
          <w:trHeight w:val="288"/>
        </w:trPr>
        <w:tc>
          <w:tcPr>
            <w:tcW w:w="3072" w:type="dxa"/>
            <w:tcBorders>
              <w:top w:val="nil"/>
              <w:left w:val="single" w:sz="6" w:space="0" w:color="auto"/>
              <w:bottom w:val="nil"/>
              <w:right w:val="nil"/>
            </w:tcBorders>
          </w:tcPr>
          <w:p w:rsidR="0073248B" w:rsidRPr="007B35B2" w:rsidRDefault="0073248B" w:rsidP="00A6512B">
            <w:pPr>
              <w:widowControl/>
              <w:overflowPunc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Onvoorzien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128.863</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5.000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-60.963</w:t>
            </w: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72.900</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-72.771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-70.921</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-74.749</w:t>
            </w:r>
          </w:p>
        </w:tc>
        <w:tc>
          <w:tcPr>
            <w:tcW w:w="1024"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r w:rsidRPr="007B35B2">
              <w:rPr>
                <w:rFonts w:ascii="Calibri" w:eastAsiaTheme="minorEastAsia" w:hAnsi="Calibri" w:cs="Calibri"/>
                <w:color w:val="000000"/>
                <w:sz w:val="22"/>
                <w:szCs w:val="22"/>
                <w:lang w:val="nl-NL"/>
              </w:rPr>
              <w:t>-81.871</w:t>
            </w:r>
          </w:p>
        </w:tc>
      </w:tr>
      <w:tr w:rsidR="0073248B" w:rsidRPr="007B35B2" w:rsidTr="00A6512B">
        <w:trPr>
          <w:trHeight w:val="288"/>
        </w:trPr>
        <w:tc>
          <w:tcPr>
            <w:tcW w:w="3072" w:type="dxa"/>
            <w:tcBorders>
              <w:top w:val="nil"/>
              <w:left w:val="single" w:sz="6" w:space="0" w:color="auto"/>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72" w:type="dxa"/>
            <w:tcBorders>
              <w:top w:val="nil"/>
              <w:left w:val="single" w:sz="6" w:space="0" w:color="auto"/>
              <w:bottom w:val="single" w:sz="6" w:space="0" w:color="auto"/>
              <w:right w:val="nil"/>
            </w:tcBorders>
          </w:tcPr>
          <w:p w:rsidR="0073248B" w:rsidRPr="007B35B2" w:rsidRDefault="0073248B" w:rsidP="00A6512B">
            <w:pPr>
              <w:widowControl/>
              <w:overflowPunc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Ontvangsten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c>
          <w:tcPr>
            <w:tcW w:w="1024" w:type="dxa"/>
            <w:tcBorders>
              <w:top w:val="nil"/>
              <w:left w:val="nil"/>
              <w:bottom w:val="single" w:sz="6" w:space="0" w:color="auto"/>
              <w:right w:val="single" w:sz="6" w:space="0" w:color="auto"/>
            </w:tcBorders>
          </w:tcPr>
          <w:p w:rsidR="0073248B" w:rsidRPr="007B35B2" w:rsidRDefault="0073248B" w:rsidP="00A6512B">
            <w:pPr>
              <w:widowControl/>
              <w:overflowPunct/>
              <w:jc w:val="right"/>
              <w:textAlignment w:val="auto"/>
              <w:rPr>
                <w:rFonts w:ascii="Calibri" w:eastAsiaTheme="minorEastAsia" w:hAnsi="Calibri" w:cs="Calibri"/>
                <w:b/>
                <w:bCs/>
                <w:color w:val="000000"/>
                <w:sz w:val="22"/>
                <w:szCs w:val="22"/>
                <w:lang w:val="nl-NL"/>
              </w:rPr>
            </w:pPr>
            <w:r w:rsidRPr="007B35B2">
              <w:rPr>
                <w:rFonts w:ascii="Calibri" w:eastAsiaTheme="minorEastAsia" w:hAnsi="Calibri" w:cs="Calibri"/>
                <w:b/>
                <w:bCs/>
                <w:color w:val="000000"/>
                <w:sz w:val="22"/>
                <w:szCs w:val="22"/>
                <w:lang w:val="nl-NL"/>
              </w:rPr>
              <w:t>0</w:t>
            </w:r>
          </w:p>
        </w:tc>
      </w:tr>
      <w:tr w:rsidR="0073248B" w:rsidRPr="007B35B2" w:rsidTr="00A6512B">
        <w:trPr>
          <w:trHeight w:val="288"/>
        </w:trPr>
        <w:tc>
          <w:tcPr>
            <w:tcW w:w="307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68"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52"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single" w:sz="6" w:space="0" w:color="auto"/>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7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b/>
                <w:bCs/>
                <w:color w:val="000000"/>
                <w:u w:val="single"/>
                <w:lang w:val="nl-NL"/>
              </w:rPr>
            </w:pPr>
            <w:r w:rsidRPr="007B35B2">
              <w:rPr>
                <w:rFonts w:ascii="Calibri" w:eastAsiaTheme="minorEastAsia" w:hAnsi="Calibri" w:cs="Calibri"/>
                <w:b/>
                <w:bCs/>
                <w:color w:val="000000"/>
                <w:u w:val="single"/>
                <w:lang w:val="nl-NL"/>
              </w:rPr>
              <w:t>Toelichting</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b/>
                <w:bCs/>
                <w:color w:val="000000"/>
                <w:u w:val="single"/>
                <w:lang w:val="nl-NL"/>
              </w:rPr>
            </w:pPr>
          </w:p>
        </w:tc>
      </w:tr>
      <w:tr w:rsidR="0073248B" w:rsidRPr="007B35B2" w:rsidTr="00A6512B">
        <w:trPr>
          <w:trHeight w:val="288"/>
        </w:trPr>
        <w:tc>
          <w:tcPr>
            <w:tcW w:w="8832" w:type="dxa"/>
            <w:gridSpan w:val="6"/>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Het totaal van de mutaties 1e suppletoire begroting bedraagt -/- € 60,963 miljoen bij de uitgaven.</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49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Onderstaand worden de mutaties toegelicht.</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3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3072" w:type="dxa"/>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Onvoorzien (-/- € 60,963 miljoen)</w:t>
            </w: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De toegekende Eindejaarsmarges (Rb-eng en SZA) zijn voorlopig op dit artikel geparkeerd  </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(€ 92,622 miljoen). Een deel van de Eindejaarsmarge is al toegekend, zie punt 4. </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2. De toedeling van het ministerie van Financiën voor loonbijstelling 2017 (€ 13,356 miljoen).</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3. De toedeling van het ministerie van Financiën voor prijsbijstelling 2017 (€ 10,702 miljoen).</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4. Toedeling van de toegekende eindejaarsmarge naar begrotingsartikelen (-/- € 73,508 miljoen).</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5. Budgettair neutrale herschikkingen binnen de SZW-begroting (-/- € 1,100 miljoen).</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856"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6. Er zijn 5 overboekingen naar het GF gedaan (totaal -/- € 95,250 miljoen):  voor kinderen in armoede </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€ 85,000), voor een impuls in de bemiddeling werkloze werkzoekende over de grens </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€ 1,400 miljoen), voor een impuls klantprofielen door gemeente in arbeidsregio's </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€ 3,100 miljoen), voor de herstructurering </w:t>
            </w:r>
            <w:proofErr w:type="spellStart"/>
            <w:r w:rsidRPr="007B35B2">
              <w:rPr>
                <w:rFonts w:ascii="Calibri" w:eastAsiaTheme="minorEastAsia" w:hAnsi="Calibri" w:cs="Calibri"/>
                <w:color w:val="000000"/>
                <w:lang w:val="nl-NL"/>
              </w:rPr>
              <w:t>Wsw</w:t>
            </w:r>
            <w:proofErr w:type="spellEnd"/>
            <w:r w:rsidRPr="007B35B2">
              <w:rPr>
                <w:rFonts w:ascii="Calibri" w:eastAsiaTheme="minorEastAsia" w:hAnsi="Calibri" w:cs="Calibri"/>
                <w:color w:val="000000"/>
                <w:lang w:val="nl-NL"/>
              </w:rPr>
              <w:t xml:space="preserve"> Oost-Groningen (-/- € 2,000 miljoen) en voor</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49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lastRenderedPageBreak/>
              <w:t>armoede onder ouderen (-/- € 3,750 miljoen).</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8480" w:type="dxa"/>
            <w:gridSpan w:val="5"/>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7. Om beter aan te sluiten bij het ritme van de verplichtingen voor Oost-Groningen is er een</w:t>
            </w: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5424"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neutrale kasschuif 2017-2020 verwerkt (€ -/- 5,500 miljoen).</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9856"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8. Compensatie voor het niet doorgaan van de doorbelasting van </w:t>
            </w:r>
            <w:proofErr w:type="spellStart"/>
            <w:r w:rsidRPr="007B35B2">
              <w:rPr>
                <w:rFonts w:ascii="Calibri" w:eastAsiaTheme="minorEastAsia" w:hAnsi="Calibri" w:cs="Calibri"/>
                <w:color w:val="000000"/>
                <w:lang w:val="nl-NL"/>
              </w:rPr>
              <w:t>toezichtskosten</w:t>
            </w:r>
            <w:proofErr w:type="spellEnd"/>
            <w:r w:rsidRPr="007B35B2">
              <w:rPr>
                <w:rFonts w:ascii="Calibri" w:eastAsiaTheme="minorEastAsia" w:hAnsi="Calibri" w:cs="Calibri"/>
                <w:color w:val="000000"/>
                <w:lang w:val="nl-NL"/>
              </w:rPr>
              <w:t xml:space="preserve"> aan BRZO-bedrijven </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r>
      <w:tr w:rsidR="0073248B" w:rsidRPr="007B35B2" w:rsidTr="00A6512B">
        <w:trPr>
          <w:trHeight w:val="288"/>
        </w:trPr>
        <w:tc>
          <w:tcPr>
            <w:tcW w:w="4496" w:type="dxa"/>
            <w:gridSpan w:val="2"/>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 € 2,285 miljoen), zie ontvangsten artikel 96. </w:t>
            </w: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88"/>
        </w:trPr>
        <w:tc>
          <w:tcPr>
            <w:tcW w:w="307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4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92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59"/>
        </w:trPr>
        <w:tc>
          <w:tcPr>
            <w:tcW w:w="5424" w:type="dxa"/>
            <w:gridSpan w:val="3"/>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u w:val="single"/>
                <w:lang w:val="nl-NL"/>
              </w:rPr>
            </w:pPr>
            <w:r w:rsidRPr="007B35B2">
              <w:rPr>
                <w:rFonts w:ascii="Calibri" w:eastAsiaTheme="minorEastAsia" w:hAnsi="Calibri" w:cs="Calibri"/>
                <w:color w:val="000000"/>
                <w:u w:val="single"/>
                <w:lang w:val="nl-NL"/>
              </w:rPr>
              <w:t>Verplichtingen artikel 99 (-/- € 553,963 miljoen)</w:t>
            </w:r>
          </w:p>
        </w:tc>
        <w:tc>
          <w:tcPr>
            <w:tcW w:w="148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59"/>
        </w:trPr>
        <w:tc>
          <w:tcPr>
            <w:tcW w:w="9856" w:type="dxa"/>
            <w:gridSpan w:val="7"/>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1. Bij artikel 99 zijn de verplichtingenmutaties -/- € 493,000 miljoen lager dan de uitgavenmutaties.  </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59"/>
        </w:trPr>
        <w:tc>
          <w:tcPr>
            <w:tcW w:w="10880" w:type="dxa"/>
            <w:gridSpan w:val="8"/>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Dit verschil wordt verklaard door dat het verplichtingenritme en het kasritme van het LIV en de </w:t>
            </w:r>
            <w:proofErr w:type="spellStart"/>
            <w:r w:rsidRPr="007B35B2">
              <w:rPr>
                <w:rFonts w:ascii="Calibri" w:eastAsiaTheme="minorEastAsia" w:hAnsi="Calibri" w:cs="Calibri"/>
                <w:color w:val="000000"/>
                <w:lang w:val="nl-NL"/>
              </w:rPr>
              <w:t>LKV's</w:t>
            </w:r>
            <w:proofErr w:type="spellEnd"/>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59"/>
        </w:trPr>
        <w:tc>
          <w:tcPr>
            <w:tcW w:w="10880" w:type="dxa"/>
            <w:gridSpan w:val="8"/>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met elkaar in overeenstemming dienen te zijn (eerder werd abusievelijk verondersteld dat de verplichtingen</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59"/>
        </w:trPr>
        <w:tc>
          <w:tcPr>
            <w:tcW w:w="10880" w:type="dxa"/>
            <w:gridSpan w:val="8"/>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voor liepen op de kasuitgaven), met deze boeking wordt dit gerealiseerd voor 2017 wat betreft de LIV</w:t>
            </w: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r w:rsidR="0073248B" w:rsidRPr="007B35B2" w:rsidTr="00A6512B">
        <w:trPr>
          <w:trHeight w:val="259"/>
        </w:trPr>
        <w:tc>
          <w:tcPr>
            <w:tcW w:w="6912" w:type="dxa"/>
            <w:gridSpan w:val="4"/>
            <w:tcBorders>
              <w:top w:val="nil"/>
              <w:left w:val="nil"/>
              <w:bottom w:val="nil"/>
              <w:right w:val="nil"/>
            </w:tcBorders>
          </w:tcPr>
          <w:p w:rsidR="0073248B" w:rsidRPr="007B35B2" w:rsidRDefault="0073248B" w:rsidP="00A6512B">
            <w:pPr>
              <w:widowControl/>
              <w:overflowPunct/>
              <w:textAlignment w:val="auto"/>
              <w:rPr>
                <w:rFonts w:ascii="Calibri" w:eastAsiaTheme="minorEastAsia" w:hAnsi="Calibri" w:cs="Calibri"/>
                <w:color w:val="000000"/>
                <w:lang w:val="nl-NL"/>
              </w:rPr>
            </w:pPr>
            <w:r w:rsidRPr="007B35B2">
              <w:rPr>
                <w:rFonts w:ascii="Calibri" w:eastAsiaTheme="minorEastAsia" w:hAnsi="Calibri" w:cs="Calibri"/>
                <w:color w:val="000000"/>
                <w:lang w:val="nl-NL"/>
              </w:rPr>
              <w:t xml:space="preserve">(en voor 2018 wat betreft de </w:t>
            </w:r>
            <w:proofErr w:type="spellStart"/>
            <w:r w:rsidRPr="007B35B2">
              <w:rPr>
                <w:rFonts w:ascii="Calibri" w:eastAsiaTheme="minorEastAsia" w:hAnsi="Calibri" w:cs="Calibri"/>
                <w:color w:val="000000"/>
                <w:lang w:val="nl-NL"/>
              </w:rPr>
              <w:t>LKV's</w:t>
            </w:r>
            <w:proofErr w:type="spellEnd"/>
            <w:r w:rsidRPr="007B35B2">
              <w:rPr>
                <w:rFonts w:ascii="Calibri" w:eastAsiaTheme="minorEastAsia" w:hAnsi="Calibri" w:cs="Calibri"/>
                <w:color w:val="000000"/>
                <w:lang w:val="nl-NL"/>
              </w:rPr>
              <w:t xml:space="preserve"> met -/- € 397,000 miljoen).</w:t>
            </w:r>
          </w:p>
        </w:tc>
        <w:tc>
          <w:tcPr>
            <w:tcW w:w="1568"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352"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c>
          <w:tcPr>
            <w:tcW w:w="1024" w:type="dxa"/>
            <w:tcBorders>
              <w:top w:val="nil"/>
              <w:left w:val="nil"/>
              <w:bottom w:val="nil"/>
              <w:right w:val="nil"/>
            </w:tcBorders>
          </w:tcPr>
          <w:p w:rsidR="0073248B" w:rsidRPr="007B35B2" w:rsidRDefault="0073248B" w:rsidP="00A6512B">
            <w:pPr>
              <w:widowControl/>
              <w:overflowPunct/>
              <w:jc w:val="right"/>
              <w:textAlignment w:val="auto"/>
              <w:rPr>
                <w:rFonts w:ascii="Calibri" w:eastAsiaTheme="minorEastAsia" w:hAnsi="Calibri" w:cs="Calibri"/>
                <w:color w:val="000000"/>
                <w:sz w:val="22"/>
                <w:szCs w:val="22"/>
                <w:lang w:val="nl-NL"/>
              </w:rPr>
            </w:pPr>
          </w:p>
        </w:tc>
      </w:tr>
    </w:tbl>
    <w:p w:rsidR="0073248B" w:rsidRDefault="0073248B" w:rsidP="0073248B">
      <w:pPr>
        <w:tabs>
          <w:tab w:val="left" w:pos="0"/>
        </w:tabs>
        <w:spacing w:line="312" w:lineRule="auto"/>
        <w:rPr>
          <w:rFonts w:ascii="Calibri" w:hAnsi="Calibri" w:cs="Calibri"/>
          <w:b/>
          <w:lang w:val="nl-NL"/>
        </w:rPr>
        <w:sectPr w:rsidR="0073248B" w:rsidSect="001A1357">
          <w:endnotePr>
            <w:numFmt w:val="decimal"/>
          </w:endnotePr>
          <w:pgSz w:w="16840" w:h="11907" w:orient="landscape" w:code="9"/>
          <w:pgMar w:top="1418" w:right="1418" w:bottom="1418" w:left="1418" w:header="1440" w:footer="1440" w:gutter="0"/>
          <w:cols w:space="708"/>
          <w:noEndnote/>
          <w:docGrid w:linePitch="272"/>
        </w:sectPr>
      </w:pPr>
    </w:p>
    <w:p w:rsidR="006C11B8" w:rsidRDefault="006C11B8" w:rsidP="0073248B"/>
    <w:sectPr w:rsidR="006C1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0E" w:rsidRDefault="0073248B" w:rsidP="002728E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1D4B0E" w:rsidRDefault="0073248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0E" w:rsidRPr="00FC46D4" w:rsidRDefault="0073248B" w:rsidP="00FC46D4">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3C5C"/>
    <w:multiLevelType w:val="multilevel"/>
    <w:tmpl w:val="CC543E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CE4723B"/>
    <w:multiLevelType w:val="hybridMultilevel"/>
    <w:tmpl w:val="0EDA32CE"/>
    <w:lvl w:ilvl="0" w:tplc="0413000F">
      <w:start w:val="1"/>
      <w:numFmt w:val="decimal"/>
      <w:lvlText w:val="%1."/>
      <w:lvlJc w:val="lef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2">
    <w:nsid w:val="36563F77"/>
    <w:multiLevelType w:val="multilevel"/>
    <w:tmpl w:val="03F6765A"/>
    <w:lvl w:ilvl="0">
      <w:start w:val="1"/>
      <w:numFmt w:val="decimal"/>
      <w:lvlText w:val="%1."/>
      <w:lvlJc w:val="left"/>
      <w:pPr>
        <w:tabs>
          <w:tab w:val="num" w:pos="644"/>
        </w:tabs>
        <w:ind w:left="644"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3EE47016"/>
    <w:multiLevelType w:val="hybridMultilevel"/>
    <w:tmpl w:val="177E94D4"/>
    <w:lvl w:ilvl="0" w:tplc="33CC91D4">
      <w:start w:val="1"/>
      <w:numFmt w:val="bullet"/>
      <w:lvlText w:val=""/>
      <w:lvlJc w:val="left"/>
      <w:pPr>
        <w:tabs>
          <w:tab w:val="num" w:pos="360"/>
        </w:tabs>
        <w:ind w:left="360" w:hanging="360"/>
      </w:pPr>
      <w:rPr>
        <w:rFonts w:ascii="Symbol" w:hAnsi="Symbol" w:hint="default"/>
        <w:color w:val="auto"/>
      </w:rPr>
    </w:lvl>
    <w:lvl w:ilvl="1" w:tplc="8AE4D798">
      <w:start w:val="1"/>
      <w:numFmt w:val="bullet"/>
      <w:lvlText w:val="-"/>
      <w:lvlJc w:val="left"/>
      <w:pPr>
        <w:tabs>
          <w:tab w:val="num" w:pos="1440"/>
        </w:tabs>
        <w:ind w:left="1440" w:hanging="360"/>
      </w:pPr>
      <w:rPr>
        <w:rFonts w:ascii="Times New Roman" w:hAnsi="Times New Roman" w:cs="Times New Roman" w:hint="default"/>
        <w:color w:val="auto"/>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3F8C1725"/>
    <w:multiLevelType w:val="hybridMultilevel"/>
    <w:tmpl w:val="C9C64BE0"/>
    <w:lvl w:ilvl="0" w:tplc="735CEE84">
      <w:start w:val="1"/>
      <w:numFmt w:val="lowerLetter"/>
      <w:lvlText w:val="%1."/>
      <w:lvlJc w:val="left"/>
      <w:pPr>
        <w:tabs>
          <w:tab w:val="num" w:pos="2061"/>
        </w:tabs>
        <w:ind w:left="2061" w:hanging="360"/>
      </w:pPr>
      <w:rPr>
        <w:rFonts w:hint="default"/>
      </w:rPr>
    </w:lvl>
    <w:lvl w:ilvl="1" w:tplc="04130019" w:tentative="1">
      <w:start w:val="1"/>
      <w:numFmt w:val="lowerLetter"/>
      <w:lvlText w:val="%2."/>
      <w:lvlJc w:val="left"/>
      <w:pPr>
        <w:tabs>
          <w:tab w:val="num" w:pos="2781"/>
        </w:tabs>
        <w:ind w:left="2781" w:hanging="360"/>
      </w:pPr>
    </w:lvl>
    <w:lvl w:ilvl="2" w:tplc="0413001B" w:tentative="1">
      <w:start w:val="1"/>
      <w:numFmt w:val="lowerRoman"/>
      <w:lvlText w:val="%3."/>
      <w:lvlJc w:val="right"/>
      <w:pPr>
        <w:tabs>
          <w:tab w:val="num" w:pos="3501"/>
        </w:tabs>
        <w:ind w:left="3501" w:hanging="180"/>
      </w:pPr>
    </w:lvl>
    <w:lvl w:ilvl="3" w:tplc="0413000F" w:tentative="1">
      <w:start w:val="1"/>
      <w:numFmt w:val="decimal"/>
      <w:lvlText w:val="%4."/>
      <w:lvlJc w:val="left"/>
      <w:pPr>
        <w:tabs>
          <w:tab w:val="num" w:pos="4221"/>
        </w:tabs>
        <w:ind w:left="4221" w:hanging="360"/>
      </w:pPr>
    </w:lvl>
    <w:lvl w:ilvl="4" w:tplc="04130019" w:tentative="1">
      <w:start w:val="1"/>
      <w:numFmt w:val="lowerLetter"/>
      <w:lvlText w:val="%5."/>
      <w:lvlJc w:val="left"/>
      <w:pPr>
        <w:tabs>
          <w:tab w:val="num" w:pos="4941"/>
        </w:tabs>
        <w:ind w:left="4941" w:hanging="360"/>
      </w:pPr>
    </w:lvl>
    <w:lvl w:ilvl="5" w:tplc="0413001B" w:tentative="1">
      <w:start w:val="1"/>
      <w:numFmt w:val="lowerRoman"/>
      <w:lvlText w:val="%6."/>
      <w:lvlJc w:val="right"/>
      <w:pPr>
        <w:tabs>
          <w:tab w:val="num" w:pos="5661"/>
        </w:tabs>
        <w:ind w:left="5661" w:hanging="180"/>
      </w:pPr>
    </w:lvl>
    <w:lvl w:ilvl="6" w:tplc="0413000F" w:tentative="1">
      <w:start w:val="1"/>
      <w:numFmt w:val="decimal"/>
      <w:lvlText w:val="%7."/>
      <w:lvlJc w:val="left"/>
      <w:pPr>
        <w:tabs>
          <w:tab w:val="num" w:pos="6381"/>
        </w:tabs>
        <w:ind w:left="6381" w:hanging="360"/>
      </w:pPr>
    </w:lvl>
    <w:lvl w:ilvl="7" w:tplc="04130019" w:tentative="1">
      <w:start w:val="1"/>
      <w:numFmt w:val="lowerLetter"/>
      <w:lvlText w:val="%8."/>
      <w:lvlJc w:val="left"/>
      <w:pPr>
        <w:tabs>
          <w:tab w:val="num" w:pos="7101"/>
        </w:tabs>
        <w:ind w:left="7101" w:hanging="360"/>
      </w:pPr>
    </w:lvl>
    <w:lvl w:ilvl="8" w:tplc="0413001B" w:tentative="1">
      <w:start w:val="1"/>
      <w:numFmt w:val="lowerRoman"/>
      <w:lvlText w:val="%9."/>
      <w:lvlJc w:val="right"/>
      <w:pPr>
        <w:tabs>
          <w:tab w:val="num" w:pos="7821"/>
        </w:tabs>
        <w:ind w:left="7821" w:hanging="180"/>
      </w:pPr>
    </w:lvl>
  </w:abstractNum>
  <w:abstractNum w:abstractNumId="5">
    <w:nsid w:val="41910A12"/>
    <w:multiLevelType w:val="hybridMultilevel"/>
    <w:tmpl w:val="93D26A28"/>
    <w:lvl w:ilvl="0" w:tplc="9AB23584">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D4F2BF3"/>
    <w:multiLevelType w:val="hybridMultilevel"/>
    <w:tmpl w:val="BB449E9A"/>
    <w:lvl w:ilvl="0" w:tplc="985C6E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8B"/>
    <w:rsid w:val="00433D6E"/>
    <w:rsid w:val="006C11B8"/>
    <w:rsid w:val="00732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3248B"/>
    <w:pPr>
      <w:widowControl w:val="0"/>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248B"/>
    <w:pPr>
      <w:ind w:left="720"/>
      <w:contextualSpacing/>
    </w:pPr>
  </w:style>
  <w:style w:type="paragraph" w:styleId="Voettekst">
    <w:name w:val="footer"/>
    <w:basedOn w:val="Standaard"/>
    <w:link w:val="VoettekstChar"/>
    <w:uiPriority w:val="99"/>
    <w:rsid w:val="0073248B"/>
    <w:pPr>
      <w:tabs>
        <w:tab w:val="center" w:pos="4536"/>
        <w:tab w:val="right" w:pos="9072"/>
      </w:tabs>
    </w:pPr>
  </w:style>
  <w:style w:type="character" w:customStyle="1" w:styleId="VoettekstChar">
    <w:name w:val="Voettekst Char"/>
    <w:basedOn w:val="Standaardalinea-lettertype"/>
    <w:link w:val="Voettekst"/>
    <w:uiPriority w:val="99"/>
    <w:rsid w:val="0073248B"/>
    <w:rPr>
      <w:lang w:val="nl"/>
    </w:rPr>
  </w:style>
  <w:style w:type="character" w:styleId="Paginanummer">
    <w:name w:val="page number"/>
    <w:basedOn w:val="Standaardalinea-lettertype"/>
    <w:rsid w:val="0073248B"/>
    <w:rPr>
      <w:rFonts w:ascii="Arial" w:hAnsi="Arial"/>
    </w:rPr>
  </w:style>
  <w:style w:type="paragraph" w:styleId="Koptekst">
    <w:name w:val="header"/>
    <w:basedOn w:val="Standaard"/>
    <w:link w:val="KoptekstChar"/>
    <w:uiPriority w:val="99"/>
    <w:unhideWhenUsed/>
    <w:rsid w:val="0073248B"/>
    <w:pPr>
      <w:tabs>
        <w:tab w:val="center" w:pos="4536"/>
        <w:tab w:val="right" w:pos="9072"/>
      </w:tabs>
    </w:pPr>
  </w:style>
  <w:style w:type="character" w:customStyle="1" w:styleId="KoptekstChar">
    <w:name w:val="Koptekst Char"/>
    <w:basedOn w:val="Standaardalinea-lettertype"/>
    <w:link w:val="Koptekst"/>
    <w:uiPriority w:val="99"/>
    <w:rsid w:val="0073248B"/>
    <w:rPr>
      <w:lang w:val="nl"/>
    </w:rPr>
  </w:style>
  <w:style w:type="paragraph" w:styleId="Ballontekst">
    <w:name w:val="Balloon Text"/>
    <w:basedOn w:val="Standaard"/>
    <w:link w:val="BallontekstChar"/>
    <w:uiPriority w:val="99"/>
    <w:unhideWhenUsed/>
    <w:rsid w:val="0073248B"/>
    <w:rPr>
      <w:rFonts w:ascii="Tahoma" w:hAnsi="Tahoma" w:cs="Tahoma"/>
      <w:sz w:val="16"/>
      <w:szCs w:val="16"/>
    </w:rPr>
  </w:style>
  <w:style w:type="character" w:customStyle="1" w:styleId="BallontekstChar">
    <w:name w:val="Ballontekst Char"/>
    <w:basedOn w:val="Standaardalinea-lettertype"/>
    <w:link w:val="Ballontekst"/>
    <w:uiPriority w:val="99"/>
    <w:rsid w:val="0073248B"/>
    <w:rPr>
      <w:rFonts w:ascii="Tahoma" w:hAnsi="Tahoma" w:cs="Tahoma"/>
      <w:sz w:val="16"/>
      <w:szCs w:val="16"/>
      <w:lang w:va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3248B"/>
    <w:pPr>
      <w:widowControl w:val="0"/>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248B"/>
    <w:pPr>
      <w:ind w:left="720"/>
      <w:contextualSpacing/>
    </w:pPr>
  </w:style>
  <w:style w:type="paragraph" w:styleId="Voettekst">
    <w:name w:val="footer"/>
    <w:basedOn w:val="Standaard"/>
    <w:link w:val="VoettekstChar"/>
    <w:uiPriority w:val="99"/>
    <w:rsid w:val="0073248B"/>
    <w:pPr>
      <w:tabs>
        <w:tab w:val="center" w:pos="4536"/>
        <w:tab w:val="right" w:pos="9072"/>
      </w:tabs>
    </w:pPr>
  </w:style>
  <w:style w:type="character" w:customStyle="1" w:styleId="VoettekstChar">
    <w:name w:val="Voettekst Char"/>
    <w:basedOn w:val="Standaardalinea-lettertype"/>
    <w:link w:val="Voettekst"/>
    <w:uiPriority w:val="99"/>
    <w:rsid w:val="0073248B"/>
    <w:rPr>
      <w:lang w:val="nl"/>
    </w:rPr>
  </w:style>
  <w:style w:type="character" w:styleId="Paginanummer">
    <w:name w:val="page number"/>
    <w:basedOn w:val="Standaardalinea-lettertype"/>
    <w:rsid w:val="0073248B"/>
    <w:rPr>
      <w:rFonts w:ascii="Arial" w:hAnsi="Arial"/>
    </w:rPr>
  </w:style>
  <w:style w:type="paragraph" w:styleId="Koptekst">
    <w:name w:val="header"/>
    <w:basedOn w:val="Standaard"/>
    <w:link w:val="KoptekstChar"/>
    <w:uiPriority w:val="99"/>
    <w:unhideWhenUsed/>
    <w:rsid w:val="0073248B"/>
    <w:pPr>
      <w:tabs>
        <w:tab w:val="center" w:pos="4536"/>
        <w:tab w:val="right" w:pos="9072"/>
      </w:tabs>
    </w:pPr>
  </w:style>
  <w:style w:type="character" w:customStyle="1" w:styleId="KoptekstChar">
    <w:name w:val="Koptekst Char"/>
    <w:basedOn w:val="Standaardalinea-lettertype"/>
    <w:link w:val="Koptekst"/>
    <w:uiPriority w:val="99"/>
    <w:rsid w:val="0073248B"/>
    <w:rPr>
      <w:lang w:val="nl"/>
    </w:rPr>
  </w:style>
  <w:style w:type="paragraph" w:styleId="Ballontekst">
    <w:name w:val="Balloon Text"/>
    <w:basedOn w:val="Standaard"/>
    <w:link w:val="BallontekstChar"/>
    <w:uiPriority w:val="99"/>
    <w:unhideWhenUsed/>
    <w:rsid w:val="0073248B"/>
    <w:rPr>
      <w:rFonts w:ascii="Tahoma" w:hAnsi="Tahoma" w:cs="Tahoma"/>
      <w:sz w:val="16"/>
      <w:szCs w:val="16"/>
    </w:rPr>
  </w:style>
  <w:style w:type="character" w:customStyle="1" w:styleId="BallontekstChar">
    <w:name w:val="Ballontekst Char"/>
    <w:basedOn w:val="Standaardalinea-lettertype"/>
    <w:link w:val="Ballontekst"/>
    <w:uiPriority w:val="99"/>
    <w:rsid w:val="0073248B"/>
    <w:rPr>
      <w:rFonts w:ascii="Tahoma" w:hAnsi="Tahoma" w:cs="Tahoma"/>
      <w:sz w:val="16"/>
      <w:szCs w:val="16"/>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88C24-9800-48B2-90E3-B2C58962A4DC}"/>
</file>

<file path=customXml/itemProps2.xml><?xml version="1.0" encoding="utf-8"?>
<ds:datastoreItem xmlns:ds="http://schemas.openxmlformats.org/officeDocument/2006/customXml" ds:itemID="{E057C7BA-AF87-4EC5-A5D4-AC1E6E5C9EA7}"/>
</file>

<file path=customXml/itemProps3.xml><?xml version="1.0" encoding="utf-8"?>
<ds:datastoreItem xmlns:ds="http://schemas.openxmlformats.org/officeDocument/2006/customXml" ds:itemID="{218FC98D-5850-4A16-955D-E99DF34175C7}"/>
</file>

<file path=docProps/app.xml><?xml version="1.0" encoding="utf-8"?>
<Properties xmlns="http://schemas.openxmlformats.org/officeDocument/2006/extended-properties" xmlns:vt="http://schemas.openxmlformats.org/officeDocument/2006/docPropsVTypes">
  <Template>3DCF786B</Template>
  <TotalTime>2</TotalTime>
  <Pages>38</Pages>
  <Words>8020</Words>
  <Characters>44112</Characters>
  <Application>Microsoft Office Word</Application>
  <DocSecurity>0</DocSecurity>
  <Lines>367</Lines>
  <Paragraphs>104</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52028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2017-06-01T09:22:00Z</dcterms:created>
  <dcterms:modified xsi:type="dcterms:W3CDTF">2017-06-01T09:24:00Z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