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8A" w:rsidRPr="003C33F4" w:rsidRDefault="00750A8A" w:rsidP="00750A8A">
      <w:pPr>
        <w:spacing w:after="0" w:line="240" w:lineRule="auto"/>
        <w:rPr>
          <w:rFonts w:ascii="Verdana" w:eastAsia="Times New Roman" w:hAnsi="Verdana" w:cs="Arial"/>
          <w:b/>
          <w:bCs/>
          <w:sz w:val="18"/>
          <w:szCs w:val="18"/>
          <w:lang w:eastAsia="nl-NL"/>
        </w:rPr>
      </w:pPr>
      <w:r>
        <w:rPr>
          <w:rFonts w:ascii="Verdana" w:eastAsia="Times New Roman" w:hAnsi="Verdana" w:cs="Arial"/>
          <w:b/>
          <w:bCs/>
          <w:sz w:val="18"/>
          <w:szCs w:val="18"/>
          <w:lang w:eastAsia="nl-NL"/>
        </w:rPr>
        <w:t>M</w:t>
      </w:r>
      <w:r w:rsidRPr="003C33F4">
        <w:rPr>
          <w:rFonts w:ascii="Verdana" w:eastAsia="Times New Roman" w:hAnsi="Verdana" w:cs="Arial"/>
          <w:b/>
          <w:bCs/>
          <w:sz w:val="18"/>
          <w:szCs w:val="18"/>
          <w:lang w:eastAsia="nl-NL"/>
        </w:rPr>
        <w:t>emorie van toelichting (Eerste suppletoire begroting)</w:t>
      </w:r>
    </w:p>
    <w:p w:rsidR="00750A8A" w:rsidRPr="003C33F4" w:rsidRDefault="00750A8A" w:rsidP="00750A8A">
      <w:pPr>
        <w:spacing w:after="0" w:line="240" w:lineRule="auto"/>
        <w:rPr>
          <w:rFonts w:ascii="Verdana" w:eastAsia="Times New Roman" w:hAnsi="Verdana" w:cs="Arial"/>
          <w:b/>
          <w:bCs/>
          <w:sz w:val="18"/>
          <w:szCs w:val="18"/>
          <w:lang w:eastAsia="nl-NL"/>
        </w:rPr>
      </w:pPr>
    </w:p>
    <w:p w:rsidR="00750A8A" w:rsidRPr="003C33F4" w:rsidRDefault="00750A8A" w:rsidP="00750A8A">
      <w:pPr>
        <w:spacing w:after="0" w:line="240" w:lineRule="auto"/>
        <w:rPr>
          <w:rFonts w:ascii="Verdana" w:eastAsia="Times New Roman" w:hAnsi="Verdana" w:cs="Arial"/>
          <w:b/>
          <w:bCs/>
          <w:sz w:val="18"/>
          <w:szCs w:val="18"/>
          <w:lang w:eastAsia="nl-NL"/>
        </w:rPr>
      </w:pPr>
      <w:r w:rsidRPr="003C33F4">
        <w:rPr>
          <w:rFonts w:ascii="Verdana" w:eastAsia="Times New Roman" w:hAnsi="Verdana" w:cs="Arial"/>
          <w:b/>
          <w:bCs/>
          <w:sz w:val="18"/>
          <w:szCs w:val="18"/>
          <w:lang w:eastAsia="nl-NL"/>
        </w:rPr>
        <w:t>INHOUDSOPGAVE</w:t>
      </w:r>
      <w:bookmarkStart w:id="0" w:name="_GoBack"/>
      <w:bookmarkEnd w:id="0"/>
    </w:p>
    <w:p w:rsidR="00750A8A" w:rsidRPr="003C33F4" w:rsidRDefault="00750A8A" w:rsidP="00750A8A">
      <w:pPr>
        <w:spacing w:after="0" w:line="240" w:lineRule="auto"/>
        <w:rPr>
          <w:rFonts w:ascii="Verdana" w:eastAsia="Times New Roman" w:hAnsi="Verdana" w:cs="Arial"/>
          <w:b/>
          <w:bCs/>
          <w:sz w:val="18"/>
          <w:szCs w:val="18"/>
          <w:lang w:eastAsia="nl-NL"/>
        </w:rPr>
      </w:pPr>
    </w:p>
    <w:p w:rsidR="00750A8A" w:rsidRPr="003C33F4" w:rsidRDefault="00750A8A" w:rsidP="00750A8A">
      <w:pPr>
        <w:spacing w:after="0" w:line="240" w:lineRule="auto"/>
        <w:rPr>
          <w:rFonts w:ascii="Verdana" w:eastAsia="Times New Roman" w:hAnsi="Verdana" w:cs="Arial"/>
          <w:b/>
          <w:bCs/>
          <w:sz w:val="18"/>
          <w:szCs w:val="18"/>
          <w:lang w:eastAsia="nl-NL"/>
        </w:rPr>
      </w:pPr>
      <w:r w:rsidRPr="003C33F4">
        <w:rPr>
          <w:rFonts w:ascii="Verdana" w:eastAsia="Times New Roman" w:hAnsi="Verdana" w:cs="Arial"/>
          <w:b/>
          <w:bCs/>
          <w:sz w:val="18"/>
          <w:szCs w:val="18"/>
          <w:lang w:eastAsia="nl-NL"/>
        </w:rPr>
        <w:t>A. Artikelsgewijze toelichting bij het wetsvoorstel</w:t>
      </w:r>
    </w:p>
    <w:p w:rsidR="00750A8A" w:rsidRPr="003C33F4" w:rsidRDefault="00750A8A" w:rsidP="00750A8A">
      <w:pPr>
        <w:spacing w:after="0" w:line="240" w:lineRule="auto"/>
        <w:rPr>
          <w:rFonts w:ascii="Verdana" w:eastAsia="Times New Roman" w:hAnsi="Verdana" w:cs="Arial"/>
          <w:b/>
          <w:bCs/>
          <w:sz w:val="18"/>
          <w:szCs w:val="18"/>
          <w:lang w:eastAsia="nl-NL"/>
        </w:rPr>
      </w:pPr>
    </w:p>
    <w:p w:rsidR="00750A8A" w:rsidRPr="003C33F4" w:rsidRDefault="00750A8A" w:rsidP="00750A8A">
      <w:pPr>
        <w:spacing w:after="0" w:line="240" w:lineRule="auto"/>
        <w:rPr>
          <w:rFonts w:ascii="Verdana" w:eastAsia="Times New Roman" w:hAnsi="Verdana" w:cs="Arial"/>
          <w:b/>
          <w:bCs/>
          <w:sz w:val="18"/>
          <w:szCs w:val="18"/>
          <w:lang w:eastAsia="nl-NL"/>
        </w:rPr>
      </w:pPr>
      <w:r w:rsidRPr="003C33F4">
        <w:rPr>
          <w:rFonts w:ascii="Verdana" w:eastAsia="Times New Roman" w:hAnsi="Verdana" w:cs="Arial"/>
          <w:b/>
          <w:bCs/>
          <w:sz w:val="18"/>
          <w:szCs w:val="18"/>
          <w:lang w:eastAsia="nl-NL"/>
        </w:rPr>
        <w:t xml:space="preserve">B. Begrotingstoelichting  </w:t>
      </w:r>
    </w:p>
    <w:p w:rsidR="00750A8A" w:rsidRPr="003C33F4" w:rsidRDefault="00750A8A" w:rsidP="00750A8A">
      <w:pPr>
        <w:pStyle w:val="Geenafstand"/>
        <w:rPr>
          <w:rFonts w:ascii="Verdana" w:hAnsi="Verdana"/>
          <w:sz w:val="18"/>
          <w:szCs w:val="18"/>
          <w:lang w:eastAsia="nl-NL"/>
        </w:rPr>
      </w:pP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 xml:space="preserve">1. </w:t>
      </w:r>
      <w:r w:rsidRPr="000F50C8">
        <w:rPr>
          <w:rFonts w:ascii="Verdana" w:hAnsi="Verdana"/>
          <w:sz w:val="18"/>
          <w:szCs w:val="18"/>
          <w:lang w:eastAsia="nl-NL"/>
        </w:rPr>
        <w:tab/>
        <w:t>Leeswijzer</w:t>
      </w:r>
    </w:p>
    <w:p w:rsidR="00750A8A" w:rsidRPr="000F50C8" w:rsidRDefault="00750A8A" w:rsidP="00750A8A">
      <w:pPr>
        <w:pStyle w:val="Geenafstand"/>
        <w:rPr>
          <w:rFonts w:ascii="Verdana" w:hAnsi="Verdana"/>
          <w:sz w:val="18"/>
          <w:szCs w:val="18"/>
          <w:lang w:eastAsia="nl-NL"/>
        </w:rPr>
      </w:pP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 xml:space="preserve">2. </w:t>
      </w:r>
      <w:r w:rsidRPr="000F50C8">
        <w:rPr>
          <w:rFonts w:ascii="Verdana" w:hAnsi="Verdana"/>
          <w:sz w:val="18"/>
          <w:szCs w:val="18"/>
          <w:lang w:eastAsia="nl-NL"/>
        </w:rPr>
        <w:tab/>
        <w:t>Het beleid</w:t>
      </w:r>
    </w:p>
    <w:p w:rsidR="00750A8A" w:rsidRPr="000F50C8" w:rsidRDefault="00750A8A" w:rsidP="00750A8A">
      <w:pPr>
        <w:pStyle w:val="Geenafstand"/>
        <w:rPr>
          <w:rFonts w:ascii="Verdana" w:hAnsi="Verdana"/>
          <w:sz w:val="18"/>
          <w:szCs w:val="18"/>
          <w:lang w:eastAsia="nl-NL"/>
        </w:rPr>
      </w:pPr>
    </w:p>
    <w:p w:rsidR="00750A8A"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Pr>
          <w:rFonts w:ascii="Verdana" w:hAnsi="Verdana"/>
          <w:sz w:val="18"/>
          <w:szCs w:val="18"/>
          <w:lang w:eastAsia="nl-NL"/>
        </w:rPr>
        <w:t>2.1</w:t>
      </w:r>
      <w:r w:rsidRPr="000F50C8">
        <w:rPr>
          <w:rFonts w:ascii="Verdana" w:hAnsi="Verdana"/>
          <w:sz w:val="18"/>
          <w:szCs w:val="18"/>
          <w:lang w:eastAsia="nl-NL"/>
        </w:rPr>
        <w:t xml:space="preserve"> Overzicht belangrijkste uitgaven- en ontvangsten mutaties</w:t>
      </w:r>
    </w:p>
    <w:p w:rsidR="00750A8A" w:rsidRPr="000F50C8" w:rsidRDefault="00750A8A" w:rsidP="00750A8A">
      <w:pPr>
        <w:pStyle w:val="Geenafstand"/>
        <w:rPr>
          <w:rFonts w:ascii="Verdana" w:hAnsi="Verdana"/>
          <w:sz w:val="18"/>
          <w:szCs w:val="18"/>
          <w:lang w:eastAsia="nl-NL"/>
        </w:rPr>
      </w:pPr>
    </w:p>
    <w:p w:rsidR="00750A8A" w:rsidRPr="000F50C8" w:rsidRDefault="00750A8A" w:rsidP="00750A8A">
      <w:pPr>
        <w:pStyle w:val="Geenafstand"/>
        <w:ind w:firstLine="708"/>
        <w:rPr>
          <w:rFonts w:ascii="Verdana" w:hAnsi="Verdana"/>
          <w:sz w:val="18"/>
          <w:szCs w:val="18"/>
          <w:lang w:eastAsia="nl-NL"/>
        </w:rPr>
      </w:pPr>
      <w:r>
        <w:rPr>
          <w:rFonts w:ascii="Verdana" w:hAnsi="Verdana"/>
          <w:sz w:val="18"/>
          <w:szCs w:val="18"/>
          <w:lang w:eastAsia="nl-NL"/>
        </w:rPr>
        <w:t>2.</w:t>
      </w:r>
      <w:r w:rsidRPr="000F50C8">
        <w:rPr>
          <w:rFonts w:ascii="Verdana" w:hAnsi="Verdana"/>
          <w:sz w:val="18"/>
          <w:szCs w:val="18"/>
          <w:lang w:eastAsia="nl-NL"/>
        </w:rPr>
        <w:t>2 De beleidsartikelen</w:t>
      </w:r>
      <w:r w:rsidRPr="000F50C8">
        <w:rPr>
          <w:rFonts w:ascii="Verdana" w:hAnsi="Verdana"/>
          <w:sz w:val="18"/>
          <w:szCs w:val="18"/>
          <w:lang w:eastAsia="nl-NL"/>
        </w:rPr>
        <w:br/>
      </w:r>
      <w:r w:rsidRPr="000F50C8">
        <w:rPr>
          <w:rFonts w:ascii="Verdana" w:hAnsi="Verdana"/>
          <w:sz w:val="18"/>
          <w:szCs w:val="18"/>
          <w:lang w:eastAsia="nl-NL"/>
        </w:rPr>
        <w:tab/>
      </w:r>
      <w:r w:rsidRPr="000F50C8">
        <w:rPr>
          <w:rFonts w:ascii="Verdana" w:hAnsi="Verdana"/>
          <w:sz w:val="18"/>
          <w:szCs w:val="18"/>
          <w:lang w:eastAsia="nl-NL"/>
        </w:rPr>
        <w:tab/>
        <w:t>Beleidsartikel 1. Openbaar  bestuur en democratie</w:t>
      </w: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r>
      <w:r>
        <w:rPr>
          <w:rFonts w:ascii="Verdana" w:hAnsi="Verdana"/>
          <w:sz w:val="18"/>
          <w:szCs w:val="18"/>
          <w:lang w:eastAsia="nl-NL"/>
        </w:rPr>
        <w:t>Beleidsartikel 2. Algemene Inlichtingen- en Veiligheidsdienst</w:t>
      </w: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t>Beleidsartikel 6. Dienstverlenende en innovatieve overheid</w:t>
      </w:r>
    </w:p>
    <w:p w:rsidR="00750A8A"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t>Beleidsartikel 7. Arbeidszaken overheid</w:t>
      </w:r>
    </w:p>
    <w:p w:rsidR="00750A8A" w:rsidRPr="000F50C8" w:rsidRDefault="00750A8A" w:rsidP="00750A8A">
      <w:pPr>
        <w:pStyle w:val="Geenafstand"/>
        <w:rPr>
          <w:rFonts w:ascii="Verdana" w:hAnsi="Verdana"/>
          <w:sz w:val="18"/>
          <w:szCs w:val="18"/>
          <w:lang w:eastAsia="nl-NL"/>
        </w:rPr>
      </w:pPr>
    </w:p>
    <w:p w:rsidR="00750A8A" w:rsidRPr="000F50C8" w:rsidRDefault="00750A8A" w:rsidP="00750A8A">
      <w:pPr>
        <w:pStyle w:val="Geenafstand"/>
        <w:ind w:firstLine="708"/>
        <w:rPr>
          <w:rFonts w:ascii="Verdana" w:hAnsi="Verdana"/>
          <w:sz w:val="18"/>
          <w:szCs w:val="18"/>
          <w:lang w:eastAsia="nl-NL"/>
        </w:rPr>
      </w:pPr>
      <w:r>
        <w:rPr>
          <w:rFonts w:ascii="Verdana" w:hAnsi="Verdana"/>
          <w:sz w:val="18"/>
          <w:szCs w:val="18"/>
          <w:lang w:eastAsia="nl-NL"/>
        </w:rPr>
        <w:t>2.</w:t>
      </w:r>
      <w:r w:rsidRPr="000F50C8">
        <w:rPr>
          <w:rFonts w:ascii="Verdana" w:hAnsi="Verdana"/>
          <w:sz w:val="18"/>
          <w:szCs w:val="18"/>
          <w:lang w:eastAsia="nl-NL"/>
        </w:rPr>
        <w:t xml:space="preserve">3 </w:t>
      </w:r>
      <w:r w:rsidRPr="000F50C8">
        <w:rPr>
          <w:rFonts w:ascii="Verdana" w:eastAsia="Times New Roman" w:hAnsi="Verdana" w:cs="Arial"/>
          <w:bCs/>
          <w:sz w:val="18"/>
          <w:szCs w:val="18"/>
          <w:lang w:eastAsia="nl-NL"/>
        </w:rPr>
        <w:t>De niet-beleidsartikelen</w:t>
      </w: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t>Niet-beleidsartikel 11. Centraal apparaat</w:t>
      </w: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t>Niet-beleidsartikel 12. Algemeen</w:t>
      </w:r>
    </w:p>
    <w:p w:rsidR="00750A8A" w:rsidRPr="000F50C8"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t>Niet-beleidsartikel 13. Nominaal en onvoorzien</w:t>
      </w:r>
    </w:p>
    <w:p w:rsidR="00750A8A" w:rsidRPr="003C33F4" w:rsidRDefault="00750A8A" w:rsidP="00750A8A">
      <w:pPr>
        <w:pStyle w:val="Geenafstand"/>
        <w:rPr>
          <w:rFonts w:ascii="Verdana" w:hAnsi="Verdana"/>
          <w:sz w:val="18"/>
          <w:szCs w:val="18"/>
          <w:lang w:eastAsia="nl-NL"/>
        </w:rPr>
      </w:pPr>
      <w:r w:rsidRPr="000F50C8">
        <w:rPr>
          <w:rFonts w:ascii="Verdana" w:hAnsi="Verdana"/>
          <w:sz w:val="18"/>
          <w:szCs w:val="18"/>
          <w:lang w:eastAsia="nl-NL"/>
        </w:rPr>
        <w:tab/>
      </w:r>
      <w:r w:rsidRPr="000F50C8">
        <w:rPr>
          <w:rFonts w:ascii="Verdana" w:hAnsi="Verdana"/>
          <w:sz w:val="18"/>
          <w:szCs w:val="18"/>
          <w:lang w:eastAsia="nl-NL"/>
        </w:rPr>
        <w:tab/>
        <w:t>Niet-beleidsartikel 14. VUT</w:t>
      </w:r>
      <w:r>
        <w:rPr>
          <w:rFonts w:ascii="Verdana" w:hAnsi="Verdana"/>
          <w:sz w:val="18"/>
          <w:szCs w:val="18"/>
          <w:lang w:eastAsia="nl-NL"/>
        </w:rPr>
        <w:t>-fonds</w:t>
      </w:r>
    </w:p>
    <w:p w:rsidR="00750A8A" w:rsidRPr="003C33F4" w:rsidRDefault="00750A8A" w:rsidP="00750A8A">
      <w:pPr>
        <w:pStyle w:val="Geenafstand"/>
        <w:rPr>
          <w:rFonts w:ascii="Verdana" w:hAnsi="Verdana"/>
          <w:sz w:val="18"/>
          <w:szCs w:val="18"/>
          <w:lang w:eastAsia="nl-NL"/>
        </w:rPr>
      </w:pPr>
    </w:p>
    <w:p w:rsidR="00750A8A" w:rsidRPr="003C33F4" w:rsidRDefault="00750A8A" w:rsidP="00750A8A">
      <w:pPr>
        <w:pStyle w:val="Geenafstand"/>
        <w:rPr>
          <w:rFonts w:ascii="Verdana" w:hAnsi="Verdana"/>
          <w:bCs/>
          <w:sz w:val="18"/>
          <w:szCs w:val="18"/>
          <w:lang w:eastAsia="nl-NL"/>
        </w:rPr>
      </w:pPr>
    </w:p>
    <w:p w:rsidR="00750A8A" w:rsidRPr="003C33F4" w:rsidRDefault="00750A8A" w:rsidP="00750A8A">
      <w:pPr>
        <w:spacing w:before="100" w:beforeAutospacing="1" w:after="100" w:afterAutospacing="1" w:line="240" w:lineRule="auto"/>
        <w:rPr>
          <w:rFonts w:ascii="Verdana" w:eastAsia="Times New Roman" w:hAnsi="Verdana" w:cs="Arial"/>
          <w:b/>
          <w:bCs/>
          <w:sz w:val="18"/>
          <w:szCs w:val="18"/>
          <w:lang w:eastAsia="nl-NL"/>
        </w:rPr>
      </w:pPr>
      <w:r w:rsidRPr="003C33F4">
        <w:rPr>
          <w:rFonts w:ascii="Verdana" w:eastAsia="Times New Roman" w:hAnsi="Verdana" w:cs="Arial"/>
          <w:b/>
          <w:bCs/>
          <w:sz w:val="18"/>
          <w:szCs w:val="18"/>
          <w:lang w:eastAsia="nl-NL"/>
        </w:rPr>
        <w:tab/>
      </w:r>
      <w:r w:rsidRPr="003C33F4">
        <w:rPr>
          <w:rFonts w:ascii="Verdana" w:eastAsia="Times New Roman" w:hAnsi="Verdana" w:cs="Arial"/>
          <w:b/>
          <w:bCs/>
          <w:sz w:val="18"/>
          <w:szCs w:val="18"/>
          <w:lang w:eastAsia="nl-NL"/>
        </w:rPr>
        <w:tab/>
      </w:r>
      <w:r w:rsidRPr="003C33F4">
        <w:rPr>
          <w:rFonts w:ascii="Verdana" w:eastAsia="Times New Roman" w:hAnsi="Verdana" w:cs="Arial"/>
          <w:b/>
          <w:bCs/>
          <w:sz w:val="18"/>
          <w:szCs w:val="18"/>
          <w:lang w:eastAsia="nl-NL"/>
        </w:rPr>
        <w:tab/>
      </w:r>
      <w:r w:rsidRPr="003C33F4">
        <w:rPr>
          <w:rFonts w:ascii="Verdana" w:eastAsia="Times New Roman" w:hAnsi="Verdana" w:cs="Arial"/>
          <w:b/>
          <w:bCs/>
          <w:sz w:val="18"/>
          <w:szCs w:val="18"/>
          <w:lang w:eastAsia="nl-NL"/>
        </w:rPr>
        <w:tab/>
      </w:r>
      <w:r w:rsidRPr="003C33F4">
        <w:rPr>
          <w:rFonts w:ascii="Verdana" w:eastAsia="Times New Roman" w:hAnsi="Verdana" w:cs="Arial"/>
          <w:b/>
          <w:bCs/>
          <w:sz w:val="18"/>
          <w:szCs w:val="18"/>
          <w:lang w:eastAsia="nl-NL"/>
        </w:rPr>
        <w:tab/>
      </w:r>
      <w:r w:rsidRPr="003C33F4">
        <w:rPr>
          <w:rFonts w:ascii="Verdana" w:eastAsia="Times New Roman" w:hAnsi="Verdana" w:cs="Arial"/>
          <w:b/>
          <w:bCs/>
          <w:sz w:val="18"/>
          <w:szCs w:val="18"/>
          <w:lang w:eastAsia="nl-NL"/>
        </w:rPr>
        <w:tab/>
      </w:r>
      <w:r w:rsidRPr="003C33F4">
        <w:rPr>
          <w:rFonts w:ascii="Verdana" w:eastAsia="Times New Roman" w:hAnsi="Verdana" w:cs="Arial"/>
          <w:b/>
          <w:bCs/>
          <w:sz w:val="18"/>
          <w:szCs w:val="18"/>
          <w:lang w:eastAsia="nl-NL"/>
        </w:rPr>
        <w:tab/>
      </w:r>
    </w:p>
    <w:p w:rsidR="00750A8A" w:rsidRPr="003C33F4" w:rsidRDefault="00750A8A" w:rsidP="00750A8A">
      <w:pPr>
        <w:spacing w:before="100" w:beforeAutospacing="1" w:after="100" w:afterAutospacing="1" w:line="240" w:lineRule="auto"/>
        <w:rPr>
          <w:rFonts w:ascii="Verdana" w:eastAsia="Times New Roman" w:hAnsi="Verdana" w:cs="Arial"/>
          <w:b/>
          <w:bCs/>
          <w:sz w:val="18"/>
          <w:szCs w:val="18"/>
          <w:lang w:eastAsia="nl-NL"/>
        </w:rPr>
      </w:pPr>
      <w:r w:rsidRPr="003C33F4">
        <w:rPr>
          <w:rFonts w:ascii="Verdana" w:eastAsia="Times New Roman" w:hAnsi="Verdana" w:cs="Arial"/>
          <w:b/>
          <w:bCs/>
          <w:sz w:val="18"/>
          <w:szCs w:val="18"/>
          <w:lang w:eastAsia="nl-NL"/>
        </w:rPr>
        <w:br w:type="page"/>
      </w:r>
    </w:p>
    <w:p w:rsidR="00750A8A" w:rsidRPr="00FC293E" w:rsidRDefault="00750A8A" w:rsidP="00750A8A">
      <w:pPr>
        <w:pStyle w:val="Lijstalinea"/>
        <w:spacing w:before="100" w:beforeAutospacing="1" w:after="100" w:afterAutospacing="1" w:line="240" w:lineRule="auto"/>
        <w:ind w:left="0"/>
        <w:rPr>
          <w:rFonts w:ascii="Verdana" w:eastAsia="Times New Roman" w:hAnsi="Verdana" w:cs="Arial"/>
          <w:sz w:val="18"/>
          <w:szCs w:val="18"/>
          <w:lang w:eastAsia="nl-NL"/>
        </w:rPr>
      </w:pPr>
      <w:r>
        <w:rPr>
          <w:rFonts w:ascii="Verdana" w:eastAsia="Times New Roman" w:hAnsi="Verdana" w:cs="Arial"/>
          <w:sz w:val="18"/>
          <w:szCs w:val="18"/>
          <w:lang w:eastAsia="nl-NL"/>
        </w:rPr>
        <w:lastRenderedPageBreak/>
        <w:t>A. ARTIKELSGEWIJZE TOELICHTING BIJ HET WETSVOORSTEL</w:t>
      </w:r>
    </w:p>
    <w:p w:rsidR="00750A8A" w:rsidRPr="009F5947" w:rsidRDefault="00750A8A" w:rsidP="00750A8A">
      <w:pPr>
        <w:spacing w:before="100" w:beforeAutospacing="1" w:after="100" w:afterAutospacing="1" w:line="240" w:lineRule="auto"/>
        <w:rPr>
          <w:rFonts w:ascii="Verdana" w:eastAsia="Times New Roman" w:hAnsi="Verdana" w:cs="Arial"/>
          <w:sz w:val="18"/>
          <w:szCs w:val="18"/>
          <w:lang w:eastAsia="nl-NL"/>
        </w:rPr>
      </w:pPr>
      <w:r>
        <w:rPr>
          <w:rFonts w:ascii="Verdana" w:eastAsia="Times New Roman" w:hAnsi="Verdana" w:cs="Arial"/>
          <w:b/>
          <w:sz w:val="18"/>
          <w:szCs w:val="18"/>
          <w:lang w:eastAsia="nl-NL"/>
        </w:rPr>
        <w:t>Wetsartikelen 1 en 2</w:t>
      </w:r>
      <w:r w:rsidRPr="009F5947">
        <w:rPr>
          <w:rFonts w:ascii="Verdana" w:eastAsia="Times New Roman" w:hAnsi="Verdana" w:cs="Arial"/>
          <w:b/>
          <w:sz w:val="18"/>
          <w:szCs w:val="18"/>
          <w:lang w:eastAsia="nl-NL"/>
        </w:rPr>
        <w:br/>
      </w:r>
      <w:r w:rsidRPr="009F5947">
        <w:rPr>
          <w:rFonts w:ascii="Verdana" w:eastAsia="Times New Roman" w:hAnsi="Verdana" w:cs="Arial"/>
          <w:sz w:val="18"/>
          <w:szCs w:val="18"/>
          <w:lang w:eastAsia="nl-NL"/>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2017 wijzigingen aan te brengen in: </w:t>
      </w:r>
    </w:p>
    <w:p w:rsidR="00750A8A" w:rsidRPr="009F5947" w:rsidRDefault="00750A8A" w:rsidP="00750A8A">
      <w:pPr>
        <w:pStyle w:val="Lijstalinea"/>
        <w:numPr>
          <w:ilvl w:val="0"/>
          <w:numId w:val="2"/>
        </w:numPr>
        <w:spacing w:before="100" w:beforeAutospacing="1" w:after="100" w:afterAutospacing="1" w:line="240" w:lineRule="auto"/>
        <w:rPr>
          <w:rFonts w:ascii="Verdana" w:eastAsia="Times New Roman" w:hAnsi="Verdana" w:cs="Arial"/>
          <w:sz w:val="18"/>
          <w:szCs w:val="18"/>
          <w:lang w:eastAsia="nl-NL"/>
        </w:rPr>
      </w:pPr>
      <w:r w:rsidRPr="009F5947">
        <w:rPr>
          <w:rFonts w:ascii="Verdana" w:eastAsia="Times New Roman" w:hAnsi="Verdana" w:cs="Arial"/>
          <w:sz w:val="18"/>
          <w:szCs w:val="18"/>
          <w:lang w:eastAsia="nl-NL"/>
        </w:rPr>
        <w:t>de departementale begrotingsstaat van het Ministerie van Binnenlandse Zaken en Koninkrijksrelaties (VII);</w:t>
      </w:r>
    </w:p>
    <w:p w:rsidR="00750A8A" w:rsidRPr="009F5947" w:rsidRDefault="00750A8A" w:rsidP="00750A8A">
      <w:pPr>
        <w:pStyle w:val="Lijstalinea"/>
        <w:spacing w:before="100" w:beforeAutospacing="1" w:after="100" w:afterAutospacing="1" w:line="240" w:lineRule="auto"/>
        <w:rPr>
          <w:rFonts w:ascii="Verdana" w:eastAsia="Times New Roman" w:hAnsi="Verdana" w:cs="Arial"/>
          <w:sz w:val="18"/>
          <w:szCs w:val="18"/>
          <w:lang w:eastAsia="nl-NL"/>
        </w:rPr>
      </w:pPr>
    </w:p>
    <w:p w:rsidR="00750A8A" w:rsidRPr="009F5947" w:rsidRDefault="00750A8A" w:rsidP="00750A8A">
      <w:pPr>
        <w:pStyle w:val="Lijstalinea"/>
        <w:numPr>
          <w:ilvl w:val="0"/>
          <w:numId w:val="2"/>
        </w:numPr>
        <w:spacing w:before="100" w:beforeAutospacing="1" w:after="100" w:afterAutospacing="1" w:line="240" w:lineRule="auto"/>
        <w:rPr>
          <w:rFonts w:ascii="Verdana" w:eastAsia="Times New Roman" w:hAnsi="Verdana" w:cs="Arial"/>
          <w:sz w:val="18"/>
          <w:szCs w:val="18"/>
          <w:lang w:eastAsia="nl-NL"/>
        </w:rPr>
      </w:pPr>
      <w:r w:rsidRPr="009F5947">
        <w:rPr>
          <w:rFonts w:ascii="Verdana" w:eastAsia="Times New Roman" w:hAnsi="Verdana" w:cs="Arial"/>
          <w:sz w:val="18"/>
          <w:szCs w:val="18"/>
          <w:lang w:eastAsia="nl-NL"/>
        </w:rPr>
        <w:t>de begrotingssta</w:t>
      </w:r>
      <w:r>
        <w:rPr>
          <w:rFonts w:ascii="Verdana" w:eastAsia="Times New Roman" w:hAnsi="Verdana" w:cs="Arial"/>
          <w:sz w:val="18"/>
          <w:szCs w:val="18"/>
          <w:lang w:eastAsia="nl-NL"/>
        </w:rPr>
        <w:t>at inzake het agentschap van dit</w:t>
      </w:r>
      <w:r w:rsidRPr="009F5947">
        <w:rPr>
          <w:rFonts w:ascii="Verdana" w:eastAsia="Times New Roman" w:hAnsi="Verdana" w:cs="Arial"/>
          <w:sz w:val="18"/>
          <w:szCs w:val="18"/>
          <w:lang w:eastAsia="nl-NL"/>
        </w:rPr>
        <w:t xml:space="preserve"> ministerie.</w:t>
      </w:r>
    </w:p>
    <w:p w:rsidR="00750A8A" w:rsidRPr="009F5947" w:rsidRDefault="00750A8A" w:rsidP="00750A8A">
      <w:pPr>
        <w:pStyle w:val="Lijstalinea"/>
        <w:spacing w:line="240" w:lineRule="auto"/>
        <w:rPr>
          <w:rFonts w:ascii="Verdana" w:eastAsia="Times New Roman" w:hAnsi="Verdana" w:cs="Arial"/>
          <w:sz w:val="18"/>
          <w:szCs w:val="18"/>
          <w:lang w:eastAsia="nl-NL"/>
        </w:rPr>
      </w:pPr>
    </w:p>
    <w:p w:rsidR="00750A8A" w:rsidRPr="009F5947" w:rsidRDefault="00750A8A" w:rsidP="00750A8A">
      <w:pPr>
        <w:spacing w:before="100" w:beforeAutospacing="1" w:after="100" w:afterAutospacing="1" w:line="240" w:lineRule="auto"/>
        <w:rPr>
          <w:rFonts w:ascii="Verdana" w:eastAsia="Times New Roman" w:hAnsi="Verdana" w:cs="Arial"/>
          <w:sz w:val="18"/>
          <w:szCs w:val="18"/>
          <w:lang w:eastAsia="nl-NL"/>
        </w:rPr>
      </w:pPr>
      <w:r w:rsidRPr="009F5947">
        <w:rPr>
          <w:rFonts w:ascii="Verdana" w:eastAsia="Times New Roman" w:hAnsi="Verdana" w:cs="Arial"/>
          <w:sz w:val="18"/>
          <w:szCs w:val="18"/>
          <w:lang w:eastAsia="nl-NL"/>
        </w:rPr>
        <w:t>De in de begrotingsstaten opgenomen begrotingsartikelen worden in onderdeel B van deze memorie van toelichting toegelicht (de zgn. begrotingstoelichting).</w:t>
      </w:r>
    </w:p>
    <w:p w:rsidR="00750A8A" w:rsidRDefault="00750A8A" w:rsidP="00750A8A">
      <w:pPr>
        <w:spacing w:before="100" w:beforeAutospacing="1" w:after="100" w:afterAutospacing="1" w:line="240" w:lineRule="auto"/>
        <w:rPr>
          <w:rFonts w:ascii="Verdana" w:eastAsia="Times New Roman" w:hAnsi="Verdana" w:cs="Arial"/>
          <w:sz w:val="18"/>
          <w:szCs w:val="18"/>
          <w:lang w:eastAsia="nl-NL"/>
        </w:rPr>
      </w:pPr>
      <w:r w:rsidRPr="009F5947">
        <w:rPr>
          <w:rFonts w:ascii="Verdana" w:eastAsia="Times New Roman" w:hAnsi="Verdana" w:cs="Arial"/>
          <w:sz w:val="18"/>
          <w:szCs w:val="18"/>
          <w:lang w:eastAsia="nl-NL"/>
        </w:rPr>
        <w:t>De Minister van Binnenlandse Zaken en Koninkrijksrelaties</w:t>
      </w:r>
      <w:r>
        <w:rPr>
          <w:rFonts w:ascii="Verdana" w:eastAsia="Times New Roman" w:hAnsi="Verdana" w:cs="Arial"/>
          <w:sz w:val="18"/>
          <w:szCs w:val="18"/>
          <w:lang w:eastAsia="nl-NL"/>
        </w:rPr>
        <w:t>,</w:t>
      </w:r>
      <w:r w:rsidRPr="009F5947">
        <w:rPr>
          <w:rFonts w:ascii="Verdana" w:eastAsia="Times New Roman" w:hAnsi="Verdana" w:cs="Arial"/>
          <w:sz w:val="18"/>
          <w:szCs w:val="18"/>
          <w:lang w:eastAsia="nl-NL"/>
        </w:rPr>
        <w:t xml:space="preserve"> </w:t>
      </w:r>
    </w:p>
    <w:p w:rsidR="00750A8A" w:rsidRDefault="00750A8A" w:rsidP="00750A8A">
      <w:pPr>
        <w:spacing w:before="100" w:beforeAutospacing="1" w:after="100" w:afterAutospacing="1" w:line="240" w:lineRule="auto"/>
        <w:rPr>
          <w:rFonts w:ascii="Verdana" w:eastAsia="Times New Roman" w:hAnsi="Verdana" w:cs="Arial"/>
          <w:sz w:val="18"/>
          <w:szCs w:val="18"/>
          <w:lang w:eastAsia="nl-NL"/>
        </w:rPr>
      </w:pPr>
    </w:p>
    <w:p w:rsidR="00750A8A" w:rsidRDefault="00750A8A" w:rsidP="00750A8A">
      <w:pPr>
        <w:spacing w:before="100" w:beforeAutospacing="1" w:after="100" w:afterAutospacing="1" w:line="240" w:lineRule="auto"/>
        <w:rPr>
          <w:rFonts w:ascii="Verdana" w:eastAsia="Times New Roman" w:hAnsi="Verdana" w:cs="Arial"/>
          <w:sz w:val="18"/>
          <w:szCs w:val="18"/>
          <w:lang w:eastAsia="nl-NL"/>
        </w:rPr>
      </w:pPr>
    </w:p>
    <w:p w:rsidR="00750A8A" w:rsidRDefault="00750A8A" w:rsidP="00750A8A">
      <w:pPr>
        <w:spacing w:before="100" w:beforeAutospacing="1" w:after="100" w:afterAutospacing="1" w:line="240" w:lineRule="auto"/>
        <w:rPr>
          <w:rFonts w:ascii="Verdana" w:eastAsia="Times New Roman" w:hAnsi="Verdana" w:cs="Arial"/>
          <w:sz w:val="18"/>
          <w:szCs w:val="18"/>
          <w:lang w:eastAsia="nl-NL"/>
        </w:rPr>
      </w:pPr>
    </w:p>
    <w:p w:rsidR="00750A8A" w:rsidRDefault="00750A8A" w:rsidP="00750A8A">
      <w:pPr>
        <w:spacing w:before="100" w:beforeAutospacing="1" w:after="100" w:afterAutospacing="1" w:line="240" w:lineRule="auto"/>
        <w:rPr>
          <w:rFonts w:ascii="Verdana" w:eastAsia="Times New Roman" w:hAnsi="Verdana" w:cs="Arial"/>
          <w:sz w:val="18"/>
          <w:szCs w:val="18"/>
          <w:lang w:eastAsia="nl-NL"/>
        </w:rPr>
      </w:pPr>
    </w:p>
    <w:p w:rsidR="00750A8A" w:rsidRDefault="00750A8A" w:rsidP="00750A8A">
      <w:pPr>
        <w:spacing w:before="100" w:beforeAutospacing="1" w:after="100" w:afterAutospacing="1" w:line="240" w:lineRule="auto"/>
        <w:rPr>
          <w:rFonts w:ascii="Verdana" w:eastAsia="Times New Roman" w:hAnsi="Verdana" w:cs="Arial"/>
          <w:sz w:val="18"/>
          <w:szCs w:val="18"/>
          <w:lang w:eastAsia="nl-NL"/>
        </w:rPr>
      </w:pPr>
    </w:p>
    <w:p w:rsidR="00750A8A" w:rsidRPr="009F5947" w:rsidRDefault="00750A8A" w:rsidP="00750A8A">
      <w:pPr>
        <w:spacing w:before="100" w:beforeAutospacing="1" w:after="100" w:afterAutospacing="1"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R.H.A. Plasterk</w:t>
      </w:r>
    </w:p>
    <w:p w:rsidR="00750A8A" w:rsidRPr="009A0E24" w:rsidRDefault="00750A8A" w:rsidP="00750A8A">
      <w:pPr>
        <w:spacing w:before="100" w:beforeAutospacing="1" w:after="100" w:afterAutospacing="1" w:line="240" w:lineRule="auto"/>
        <w:rPr>
          <w:rFonts w:ascii="Arial" w:eastAsia="Times New Roman" w:hAnsi="Arial" w:cs="Arial"/>
          <w:sz w:val="18"/>
          <w:szCs w:val="18"/>
          <w:lang w:eastAsia="nl-NL"/>
        </w:rPr>
      </w:pPr>
    </w:p>
    <w:p w:rsidR="00750A8A" w:rsidRDefault="00750A8A" w:rsidP="00750A8A">
      <w:pPr>
        <w:spacing w:before="100" w:beforeAutospacing="1" w:after="100" w:afterAutospacing="1" w:line="240" w:lineRule="auto"/>
        <w:rPr>
          <w:rFonts w:ascii="Arial" w:eastAsia="Times New Roman" w:hAnsi="Arial" w:cs="Arial"/>
          <w:b/>
          <w:sz w:val="18"/>
          <w:szCs w:val="18"/>
          <w:lang w:eastAsia="nl-NL"/>
        </w:rPr>
      </w:pPr>
    </w:p>
    <w:p w:rsidR="00750A8A" w:rsidRPr="0010344D" w:rsidRDefault="00750A8A" w:rsidP="00750A8A">
      <w:pPr>
        <w:spacing w:before="100" w:beforeAutospacing="1" w:after="100" w:afterAutospacing="1" w:line="240" w:lineRule="auto"/>
        <w:rPr>
          <w:rFonts w:ascii="Arial" w:eastAsia="Times New Roman" w:hAnsi="Arial" w:cs="Arial"/>
          <w:b/>
          <w:sz w:val="18"/>
          <w:szCs w:val="18"/>
          <w:lang w:eastAsia="nl-NL"/>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Default="00750A8A" w:rsidP="00750A8A">
      <w:pPr>
        <w:rPr>
          <w:rFonts w:ascii="Verdana" w:hAnsi="Verdana"/>
          <w:sz w:val="18"/>
          <w:szCs w:val="18"/>
        </w:rPr>
      </w:pPr>
    </w:p>
    <w:p w:rsidR="00750A8A" w:rsidRPr="00FC293E" w:rsidRDefault="00750A8A" w:rsidP="00750A8A">
      <w:pPr>
        <w:spacing w:line="240" w:lineRule="auto"/>
        <w:rPr>
          <w:rFonts w:ascii="Verdana" w:hAnsi="Verdana"/>
          <w:sz w:val="18"/>
          <w:szCs w:val="18"/>
        </w:rPr>
      </w:pPr>
      <w:r>
        <w:rPr>
          <w:rFonts w:ascii="Verdana" w:hAnsi="Verdana"/>
          <w:sz w:val="18"/>
          <w:szCs w:val="18"/>
        </w:rPr>
        <w:lastRenderedPageBreak/>
        <w:t>B. BEGROTINGSTOELICHTING</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1. Leeswijzer</w:t>
      </w:r>
    </w:p>
    <w:p w:rsidR="00750A8A" w:rsidRPr="009F5947" w:rsidRDefault="00750A8A" w:rsidP="00750A8A">
      <w:pPr>
        <w:spacing w:line="240" w:lineRule="auto"/>
        <w:rPr>
          <w:rFonts w:ascii="Verdana" w:hAnsi="Verdana"/>
          <w:sz w:val="18"/>
          <w:szCs w:val="18"/>
        </w:rPr>
      </w:pPr>
      <w:r w:rsidRPr="009F5947">
        <w:rPr>
          <w:rFonts w:ascii="Verdana" w:hAnsi="Verdana"/>
          <w:sz w:val="18"/>
          <w:szCs w:val="18"/>
        </w:rPr>
        <w:t xml:space="preserve">De eerste suppletoire begroting geeft een beeld van de uitvoering van de begroting 2017. De stand van de eerste suppletoire begroting wordt vanaf de stand van de </w:t>
      </w:r>
      <w:r>
        <w:rPr>
          <w:rFonts w:ascii="Verdana" w:hAnsi="Verdana"/>
          <w:sz w:val="18"/>
          <w:szCs w:val="18"/>
        </w:rPr>
        <w:t xml:space="preserve">vastgestelde </w:t>
      </w:r>
      <w:r w:rsidRPr="009F5947">
        <w:rPr>
          <w:rFonts w:ascii="Verdana" w:hAnsi="Verdana"/>
          <w:sz w:val="18"/>
          <w:szCs w:val="18"/>
        </w:rPr>
        <w:t xml:space="preserve">begroting 2017 opgebouwd. </w:t>
      </w:r>
    </w:p>
    <w:p w:rsidR="00750A8A" w:rsidRPr="009F5947" w:rsidRDefault="00750A8A" w:rsidP="00750A8A">
      <w:pPr>
        <w:spacing w:line="240" w:lineRule="auto"/>
        <w:rPr>
          <w:rFonts w:ascii="Verdana" w:hAnsi="Verdana"/>
          <w:sz w:val="18"/>
          <w:szCs w:val="18"/>
        </w:rPr>
      </w:pPr>
      <w:r w:rsidRPr="009F5947">
        <w:rPr>
          <w:rFonts w:ascii="Verdana" w:hAnsi="Verdana"/>
          <w:sz w:val="18"/>
          <w:szCs w:val="18"/>
        </w:rPr>
        <w:t>Dit begrotingshoofdstuk bevat ook de apparaatsuitgaven van de begroting Wonen en Rijksdienst (XVIII)</w:t>
      </w:r>
      <w:r>
        <w:rPr>
          <w:rFonts w:ascii="Verdana" w:hAnsi="Verdana"/>
          <w:sz w:val="18"/>
          <w:szCs w:val="18"/>
        </w:rPr>
        <w:t>.</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Tabel budgettaire gevolgen van beleid</w:t>
      </w:r>
    </w:p>
    <w:p w:rsidR="00750A8A" w:rsidRDefault="00750A8A" w:rsidP="00750A8A">
      <w:pPr>
        <w:spacing w:line="240" w:lineRule="auto"/>
        <w:rPr>
          <w:rFonts w:ascii="Verdana" w:hAnsi="Verdana"/>
          <w:sz w:val="18"/>
          <w:szCs w:val="18"/>
        </w:rPr>
      </w:pPr>
      <w:r w:rsidRPr="009F5947">
        <w:rPr>
          <w:rFonts w:ascii="Verdana" w:hAnsi="Verdana"/>
          <w:sz w:val="18"/>
          <w:szCs w:val="18"/>
        </w:rPr>
        <w:t xml:space="preserve">In de tabel budgettaire gevolgen van beleid worden per artikelonderdeel op het niveau van de financiële instrumenten de beleidsmatige en technische mutaties toegelicht </w:t>
      </w:r>
      <w:r>
        <w:rPr>
          <w:rFonts w:ascii="Verdana" w:hAnsi="Verdana"/>
          <w:sz w:val="18"/>
          <w:szCs w:val="18"/>
        </w:rPr>
        <w:t xml:space="preserve">die </w:t>
      </w:r>
      <w:r w:rsidRPr="009F5947">
        <w:rPr>
          <w:rFonts w:ascii="Verdana" w:hAnsi="Verdana"/>
          <w:sz w:val="18"/>
          <w:szCs w:val="18"/>
        </w:rPr>
        <w:t xml:space="preserve">groter </w:t>
      </w:r>
      <w:r>
        <w:rPr>
          <w:rFonts w:ascii="Verdana" w:hAnsi="Verdana"/>
          <w:sz w:val="18"/>
          <w:szCs w:val="18"/>
        </w:rPr>
        <w:t xml:space="preserve">zijn </w:t>
      </w:r>
      <w:r w:rsidRPr="009F5947">
        <w:rPr>
          <w:rFonts w:ascii="Verdana" w:hAnsi="Verdana"/>
          <w:sz w:val="18"/>
          <w:szCs w:val="18"/>
        </w:rPr>
        <w:t xml:space="preserve">dan of gelijk </w:t>
      </w:r>
      <w:r>
        <w:rPr>
          <w:rFonts w:ascii="Verdana" w:hAnsi="Verdana"/>
          <w:sz w:val="18"/>
          <w:szCs w:val="18"/>
        </w:rPr>
        <w:t xml:space="preserve">zijn </w:t>
      </w:r>
      <w:r w:rsidRPr="009F5947">
        <w:rPr>
          <w:rFonts w:ascii="Verdana" w:hAnsi="Verdana"/>
          <w:sz w:val="18"/>
          <w:szCs w:val="18"/>
        </w:rPr>
        <w:t>aan de ondergrens zoals deze in de Rijksbegrotingsvoo</w:t>
      </w:r>
      <w:r>
        <w:rPr>
          <w:rFonts w:ascii="Verdana" w:hAnsi="Verdana"/>
          <w:sz w:val="18"/>
          <w:szCs w:val="18"/>
        </w:rPr>
        <w:t>rschriften (RBV) zijn opgenomen, de zogenaamde staffel, te weten:</w:t>
      </w:r>
    </w:p>
    <w:tbl>
      <w:tblPr>
        <w:tblStyle w:val="Tabelraster"/>
        <w:tblW w:w="5000" w:type="pct"/>
        <w:tblLook w:val="04A0" w:firstRow="1" w:lastRow="0" w:firstColumn="1" w:lastColumn="0" w:noHBand="0" w:noVBand="1"/>
      </w:tblPr>
      <w:tblGrid>
        <w:gridCol w:w="3094"/>
        <w:gridCol w:w="3097"/>
        <w:gridCol w:w="3097"/>
      </w:tblGrid>
      <w:tr w:rsidR="00750A8A" w:rsidTr="00B74F17">
        <w:trPr>
          <w:trHeight w:val="564"/>
        </w:trPr>
        <w:tc>
          <w:tcPr>
            <w:tcW w:w="1666" w:type="pct"/>
            <w:shd w:val="clear" w:color="auto" w:fill="auto"/>
            <w:vAlign w:val="center"/>
          </w:tcPr>
          <w:p w:rsidR="00750A8A" w:rsidRPr="00EF0784" w:rsidRDefault="00750A8A" w:rsidP="00B74F17">
            <w:pPr>
              <w:rPr>
                <w:rFonts w:ascii="Arial" w:hAnsi="Arial" w:cs="Arial"/>
                <w:b/>
                <w:sz w:val="16"/>
                <w:szCs w:val="16"/>
              </w:rPr>
            </w:pPr>
            <w:r w:rsidRPr="00EF0784">
              <w:rPr>
                <w:rFonts w:ascii="Arial" w:hAnsi="Arial" w:cs="Arial"/>
                <w:b/>
                <w:sz w:val="16"/>
                <w:szCs w:val="16"/>
              </w:rPr>
              <w:t>Omvang begrotingsartikel</w:t>
            </w:r>
          </w:p>
          <w:p w:rsidR="00750A8A" w:rsidRPr="00EF0784" w:rsidRDefault="00750A8A" w:rsidP="00B74F17">
            <w:pPr>
              <w:rPr>
                <w:rFonts w:ascii="Arial" w:hAnsi="Arial" w:cs="Arial"/>
                <w:b/>
                <w:sz w:val="16"/>
                <w:szCs w:val="16"/>
              </w:rPr>
            </w:pPr>
            <w:r w:rsidRPr="00EF0784">
              <w:rPr>
                <w:rFonts w:ascii="Arial" w:hAnsi="Arial" w:cs="Arial"/>
                <w:b/>
                <w:sz w:val="16"/>
                <w:szCs w:val="16"/>
              </w:rPr>
              <w:t>(stand ontwerpbegroting)</w:t>
            </w:r>
          </w:p>
          <w:p w:rsidR="00750A8A" w:rsidRPr="00EF0784" w:rsidRDefault="00750A8A" w:rsidP="00B74F17">
            <w:pPr>
              <w:rPr>
                <w:rFonts w:ascii="Arial" w:hAnsi="Arial" w:cs="Arial"/>
                <w:b/>
                <w:sz w:val="16"/>
                <w:szCs w:val="16"/>
              </w:rPr>
            </w:pPr>
            <w:r w:rsidRPr="00EF0784">
              <w:rPr>
                <w:rFonts w:ascii="Arial" w:hAnsi="Arial" w:cs="Arial"/>
                <w:b/>
                <w:sz w:val="16"/>
                <w:szCs w:val="16"/>
              </w:rPr>
              <w:t>In € miljoen</w:t>
            </w:r>
          </w:p>
        </w:tc>
        <w:tc>
          <w:tcPr>
            <w:tcW w:w="1667" w:type="pct"/>
            <w:shd w:val="clear" w:color="auto" w:fill="auto"/>
            <w:vAlign w:val="center"/>
          </w:tcPr>
          <w:p w:rsidR="00750A8A" w:rsidRPr="00EF0784" w:rsidRDefault="00750A8A" w:rsidP="00B74F17">
            <w:pPr>
              <w:rPr>
                <w:rFonts w:ascii="Arial" w:hAnsi="Arial" w:cs="Arial"/>
                <w:b/>
                <w:sz w:val="16"/>
                <w:szCs w:val="16"/>
              </w:rPr>
            </w:pPr>
            <w:r w:rsidRPr="00EF0784">
              <w:rPr>
                <w:rFonts w:ascii="Arial" w:hAnsi="Arial" w:cs="Arial"/>
                <w:b/>
                <w:sz w:val="16"/>
                <w:szCs w:val="16"/>
              </w:rPr>
              <w:t>Beleidsmatige mutaties</w:t>
            </w:r>
          </w:p>
          <w:p w:rsidR="00750A8A" w:rsidRPr="00EF0784" w:rsidRDefault="00750A8A" w:rsidP="00B74F17">
            <w:pPr>
              <w:rPr>
                <w:rFonts w:ascii="Arial" w:hAnsi="Arial" w:cs="Arial"/>
                <w:b/>
                <w:sz w:val="16"/>
                <w:szCs w:val="16"/>
              </w:rPr>
            </w:pPr>
            <w:r w:rsidRPr="00EF0784">
              <w:rPr>
                <w:rFonts w:ascii="Arial" w:hAnsi="Arial" w:cs="Arial"/>
                <w:b/>
                <w:sz w:val="16"/>
                <w:szCs w:val="16"/>
              </w:rPr>
              <w:t>(ondergrens in € miljoen)</w:t>
            </w:r>
          </w:p>
        </w:tc>
        <w:tc>
          <w:tcPr>
            <w:tcW w:w="1667" w:type="pct"/>
            <w:shd w:val="clear" w:color="auto" w:fill="auto"/>
            <w:vAlign w:val="center"/>
          </w:tcPr>
          <w:p w:rsidR="00750A8A" w:rsidRPr="00EF0784" w:rsidRDefault="00750A8A" w:rsidP="00B74F17">
            <w:pPr>
              <w:rPr>
                <w:rFonts w:ascii="Arial" w:hAnsi="Arial" w:cs="Arial"/>
                <w:b/>
                <w:sz w:val="16"/>
                <w:szCs w:val="16"/>
              </w:rPr>
            </w:pPr>
            <w:r w:rsidRPr="00EF0784">
              <w:rPr>
                <w:rFonts w:ascii="Arial" w:hAnsi="Arial" w:cs="Arial"/>
                <w:b/>
                <w:sz w:val="16"/>
                <w:szCs w:val="16"/>
              </w:rPr>
              <w:t>Technische mutaties</w:t>
            </w:r>
          </w:p>
          <w:p w:rsidR="00750A8A" w:rsidRPr="00EF0784" w:rsidRDefault="00750A8A" w:rsidP="00B74F17">
            <w:pPr>
              <w:rPr>
                <w:rFonts w:ascii="Arial" w:hAnsi="Arial" w:cs="Arial"/>
                <w:b/>
                <w:sz w:val="16"/>
                <w:szCs w:val="16"/>
              </w:rPr>
            </w:pPr>
            <w:r w:rsidRPr="00EF0784">
              <w:rPr>
                <w:rFonts w:ascii="Arial" w:hAnsi="Arial" w:cs="Arial"/>
                <w:b/>
                <w:sz w:val="16"/>
                <w:szCs w:val="16"/>
              </w:rPr>
              <w:t>(ondergrens in € miljoen)</w:t>
            </w:r>
          </w:p>
        </w:tc>
      </w:tr>
      <w:tr w:rsidR="00750A8A" w:rsidTr="00B74F17">
        <w:trPr>
          <w:trHeight w:val="402"/>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1. Openbaar bestuur en democratie</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2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21"/>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2. A</w:t>
            </w:r>
            <w:r>
              <w:rPr>
                <w:rFonts w:ascii="Arial" w:hAnsi="Arial" w:cs="Arial"/>
                <w:sz w:val="16"/>
                <w:szCs w:val="16"/>
              </w:rPr>
              <w:t xml:space="preserve">lgemene </w:t>
            </w:r>
            <w:r w:rsidRPr="00EF0784">
              <w:rPr>
                <w:rFonts w:ascii="Arial" w:hAnsi="Arial" w:cs="Arial"/>
                <w:sz w:val="16"/>
                <w:szCs w:val="16"/>
              </w:rPr>
              <w:t>I</w:t>
            </w:r>
            <w:r>
              <w:rPr>
                <w:rFonts w:ascii="Arial" w:hAnsi="Arial" w:cs="Arial"/>
                <w:sz w:val="16"/>
                <w:szCs w:val="16"/>
              </w:rPr>
              <w:t>nlichtingen- en Veiligheidsdienst</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5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10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13"/>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6. Dienstverlenende en innovatieve overheid</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2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4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20"/>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7. Arbeidszaken overheid</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2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12"/>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11. Centraal apparaat</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5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10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17"/>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12. Algemeen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2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23"/>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13. Nominaal en onvoorzien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2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r w:rsidR="00750A8A" w:rsidTr="00B74F17">
        <w:trPr>
          <w:trHeight w:val="416"/>
        </w:trPr>
        <w:tc>
          <w:tcPr>
            <w:tcW w:w="1666"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14. VUT-fonds</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1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1 mln.</w:t>
            </w:r>
          </w:p>
        </w:tc>
        <w:tc>
          <w:tcPr>
            <w:tcW w:w="1667" w:type="pct"/>
            <w:vAlign w:val="center"/>
          </w:tcPr>
          <w:p w:rsidR="00750A8A" w:rsidRPr="00EF0784" w:rsidRDefault="00750A8A" w:rsidP="00B74F17">
            <w:pPr>
              <w:rPr>
                <w:rFonts w:ascii="Arial" w:hAnsi="Arial" w:cs="Arial"/>
                <w:sz w:val="16"/>
                <w:szCs w:val="16"/>
              </w:rPr>
            </w:pPr>
            <w:r w:rsidRPr="00EF0784">
              <w:rPr>
                <w:rFonts w:ascii="Arial" w:hAnsi="Arial" w:cs="Arial"/>
                <w:sz w:val="16"/>
                <w:szCs w:val="16"/>
              </w:rPr>
              <w:t>V</w:t>
            </w:r>
            <w:r>
              <w:rPr>
                <w:rFonts w:ascii="Arial" w:hAnsi="Arial" w:cs="Arial"/>
                <w:sz w:val="16"/>
                <w:szCs w:val="16"/>
              </w:rPr>
              <w:t>erplichtingen</w:t>
            </w:r>
            <w:r w:rsidRPr="00EF0784">
              <w:rPr>
                <w:rFonts w:ascii="Arial" w:hAnsi="Arial" w:cs="Arial"/>
                <w:sz w:val="16"/>
                <w:szCs w:val="16"/>
              </w:rPr>
              <w:t>/U</w:t>
            </w:r>
            <w:r>
              <w:rPr>
                <w:rFonts w:ascii="Arial" w:hAnsi="Arial" w:cs="Arial"/>
                <w:sz w:val="16"/>
                <w:szCs w:val="16"/>
              </w:rPr>
              <w:t>itgaven</w:t>
            </w:r>
            <w:r w:rsidRPr="00EF0784">
              <w:rPr>
                <w:rFonts w:ascii="Arial" w:hAnsi="Arial" w:cs="Arial"/>
                <w:sz w:val="16"/>
                <w:szCs w:val="16"/>
              </w:rPr>
              <w:t>: 2 mln.</w:t>
            </w:r>
          </w:p>
          <w:p w:rsidR="00750A8A" w:rsidRPr="00EF0784" w:rsidRDefault="00750A8A" w:rsidP="00B74F17">
            <w:pPr>
              <w:rPr>
                <w:rFonts w:ascii="Arial" w:hAnsi="Arial" w:cs="Arial"/>
                <w:sz w:val="16"/>
                <w:szCs w:val="16"/>
              </w:rPr>
            </w:pPr>
            <w:r w:rsidRPr="00EF0784">
              <w:rPr>
                <w:rFonts w:ascii="Arial" w:hAnsi="Arial" w:cs="Arial"/>
                <w:sz w:val="16"/>
                <w:szCs w:val="16"/>
              </w:rPr>
              <w:t>Ontv</w:t>
            </w:r>
            <w:r>
              <w:rPr>
                <w:rFonts w:ascii="Arial" w:hAnsi="Arial" w:cs="Arial"/>
                <w:sz w:val="16"/>
                <w:szCs w:val="16"/>
              </w:rPr>
              <w:t>angsten</w:t>
            </w:r>
            <w:r w:rsidRPr="00EF0784">
              <w:rPr>
                <w:rFonts w:ascii="Arial" w:hAnsi="Arial" w:cs="Arial"/>
                <w:sz w:val="16"/>
                <w:szCs w:val="16"/>
              </w:rPr>
              <w:t>: 2 mln.</w:t>
            </w:r>
          </w:p>
        </w:tc>
      </w:tr>
    </w:tbl>
    <w:p w:rsidR="00750A8A" w:rsidRDefault="00750A8A" w:rsidP="00750A8A">
      <w:pPr>
        <w:rPr>
          <w:rFonts w:ascii="Verdana" w:hAnsi="Verdana"/>
          <w:sz w:val="18"/>
          <w:szCs w:val="18"/>
        </w:rPr>
      </w:pPr>
      <w:r>
        <w:rPr>
          <w:rFonts w:ascii="Verdana" w:hAnsi="Verdana"/>
          <w:sz w:val="18"/>
          <w:szCs w:val="18"/>
        </w:rPr>
        <w:br/>
        <w:t xml:space="preserve">Daarnaast worden ook enkele mutaties toegelicht vanuit het oogpunt van transparantie dan wel andere overwegingen. </w:t>
      </w:r>
    </w:p>
    <w:p w:rsidR="00750A8A" w:rsidRPr="009F5947" w:rsidRDefault="00750A8A" w:rsidP="00750A8A">
      <w:pPr>
        <w:spacing w:line="240" w:lineRule="auto"/>
        <w:rPr>
          <w:rFonts w:ascii="Verdana" w:hAnsi="Verdana"/>
          <w:sz w:val="18"/>
          <w:szCs w:val="18"/>
        </w:rPr>
      </w:pPr>
      <w:r w:rsidRPr="00543673">
        <w:rPr>
          <w:rFonts w:ascii="Verdana" w:hAnsi="Verdana"/>
          <w:sz w:val="18"/>
          <w:szCs w:val="18"/>
        </w:rPr>
        <w:t>De gepresenteerde budgetflexibiliteit (juridisch verplicht) is de stand per 21 april 2017.</w:t>
      </w: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Default="00750A8A" w:rsidP="00750A8A">
      <w:pPr>
        <w:rPr>
          <w:rFonts w:ascii="Verdana" w:hAnsi="Verdana"/>
          <w:b/>
          <w:sz w:val="18"/>
          <w:szCs w:val="18"/>
        </w:rPr>
      </w:pPr>
      <w:r>
        <w:rPr>
          <w:rFonts w:ascii="Verdana" w:hAnsi="Verdana"/>
          <w:b/>
          <w:sz w:val="18"/>
          <w:szCs w:val="18"/>
        </w:rPr>
        <w:br w:type="page"/>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lastRenderedPageBreak/>
        <w:t>2. Het beleid</w:t>
      </w:r>
    </w:p>
    <w:p w:rsidR="00750A8A" w:rsidRDefault="00750A8A" w:rsidP="00750A8A">
      <w:pPr>
        <w:spacing w:line="240" w:lineRule="auto"/>
        <w:rPr>
          <w:rFonts w:ascii="Verdana" w:hAnsi="Verdana" w:cs="Arial"/>
          <w:b/>
          <w:sz w:val="18"/>
          <w:szCs w:val="18"/>
        </w:rPr>
      </w:pPr>
      <w:r>
        <w:rPr>
          <w:rFonts w:ascii="Verdana" w:hAnsi="Verdana" w:cs="Arial"/>
          <w:b/>
          <w:sz w:val="18"/>
          <w:szCs w:val="18"/>
        </w:rPr>
        <w:t xml:space="preserve">2.1 Overzicht belangrijkste uitgaven- en ontvangstenmutaties </w:t>
      </w:r>
    </w:p>
    <w:p w:rsidR="00750A8A" w:rsidRPr="009F5947" w:rsidRDefault="00750A8A" w:rsidP="00750A8A">
      <w:pPr>
        <w:spacing w:line="240" w:lineRule="auto"/>
        <w:rPr>
          <w:rFonts w:ascii="Verdana" w:hAnsi="Verdana"/>
          <w:i/>
          <w:sz w:val="18"/>
          <w:szCs w:val="18"/>
        </w:rPr>
      </w:pPr>
      <w:r>
        <w:rPr>
          <w:rFonts w:ascii="Verdana" w:hAnsi="Verdana" w:cs="Arial"/>
          <w:b/>
          <w:sz w:val="18"/>
          <w:szCs w:val="18"/>
        </w:rPr>
        <w:t>Overzicht belangrijkste suppletoire uitgavenmutaties 2017 (Eerste suppletoire begroting) (Bedragen x € 1.000)</w:t>
      </w:r>
    </w:p>
    <w:tbl>
      <w:tblPr>
        <w:tblW w:w="5000" w:type="pct"/>
        <w:tblCellMar>
          <w:left w:w="70" w:type="dxa"/>
          <w:right w:w="70" w:type="dxa"/>
        </w:tblCellMar>
        <w:tblLook w:val="04A0" w:firstRow="1" w:lastRow="0" w:firstColumn="1" w:lastColumn="0" w:noHBand="0" w:noVBand="1"/>
      </w:tblPr>
      <w:tblGrid>
        <w:gridCol w:w="4868"/>
        <w:gridCol w:w="2157"/>
        <w:gridCol w:w="2187"/>
      </w:tblGrid>
      <w:tr w:rsidR="00750A8A" w:rsidRPr="00387E97" w:rsidTr="00B74F17">
        <w:trPr>
          <w:trHeight w:val="315"/>
        </w:trPr>
        <w:tc>
          <w:tcPr>
            <w:tcW w:w="2642" w:type="pct"/>
            <w:tcBorders>
              <w:top w:val="single" w:sz="8" w:space="0" w:color="auto"/>
              <w:left w:val="nil"/>
              <w:bottom w:val="single" w:sz="8" w:space="0" w:color="auto"/>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 </w:t>
            </w:r>
          </w:p>
        </w:tc>
        <w:tc>
          <w:tcPr>
            <w:tcW w:w="1171" w:type="pct"/>
            <w:tcBorders>
              <w:top w:val="single" w:sz="8" w:space="0" w:color="auto"/>
              <w:left w:val="nil"/>
              <w:bottom w:val="single" w:sz="8" w:space="0" w:color="auto"/>
              <w:right w:val="nil"/>
            </w:tcBorders>
            <w:shd w:val="clear" w:color="auto" w:fill="auto"/>
            <w:noWrap/>
            <w:vAlign w:val="center"/>
            <w:hideMark/>
          </w:tcPr>
          <w:p w:rsidR="00750A8A" w:rsidRPr="00387E97" w:rsidRDefault="00750A8A" w:rsidP="00B74F17">
            <w:pPr>
              <w:spacing w:after="0" w:line="240" w:lineRule="auto"/>
              <w:rPr>
                <w:rFonts w:ascii="Arial" w:eastAsia="Times New Roman" w:hAnsi="Arial" w:cs="Arial"/>
                <w:b/>
                <w:bCs/>
                <w:color w:val="000000"/>
                <w:sz w:val="16"/>
                <w:szCs w:val="16"/>
                <w:lang w:eastAsia="nl-NL"/>
              </w:rPr>
            </w:pPr>
            <w:r w:rsidRPr="00387E97">
              <w:rPr>
                <w:rFonts w:ascii="Arial" w:eastAsia="Times New Roman" w:hAnsi="Arial" w:cs="Arial"/>
                <w:b/>
                <w:bCs/>
                <w:color w:val="000000"/>
                <w:sz w:val="16"/>
                <w:szCs w:val="16"/>
                <w:lang w:eastAsia="nl-NL"/>
              </w:rPr>
              <w:t>Artikelnummer</w:t>
            </w:r>
          </w:p>
        </w:tc>
        <w:tc>
          <w:tcPr>
            <w:tcW w:w="1187" w:type="pct"/>
            <w:tcBorders>
              <w:top w:val="single" w:sz="8" w:space="0" w:color="auto"/>
              <w:left w:val="nil"/>
              <w:bottom w:val="single" w:sz="8" w:space="0" w:color="auto"/>
              <w:right w:val="nil"/>
            </w:tcBorders>
            <w:shd w:val="clear" w:color="auto" w:fill="auto"/>
            <w:noWrap/>
            <w:vAlign w:val="center"/>
            <w:hideMark/>
          </w:tcPr>
          <w:p w:rsidR="00750A8A" w:rsidRPr="00387E97" w:rsidRDefault="00750A8A" w:rsidP="00B74F17">
            <w:pPr>
              <w:spacing w:after="0" w:line="240" w:lineRule="auto"/>
              <w:jc w:val="right"/>
              <w:rPr>
                <w:rFonts w:ascii="Arial" w:eastAsia="Times New Roman" w:hAnsi="Arial" w:cs="Arial"/>
                <w:b/>
                <w:bCs/>
                <w:color w:val="000000"/>
                <w:sz w:val="16"/>
                <w:szCs w:val="16"/>
                <w:lang w:eastAsia="nl-NL"/>
              </w:rPr>
            </w:pPr>
            <w:r w:rsidRPr="00387E97">
              <w:rPr>
                <w:rFonts w:ascii="Arial" w:eastAsia="Times New Roman" w:hAnsi="Arial" w:cs="Arial"/>
                <w:b/>
                <w:bCs/>
                <w:color w:val="000000"/>
                <w:sz w:val="16"/>
                <w:szCs w:val="16"/>
                <w:lang w:eastAsia="nl-NL"/>
              </w:rPr>
              <w:t>Uitgaven 2017</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b/>
                <w:bCs/>
                <w:color w:val="000000"/>
                <w:sz w:val="16"/>
                <w:szCs w:val="16"/>
                <w:lang w:eastAsia="nl-NL"/>
              </w:rPr>
            </w:pPr>
            <w:r w:rsidRPr="00387E97">
              <w:rPr>
                <w:rFonts w:ascii="Arial" w:eastAsia="Times New Roman" w:hAnsi="Arial" w:cs="Arial"/>
                <w:b/>
                <w:bCs/>
                <w:color w:val="000000"/>
                <w:sz w:val="16"/>
                <w:szCs w:val="16"/>
                <w:lang w:eastAsia="nl-NL"/>
              </w:rPr>
              <w:t>Vastgestelde begroting 2017</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742.246</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Belangrijkste suppletoire mutaties</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1) GDI-doorbelasting</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6</w:t>
            </w: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-15.000</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2) Dienstverleningsafspraken 2017</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11</w:t>
            </w: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30.100</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3) BRP</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6</w:t>
            </w: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23.300</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4) Eindejaarsmarge H7</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Calibri" w:eastAsia="Times New Roman" w:hAnsi="Calibri" w:cs="Calibri"/>
                <w:color w:val="000000"/>
                <w:lang w:eastAsia="nl-NL"/>
              </w:rPr>
            </w:pP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290BB6">
              <w:rPr>
                <w:rFonts w:ascii="Arial" w:eastAsia="Times New Roman" w:hAnsi="Arial" w:cs="Arial"/>
                <w:color w:val="000000"/>
                <w:sz w:val="16"/>
                <w:szCs w:val="16"/>
                <w:lang w:eastAsia="nl-NL"/>
              </w:rPr>
              <w:t>23.700</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5) Eindejaarsmarge H18</w:t>
            </w: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Calibri" w:eastAsia="Times New Roman" w:hAnsi="Calibri" w:cs="Calibri"/>
                <w:color w:val="000000"/>
                <w:lang w:eastAsia="nl-NL"/>
              </w:rPr>
            </w:pP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64.600</w:t>
            </w:r>
          </w:p>
        </w:tc>
      </w:tr>
      <w:tr w:rsidR="00750A8A" w:rsidRPr="00387E97" w:rsidTr="00B74F17">
        <w:trPr>
          <w:trHeight w:val="300"/>
        </w:trPr>
        <w:tc>
          <w:tcPr>
            <w:tcW w:w="2642"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Calibri" w:eastAsia="Times New Roman" w:hAnsi="Calibri" w:cs="Calibri"/>
                <w:color w:val="000000"/>
                <w:lang w:eastAsia="nl-NL"/>
              </w:rPr>
            </w:pPr>
          </w:p>
        </w:tc>
        <w:tc>
          <w:tcPr>
            <w:tcW w:w="1171"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p>
        </w:tc>
        <w:tc>
          <w:tcPr>
            <w:tcW w:w="1187" w:type="pct"/>
            <w:tcBorders>
              <w:top w:val="nil"/>
              <w:left w:val="nil"/>
              <w:bottom w:val="nil"/>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p>
        </w:tc>
      </w:tr>
      <w:tr w:rsidR="00750A8A" w:rsidRPr="00387E97" w:rsidTr="00B74F17">
        <w:trPr>
          <w:trHeight w:val="315"/>
        </w:trPr>
        <w:tc>
          <w:tcPr>
            <w:tcW w:w="2642" w:type="pct"/>
            <w:tcBorders>
              <w:top w:val="nil"/>
              <w:left w:val="nil"/>
              <w:bottom w:val="single" w:sz="8" w:space="0" w:color="auto"/>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6) Overige mutaties</w:t>
            </w:r>
          </w:p>
        </w:tc>
        <w:tc>
          <w:tcPr>
            <w:tcW w:w="1171" w:type="pct"/>
            <w:tcBorders>
              <w:top w:val="nil"/>
              <w:left w:val="nil"/>
              <w:bottom w:val="single" w:sz="8" w:space="0" w:color="auto"/>
              <w:right w:val="nil"/>
            </w:tcBorders>
            <w:shd w:val="clear" w:color="auto" w:fill="auto"/>
            <w:noWrap/>
            <w:vAlign w:val="bottom"/>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 </w:t>
            </w:r>
          </w:p>
        </w:tc>
        <w:tc>
          <w:tcPr>
            <w:tcW w:w="1187" w:type="pct"/>
            <w:tcBorders>
              <w:top w:val="nil"/>
              <w:left w:val="nil"/>
              <w:bottom w:val="single" w:sz="8" w:space="0" w:color="auto"/>
              <w:right w:val="nil"/>
            </w:tcBorders>
            <w:shd w:val="clear" w:color="auto" w:fill="auto"/>
            <w:noWrap/>
            <w:vAlign w:val="bottom"/>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21</w:t>
            </w:r>
            <w:r w:rsidRPr="00387E97">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0</w:t>
            </w:r>
            <w:r w:rsidRPr="00387E97">
              <w:rPr>
                <w:rFonts w:ascii="Arial" w:eastAsia="Times New Roman" w:hAnsi="Arial" w:cs="Arial"/>
                <w:color w:val="000000"/>
                <w:sz w:val="16"/>
                <w:szCs w:val="16"/>
                <w:lang w:eastAsia="nl-NL"/>
              </w:rPr>
              <w:t>21</w:t>
            </w:r>
          </w:p>
        </w:tc>
      </w:tr>
      <w:tr w:rsidR="00750A8A" w:rsidRPr="00387E97" w:rsidTr="00B74F17">
        <w:trPr>
          <w:trHeight w:val="315"/>
        </w:trPr>
        <w:tc>
          <w:tcPr>
            <w:tcW w:w="2642" w:type="pct"/>
            <w:tcBorders>
              <w:top w:val="nil"/>
              <w:left w:val="nil"/>
              <w:bottom w:val="single" w:sz="8" w:space="0" w:color="auto"/>
              <w:right w:val="nil"/>
            </w:tcBorders>
            <w:shd w:val="clear" w:color="auto" w:fill="auto"/>
            <w:noWrap/>
            <w:vAlign w:val="center"/>
            <w:hideMark/>
          </w:tcPr>
          <w:p w:rsidR="00750A8A" w:rsidRPr="00387E97" w:rsidRDefault="00750A8A" w:rsidP="00B74F17">
            <w:pPr>
              <w:spacing w:after="0" w:line="240" w:lineRule="auto"/>
              <w:rPr>
                <w:rFonts w:ascii="Arial" w:eastAsia="Times New Roman" w:hAnsi="Arial" w:cs="Arial"/>
                <w:b/>
                <w:bCs/>
                <w:color w:val="000000"/>
                <w:sz w:val="16"/>
                <w:szCs w:val="16"/>
                <w:lang w:eastAsia="nl-NL"/>
              </w:rPr>
            </w:pPr>
            <w:r w:rsidRPr="00387E97">
              <w:rPr>
                <w:rFonts w:ascii="Arial" w:eastAsia="Times New Roman" w:hAnsi="Arial" w:cs="Arial"/>
                <w:b/>
                <w:bCs/>
                <w:color w:val="000000"/>
                <w:sz w:val="16"/>
                <w:szCs w:val="16"/>
                <w:lang w:eastAsia="nl-NL"/>
              </w:rPr>
              <w:t>Stand 1e suppletoire begroting 2017</w:t>
            </w:r>
          </w:p>
        </w:tc>
        <w:tc>
          <w:tcPr>
            <w:tcW w:w="1171" w:type="pct"/>
            <w:tcBorders>
              <w:top w:val="nil"/>
              <w:left w:val="nil"/>
              <w:bottom w:val="single" w:sz="8" w:space="0" w:color="auto"/>
              <w:right w:val="nil"/>
            </w:tcBorders>
            <w:shd w:val="clear" w:color="auto" w:fill="auto"/>
            <w:noWrap/>
            <w:vAlign w:val="center"/>
            <w:hideMark/>
          </w:tcPr>
          <w:p w:rsidR="00750A8A" w:rsidRPr="00387E97" w:rsidRDefault="00750A8A" w:rsidP="00B74F17">
            <w:pPr>
              <w:spacing w:after="0" w:line="240" w:lineRule="auto"/>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 </w:t>
            </w:r>
          </w:p>
        </w:tc>
        <w:tc>
          <w:tcPr>
            <w:tcW w:w="1187" w:type="pct"/>
            <w:tcBorders>
              <w:top w:val="nil"/>
              <w:left w:val="nil"/>
              <w:bottom w:val="single" w:sz="8" w:space="0" w:color="auto"/>
              <w:right w:val="nil"/>
            </w:tcBorders>
            <w:shd w:val="clear" w:color="auto" w:fill="auto"/>
            <w:noWrap/>
            <w:vAlign w:val="center"/>
            <w:hideMark/>
          </w:tcPr>
          <w:p w:rsidR="00750A8A" w:rsidRPr="00387E97" w:rsidRDefault="00750A8A" w:rsidP="00B74F17">
            <w:pPr>
              <w:spacing w:after="0" w:line="240" w:lineRule="auto"/>
              <w:jc w:val="right"/>
              <w:rPr>
                <w:rFonts w:ascii="Arial" w:eastAsia="Times New Roman" w:hAnsi="Arial" w:cs="Arial"/>
                <w:color w:val="000000"/>
                <w:sz w:val="16"/>
                <w:szCs w:val="16"/>
                <w:lang w:eastAsia="nl-NL"/>
              </w:rPr>
            </w:pPr>
            <w:r w:rsidRPr="00387E97">
              <w:rPr>
                <w:rFonts w:ascii="Arial" w:eastAsia="Times New Roman" w:hAnsi="Arial" w:cs="Arial"/>
                <w:color w:val="000000"/>
                <w:sz w:val="16"/>
                <w:szCs w:val="16"/>
                <w:lang w:eastAsia="nl-NL"/>
              </w:rPr>
              <w:t>889.967</w:t>
            </w:r>
          </w:p>
        </w:tc>
      </w:tr>
    </w:tbl>
    <w:p w:rsidR="00750A8A" w:rsidRPr="009F5947" w:rsidRDefault="00750A8A" w:rsidP="00750A8A">
      <w:pPr>
        <w:spacing w:line="240" w:lineRule="auto"/>
        <w:rPr>
          <w:rFonts w:ascii="Verdana" w:hAnsi="Verdana"/>
          <w:b/>
          <w:sz w:val="18"/>
          <w:szCs w:val="18"/>
        </w:rPr>
      </w:pPr>
    </w:p>
    <w:p w:rsidR="00750A8A" w:rsidRDefault="00750A8A" w:rsidP="00750A8A">
      <w:pPr>
        <w:pStyle w:val="Lijstalinea"/>
        <w:numPr>
          <w:ilvl w:val="0"/>
          <w:numId w:val="7"/>
        </w:numPr>
        <w:spacing w:line="240" w:lineRule="auto"/>
        <w:rPr>
          <w:rFonts w:ascii="Verdana" w:hAnsi="Verdana"/>
          <w:sz w:val="18"/>
          <w:szCs w:val="18"/>
        </w:rPr>
      </w:pPr>
      <w:r w:rsidRPr="00543673">
        <w:rPr>
          <w:rFonts w:ascii="Verdana" w:hAnsi="Verdana"/>
          <w:i/>
          <w:sz w:val="18"/>
          <w:szCs w:val="18"/>
        </w:rPr>
        <w:t>GDI-doorbelasting</w:t>
      </w:r>
      <w:r>
        <w:rPr>
          <w:rFonts w:ascii="Verdana" w:hAnsi="Verdana"/>
          <w:sz w:val="18"/>
          <w:szCs w:val="18"/>
        </w:rPr>
        <w:br/>
      </w:r>
      <w:r w:rsidRPr="006108FB">
        <w:rPr>
          <w:rFonts w:ascii="Verdana" w:hAnsi="Verdana"/>
          <w:sz w:val="18"/>
          <w:szCs w:val="18"/>
        </w:rPr>
        <w:t xml:space="preserve">In 2015 is onder regie van de </w:t>
      </w:r>
      <w:proofErr w:type="spellStart"/>
      <w:r w:rsidRPr="006108FB">
        <w:rPr>
          <w:rFonts w:ascii="Verdana" w:hAnsi="Verdana"/>
          <w:sz w:val="18"/>
          <w:szCs w:val="18"/>
        </w:rPr>
        <w:t>Digicommissaris</w:t>
      </w:r>
      <w:proofErr w:type="spellEnd"/>
      <w:r w:rsidRPr="006108FB">
        <w:rPr>
          <w:rFonts w:ascii="Verdana" w:hAnsi="Verdana"/>
          <w:sz w:val="18"/>
          <w:szCs w:val="18"/>
        </w:rPr>
        <w:t xml:space="preserve"> </w:t>
      </w:r>
      <w:r>
        <w:rPr>
          <w:rFonts w:ascii="Verdana" w:hAnsi="Verdana"/>
          <w:sz w:val="18"/>
          <w:szCs w:val="18"/>
        </w:rPr>
        <w:t xml:space="preserve">besloten tot </w:t>
      </w:r>
      <w:r w:rsidRPr="006108FB">
        <w:rPr>
          <w:rFonts w:ascii="Verdana" w:hAnsi="Verdana"/>
          <w:sz w:val="18"/>
          <w:szCs w:val="18"/>
        </w:rPr>
        <w:t xml:space="preserve">interdepartementale versleuteling van de </w:t>
      </w:r>
      <w:r>
        <w:rPr>
          <w:rFonts w:ascii="Verdana" w:hAnsi="Verdana"/>
          <w:sz w:val="18"/>
          <w:szCs w:val="18"/>
        </w:rPr>
        <w:t>kosten van</w:t>
      </w:r>
      <w:r w:rsidRPr="006108FB">
        <w:rPr>
          <w:rFonts w:ascii="Verdana" w:hAnsi="Verdana"/>
          <w:sz w:val="18"/>
          <w:szCs w:val="18"/>
        </w:rPr>
        <w:t xml:space="preserve"> de bestaande voorzieningen binnen de GDI. Onderdeel van het voorstel is een doorbelastingsopgave</w:t>
      </w:r>
      <w:r>
        <w:rPr>
          <w:rFonts w:ascii="Verdana" w:hAnsi="Verdana"/>
          <w:sz w:val="18"/>
          <w:szCs w:val="18"/>
        </w:rPr>
        <w:t>, waarbij onder andere uitvoeringsorganisaties betalen naar gebruik. In afwachting hiervan zijn de te realiseren ontvangsten voorlopig geboekt op de begroting van BZK.</w:t>
      </w:r>
      <w:r w:rsidRPr="006108FB">
        <w:rPr>
          <w:rFonts w:ascii="Verdana" w:hAnsi="Verdana"/>
          <w:sz w:val="18"/>
          <w:szCs w:val="18"/>
        </w:rPr>
        <w:t xml:space="preserve"> De doorbelastingsopgave </w:t>
      </w:r>
      <w:r>
        <w:rPr>
          <w:rFonts w:ascii="Verdana" w:hAnsi="Verdana"/>
          <w:sz w:val="18"/>
          <w:szCs w:val="18"/>
        </w:rPr>
        <w:t xml:space="preserve">uit 2015 </w:t>
      </w:r>
      <w:r w:rsidRPr="006108FB">
        <w:rPr>
          <w:rFonts w:ascii="Verdana" w:hAnsi="Verdana"/>
          <w:sz w:val="18"/>
          <w:szCs w:val="18"/>
        </w:rPr>
        <w:t xml:space="preserve">voor de jaren 2017 en 2018 wordt </w:t>
      </w:r>
      <w:r>
        <w:rPr>
          <w:rFonts w:ascii="Verdana" w:hAnsi="Verdana"/>
          <w:sz w:val="18"/>
          <w:szCs w:val="18"/>
        </w:rPr>
        <w:t>alternatief ingevuld</w:t>
      </w:r>
      <w:r w:rsidRPr="006108FB">
        <w:rPr>
          <w:rFonts w:ascii="Verdana" w:hAnsi="Verdana"/>
          <w:sz w:val="18"/>
          <w:szCs w:val="18"/>
        </w:rPr>
        <w:t xml:space="preserve"> door departementen die de GDI-voorzieningen gebruiken.</w:t>
      </w:r>
    </w:p>
    <w:p w:rsidR="00750A8A" w:rsidRDefault="00750A8A" w:rsidP="00750A8A">
      <w:pPr>
        <w:pStyle w:val="Lijstalinea"/>
        <w:spacing w:line="240" w:lineRule="auto"/>
        <w:ind w:left="360"/>
        <w:rPr>
          <w:rFonts w:ascii="Verdana" w:hAnsi="Verdana"/>
          <w:sz w:val="18"/>
          <w:szCs w:val="18"/>
        </w:rPr>
      </w:pPr>
    </w:p>
    <w:p w:rsidR="00750A8A" w:rsidRPr="00543673" w:rsidRDefault="00750A8A" w:rsidP="00750A8A">
      <w:pPr>
        <w:pStyle w:val="Lijstalinea"/>
        <w:numPr>
          <w:ilvl w:val="0"/>
          <w:numId w:val="7"/>
        </w:numPr>
        <w:spacing w:line="240" w:lineRule="auto"/>
        <w:rPr>
          <w:rFonts w:ascii="Verdana" w:hAnsi="Verdana"/>
          <w:i/>
          <w:sz w:val="18"/>
          <w:szCs w:val="18"/>
        </w:rPr>
      </w:pPr>
      <w:r w:rsidRPr="00543673">
        <w:rPr>
          <w:rFonts w:ascii="Verdana" w:hAnsi="Verdana"/>
          <w:i/>
          <w:sz w:val="18"/>
          <w:szCs w:val="18"/>
        </w:rPr>
        <w:t>Dienstverleningsafspraken 2017</w:t>
      </w:r>
    </w:p>
    <w:p w:rsidR="00750A8A" w:rsidRDefault="00750A8A" w:rsidP="00750A8A">
      <w:pPr>
        <w:pStyle w:val="Lijstalinea"/>
        <w:spacing w:line="240" w:lineRule="auto"/>
        <w:ind w:left="360"/>
        <w:rPr>
          <w:rFonts w:ascii="Verdana" w:hAnsi="Verdana"/>
          <w:sz w:val="18"/>
          <w:szCs w:val="18"/>
        </w:rPr>
      </w:pPr>
      <w:r w:rsidRPr="006108FB">
        <w:rPr>
          <w:rFonts w:ascii="Verdana" w:hAnsi="Verdana"/>
          <w:sz w:val="18"/>
          <w:szCs w:val="18"/>
        </w:rPr>
        <w:t xml:space="preserve">De ontvangsten naar aanleiding van dienstverleningsopdrachten betreffen </w:t>
      </w:r>
      <w:r>
        <w:rPr>
          <w:rFonts w:ascii="Verdana" w:hAnsi="Verdana"/>
          <w:sz w:val="18"/>
          <w:szCs w:val="18"/>
        </w:rPr>
        <w:t>verrekeningen</w:t>
      </w:r>
      <w:r w:rsidRPr="006108FB">
        <w:rPr>
          <w:rFonts w:ascii="Verdana" w:hAnsi="Verdana"/>
          <w:sz w:val="18"/>
          <w:szCs w:val="18"/>
        </w:rPr>
        <w:t xml:space="preserve"> die voortvloeien uit de Dienstverleningsovereenkomsten 2017 (DVA) van h</w:t>
      </w:r>
      <w:r>
        <w:rPr>
          <w:rFonts w:ascii="Verdana" w:hAnsi="Verdana"/>
          <w:sz w:val="18"/>
          <w:szCs w:val="18"/>
        </w:rPr>
        <w:t>et kerndepartement aan de baten-</w:t>
      </w:r>
      <w:r w:rsidRPr="006108FB">
        <w:rPr>
          <w:rFonts w:ascii="Verdana" w:hAnsi="Verdana"/>
          <w:sz w:val="18"/>
          <w:szCs w:val="18"/>
        </w:rPr>
        <w:t xml:space="preserve">lastenagentschappen. </w:t>
      </w:r>
    </w:p>
    <w:p w:rsidR="00750A8A" w:rsidRPr="006108FB" w:rsidRDefault="00750A8A" w:rsidP="00750A8A">
      <w:pPr>
        <w:pStyle w:val="Lijstalinea"/>
        <w:spacing w:line="240" w:lineRule="auto"/>
        <w:ind w:left="360"/>
        <w:rPr>
          <w:rFonts w:ascii="Verdana" w:hAnsi="Verdana"/>
          <w:sz w:val="18"/>
          <w:szCs w:val="18"/>
        </w:rPr>
      </w:pPr>
    </w:p>
    <w:p w:rsidR="00750A8A" w:rsidRPr="00130C87" w:rsidRDefault="00750A8A" w:rsidP="00750A8A">
      <w:pPr>
        <w:pStyle w:val="Lijstalinea"/>
        <w:numPr>
          <w:ilvl w:val="0"/>
          <w:numId w:val="7"/>
        </w:numPr>
        <w:spacing w:line="240" w:lineRule="auto"/>
        <w:rPr>
          <w:rFonts w:ascii="Verdana" w:hAnsi="Verdana"/>
          <w:i/>
          <w:sz w:val="18"/>
          <w:szCs w:val="18"/>
        </w:rPr>
      </w:pPr>
      <w:r w:rsidRPr="00130C87">
        <w:rPr>
          <w:rFonts w:ascii="Verdana" w:hAnsi="Verdana"/>
          <w:i/>
          <w:sz w:val="18"/>
          <w:szCs w:val="18"/>
        </w:rPr>
        <w:t xml:space="preserve">BRP </w:t>
      </w:r>
    </w:p>
    <w:p w:rsidR="00750A8A" w:rsidRDefault="00750A8A" w:rsidP="00750A8A">
      <w:pPr>
        <w:pStyle w:val="Lijstalinea"/>
        <w:spacing w:line="240" w:lineRule="auto"/>
        <w:ind w:left="360"/>
        <w:rPr>
          <w:rFonts w:ascii="Verdana" w:hAnsi="Verdana"/>
          <w:sz w:val="18"/>
          <w:szCs w:val="18"/>
        </w:rPr>
      </w:pPr>
      <w:r w:rsidRPr="005235D0">
        <w:rPr>
          <w:rFonts w:ascii="Verdana" w:hAnsi="Verdana"/>
          <w:sz w:val="18"/>
          <w:szCs w:val="18"/>
        </w:rPr>
        <w:t>De afgelopen jaren zijn de kosten voor het regulier beheer en de exploitatie van de Basisregistratie Personen (BRP) gestegen. Daarnaast is het gebruik van een aantal afnemers toegenomen. Verder is rekening gehouden met de overgang van de huidige ICT-voorzieningen voor het BRP-stelsel naar de nieuwe ICT-voorzieningen en alle aanpassingen in het stelsel die als gevolg daarvan nodig zijn.</w:t>
      </w:r>
    </w:p>
    <w:p w:rsidR="00750A8A" w:rsidRDefault="00750A8A" w:rsidP="00750A8A">
      <w:pPr>
        <w:pStyle w:val="Lijstalinea"/>
        <w:spacing w:line="240" w:lineRule="auto"/>
        <w:ind w:left="360"/>
        <w:rPr>
          <w:rFonts w:ascii="Verdana" w:hAnsi="Verdana"/>
          <w:sz w:val="18"/>
          <w:szCs w:val="18"/>
        </w:rPr>
      </w:pPr>
    </w:p>
    <w:p w:rsidR="00750A8A" w:rsidRPr="00543673" w:rsidRDefault="00750A8A" w:rsidP="00750A8A">
      <w:pPr>
        <w:pStyle w:val="Lijstalinea"/>
        <w:numPr>
          <w:ilvl w:val="0"/>
          <w:numId w:val="7"/>
        </w:numPr>
        <w:spacing w:line="240" w:lineRule="auto"/>
        <w:rPr>
          <w:rFonts w:ascii="Verdana" w:hAnsi="Verdana"/>
          <w:i/>
          <w:sz w:val="18"/>
          <w:szCs w:val="18"/>
        </w:rPr>
      </w:pPr>
      <w:r>
        <w:rPr>
          <w:rFonts w:ascii="Verdana" w:hAnsi="Verdana"/>
          <w:i/>
          <w:sz w:val="18"/>
          <w:szCs w:val="18"/>
        </w:rPr>
        <w:t>Eindejaarsmarge H7</w:t>
      </w:r>
    </w:p>
    <w:p w:rsidR="00750A8A" w:rsidRDefault="00750A8A" w:rsidP="00750A8A">
      <w:pPr>
        <w:pStyle w:val="Lijstalinea"/>
        <w:spacing w:line="240" w:lineRule="auto"/>
        <w:ind w:left="360"/>
        <w:rPr>
          <w:rFonts w:ascii="Verdana" w:hAnsi="Verdana"/>
          <w:sz w:val="18"/>
          <w:szCs w:val="18"/>
        </w:rPr>
      </w:pPr>
      <w:r w:rsidRPr="008331F2">
        <w:rPr>
          <w:rFonts w:ascii="Verdana" w:hAnsi="Verdana"/>
          <w:sz w:val="18"/>
          <w:szCs w:val="18"/>
        </w:rPr>
        <w:t xml:space="preserve">Dit betreft de toevoeging van </w:t>
      </w:r>
      <w:r>
        <w:rPr>
          <w:rFonts w:ascii="Verdana" w:hAnsi="Verdana"/>
          <w:sz w:val="18"/>
          <w:szCs w:val="18"/>
        </w:rPr>
        <w:t xml:space="preserve">de </w:t>
      </w:r>
      <w:r w:rsidRPr="008331F2">
        <w:rPr>
          <w:rFonts w:ascii="Verdana" w:hAnsi="Verdana"/>
          <w:sz w:val="18"/>
          <w:szCs w:val="18"/>
        </w:rPr>
        <w:t xml:space="preserve">eindejaarsmarges 2016 aan de begroting. De eindejaarsmarge van </w:t>
      </w:r>
      <w:r>
        <w:rPr>
          <w:rFonts w:ascii="Verdana" w:hAnsi="Verdana"/>
          <w:sz w:val="18"/>
          <w:szCs w:val="18"/>
        </w:rPr>
        <w:t xml:space="preserve">BZK </w:t>
      </w:r>
      <w:r w:rsidRPr="008331F2">
        <w:rPr>
          <w:rFonts w:ascii="Verdana" w:hAnsi="Verdana"/>
          <w:sz w:val="18"/>
          <w:szCs w:val="18"/>
        </w:rPr>
        <w:t>wordt ingezet binnen de begroting</w:t>
      </w:r>
      <w:r>
        <w:rPr>
          <w:rFonts w:ascii="Verdana" w:hAnsi="Verdana"/>
          <w:sz w:val="18"/>
          <w:szCs w:val="18"/>
        </w:rPr>
        <w:t>.</w:t>
      </w:r>
    </w:p>
    <w:p w:rsidR="00750A8A" w:rsidRDefault="00750A8A" w:rsidP="00750A8A">
      <w:pPr>
        <w:pStyle w:val="Lijstalinea"/>
        <w:spacing w:line="240" w:lineRule="auto"/>
        <w:ind w:left="360"/>
        <w:rPr>
          <w:rFonts w:ascii="Verdana" w:hAnsi="Verdana"/>
          <w:sz w:val="18"/>
          <w:szCs w:val="18"/>
        </w:rPr>
      </w:pPr>
    </w:p>
    <w:p w:rsidR="00750A8A" w:rsidRPr="00543673" w:rsidRDefault="00750A8A" w:rsidP="00750A8A">
      <w:pPr>
        <w:pStyle w:val="Lijstalinea"/>
        <w:numPr>
          <w:ilvl w:val="0"/>
          <w:numId w:val="7"/>
        </w:numPr>
        <w:spacing w:line="240" w:lineRule="auto"/>
        <w:rPr>
          <w:rFonts w:ascii="Verdana" w:hAnsi="Verdana"/>
          <w:i/>
          <w:sz w:val="18"/>
          <w:szCs w:val="18"/>
        </w:rPr>
      </w:pPr>
      <w:r>
        <w:rPr>
          <w:rFonts w:ascii="Verdana" w:hAnsi="Verdana"/>
          <w:i/>
          <w:sz w:val="18"/>
          <w:szCs w:val="18"/>
        </w:rPr>
        <w:t>Eindejaarsmarge H18</w:t>
      </w:r>
    </w:p>
    <w:p w:rsidR="00750A8A" w:rsidRDefault="00750A8A" w:rsidP="00750A8A">
      <w:pPr>
        <w:pStyle w:val="Lijstalinea"/>
        <w:spacing w:line="240" w:lineRule="auto"/>
        <w:ind w:left="360"/>
        <w:rPr>
          <w:rFonts w:ascii="Verdana" w:hAnsi="Verdana"/>
          <w:sz w:val="18"/>
          <w:szCs w:val="18"/>
        </w:rPr>
      </w:pPr>
      <w:r w:rsidRPr="008331F2">
        <w:rPr>
          <w:rFonts w:ascii="Verdana" w:hAnsi="Verdana"/>
          <w:sz w:val="18"/>
          <w:szCs w:val="18"/>
        </w:rPr>
        <w:t xml:space="preserve">Dit betreft de toevoeging van </w:t>
      </w:r>
      <w:r>
        <w:rPr>
          <w:rFonts w:ascii="Verdana" w:hAnsi="Verdana"/>
          <w:sz w:val="18"/>
          <w:szCs w:val="18"/>
        </w:rPr>
        <w:t xml:space="preserve">de </w:t>
      </w:r>
      <w:r w:rsidRPr="008331F2">
        <w:rPr>
          <w:rFonts w:ascii="Verdana" w:hAnsi="Verdana"/>
          <w:sz w:val="18"/>
          <w:szCs w:val="18"/>
        </w:rPr>
        <w:t xml:space="preserve">eindejaarsmarges 2016 aan de begroting. De eindejaarsmarge van Wonen en Rijksdienst </w:t>
      </w:r>
      <w:r>
        <w:rPr>
          <w:rFonts w:ascii="Verdana" w:hAnsi="Verdana"/>
          <w:sz w:val="18"/>
          <w:szCs w:val="18"/>
        </w:rPr>
        <w:t xml:space="preserve">(H18) </w:t>
      </w:r>
      <w:r w:rsidRPr="008331F2">
        <w:rPr>
          <w:rFonts w:ascii="Verdana" w:hAnsi="Verdana"/>
          <w:sz w:val="18"/>
          <w:szCs w:val="18"/>
        </w:rPr>
        <w:t xml:space="preserve">wordt ontvangen op </w:t>
      </w:r>
      <w:r>
        <w:rPr>
          <w:rFonts w:ascii="Verdana" w:hAnsi="Verdana"/>
          <w:sz w:val="18"/>
          <w:szCs w:val="18"/>
        </w:rPr>
        <w:t>de begroting van BZK (</w:t>
      </w:r>
      <w:r w:rsidRPr="008331F2">
        <w:rPr>
          <w:rFonts w:ascii="Verdana" w:hAnsi="Verdana"/>
          <w:sz w:val="18"/>
          <w:szCs w:val="18"/>
        </w:rPr>
        <w:t>H</w:t>
      </w:r>
      <w:r>
        <w:rPr>
          <w:rFonts w:ascii="Verdana" w:hAnsi="Verdana"/>
          <w:sz w:val="18"/>
          <w:szCs w:val="18"/>
        </w:rPr>
        <w:t>7)</w:t>
      </w:r>
      <w:r w:rsidRPr="008331F2">
        <w:rPr>
          <w:rFonts w:ascii="Verdana" w:hAnsi="Verdana"/>
          <w:sz w:val="18"/>
          <w:szCs w:val="18"/>
        </w:rPr>
        <w:t xml:space="preserve"> en vervolgens </w:t>
      </w:r>
      <w:r>
        <w:rPr>
          <w:rFonts w:ascii="Verdana" w:hAnsi="Verdana"/>
          <w:sz w:val="18"/>
          <w:szCs w:val="18"/>
        </w:rPr>
        <w:t>gedeeltelijk</w:t>
      </w:r>
      <w:r w:rsidRPr="008331F2">
        <w:rPr>
          <w:rFonts w:ascii="Verdana" w:hAnsi="Verdana"/>
          <w:sz w:val="18"/>
          <w:szCs w:val="18"/>
        </w:rPr>
        <w:t xml:space="preserve"> </w:t>
      </w:r>
      <w:proofErr w:type="spellStart"/>
      <w:r w:rsidRPr="008331F2">
        <w:rPr>
          <w:rFonts w:ascii="Verdana" w:hAnsi="Verdana"/>
          <w:sz w:val="18"/>
          <w:szCs w:val="18"/>
        </w:rPr>
        <w:t>doorverdeeld</w:t>
      </w:r>
      <w:proofErr w:type="spellEnd"/>
      <w:r>
        <w:rPr>
          <w:rFonts w:ascii="Verdana" w:hAnsi="Verdana"/>
          <w:sz w:val="18"/>
          <w:szCs w:val="18"/>
        </w:rPr>
        <w:t xml:space="preserve">. </w:t>
      </w:r>
    </w:p>
    <w:p w:rsidR="00750A8A" w:rsidRDefault="00750A8A" w:rsidP="00750A8A">
      <w:pPr>
        <w:rPr>
          <w:rFonts w:ascii="Verdana" w:hAnsi="Verdana"/>
          <w:sz w:val="18"/>
          <w:szCs w:val="18"/>
        </w:rPr>
      </w:pPr>
      <w:r>
        <w:rPr>
          <w:rFonts w:ascii="Verdana" w:hAnsi="Verdana"/>
          <w:sz w:val="18"/>
          <w:szCs w:val="18"/>
        </w:rPr>
        <w:br w:type="page"/>
      </w:r>
    </w:p>
    <w:p w:rsidR="00750A8A" w:rsidRPr="00290BB6" w:rsidRDefault="00750A8A" w:rsidP="00750A8A">
      <w:pPr>
        <w:rPr>
          <w:rFonts w:ascii="Verdana" w:hAnsi="Verdana"/>
          <w:b/>
          <w:sz w:val="18"/>
          <w:szCs w:val="18"/>
        </w:rPr>
      </w:pPr>
      <w:r>
        <w:rPr>
          <w:rFonts w:ascii="Verdana" w:hAnsi="Verdana"/>
          <w:b/>
          <w:sz w:val="18"/>
          <w:szCs w:val="18"/>
        </w:rPr>
        <w:lastRenderedPageBreak/>
        <w:t xml:space="preserve">Overzicht belangrijkste suppletoire ontvangstenmutaties 2017 (Eerste suppletoire begroting) (Bedragen x </w:t>
      </w:r>
      <w:r>
        <w:rPr>
          <w:rFonts w:ascii="Verdana" w:hAnsi="Verdana" w:cs="Arial"/>
          <w:b/>
          <w:sz w:val="18"/>
          <w:szCs w:val="18"/>
        </w:rPr>
        <w:t>€ 1.000)</w:t>
      </w:r>
    </w:p>
    <w:tbl>
      <w:tblPr>
        <w:tblW w:w="5000" w:type="pct"/>
        <w:tblCellMar>
          <w:left w:w="70" w:type="dxa"/>
          <w:right w:w="70" w:type="dxa"/>
        </w:tblCellMar>
        <w:tblLook w:val="04A0" w:firstRow="1" w:lastRow="0" w:firstColumn="1" w:lastColumn="0" w:noHBand="0" w:noVBand="1"/>
      </w:tblPr>
      <w:tblGrid>
        <w:gridCol w:w="5695"/>
        <w:gridCol w:w="1754"/>
        <w:gridCol w:w="1763"/>
      </w:tblGrid>
      <w:tr w:rsidR="00750A8A" w:rsidRPr="00F42F37" w:rsidTr="00B74F17">
        <w:trPr>
          <w:trHeight w:val="300"/>
        </w:trPr>
        <w:tc>
          <w:tcPr>
            <w:tcW w:w="3091" w:type="pct"/>
            <w:tcBorders>
              <w:top w:val="single" w:sz="4" w:space="0" w:color="auto"/>
              <w:bottom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p>
        </w:tc>
        <w:tc>
          <w:tcPr>
            <w:tcW w:w="952" w:type="pct"/>
            <w:tcBorders>
              <w:top w:val="single" w:sz="4" w:space="0" w:color="auto"/>
              <w:bottom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b/>
                <w:bCs/>
                <w:color w:val="000000"/>
                <w:sz w:val="16"/>
                <w:szCs w:val="16"/>
                <w:lang w:eastAsia="nl-NL"/>
              </w:rPr>
            </w:pPr>
            <w:r w:rsidRPr="00F42F37">
              <w:rPr>
                <w:rFonts w:ascii="Arial" w:eastAsia="Times New Roman" w:hAnsi="Arial" w:cs="Arial"/>
                <w:b/>
                <w:bCs/>
                <w:color w:val="000000"/>
                <w:sz w:val="16"/>
                <w:szCs w:val="16"/>
                <w:lang w:eastAsia="nl-NL"/>
              </w:rPr>
              <w:t>Artikelnummer</w:t>
            </w:r>
          </w:p>
        </w:tc>
        <w:tc>
          <w:tcPr>
            <w:tcW w:w="957" w:type="pct"/>
            <w:tcBorders>
              <w:top w:val="single" w:sz="4" w:space="0" w:color="auto"/>
              <w:bottom w:val="single" w:sz="4" w:space="0" w:color="auto"/>
            </w:tcBorders>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b/>
                <w:bCs/>
                <w:color w:val="000000"/>
                <w:sz w:val="16"/>
                <w:szCs w:val="16"/>
                <w:lang w:eastAsia="nl-NL"/>
              </w:rPr>
            </w:pPr>
            <w:r>
              <w:rPr>
                <w:rFonts w:ascii="Arial" w:eastAsia="Times New Roman" w:hAnsi="Arial" w:cs="Arial"/>
                <w:b/>
                <w:bCs/>
                <w:color w:val="000000"/>
                <w:sz w:val="16"/>
                <w:szCs w:val="16"/>
                <w:lang w:eastAsia="nl-NL"/>
              </w:rPr>
              <w:t>Ontvangsten</w:t>
            </w:r>
            <w:r w:rsidRPr="00F42F37">
              <w:rPr>
                <w:rFonts w:ascii="Arial" w:eastAsia="Times New Roman" w:hAnsi="Arial" w:cs="Arial"/>
                <w:b/>
                <w:bCs/>
                <w:color w:val="000000"/>
                <w:sz w:val="16"/>
                <w:szCs w:val="16"/>
                <w:lang w:eastAsia="nl-NL"/>
              </w:rPr>
              <w:t xml:space="preserve"> 2017</w:t>
            </w:r>
          </w:p>
        </w:tc>
      </w:tr>
      <w:tr w:rsidR="00750A8A" w:rsidRPr="00F42F37" w:rsidTr="00B74F17">
        <w:trPr>
          <w:trHeight w:val="300"/>
        </w:trPr>
        <w:tc>
          <w:tcPr>
            <w:tcW w:w="3091" w:type="pct"/>
            <w:tcBorders>
              <w:top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b/>
                <w:bCs/>
                <w:color w:val="000000"/>
                <w:sz w:val="16"/>
                <w:szCs w:val="16"/>
                <w:lang w:eastAsia="nl-NL"/>
              </w:rPr>
            </w:pPr>
            <w:r w:rsidRPr="00F42F37">
              <w:rPr>
                <w:rFonts w:ascii="Arial" w:eastAsia="Times New Roman" w:hAnsi="Arial" w:cs="Arial"/>
                <w:b/>
                <w:bCs/>
                <w:color w:val="000000"/>
                <w:sz w:val="16"/>
                <w:szCs w:val="16"/>
                <w:lang w:eastAsia="nl-NL"/>
              </w:rPr>
              <w:t>Vastgestelde begroting 2017</w:t>
            </w:r>
          </w:p>
        </w:tc>
        <w:tc>
          <w:tcPr>
            <w:tcW w:w="952" w:type="pct"/>
            <w:tcBorders>
              <w:top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p>
        </w:tc>
        <w:tc>
          <w:tcPr>
            <w:tcW w:w="957" w:type="pct"/>
            <w:tcBorders>
              <w:top w:val="single" w:sz="4" w:space="0" w:color="auto"/>
            </w:tcBorders>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r>
              <w:rPr>
                <w:rFonts w:ascii="Arial" w:eastAsia="Times New Roman" w:hAnsi="Arial" w:cs="Arial"/>
                <w:color w:val="000000"/>
                <w:sz w:val="16"/>
                <w:szCs w:val="16"/>
                <w:lang w:eastAsia="nl-NL"/>
              </w:rPr>
              <w:t>69.929</w:t>
            </w:r>
          </w:p>
        </w:tc>
      </w:tr>
      <w:tr w:rsidR="00750A8A" w:rsidRPr="00F42F37" w:rsidTr="00B74F17">
        <w:trPr>
          <w:trHeight w:val="300"/>
        </w:trPr>
        <w:tc>
          <w:tcPr>
            <w:tcW w:w="5000" w:type="pct"/>
            <w:gridSpan w:val="3"/>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Belangrijkste suppletoire mutaties </w:t>
            </w:r>
          </w:p>
        </w:tc>
      </w:tr>
      <w:tr w:rsidR="00750A8A" w:rsidRPr="00F42F37" w:rsidTr="00B74F17">
        <w:trPr>
          <w:trHeight w:val="300"/>
        </w:trPr>
        <w:tc>
          <w:tcPr>
            <w:tcW w:w="3091"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1)</w:t>
            </w:r>
            <w:r>
              <w:rPr>
                <w:rFonts w:ascii="Arial" w:eastAsia="Times New Roman" w:hAnsi="Arial" w:cs="Arial"/>
                <w:color w:val="000000"/>
                <w:sz w:val="16"/>
                <w:szCs w:val="16"/>
                <w:lang w:eastAsia="nl-NL"/>
              </w:rPr>
              <w:t xml:space="preserve"> GDI-doorbelasting</w:t>
            </w:r>
          </w:p>
        </w:tc>
        <w:tc>
          <w:tcPr>
            <w:tcW w:w="952"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6</w:t>
            </w:r>
          </w:p>
        </w:tc>
        <w:tc>
          <w:tcPr>
            <w:tcW w:w="957" w:type="pct"/>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-15.000</w:t>
            </w:r>
            <w:r w:rsidRPr="00F42F37">
              <w:rPr>
                <w:rFonts w:ascii="Arial" w:eastAsia="Times New Roman" w:hAnsi="Arial" w:cs="Arial"/>
                <w:color w:val="000000"/>
                <w:sz w:val="16"/>
                <w:szCs w:val="16"/>
                <w:lang w:eastAsia="nl-NL"/>
              </w:rPr>
              <w:t> </w:t>
            </w:r>
          </w:p>
        </w:tc>
      </w:tr>
      <w:tr w:rsidR="00750A8A" w:rsidRPr="00F42F37" w:rsidTr="00B74F17">
        <w:trPr>
          <w:trHeight w:val="300"/>
        </w:trPr>
        <w:tc>
          <w:tcPr>
            <w:tcW w:w="3091"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2</w:t>
            </w:r>
            <w:r w:rsidRPr="00F42F37">
              <w:rPr>
                <w:rFonts w:ascii="Arial" w:eastAsia="Times New Roman" w:hAnsi="Arial" w:cs="Arial"/>
                <w:color w:val="000000"/>
                <w:sz w:val="16"/>
                <w:szCs w:val="16"/>
                <w:lang w:eastAsia="nl-NL"/>
              </w:rPr>
              <w:t>)</w:t>
            </w:r>
            <w:r>
              <w:rPr>
                <w:rFonts w:ascii="Arial" w:eastAsia="Times New Roman" w:hAnsi="Arial" w:cs="Arial"/>
                <w:color w:val="000000"/>
                <w:sz w:val="16"/>
                <w:szCs w:val="16"/>
                <w:lang w:eastAsia="nl-NL"/>
              </w:rPr>
              <w:t xml:space="preserve"> </w:t>
            </w:r>
            <w:r w:rsidRPr="006108FB">
              <w:rPr>
                <w:rFonts w:ascii="Arial" w:eastAsia="Times New Roman" w:hAnsi="Arial" w:cs="Arial"/>
                <w:color w:val="000000"/>
                <w:sz w:val="16"/>
                <w:szCs w:val="16"/>
                <w:lang w:eastAsia="nl-NL"/>
              </w:rPr>
              <w:t>Dienstverleningsafspraken 2017</w:t>
            </w:r>
          </w:p>
        </w:tc>
        <w:tc>
          <w:tcPr>
            <w:tcW w:w="952"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11</w:t>
            </w:r>
          </w:p>
        </w:tc>
        <w:tc>
          <w:tcPr>
            <w:tcW w:w="957" w:type="pct"/>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30.100</w:t>
            </w:r>
            <w:r w:rsidRPr="00F42F37">
              <w:rPr>
                <w:rFonts w:ascii="Arial" w:eastAsia="Times New Roman" w:hAnsi="Arial" w:cs="Arial"/>
                <w:color w:val="000000"/>
                <w:sz w:val="16"/>
                <w:szCs w:val="16"/>
                <w:lang w:eastAsia="nl-NL"/>
              </w:rPr>
              <w:t> </w:t>
            </w:r>
          </w:p>
        </w:tc>
      </w:tr>
      <w:tr w:rsidR="00750A8A" w:rsidRPr="00F42F37" w:rsidTr="00B74F17">
        <w:trPr>
          <w:trHeight w:val="300"/>
        </w:trPr>
        <w:tc>
          <w:tcPr>
            <w:tcW w:w="3091" w:type="pct"/>
            <w:shd w:val="clear" w:color="auto" w:fill="auto"/>
            <w:noWrap/>
            <w:vAlign w:val="center"/>
            <w:hideMark/>
          </w:tcPr>
          <w:p w:rsidR="00750A8A" w:rsidRDefault="00750A8A" w:rsidP="00B74F17">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3) Overlopende inkomsten 2016</w:t>
            </w:r>
          </w:p>
        </w:tc>
        <w:tc>
          <w:tcPr>
            <w:tcW w:w="952"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p>
        </w:tc>
        <w:tc>
          <w:tcPr>
            <w:tcW w:w="957" w:type="pct"/>
            <w:shd w:val="clear" w:color="auto" w:fill="auto"/>
            <w:noWrap/>
            <w:vAlign w:val="center"/>
            <w:hideMark/>
          </w:tcPr>
          <w:p w:rsidR="00750A8A" w:rsidRDefault="00750A8A" w:rsidP="00B74F17">
            <w:pPr>
              <w:spacing w:after="0"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17.400</w:t>
            </w:r>
          </w:p>
        </w:tc>
      </w:tr>
      <w:tr w:rsidR="00750A8A" w:rsidRPr="00F42F37" w:rsidTr="00B74F17">
        <w:trPr>
          <w:trHeight w:val="300"/>
        </w:trPr>
        <w:tc>
          <w:tcPr>
            <w:tcW w:w="3091"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p>
        </w:tc>
        <w:tc>
          <w:tcPr>
            <w:tcW w:w="952" w:type="pct"/>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p>
        </w:tc>
        <w:tc>
          <w:tcPr>
            <w:tcW w:w="957" w:type="pct"/>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p>
        </w:tc>
      </w:tr>
      <w:tr w:rsidR="00750A8A" w:rsidRPr="00F42F37" w:rsidTr="00B74F17">
        <w:trPr>
          <w:trHeight w:val="300"/>
        </w:trPr>
        <w:tc>
          <w:tcPr>
            <w:tcW w:w="3091" w:type="pct"/>
            <w:tcBorders>
              <w:bottom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4</w:t>
            </w:r>
            <w:r w:rsidRPr="00F42F37">
              <w:rPr>
                <w:rFonts w:ascii="Arial" w:eastAsia="Times New Roman" w:hAnsi="Arial" w:cs="Arial"/>
                <w:color w:val="000000"/>
                <w:sz w:val="16"/>
                <w:szCs w:val="16"/>
                <w:lang w:eastAsia="nl-NL"/>
              </w:rPr>
              <w:t>) Overige mutaties</w:t>
            </w:r>
          </w:p>
        </w:tc>
        <w:tc>
          <w:tcPr>
            <w:tcW w:w="952" w:type="pct"/>
            <w:tcBorders>
              <w:bottom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p>
        </w:tc>
        <w:tc>
          <w:tcPr>
            <w:tcW w:w="957" w:type="pct"/>
            <w:tcBorders>
              <w:bottom w:val="single" w:sz="4" w:space="0" w:color="auto"/>
            </w:tcBorders>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58.907</w:t>
            </w:r>
          </w:p>
        </w:tc>
      </w:tr>
      <w:tr w:rsidR="00750A8A" w:rsidRPr="00F42F37" w:rsidTr="00B74F17">
        <w:trPr>
          <w:trHeight w:val="300"/>
        </w:trPr>
        <w:tc>
          <w:tcPr>
            <w:tcW w:w="3091" w:type="pct"/>
            <w:tcBorders>
              <w:top w:val="single" w:sz="4" w:space="0" w:color="auto"/>
              <w:bottom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b/>
                <w:bCs/>
                <w:color w:val="000000"/>
                <w:sz w:val="16"/>
                <w:szCs w:val="16"/>
                <w:lang w:eastAsia="nl-NL"/>
              </w:rPr>
            </w:pPr>
            <w:r w:rsidRPr="00F42F37">
              <w:rPr>
                <w:rFonts w:ascii="Arial" w:eastAsia="Times New Roman" w:hAnsi="Arial" w:cs="Arial"/>
                <w:b/>
                <w:bCs/>
                <w:color w:val="000000"/>
                <w:sz w:val="16"/>
                <w:szCs w:val="16"/>
                <w:lang w:eastAsia="nl-NL"/>
              </w:rPr>
              <w:t>Stand 1e suppletoire begroting 2017</w:t>
            </w:r>
          </w:p>
        </w:tc>
        <w:tc>
          <w:tcPr>
            <w:tcW w:w="952" w:type="pct"/>
            <w:tcBorders>
              <w:top w:val="single" w:sz="4" w:space="0" w:color="auto"/>
              <w:bottom w:val="single" w:sz="4" w:space="0" w:color="auto"/>
            </w:tcBorders>
            <w:shd w:val="clear" w:color="auto" w:fill="auto"/>
            <w:noWrap/>
            <w:vAlign w:val="center"/>
            <w:hideMark/>
          </w:tcPr>
          <w:p w:rsidR="00750A8A" w:rsidRPr="00F42F37" w:rsidRDefault="00750A8A" w:rsidP="00B74F17">
            <w:pPr>
              <w:spacing w:after="0" w:line="240" w:lineRule="auto"/>
              <w:rPr>
                <w:rFonts w:ascii="Arial" w:eastAsia="Times New Roman" w:hAnsi="Arial" w:cs="Arial"/>
                <w:color w:val="000000"/>
                <w:sz w:val="16"/>
                <w:szCs w:val="16"/>
                <w:lang w:eastAsia="nl-NL"/>
              </w:rPr>
            </w:pPr>
            <w:r w:rsidRPr="00F42F37">
              <w:rPr>
                <w:rFonts w:ascii="Arial" w:eastAsia="Times New Roman" w:hAnsi="Arial" w:cs="Arial"/>
                <w:color w:val="000000"/>
                <w:sz w:val="16"/>
                <w:szCs w:val="16"/>
                <w:lang w:eastAsia="nl-NL"/>
              </w:rPr>
              <w:t> </w:t>
            </w:r>
          </w:p>
        </w:tc>
        <w:tc>
          <w:tcPr>
            <w:tcW w:w="957" w:type="pct"/>
            <w:tcBorders>
              <w:top w:val="single" w:sz="4" w:space="0" w:color="auto"/>
              <w:bottom w:val="single" w:sz="4" w:space="0" w:color="auto"/>
            </w:tcBorders>
            <w:shd w:val="clear" w:color="auto" w:fill="auto"/>
            <w:noWrap/>
            <w:vAlign w:val="center"/>
            <w:hideMark/>
          </w:tcPr>
          <w:p w:rsidR="00750A8A" w:rsidRPr="00F42F37" w:rsidRDefault="00750A8A" w:rsidP="00B74F17">
            <w:pPr>
              <w:spacing w:after="0" w:line="240" w:lineRule="auto"/>
              <w:jc w:val="right"/>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t>161.336</w:t>
            </w:r>
            <w:r w:rsidRPr="00F42F37">
              <w:rPr>
                <w:rFonts w:ascii="Arial" w:eastAsia="Times New Roman" w:hAnsi="Arial" w:cs="Arial"/>
                <w:color w:val="000000"/>
                <w:sz w:val="16"/>
                <w:szCs w:val="16"/>
                <w:lang w:eastAsia="nl-NL"/>
              </w:rPr>
              <w:t> </w:t>
            </w:r>
          </w:p>
        </w:tc>
      </w:tr>
    </w:tbl>
    <w:p w:rsidR="00750A8A" w:rsidRDefault="00750A8A" w:rsidP="00750A8A">
      <w:pPr>
        <w:spacing w:line="240" w:lineRule="auto"/>
        <w:rPr>
          <w:rFonts w:ascii="Verdana" w:hAnsi="Verdana"/>
          <w:b/>
          <w:sz w:val="18"/>
          <w:szCs w:val="18"/>
        </w:rPr>
      </w:pPr>
    </w:p>
    <w:p w:rsidR="00750A8A" w:rsidRPr="00DD5BBD" w:rsidRDefault="00750A8A" w:rsidP="00750A8A">
      <w:pPr>
        <w:pStyle w:val="Lijstalinea"/>
        <w:numPr>
          <w:ilvl w:val="0"/>
          <w:numId w:val="8"/>
        </w:numPr>
        <w:spacing w:line="240" w:lineRule="auto"/>
        <w:ind w:left="360"/>
        <w:rPr>
          <w:rFonts w:ascii="Verdana" w:hAnsi="Verdana"/>
          <w:i/>
          <w:sz w:val="18"/>
          <w:szCs w:val="18"/>
        </w:rPr>
      </w:pPr>
      <w:r w:rsidRPr="00DD1B22">
        <w:rPr>
          <w:rFonts w:ascii="Verdana" w:hAnsi="Verdana"/>
          <w:i/>
          <w:sz w:val="18"/>
          <w:szCs w:val="18"/>
        </w:rPr>
        <w:t>GDI-doorbelasting</w:t>
      </w:r>
      <w:r>
        <w:rPr>
          <w:rFonts w:ascii="Verdana" w:hAnsi="Verdana"/>
          <w:i/>
          <w:sz w:val="18"/>
          <w:szCs w:val="18"/>
        </w:rPr>
        <w:br/>
      </w:r>
      <w:r>
        <w:rPr>
          <w:rFonts w:ascii="Verdana" w:hAnsi="Verdana"/>
          <w:sz w:val="18"/>
          <w:szCs w:val="18"/>
        </w:rPr>
        <w:t>Omdat de doorbelastingsopgave door de betrokken departementen wordt ingevuld door een bijdrage aan BZK, zijn de ontvangsten hiervoor gecorrigeerd.</w:t>
      </w:r>
    </w:p>
    <w:p w:rsidR="00750A8A" w:rsidRPr="00DD5BBD" w:rsidRDefault="00750A8A" w:rsidP="00750A8A">
      <w:pPr>
        <w:pStyle w:val="Lijstalinea"/>
        <w:spacing w:line="240" w:lineRule="auto"/>
        <w:ind w:left="360"/>
        <w:rPr>
          <w:rFonts w:ascii="Verdana" w:hAnsi="Verdana"/>
          <w:i/>
          <w:sz w:val="18"/>
          <w:szCs w:val="18"/>
        </w:rPr>
      </w:pPr>
    </w:p>
    <w:p w:rsidR="00750A8A" w:rsidRPr="00DD1B22" w:rsidRDefault="00750A8A" w:rsidP="00750A8A">
      <w:pPr>
        <w:pStyle w:val="Lijstalinea"/>
        <w:numPr>
          <w:ilvl w:val="0"/>
          <w:numId w:val="8"/>
        </w:numPr>
        <w:spacing w:line="240" w:lineRule="auto"/>
        <w:ind w:left="360"/>
        <w:rPr>
          <w:rFonts w:ascii="Verdana" w:hAnsi="Verdana"/>
          <w:i/>
          <w:sz w:val="18"/>
          <w:szCs w:val="18"/>
        </w:rPr>
      </w:pPr>
      <w:r w:rsidRPr="00DD1B22">
        <w:rPr>
          <w:rFonts w:ascii="Verdana" w:hAnsi="Verdana"/>
          <w:i/>
          <w:sz w:val="18"/>
          <w:szCs w:val="18"/>
        </w:rPr>
        <w:t>Dienstverleningsafspraken 2017</w:t>
      </w:r>
    </w:p>
    <w:p w:rsidR="00750A8A" w:rsidRDefault="00750A8A" w:rsidP="00750A8A">
      <w:pPr>
        <w:pStyle w:val="Lijstalinea"/>
        <w:spacing w:line="240" w:lineRule="auto"/>
        <w:ind w:left="360"/>
        <w:rPr>
          <w:rFonts w:ascii="Verdana" w:hAnsi="Verdana"/>
          <w:sz w:val="18"/>
          <w:szCs w:val="18"/>
        </w:rPr>
      </w:pPr>
      <w:r w:rsidRPr="006108FB">
        <w:rPr>
          <w:rFonts w:ascii="Verdana" w:hAnsi="Verdana"/>
          <w:sz w:val="18"/>
          <w:szCs w:val="18"/>
        </w:rPr>
        <w:t xml:space="preserve">De ontvangsten naar aanleiding van dienstverleningsopdrachten betreffen </w:t>
      </w:r>
      <w:r>
        <w:rPr>
          <w:rFonts w:ascii="Verdana" w:hAnsi="Verdana"/>
          <w:sz w:val="18"/>
          <w:szCs w:val="18"/>
        </w:rPr>
        <w:t>verrekeningen</w:t>
      </w:r>
      <w:r w:rsidRPr="006108FB">
        <w:rPr>
          <w:rFonts w:ascii="Verdana" w:hAnsi="Verdana"/>
          <w:sz w:val="18"/>
          <w:szCs w:val="18"/>
        </w:rPr>
        <w:t xml:space="preserve"> die voortvloeien uit de Dienstverleningsovereenkomsten 2017 (DVA) van h</w:t>
      </w:r>
      <w:r>
        <w:rPr>
          <w:rFonts w:ascii="Verdana" w:hAnsi="Verdana"/>
          <w:sz w:val="18"/>
          <w:szCs w:val="18"/>
        </w:rPr>
        <w:t>et kerndepartement aan de baten-</w:t>
      </w:r>
      <w:r w:rsidRPr="006108FB">
        <w:rPr>
          <w:rFonts w:ascii="Verdana" w:hAnsi="Verdana"/>
          <w:sz w:val="18"/>
          <w:szCs w:val="18"/>
        </w:rPr>
        <w:t xml:space="preserve">lastenagentschappen. </w:t>
      </w:r>
    </w:p>
    <w:p w:rsidR="00750A8A" w:rsidRDefault="00750A8A" w:rsidP="00750A8A">
      <w:pPr>
        <w:pStyle w:val="Lijstalinea"/>
        <w:spacing w:line="240" w:lineRule="auto"/>
        <w:ind w:left="360"/>
        <w:rPr>
          <w:rFonts w:ascii="Verdana" w:hAnsi="Verdana"/>
          <w:sz w:val="18"/>
          <w:szCs w:val="18"/>
        </w:rPr>
      </w:pPr>
    </w:p>
    <w:p w:rsidR="00750A8A" w:rsidRPr="00BC0573" w:rsidRDefault="00750A8A" w:rsidP="00750A8A">
      <w:pPr>
        <w:pStyle w:val="Lijstalinea"/>
        <w:numPr>
          <w:ilvl w:val="0"/>
          <w:numId w:val="8"/>
        </w:numPr>
        <w:spacing w:line="240" w:lineRule="auto"/>
        <w:ind w:left="360"/>
        <w:rPr>
          <w:rFonts w:ascii="Verdana" w:hAnsi="Verdana"/>
          <w:i/>
          <w:sz w:val="18"/>
          <w:szCs w:val="18"/>
        </w:rPr>
      </w:pPr>
      <w:r w:rsidRPr="00BC0573">
        <w:rPr>
          <w:rFonts w:ascii="Verdana" w:hAnsi="Verdana"/>
          <w:i/>
          <w:sz w:val="18"/>
          <w:szCs w:val="18"/>
        </w:rPr>
        <w:t>Overlopende inkomsten 2016</w:t>
      </w:r>
    </w:p>
    <w:p w:rsidR="00750A8A" w:rsidRPr="00BC0573" w:rsidRDefault="00750A8A" w:rsidP="00750A8A">
      <w:pPr>
        <w:pStyle w:val="Lijstalinea"/>
        <w:spacing w:line="240" w:lineRule="auto"/>
        <w:ind w:left="360"/>
        <w:rPr>
          <w:rFonts w:ascii="Verdana" w:hAnsi="Verdana"/>
          <w:i/>
          <w:sz w:val="18"/>
          <w:szCs w:val="18"/>
          <w:highlight w:val="yellow"/>
        </w:rPr>
      </w:pPr>
      <w:r w:rsidRPr="00BC0573">
        <w:rPr>
          <w:rFonts w:ascii="Verdana" w:hAnsi="Verdana"/>
          <w:sz w:val="18"/>
          <w:szCs w:val="18"/>
        </w:rPr>
        <w:t xml:space="preserve">De </w:t>
      </w:r>
      <w:r>
        <w:rPr>
          <w:rFonts w:ascii="Verdana" w:hAnsi="Verdana"/>
          <w:sz w:val="18"/>
          <w:szCs w:val="18"/>
        </w:rPr>
        <w:t xml:space="preserve">betaling </w:t>
      </w:r>
      <w:r w:rsidRPr="00BC0573">
        <w:rPr>
          <w:rFonts w:ascii="Verdana" w:hAnsi="Verdana"/>
          <w:sz w:val="18"/>
          <w:szCs w:val="18"/>
        </w:rPr>
        <w:t xml:space="preserve">van een aantal facturen 2016 </w:t>
      </w:r>
      <w:r>
        <w:rPr>
          <w:rFonts w:ascii="Verdana" w:hAnsi="Verdana"/>
          <w:sz w:val="18"/>
          <w:szCs w:val="18"/>
        </w:rPr>
        <w:t>is</w:t>
      </w:r>
      <w:r w:rsidRPr="00BC0573">
        <w:rPr>
          <w:rFonts w:ascii="Verdana" w:hAnsi="Verdana"/>
          <w:sz w:val="18"/>
          <w:szCs w:val="18"/>
        </w:rPr>
        <w:t xml:space="preserve"> begin 2017 ontvangen (€ 17,4 mln.). </w:t>
      </w:r>
    </w:p>
    <w:p w:rsidR="00750A8A" w:rsidRPr="00693C8A" w:rsidRDefault="00750A8A" w:rsidP="00750A8A">
      <w:pPr>
        <w:pStyle w:val="Lijstalinea"/>
        <w:spacing w:line="240" w:lineRule="auto"/>
        <w:rPr>
          <w:rFonts w:ascii="Verdana" w:hAnsi="Verdana"/>
          <w:sz w:val="18"/>
          <w:szCs w:val="18"/>
        </w:rPr>
      </w:pPr>
    </w:p>
    <w:p w:rsidR="00750A8A" w:rsidRPr="009F5947" w:rsidRDefault="00750A8A" w:rsidP="00750A8A">
      <w:pPr>
        <w:spacing w:line="240" w:lineRule="auto"/>
        <w:rPr>
          <w:rFonts w:ascii="Verdana" w:hAnsi="Verdana"/>
          <w:i/>
          <w:sz w:val="18"/>
          <w:szCs w:val="18"/>
        </w:rPr>
      </w:pPr>
    </w:p>
    <w:p w:rsidR="00750A8A" w:rsidRDefault="00750A8A" w:rsidP="00750A8A">
      <w:pPr>
        <w:rPr>
          <w:rFonts w:ascii="Verdana" w:hAnsi="Verdana"/>
          <w:i/>
          <w:sz w:val="18"/>
          <w:szCs w:val="18"/>
        </w:rPr>
      </w:pPr>
      <w:r>
        <w:rPr>
          <w:rFonts w:ascii="Verdana" w:hAnsi="Verdana"/>
          <w:i/>
          <w:sz w:val="18"/>
          <w:szCs w:val="18"/>
        </w:rPr>
        <w:br w:type="page"/>
      </w:r>
    </w:p>
    <w:p w:rsidR="00750A8A" w:rsidRPr="00290BB6" w:rsidRDefault="00750A8A" w:rsidP="00750A8A">
      <w:pPr>
        <w:spacing w:line="240" w:lineRule="auto"/>
        <w:rPr>
          <w:rFonts w:ascii="Verdana" w:hAnsi="Verdana" w:cs="Arial"/>
          <w:b/>
          <w:sz w:val="18"/>
          <w:szCs w:val="18"/>
        </w:rPr>
      </w:pPr>
      <w:r w:rsidRPr="00290BB6">
        <w:rPr>
          <w:rFonts w:ascii="Verdana" w:hAnsi="Verdana" w:cs="Arial"/>
          <w:b/>
          <w:sz w:val="18"/>
          <w:szCs w:val="18"/>
        </w:rPr>
        <w:lastRenderedPageBreak/>
        <w:t>2.2 De beleidsartikelen</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Artikel 1 Openbaar bestuur en democratie</w:t>
      </w:r>
    </w:p>
    <w:tbl>
      <w:tblPr>
        <w:tblW w:w="5443" w:type="pct"/>
        <w:tblCellMar>
          <w:left w:w="70" w:type="dxa"/>
          <w:right w:w="70" w:type="dxa"/>
        </w:tblCellMar>
        <w:tblLook w:val="04A0" w:firstRow="1" w:lastRow="0" w:firstColumn="1" w:lastColumn="0" w:noHBand="0" w:noVBand="1"/>
      </w:tblPr>
      <w:tblGrid>
        <w:gridCol w:w="620"/>
        <w:gridCol w:w="1777"/>
        <w:gridCol w:w="808"/>
        <w:gridCol w:w="1252"/>
        <w:gridCol w:w="1066"/>
        <w:gridCol w:w="923"/>
        <w:gridCol w:w="923"/>
        <w:gridCol w:w="665"/>
        <w:gridCol w:w="665"/>
        <w:gridCol w:w="665"/>
        <w:gridCol w:w="665"/>
      </w:tblGrid>
      <w:tr w:rsidR="00750A8A" w:rsidRPr="000A1C35" w:rsidTr="00B74F17">
        <w:trPr>
          <w:trHeight w:val="300"/>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bookmarkStart w:id="1" w:name="RANGE!C3:M42"/>
            <w:r w:rsidRPr="000A1C35">
              <w:rPr>
                <w:rFonts w:ascii="Arial" w:eastAsia="Times New Roman" w:hAnsi="Arial" w:cs="Arial"/>
                <w:b/>
                <w:bCs/>
                <w:color w:val="FFFFFF"/>
                <w:sz w:val="16"/>
                <w:szCs w:val="16"/>
                <w:lang w:eastAsia="nl-NL"/>
              </w:rPr>
              <w:t>Budgettaire gevolgen van beleid (bedragen x € 1.000)</w:t>
            </w:r>
            <w:bookmarkEnd w:id="1"/>
          </w:p>
        </w:tc>
      </w:tr>
      <w:tr w:rsidR="00750A8A" w:rsidRPr="000A1C35" w:rsidTr="00B74F17">
        <w:trPr>
          <w:trHeight w:val="834"/>
        </w:trPr>
        <w:tc>
          <w:tcPr>
            <w:tcW w:w="309"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3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32"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09"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886"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40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30.567</w:t>
            </w:r>
          </w:p>
        </w:tc>
        <w:tc>
          <w:tcPr>
            <w:tcW w:w="624"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30.567</w:t>
            </w:r>
          </w:p>
        </w:tc>
        <w:tc>
          <w:tcPr>
            <w:tcW w:w="460"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8.168</w:t>
            </w:r>
          </w:p>
        </w:tc>
        <w:tc>
          <w:tcPr>
            <w:tcW w:w="460"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38.735</w:t>
            </w:r>
          </w:p>
        </w:tc>
        <w:tc>
          <w:tcPr>
            <w:tcW w:w="33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1.235</w:t>
            </w:r>
          </w:p>
        </w:tc>
        <w:tc>
          <w:tcPr>
            <w:tcW w:w="33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3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09"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30.567</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30.567</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8.168</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38.735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1.235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r>
      <w:tr w:rsidR="00750A8A" w:rsidRPr="000A1C35" w:rsidTr="00B74F17">
        <w:trPr>
          <w:trHeight w:val="420"/>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Waarvan juridisch verplicht (percentage)</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84%</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84%</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40"/>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420"/>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1.1</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Bestuurlijke en financiële verhouding</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10.328</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10.328</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5.910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16.238</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Subsidies</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4.042</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4.092</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3.976</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8.068</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1.460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Diverse subsidies</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832</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882</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3.975</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4.857</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1.459</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139</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139</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139</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Oorlogsgravenstichting (OGS)</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3.210</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3.210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3.211</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6.221</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6.171</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1.284</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7.455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w:t>
            </w:r>
          </w:p>
        </w:tc>
      </w:tr>
      <w:tr w:rsidR="00750A8A" w:rsidRPr="000A1C35" w:rsidTr="00B74F17">
        <w:trPr>
          <w:trHeight w:val="437"/>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Communicatie, kennisdeling en onderzoek</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6.221</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6.171</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1.284</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7.455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-140</w:t>
            </w:r>
          </w:p>
        </w:tc>
      </w:tr>
      <w:tr w:rsidR="00750A8A" w:rsidRPr="000A1C35" w:rsidTr="00B74F17">
        <w:trPr>
          <w:trHeight w:val="420"/>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medeoverheden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18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Diverse bijdragen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650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650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420"/>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w:t>
            </w:r>
            <w:proofErr w:type="spellStart"/>
            <w:r w:rsidRPr="000A1C35">
              <w:rPr>
                <w:rFonts w:ascii="Arial" w:eastAsia="Times New Roman" w:hAnsi="Arial" w:cs="Arial"/>
                <w:b/>
                <w:bCs/>
                <w:color w:val="000000"/>
                <w:sz w:val="16"/>
                <w:szCs w:val="16"/>
                <w:lang w:eastAsia="nl-NL"/>
              </w:rPr>
              <w:t>inter</w:t>
            </w:r>
            <w:proofErr w:type="spellEnd"/>
            <w:r w:rsidRPr="000A1C35">
              <w:rPr>
                <w:rFonts w:ascii="Arial" w:eastAsia="Times New Roman" w:hAnsi="Arial" w:cs="Arial"/>
                <w:b/>
                <w:bCs/>
                <w:color w:val="000000"/>
                <w:sz w:val="16"/>
                <w:szCs w:val="16"/>
                <w:lang w:eastAsia="nl-NL"/>
              </w:rPr>
              <w:t>)nationale organisaties</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Bijdragen internationaal</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65</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65</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32"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Participatie</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20.239</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20.239</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2.258</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22.497</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Subsidies</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17.267</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17.267</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17.267</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Politieke partijen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17.267</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17.267</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17.267</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2.972</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2.972</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2.258</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5.230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-85</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Kiesraad</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622</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622</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-85</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537</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-85</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-85</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-85</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Raadgevend referendum</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Verkiezingen</w:t>
            </w:r>
          </w:p>
        </w:tc>
        <w:tc>
          <w:tcPr>
            <w:tcW w:w="40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2.350</w:t>
            </w:r>
          </w:p>
        </w:tc>
        <w:tc>
          <w:tcPr>
            <w:tcW w:w="62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2.350</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2.306</w:t>
            </w:r>
          </w:p>
        </w:tc>
        <w:tc>
          <w:tcPr>
            <w:tcW w:w="460"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4.656</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9"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r>
      <w:tr w:rsidR="00750A8A" w:rsidRPr="000A1C35" w:rsidTr="00B74F17">
        <w:trPr>
          <w:trHeight w:val="252"/>
        </w:trPr>
        <w:tc>
          <w:tcPr>
            <w:tcW w:w="309"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88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0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2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3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6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3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332"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r>
      <w:tr w:rsidR="00750A8A" w:rsidRPr="000A1C35" w:rsidTr="00B74F17">
        <w:trPr>
          <w:trHeight w:val="252"/>
        </w:trPr>
        <w:tc>
          <w:tcPr>
            <w:tcW w:w="309"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886"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40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21.965</w:t>
            </w:r>
          </w:p>
        </w:tc>
        <w:tc>
          <w:tcPr>
            <w:tcW w:w="624"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31"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21.965</w:t>
            </w:r>
          </w:p>
        </w:tc>
        <w:tc>
          <w:tcPr>
            <w:tcW w:w="460"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4.000</w:t>
            </w:r>
          </w:p>
        </w:tc>
        <w:tc>
          <w:tcPr>
            <w:tcW w:w="460"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25.965</w:t>
            </w:r>
          </w:p>
        </w:tc>
        <w:tc>
          <w:tcPr>
            <w:tcW w:w="33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32"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bl>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Toelichting</w:t>
      </w:r>
    </w:p>
    <w:p w:rsidR="00750A8A" w:rsidRDefault="00750A8A" w:rsidP="00750A8A">
      <w:pPr>
        <w:spacing w:line="240" w:lineRule="auto"/>
        <w:rPr>
          <w:rFonts w:ascii="Verdana" w:hAnsi="Verdana"/>
          <w:b/>
          <w:sz w:val="18"/>
          <w:szCs w:val="18"/>
        </w:rPr>
      </w:pPr>
      <w:r w:rsidRPr="009F5947">
        <w:rPr>
          <w:rFonts w:ascii="Verdana" w:hAnsi="Verdana"/>
          <w:b/>
          <w:sz w:val="18"/>
          <w:szCs w:val="18"/>
        </w:rPr>
        <w:t>1.1 Bestuurlijke en financiële verhoudingen</w:t>
      </w:r>
    </w:p>
    <w:p w:rsidR="00750A8A" w:rsidRDefault="00750A8A" w:rsidP="00750A8A">
      <w:pPr>
        <w:spacing w:line="240" w:lineRule="auto"/>
        <w:rPr>
          <w:rFonts w:ascii="Verdana" w:hAnsi="Verdana"/>
          <w:b/>
          <w:sz w:val="18"/>
          <w:szCs w:val="18"/>
        </w:rPr>
      </w:pPr>
      <w:r>
        <w:rPr>
          <w:rFonts w:ascii="Verdana" w:hAnsi="Verdana"/>
          <w:b/>
          <w:sz w:val="18"/>
          <w:szCs w:val="18"/>
        </w:rPr>
        <w:t>Subsidies</w:t>
      </w:r>
    </w:p>
    <w:p w:rsidR="00750A8A" w:rsidRDefault="00750A8A" w:rsidP="00750A8A">
      <w:pPr>
        <w:spacing w:line="240" w:lineRule="auto"/>
        <w:rPr>
          <w:rFonts w:ascii="Verdana" w:hAnsi="Verdana"/>
          <w:sz w:val="18"/>
          <w:szCs w:val="18"/>
        </w:rPr>
      </w:pPr>
      <w:r w:rsidRPr="005414B9">
        <w:rPr>
          <w:rFonts w:ascii="Verdana" w:hAnsi="Verdana"/>
          <w:i/>
          <w:sz w:val="18"/>
          <w:szCs w:val="18"/>
        </w:rPr>
        <w:t>Diverse subsidies</w:t>
      </w:r>
      <w:r>
        <w:rPr>
          <w:rFonts w:ascii="Verdana" w:hAnsi="Verdana"/>
          <w:sz w:val="18"/>
          <w:szCs w:val="18"/>
        </w:rPr>
        <w:br/>
        <w:t>Dit betreft een overboeking van VWS naar BZK ten behoeve van het ondersteuningsprogramma ‘</w:t>
      </w:r>
      <w:proofErr w:type="spellStart"/>
      <w:r>
        <w:rPr>
          <w:rFonts w:ascii="Verdana" w:hAnsi="Verdana"/>
          <w:sz w:val="18"/>
          <w:szCs w:val="18"/>
        </w:rPr>
        <w:t>OndersteuningsTeam</w:t>
      </w:r>
      <w:proofErr w:type="spellEnd"/>
      <w:r>
        <w:rPr>
          <w:rFonts w:ascii="Verdana" w:hAnsi="Verdana"/>
          <w:sz w:val="18"/>
          <w:szCs w:val="18"/>
        </w:rPr>
        <w:t xml:space="preserve"> Asielzoekers en Vergunninghouders’ (OTAV). Deze bijdrage is bestemd voor </w:t>
      </w:r>
      <w:proofErr w:type="spellStart"/>
      <w:r>
        <w:rPr>
          <w:rFonts w:ascii="Verdana" w:hAnsi="Verdana"/>
          <w:sz w:val="18"/>
          <w:szCs w:val="18"/>
        </w:rPr>
        <w:t>gezondsheidsbevordering</w:t>
      </w:r>
      <w:proofErr w:type="spellEnd"/>
      <w:r>
        <w:rPr>
          <w:rFonts w:ascii="Verdana" w:hAnsi="Verdana"/>
          <w:sz w:val="18"/>
          <w:szCs w:val="18"/>
        </w:rPr>
        <w:t xml:space="preserve"> van statushouders (€ 1,8 mln.).</w:t>
      </w:r>
    </w:p>
    <w:p w:rsidR="00750A8A" w:rsidRDefault="00750A8A" w:rsidP="00750A8A">
      <w:pPr>
        <w:spacing w:line="240" w:lineRule="auto"/>
        <w:rPr>
          <w:rFonts w:ascii="Verdana" w:hAnsi="Verdana"/>
          <w:sz w:val="18"/>
          <w:szCs w:val="18"/>
        </w:rPr>
      </w:pPr>
      <w:r>
        <w:rPr>
          <w:rFonts w:ascii="Verdana" w:hAnsi="Verdana"/>
          <w:sz w:val="18"/>
          <w:szCs w:val="18"/>
        </w:rPr>
        <w:t xml:space="preserve">Verder worden gemeenten ondersteund met het programma Sociaal Domein (€ 2,0 mln.). Conform de toezegging aan de Tweede Kamer wordt een gezamenlijk programma van Rijk en gemeenten ontwikkeld (Kamerstukken II 2016-2017 34477, nr. 6). In de ondersteuning aan gemeenten wordt het accent verlegd naar het brede sociaal domein en het fysiek domein (woningwet en </w:t>
      </w:r>
      <w:r>
        <w:rPr>
          <w:rFonts w:ascii="Verdana" w:hAnsi="Verdana"/>
          <w:sz w:val="18"/>
          <w:szCs w:val="18"/>
        </w:rPr>
        <w:lastRenderedPageBreak/>
        <w:t xml:space="preserve">energietransitie). </w:t>
      </w:r>
      <w:r w:rsidRPr="00F35ACF">
        <w:rPr>
          <w:rFonts w:ascii="Verdana" w:hAnsi="Verdana"/>
          <w:sz w:val="18"/>
          <w:szCs w:val="18"/>
        </w:rPr>
        <w:t>Daarnaast wordt de ondersteuning aan gemeenten bij het verbeteren van hun financiële verantwoording over de bestedingen in het sociale domein versterkt.</w:t>
      </w:r>
      <w:r w:rsidRPr="00F35ACF">
        <w:rPr>
          <w:szCs w:val="18"/>
        </w:rPr>
        <w:t> </w:t>
      </w:r>
    </w:p>
    <w:p w:rsidR="00750A8A" w:rsidRPr="00A020F1" w:rsidRDefault="00750A8A" w:rsidP="00750A8A">
      <w:pPr>
        <w:spacing w:line="240" w:lineRule="auto"/>
        <w:rPr>
          <w:rFonts w:ascii="Verdana" w:hAnsi="Verdana"/>
          <w:sz w:val="18"/>
          <w:szCs w:val="18"/>
        </w:rPr>
      </w:pPr>
      <w:r>
        <w:rPr>
          <w:rFonts w:ascii="Verdana" w:hAnsi="Verdana"/>
          <w:sz w:val="18"/>
          <w:szCs w:val="18"/>
        </w:rPr>
        <w:t>Tot slot verstrekt BZK in 2017</w:t>
      </w:r>
      <w:r w:rsidRPr="00047A9E">
        <w:rPr>
          <w:rFonts w:ascii="Verdana" w:hAnsi="Verdana"/>
          <w:sz w:val="18"/>
          <w:szCs w:val="18"/>
        </w:rPr>
        <w:t xml:space="preserve"> een subsidie aan de Nederlandse Vereniging voor Rekenkamers en Rekenkamercommissies (NVVR). </w:t>
      </w:r>
    </w:p>
    <w:p w:rsidR="00750A8A" w:rsidRDefault="00750A8A" w:rsidP="00750A8A">
      <w:pPr>
        <w:spacing w:line="240" w:lineRule="auto"/>
        <w:rPr>
          <w:rFonts w:ascii="Verdana" w:hAnsi="Verdana"/>
          <w:b/>
          <w:sz w:val="18"/>
          <w:szCs w:val="18"/>
        </w:rPr>
      </w:pPr>
      <w:r>
        <w:rPr>
          <w:rFonts w:ascii="Verdana" w:hAnsi="Verdana"/>
          <w:b/>
          <w:sz w:val="18"/>
          <w:szCs w:val="18"/>
        </w:rPr>
        <w:t>Opdrachten</w:t>
      </w:r>
    </w:p>
    <w:p w:rsidR="00750A8A" w:rsidRPr="00026C2E" w:rsidRDefault="00750A8A" w:rsidP="00750A8A">
      <w:pPr>
        <w:spacing w:line="240" w:lineRule="auto"/>
        <w:rPr>
          <w:rFonts w:ascii="Verdana" w:hAnsi="Verdana"/>
          <w:sz w:val="18"/>
          <w:szCs w:val="18"/>
        </w:rPr>
      </w:pPr>
      <w:r>
        <w:rPr>
          <w:rFonts w:ascii="Verdana" w:hAnsi="Verdana"/>
          <w:i/>
          <w:sz w:val="18"/>
          <w:szCs w:val="18"/>
        </w:rPr>
        <w:t>Communicatie, kennisdeling en onderzoek</w:t>
      </w:r>
      <w:r>
        <w:rPr>
          <w:rFonts w:ascii="Verdana" w:hAnsi="Verdana"/>
          <w:i/>
          <w:sz w:val="18"/>
          <w:szCs w:val="18"/>
        </w:rPr>
        <w:br/>
      </w:r>
      <w:r>
        <w:rPr>
          <w:rFonts w:ascii="Verdana" w:hAnsi="Verdana"/>
          <w:sz w:val="18"/>
          <w:szCs w:val="18"/>
        </w:rPr>
        <w:t>Dit betreft onder andere d</w:t>
      </w:r>
      <w:r w:rsidRPr="00047A9E">
        <w:rPr>
          <w:rFonts w:ascii="Verdana" w:hAnsi="Verdana"/>
          <w:sz w:val="18"/>
          <w:szCs w:val="18"/>
        </w:rPr>
        <w:t>e ondersteuning</w:t>
      </w:r>
      <w:r>
        <w:rPr>
          <w:rFonts w:ascii="Verdana" w:hAnsi="Verdana"/>
          <w:sz w:val="18"/>
          <w:szCs w:val="18"/>
        </w:rPr>
        <w:t xml:space="preserve"> </w:t>
      </w:r>
      <w:r w:rsidRPr="00047A9E">
        <w:rPr>
          <w:rFonts w:ascii="Verdana" w:hAnsi="Verdana"/>
          <w:sz w:val="18"/>
          <w:szCs w:val="18"/>
        </w:rPr>
        <w:t xml:space="preserve">van gemeenten door middel van het programma Sociaal Domein en de ontwikkeling van een </w:t>
      </w:r>
      <w:proofErr w:type="spellStart"/>
      <w:r w:rsidRPr="00047A9E">
        <w:rPr>
          <w:rFonts w:ascii="Verdana" w:hAnsi="Verdana"/>
          <w:sz w:val="18"/>
          <w:szCs w:val="18"/>
        </w:rPr>
        <w:t>outcome</w:t>
      </w:r>
      <w:proofErr w:type="spellEnd"/>
      <w:r w:rsidRPr="00047A9E">
        <w:rPr>
          <w:rFonts w:ascii="Verdana" w:hAnsi="Verdana"/>
          <w:sz w:val="18"/>
          <w:szCs w:val="18"/>
        </w:rPr>
        <w:t xml:space="preserve"> monitor als doorontwikkeling van de overall rapportage sociaal domein, c</w:t>
      </w:r>
      <w:r>
        <w:rPr>
          <w:rFonts w:ascii="Verdana" w:hAnsi="Verdana"/>
          <w:sz w:val="18"/>
          <w:szCs w:val="18"/>
        </w:rPr>
        <w:t xml:space="preserve">onform </w:t>
      </w:r>
      <w:r w:rsidRPr="00047A9E">
        <w:rPr>
          <w:rFonts w:ascii="Verdana" w:hAnsi="Verdana"/>
          <w:sz w:val="18"/>
          <w:szCs w:val="18"/>
        </w:rPr>
        <w:t>toezegging aan de T</w:t>
      </w:r>
      <w:r>
        <w:rPr>
          <w:rFonts w:ascii="Verdana" w:hAnsi="Verdana"/>
          <w:sz w:val="18"/>
          <w:szCs w:val="18"/>
        </w:rPr>
        <w:t xml:space="preserve">weede </w:t>
      </w:r>
      <w:r w:rsidRPr="00047A9E">
        <w:rPr>
          <w:rFonts w:ascii="Verdana" w:hAnsi="Verdana"/>
          <w:sz w:val="18"/>
          <w:szCs w:val="18"/>
        </w:rPr>
        <w:t>K</w:t>
      </w:r>
      <w:r>
        <w:rPr>
          <w:rFonts w:ascii="Verdana" w:hAnsi="Verdana"/>
          <w:sz w:val="18"/>
          <w:szCs w:val="18"/>
        </w:rPr>
        <w:t>amer (</w:t>
      </w:r>
      <w:r>
        <w:rPr>
          <w:rFonts w:ascii="Verdana" w:hAnsi="Verdana"/>
          <w:sz w:val="18"/>
        </w:rPr>
        <w:t xml:space="preserve">Kamerstukken II 2016-2017 </w:t>
      </w:r>
      <w:r w:rsidRPr="00EC03C2">
        <w:rPr>
          <w:rFonts w:ascii="Verdana" w:hAnsi="Verdana"/>
          <w:sz w:val="18"/>
        </w:rPr>
        <w:t>34 477, nr. 6</w:t>
      </w:r>
      <w:r>
        <w:rPr>
          <w:rFonts w:ascii="Verdana" w:hAnsi="Verdana"/>
          <w:sz w:val="18"/>
        </w:rPr>
        <w:t>)</w:t>
      </w:r>
      <w:r>
        <w:rPr>
          <w:rFonts w:ascii="Verdana" w:hAnsi="Verdana"/>
          <w:sz w:val="18"/>
          <w:szCs w:val="18"/>
        </w:rPr>
        <w:t xml:space="preserve"> (€ 1,3 mln.).</w:t>
      </w:r>
      <w:r>
        <w:rPr>
          <w:rFonts w:ascii="Verdana" w:hAnsi="Verdana"/>
          <w:sz w:val="18"/>
          <w:szCs w:val="18"/>
        </w:rPr>
        <w:br/>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1.2 Participatie</w:t>
      </w:r>
    </w:p>
    <w:p w:rsidR="00750A8A" w:rsidRDefault="00750A8A" w:rsidP="00750A8A">
      <w:pPr>
        <w:spacing w:line="240" w:lineRule="auto"/>
        <w:rPr>
          <w:rFonts w:ascii="Verdana" w:hAnsi="Verdana"/>
          <w:b/>
          <w:sz w:val="18"/>
          <w:szCs w:val="18"/>
        </w:rPr>
      </w:pPr>
      <w:r>
        <w:rPr>
          <w:rFonts w:ascii="Verdana" w:hAnsi="Verdana"/>
          <w:b/>
          <w:sz w:val="18"/>
          <w:szCs w:val="18"/>
        </w:rPr>
        <w:t>Opdrachten</w:t>
      </w:r>
    </w:p>
    <w:p w:rsidR="00750A8A" w:rsidRPr="00D0359F" w:rsidRDefault="00750A8A" w:rsidP="00750A8A">
      <w:pPr>
        <w:spacing w:line="240" w:lineRule="auto"/>
        <w:rPr>
          <w:rFonts w:ascii="Verdana" w:hAnsi="Verdana"/>
          <w:sz w:val="18"/>
          <w:szCs w:val="18"/>
        </w:rPr>
      </w:pPr>
      <w:r>
        <w:rPr>
          <w:rFonts w:ascii="Verdana" w:hAnsi="Verdana"/>
          <w:i/>
          <w:sz w:val="18"/>
          <w:szCs w:val="18"/>
        </w:rPr>
        <w:t>Verkiezingen</w:t>
      </w:r>
      <w:r>
        <w:rPr>
          <w:rFonts w:ascii="Verdana" w:hAnsi="Verdana"/>
          <w:i/>
          <w:sz w:val="18"/>
          <w:szCs w:val="18"/>
        </w:rPr>
        <w:br/>
      </w:r>
      <w:r>
        <w:rPr>
          <w:rFonts w:ascii="Verdana" w:hAnsi="Verdana"/>
          <w:sz w:val="18"/>
          <w:szCs w:val="18"/>
        </w:rPr>
        <w:t>Voor de permanente registratie kiezers in het buitenland, diverse experimenten en overige verkiezingskosten is € 2,3 mln. toegevoegd aan het bestaande budget voor verkiezingen.</w:t>
      </w:r>
      <w:r>
        <w:rPr>
          <w:rFonts w:ascii="Verdana" w:hAnsi="Verdana"/>
          <w:sz w:val="18"/>
          <w:szCs w:val="18"/>
        </w:rPr>
        <w:br/>
      </w:r>
    </w:p>
    <w:p w:rsidR="00750A8A" w:rsidRDefault="00750A8A" w:rsidP="00750A8A">
      <w:pPr>
        <w:spacing w:line="240" w:lineRule="auto"/>
        <w:rPr>
          <w:rFonts w:ascii="Verdana" w:hAnsi="Verdana"/>
          <w:b/>
          <w:sz w:val="18"/>
          <w:szCs w:val="18"/>
        </w:rPr>
      </w:pPr>
      <w:r>
        <w:rPr>
          <w:rFonts w:ascii="Verdana" w:hAnsi="Verdana"/>
          <w:b/>
          <w:sz w:val="18"/>
          <w:szCs w:val="18"/>
        </w:rPr>
        <w:t>Ontvangsten</w:t>
      </w:r>
    </w:p>
    <w:p w:rsidR="00750A8A" w:rsidRDefault="00750A8A" w:rsidP="00750A8A">
      <w:pPr>
        <w:spacing w:line="240" w:lineRule="auto"/>
        <w:rPr>
          <w:rFonts w:ascii="Verdana" w:hAnsi="Verdana"/>
          <w:sz w:val="18"/>
          <w:szCs w:val="18"/>
        </w:rPr>
      </w:pPr>
      <w:r>
        <w:rPr>
          <w:rFonts w:ascii="Verdana" w:hAnsi="Verdana"/>
          <w:sz w:val="18"/>
          <w:szCs w:val="18"/>
        </w:rPr>
        <w:t xml:space="preserve">Het betreft de hogere WOZ-ontvangsten van de Waterschappen (€ 4,0 mln.). </w:t>
      </w:r>
    </w:p>
    <w:p w:rsidR="00750A8A" w:rsidRPr="009F5947"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Default="00750A8A" w:rsidP="00750A8A">
      <w:pPr>
        <w:rPr>
          <w:rFonts w:ascii="Verdana" w:hAnsi="Verdana"/>
          <w:b/>
          <w:sz w:val="18"/>
          <w:szCs w:val="18"/>
        </w:rPr>
      </w:pPr>
      <w:r>
        <w:rPr>
          <w:rFonts w:ascii="Verdana" w:hAnsi="Verdana"/>
          <w:b/>
          <w:sz w:val="18"/>
          <w:szCs w:val="18"/>
        </w:rPr>
        <w:br w:type="page"/>
      </w:r>
    </w:p>
    <w:p w:rsidR="00750A8A" w:rsidRPr="009F5947" w:rsidRDefault="00750A8A" w:rsidP="00750A8A">
      <w:pPr>
        <w:spacing w:line="240" w:lineRule="auto"/>
        <w:rPr>
          <w:rFonts w:ascii="Verdana" w:hAnsi="Verdana"/>
          <w:b/>
          <w:sz w:val="18"/>
          <w:szCs w:val="18"/>
        </w:rPr>
      </w:pPr>
      <w:r>
        <w:rPr>
          <w:rFonts w:ascii="Verdana" w:hAnsi="Verdana"/>
          <w:b/>
          <w:sz w:val="18"/>
          <w:szCs w:val="18"/>
        </w:rPr>
        <w:lastRenderedPageBreak/>
        <w:t>Artikel 2 Algemene I</w:t>
      </w:r>
      <w:r w:rsidRPr="009F5947">
        <w:rPr>
          <w:rFonts w:ascii="Verdana" w:hAnsi="Verdana"/>
          <w:b/>
          <w:sz w:val="18"/>
          <w:szCs w:val="18"/>
        </w:rPr>
        <w:t>nlichtingen- en Veiligheidsdienst</w:t>
      </w:r>
    </w:p>
    <w:tbl>
      <w:tblPr>
        <w:tblW w:w="5187" w:type="pct"/>
        <w:tblCellMar>
          <w:left w:w="70" w:type="dxa"/>
          <w:right w:w="70" w:type="dxa"/>
        </w:tblCellMar>
        <w:tblLook w:val="04A0" w:firstRow="1" w:lastRow="0" w:firstColumn="1" w:lastColumn="0" w:noHBand="0" w:noVBand="1"/>
      </w:tblPr>
      <w:tblGrid>
        <w:gridCol w:w="620"/>
        <w:gridCol w:w="1305"/>
        <w:gridCol w:w="808"/>
        <w:gridCol w:w="1252"/>
        <w:gridCol w:w="1066"/>
        <w:gridCol w:w="923"/>
        <w:gridCol w:w="923"/>
        <w:gridCol w:w="665"/>
        <w:gridCol w:w="665"/>
        <w:gridCol w:w="665"/>
        <w:gridCol w:w="665"/>
      </w:tblGrid>
      <w:tr w:rsidR="00750A8A" w:rsidRPr="000A1C35" w:rsidTr="00B74F17">
        <w:trPr>
          <w:trHeight w:val="300"/>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24"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48"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683"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42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212.670</w:t>
            </w:r>
          </w:p>
        </w:tc>
        <w:tc>
          <w:tcPr>
            <w:tcW w:w="65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212.670</w:t>
            </w:r>
          </w:p>
        </w:tc>
        <w:tc>
          <w:tcPr>
            <w:tcW w:w="48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2.767</w:t>
            </w:r>
          </w:p>
        </w:tc>
        <w:tc>
          <w:tcPr>
            <w:tcW w:w="48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215.437</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-465</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-465</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212.670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212.670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2.767</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215.437</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w:t>
            </w:r>
          </w:p>
        </w:tc>
      </w:tr>
      <w:tr w:rsidR="00750A8A" w:rsidRPr="000A1C35" w:rsidTr="00B74F17">
        <w:trPr>
          <w:trHeight w:val="420"/>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Waarvan juridisch verplicht (percentage)</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Apparaat</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202.320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202.320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2.767</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205.087</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2.2</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Geheim</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10.350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10.350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10.350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6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42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12.714</w:t>
            </w:r>
          </w:p>
        </w:tc>
        <w:tc>
          <w:tcPr>
            <w:tcW w:w="65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12.714</w:t>
            </w:r>
          </w:p>
        </w:tc>
        <w:tc>
          <w:tcPr>
            <w:tcW w:w="4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12.714</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bl>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Toelichting</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2.1 Apparaat</w:t>
      </w:r>
    </w:p>
    <w:p w:rsidR="00750A8A" w:rsidRDefault="00750A8A" w:rsidP="00750A8A">
      <w:pPr>
        <w:spacing w:line="240" w:lineRule="auto"/>
        <w:rPr>
          <w:rFonts w:ascii="Verdana" w:hAnsi="Verdana"/>
          <w:sz w:val="18"/>
          <w:szCs w:val="18"/>
        </w:rPr>
      </w:pPr>
      <w:r>
        <w:rPr>
          <w:rFonts w:ascii="Verdana" w:hAnsi="Verdana"/>
          <w:sz w:val="18"/>
          <w:szCs w:val="18"/>
        </w:rPr>
        <w:t>Het b</w:t>
      </w:r>
      <w:r w:rsidRPr="00047A9E">
        <w:rPr>
          <w:rFonts w:ascii="Verdana" w:hAnsi="Verdana"/>
          <w:sz w:val="18"/>
          <w:szCs w:val="18"/>
        </w:rPr>
        <w:t xml:space="preserve">etreft </w:t>
      </w:r>
      <w:r>
        <w:rPr>
          <w:rFonts w:ascii="Verdana" w:hAnsi="Verdana"/>
          <w:sz w:val="18"/>
          <w:szCs w:val="18"/>
        </w:rPr>
        <w:t xml:space="preserve">onder andere een </w:t>
      </w:r>
      <w:r w:rsidRPr="00047A9E">
        <w:rPr>
          <w:rFonts w:ascii="Verdana" w:hAnsi="Verdana"/>
          <w:sz w:val="18"/>
          <w:szCs w:val="18"/>
        </w:rPr>
        <w:t>bijdrage</w:t>
      </w:r>
      <w:r>
        <w:rPr>
          <w:rFonts w:ascii="Verdana" w:hAnsi="Verdana"/>
          <w:sz w:val="18"/>
          <w:szCs w:val="18"/>
        </w:rPr>
        <w:t xml:space="preserve"> </w:t>
      </w:r>
      <w:r w:rsidRPr="00047A9E">
        <w:rPr>
          <w:rFonts w:ascii="Verdana" w:hAnsi="Verdana"/>
          <w:sz w:val="18"/>
          <w:szCs w:val="18"/>
        </w:rPr>
        <w:t xml:space="preserve">van het </w:t>
      </w:r>
      <w:r>
        <w:rPr>
          <w:rFonts w:ascii="Verdana" w:hAnsi="Verdana"/>
          <w:sz w:val="18"/>
          <w:szCs w:val="18"/>
        </w:rPr>
        <w:t>M</w:t>
      </w:r>
      <w:r w:rsidRPr="00047A9E">
        <w:rPr>
          <w:rFonts w:ascii="Verdana" w:hAnsi="Verdana"/>
          <w:sz w:val="18"/>
          <w:szCs w:val="18"/>
        </w:rPr>
        <w:t xml:space="preserve">inisterie van Defensie </w:t>
      </w:r>
      <w:r>
        <w:rPr>
          <w:rFonts w:ascii="Verdana" w:hAnsi="Verdana"/>
          <w:sz w:val="18"/>
          <w:szCs w:val="18"/>
        </w:rPr>
        <w:t xml:space="preserve">voor het project Joint </w:t>
      </w:r>
      <w:proofErr w:type="spellStart"/>
      <w:r>
        <w:rPr>
          <w:rFonts w:ascii="Verdana" w:hAnsi="Verdana"/>
          <w:sz w:val="18"/>
          <w:szCs w:val="18"/>
        </w:rPr>
        <w:t>Sigint</w:t>
      </w:r>
      <w:proofErr w:type="spellEnd"/>
      <w:r>
        <w:rPr>
          <w:rFonts w:ascii="Verdana" w:hAnsi="Verdana"/>
          <w:sz w:val="18"/>
          <w:szCs w:val="18"/>
        </w:rPr>
        <w:t xml:space="preserve"> Cyber Unit (JSCU).</w:t>
      </w:r>
    </w:p>
    <w:p w:rsidR="00750A8A"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lastRenderedPageBreak/>
        <w:t>Artikel 6 Dienstverlenende en innovatieve overheid</w:t>
      </w:r>
    </w:p>
    <w:tbl>
      <w:tblPr>
        <w:tblW w:w="5554" w:type="pct"/>
        <w:tblCellMar>
          <w:left w:w="70" w:type="dxa"/>
          <w:right w:w="70" w:type="dxa"/>
        </w:tblCellMar>
        <w:tblLook w:val="04A0" w:firstRow="1" w:lastRow="0" w:firstColumn="1" w:lastColumn="0" w:noHBand="0" w:noVBand="1"/>
      </w:tblPr>
      <w:tblGrid>
        <w:gridCol w:w="620"/>
        <w:gridCol w:w="1981"/>
        <w:gridCol w:w="808"/>
        <w:gridCol w:w="1252"/>
        <w:gridCol w:w="1066"/>
        <w:gridCol w:w="923"/>
        <w:gridCol w:w="923"/>
        <w:gridCol w:w="665"/>
        <w:gridCol w:w="665"/>
        <w:gridCol w:w="665"/>
        <w:gridCol w:w="665"/>
      </w:tblGrid>
      <w:tr w:rsidR="00750A8A" w:rsidRPr="000A1C35" w:rsidTr="00B74F17">
        <w:trPr>
          <w:trHeight w:val="255"/>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03"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25"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03"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968"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39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161.709</w:t>
            </w:r>
          </w:p>
        </w:tc>
        <w:tc>
          <w:tcPr>
            <w:tcW w:w="61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161.709</w:t>
            </w:r>
          </w:p>
        </w:tc>
        <w:tc>
          <w:tcPr>
            <w:tcW w:w="45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41.891</w:t>
            </w:r>
          </w:p>
        </w:tc>
        <w:tc>
          <w:tcPr>
            <w:tcW w:w="45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203.600</w:t>
            </w:r>
          </w:p>
        </w:tc>
        <w:tc>
          <w:tcPr>
            <w:tcW w:w="32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20.052</w:t>
            </w:r>
          </w:p>
        </w:tc>
        <w:tc>
          <w:tcPr>
            <w:tcW w:w="32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15.200</w:t>
            </w:r>
          </w:p>
        </w:tc>
        <w:tc>
          <w:tcPr>
            <w:tcW w:w="32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14.100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161.709</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161.709</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41.891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203.600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20.052</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15.200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14.100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2.000</w:t>
            </w:r>
          </w:p>
        </w:tc>
      </w:tr>
      <w:tr w:rsidR="00750A8A" w:rsidRPr="000A1C35" w:rsidTr="00B74F17">
        <w:trPr>
          <w:trHeight w:val="450"/>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Waarvan juridisch verplicht (percentage)</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420"/>
        </w:trPr>
        <w:tc>
          <w:tcPr>
            <w:tcW w:w="303" w:type="pct"/>
            <w:tcBorders>
              <w:top w:val="nil"/>
              <w:left w:val="single" w:sz="4" w:space="0" w:color="auto"/>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6.2</w:t>
            </w:r>
          </w:p>
        </w:tc>
        <w:tc>
          <w:tcPr>
            <w:tcW w:w="968" w:type="pct"/>
            <w:tcBorders>
              <w:top w:val="nil"/>
              <w:left w:val="nil"/>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Informatiebeleid en ontwikkeling e-overheidsvoorzieningen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44.851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44.851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1.648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46.499</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Subsidies</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420"/>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(Door)ontwikkeling e-overheidvoorzieningen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44.421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44.421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-25.102</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19.319</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420"/>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(Door)ontwikkeling e-overheidvoorzieningen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33.121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33.121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-24.957</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8.164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94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Aanpak fraudebestrijding</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11.300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11.300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-145</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11.155</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394"/>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agentschappen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26.050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26.480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86"/>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Logius</w:t>
            </w:r>
            <w:proofErr w:type="spellEnd"/>
            <w:r w:rsidRPr="000A1C35">
              <w:rPr>
                <w:rFonts w:ascii="Arial" w:eastAsia="Times New Roman" w:hAnsi="Arial" w:cs="Arial"/>
                <w:color w:val="000000"/>
                <w:sz w:val="16"/>
                <w:szCs w:val="16"/>
                <w:lang w:eastAsia="nl-NL"/>
              </w:rPr>
              <w:t xml:space="preserve"> </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25.468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25.468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389"/>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RvIG</w:t>
            </w:r>
            <w:proofErr w:type="spellEnd"/>
            <w:r w:rsidRPr="000A1C35">
              <w:rPr>
                <w:rFonts w:ascii="Arial" w:eastAsia="Times New Roman" w:hAnsi="Arial" w:cs="Arial"/>
                <w:color w:val="000000"/>
                <w:sz w:val="16"/>
                <w:szCs w:val="16"/>
                <w:lang w:eastAsia="nl-NL"/>
              </w:rPr>
              <w:t xml:space="preserve"> Aanpak fraudebestrijding</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430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430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145</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575</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RvIG</w:t>
            </w:r>
            <w:proofErr w:type="spellEnd"/>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59</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59</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UBR</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medeoverheden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Gemeenten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420"/>
        </w:trPr>
        <w:tc>
          <w:tcPr>
            <w:tcW w:w="303" w:type="pct"/>
            <w:tcBorders>
              <w:top w:val="nil"/>
              <w:left w:val="single" w:sz="4" w:space="0" w:color="auto"/>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6.3</w:t>
            </w:r>
          </w:p>
        </w:tc>
        <w:tc>
          <w:tcPr>
            <w:tcW w:w="968" w:type="pct"/>
            <w:tcBorders>
              <w:top w:val="nil"/>
              <w:left w:val="nil"/>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Betrouwbare levering van e-overheidsvoorzieningen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84.761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84.761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15.617</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100.378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2.195</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2.195</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2.595</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Beheer e-overheidvoorzieningen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415</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415</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415</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Officiële publicaties en wettenbank</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1.780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1.780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2.180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agentschappen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82.566</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82.566</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15.217</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97.783</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Logius</w:t>
            </w:r>
            <w:proofErr w:type="spellEnd"/>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79.935</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79.935</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6.078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86.013</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RvIG</w:t>
            </w:r>
            <w:proofErr w:type="spellEnd"/>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2.631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2.631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803</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3.434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UBR</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8.336</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8.336</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3.798</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6.4</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Burgerschap</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4.844</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4.844</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2.016</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6.860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Subsidies</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4.344</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4.344</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4.344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Comité 4/5 mei</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106</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106</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106</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ProDemos</w:t>
            </w:r>
            <w:proofErr w:type="spellEnd"/>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4.238</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4.238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4.238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2.016</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2.516</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Democratie</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912</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912</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Programma burgerschap</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1.104</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1.604</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5" w:type="pct"/>
            <w:tcBorders>
              <w:top w:val="nil"/>
              <w:left w:val="nil"/>
              <w:bottom w:val="nil"/>
              <w:right w:val="single" w:sz="4" w:space="0" w:color="auto"/>
            </w:tcBorders>
            <w:shd w:val="clear" w:color="000000" w:fill="FFFFFF"/>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420"/>
        </w:trPr>
        <w:tc>
          <w:tcPr>
            <w:tcW w:w="303" w:type="pct"/>
            <w:tcBorders>
              <w:top w:val="nil"/>
              <w:left w:val="single" w:sz="4" w:space="0" w:color="auto"/>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w:t>
            </w:r>
          </w:p>
        </w:tc>
        <w:tc>
          <w:tcPr>
            <w:tcW w:w="968" w:type="pct"/>
            <w:tcBorders>
              <w:top w:val="nil"/>
              <w:left w:val="nil"/>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Reisdocumenten en basisadministratie personen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27.253</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27.253</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22.610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49.863</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19.358</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13.500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9.151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9.151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2.462</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11.613</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-42</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Beleid BRP en reisdocumenten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2.462</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2.462</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-42</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Operatie BRP</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9.151</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9.151</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9.151</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lastRenderedPageBreak/>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agentschappen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18.102</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18.102</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20.048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38.150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19.400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13.500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roofErr w:type="spellStart"/>
            <w:r w:rsidRPr="000A1C35">
              <w:rPr>
                <w:rFonts w:ascii="Arial" w:eastAsia="Times New Roman" w:hAnsi="Arial" w:cs="Arial"/>
                <w:color w:val="000000"/>
                <w:sz w:val="16"/>
                <w:szCs w:val="16"/>
                <w:lang w:eastAsia="nl-NL"/>
              </w:rPr>
              <w:t>RvIG</w:t>
            </w:r>
            <w:proofErr w:type="spellEnd"/>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18.102</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18.102</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20.048</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38.150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19.400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14.600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13.500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1.400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Bijdragen aan medeoverheden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Gemeenten</w:t>
            </w:r>
          </w:p>
        </w:tc>
        <w:tc>
          <w:tcPr>
            <w:tcW w:w="39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1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100</w:t>
            </w:r>
          </w:p>
        </w:tc>
        <w:tc>
          <w:tcPr>
            <w:tcW w:w="45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0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6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325"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r>
      <w:tr w:rsidR="00750A8A" w:rsidRPr="000A1C35" w:rsidTr="00B74F17">
        <w:trPr>
          <w:trHeight w:val="252"/>
        </w:trPr>
        <w:tc>
          <w:tcPr>
            <w:tcW w:w="303"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96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39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5.374</w:t>
            </w:r>
          </w:p>
        </w:tc>
        <w:tc>
          <w:tcPr>
            <w:tcW w:w="61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1"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5.374</w:t>
            </w:r>
          </w:p>
        </w:tc>
        <w:tc>
          <w:tcPr>
            <w:tcW w:w="451"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28.371</w:t>
            </w:r>
          </w:p>
        </w:tc>
        <w:tc>
          <w:tcPr>
            <w:tcW w:w="451"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33.745</w:t>
            </w:r>
          </w:p>
        </w:tc>
        <w:tc>
          <w:tcPr>
            <w:tcW w:w="32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12.000</w:t>
            </w:r>
          </w:p>
        </w:tc>
        <w:tc>
          <w:tcPr>
            <w:tcW w:w="32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9.400</w:t>
            </w:r>
          </w:p>
        </w:tc>
        <w:tc>
          <w:tcPr>
            <w:tcW w:w="32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9.400</w:t>
            </w:r>
          </w:p>
        </w:tc>
        <w:tc>
          <w:tcPr>
            <w:tcW w:w="325"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1.400</w:t>
            </w:r>
          </w:p>
        </w:tc>
      </w:tr>
    </w:tbl>
    <w:p w:rsidR="00750A8A" w:rsidRDefault="00750A8A" w:rsidP="00750A8A">
      <w:pPr>
        <w:rPr>
          <w:rFonts w:ascii="Verdana" w:hAnsi="Verdana"/>
          <w:b/>
          <w:sz w:val="18"/>
          <w:szCs w:val="18"/>
        </w:rPr>
      </w:pPr>
    </w:p>
    <w:p w:rsidR="00750A8A" w:rsidRPr="009F5947" w:rsidRDefault="00750A8A" w:rsidP="00750A8A">
      <w:pPr>
        <w:rPr>
          <w:rFonts w:ascii="Verdana" w:hAnsi="Verdana"/>
          <w:b/>
          <w:sz w:val="18"/>
          <w:szCs w:val="18"/>
        </w:rPr>
      </w:pPr>
      <w:r>
        <w:rPr>
          <w:rFonts w:ascii="Verdana" w:hAnsi="Verdana"/>
          <w:b/>
          <w:sz w:val="18"/>
          <w:szCs w:val="18"/>
        </w:rPr>
        <w:t>T</w:t>
      </w:r>
      <w:r w:rsidRPr="009F5947">
        <w:rPr>
          <w:rFonts w:ascii="Verdana" w:hAnsi="Verdana"/>
          <w:b/>
          <w:sz w:val="18"/>
          <w:szCs w:val="18"/>
        </w:rPr>
        <w:t>oelichting</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6.2 Informatiebeleid en ontwikkeling e-overheidsvoorzieningen</w:t>
      </w:r>
    </w:p>
    <w:p w:rsidR="00750A8A" w:rsidRDefault="00750A8A" w:rsidP="00750A8A">
      <w:pPr>
        <w:spacing w:line="240" w:lineRule="auto"/>
        <w:rPr>
          <w:rFonts w:ascii="Verdana" w:hAnsi="Verdana"/>
          <w:b/>
          <w:sz w:val="18"/>
          <w:szCs w:val="18"/>
        </w:rPr>
      </w:pPr>
      <w:r>
        <w:rPr>
          <w:rFonts w:ascii="Verdana" w:hAnsi="Verdana"/>
          <w:b/>
          <w:sz w:val="18"/>
          <w:szCs w:val="18"/>
        </w:rPr>
        <w:t>Opdrachten</w:t>
      </w:r>
    </w:p>
    <w:p w:rsidR="00750A8A" w:rsidRPr="00623761" w:rsidRDefault="00750A8A" w:rsidP="00750A8A">
      <w:pPr>
        <w:spacing w:line="240" w:lineRule="auto"/>
        <w:rPr>
          <w:rFonts w:ascii="Verdana" w:hAnsi="Verdana"/>
          <w:i/>
          <w:sz w:val="18"/>
          <w:szCs w:val="18"/>
        </w:rPr>
      </w:pPr>
      <w:r>
        <w:rPr>
          <w:rFonts w:ascii="Verdana" w:hAnsi="Verdana"/>
          <w:i/>
          <w:sz w:val="18"/>
          <w:szCs w:val="18"/>
        </w:rPr>
        <w:t>(Door)ontwikkeling e-overheidsvoorzieningen</w:t>
      </w:r>
      <w:r>
        <w:rPr>
          <w:rFonts w:ascii="Verdana" w:hAnsi="Verdana"/>
          <w:i/>
          <w:sz w:val="18"/>
          <w:szCs w:val="18"/>
        </w:rPr>
        <w:br/>
      </w:r>
      <w:r>
        <w:rPr>
          <w:rFonts w:ascii="Verdana" w:hAnsi="Verdana"/>
          <w:sz w:val="18"/>
          <w:szCs w:val="18"/>
        </w:rPr>
        <w:t xml:space="preserve">Met een technische herschikking binnen het artikel worden de middelen op de juiste instrumenten verantwoord. Het betreft met name de </w:t>
      </w:r>
      <w:r w:rsidRPr="00F35ACF">
        <w:rPr>
          <w:rFonts w:ascii="Verdana" w:hAnsi="Verdana"/>
          <w:sz w:val="18"/>
          <w:szCs w:val="18"/>
        </w:rPr>
        <w:t xml:space="preserve">middelen voor agentschap </w:t>
      </w:r>
      <w:proofErr w:type="spellStart"/>
      <w:r w:rsidRPr="00F35ACF">
        <w:rPr>
          <w:rFonts w:ascii="Verdana" w:hAnsi="Verdana"/>
          <w:sz w:val="18"/>
          <w:szCs w:val="18"/>
        </w:rPr>
        <w:t>Logius</w:t>
      </w:r>
      <w:proofErr w:type="spellEnd"/>
      <w:r w:rsidRPr="00F35ACF">
        <w:rPr>
          <w:rFonts w:ascii="Verdana" w:hAnsi="Verdana"/>
          <w:sz w:val="18"/>
          <w:szCs w:val="18"/>
        </w:rPr>
        <w:t xml:space="preserve"> ten behoeve van de ontwikkeling </w:t>
      </w:r>
      <w:proofErr w:type="spellStart"/>
      <w:r w:rsidRPr="00F35ACF">
        <w:rPr>
          <w:rFonts w:ascii="Verdana" w:hAnsi="Verdana"/>
          <w:sz w:val="18"/>
          <w:szCs w:val="18"/>
        </w:rPr>
        <w:t>eID</w:t>
      </w:r>
      <w:proofErr w:type="spellEnd"/>
      <w:r>
        <w:rPr>
          <w:rFonts w:ascii="Verdana" w:hAnsi="Verdana"/>
          <w:sz w:val="18"/>
          <w:szCs w:val="18"/>
        </w:rPr>
        <w:t xml:space="preserve">. </w:t>
      </w:r>
    </w:p>
    <w:p w:rsidR="00750A8A" w:rsidRDefault="00750A8A" w:rsidP="00750A8A">
      <w:pPr>
        <w:spacing w:line="240" w:lineRule="auto"/>
        <w:rPr>
          <w:rFonts w:ascii="Verdana" w:hAnsi="Verdana"/>
          <w:b/>
          <w:sz w:val="18"/>
          <w:szCs w:val="18"/>
        </w:rPr>
      </w:pPr>
      <w:r>
        <w:rPr>
          <w:rFonts w:ascii="Verdana" w:hAnsi="Verdana"/>
          <w:b/>
          <w:sz w:val="18"/>
          <w:szCs w:val="18"/>
        </w:rPr>
        <w:t>Bijdragen aan Agentschappen</w:t>
      </w:r>
    </w:p>
    <w:p w:rsidR="00750A8A" w:rsidRDefault="00750A8A" w:rsidP="00750A8A">
      <w:pPr>
        <w:spacing w:line="240" w:lineRule="auto"/>
        <w:rPr>
          <w:rFonts w:ascii="Verdana" w:hAnsi="Verdana"/>
          <w:sz w:val="18"/>
          <w:szCs w:val="18"/>
        </w:rPr>
      </w:pPr>
      <w:proofErr w:type="spellStart"/>
      <w:r w:rsidRPr="00EC1B1D">
        <w:rPr>
          <w:rFonts w:ascii="Verdana" w:hAnsi="Verdana"/>
          <w:i/>
          <w:sz w:val="18"/>
          <w:szCs w:val="18"/>
        </w:rPr>
        <w:t>Logius</w:t>
      </w:r>
      <w:proofErr w:type="spellEnd"/>
      <w:r>
        <w:rPr>
          <w:rFonts w:ascii="Verdana" w:hAnsi="Verdana"/>
          <w:i/>
          <w:sz w:val="18"/>
          <w:szCs w:val="18"/>
        </w:rPr>
        <w:br/>
      </w:r>
      <w:r>
        <w:rPr>
          <w:rFonts w:ascii="Verdana" w:hAnsi="Verdana"/>
          <w:sz w:val="18"/>
          <w:szCs w:val="18"/>
        </w:rPr>
        <w:t xml:space="preserve">Dit betreft een technische herschikking van de middelen voor </w:t>
      </w:r>
      <w:proofErr w:type="spellStart"/>
      <w:r>
        <w:rPr>
          <w:rFonts w:ascii="Verdana" w:hAnsi="Verdana"/>
          <w:sz w:val="18"/>
          <w:szCs w:val="18"/>
        </w:rPr>
        <w:t>Logius</w:t>
      </w:r>
      <w:proofErr w:type="spellEnd"/>
      <w:r>
        <w:rPr>
          <w:rFonts w:ascii="Verdana" w:hAnsi="Verdana"/>
          <w:sz w:val="18"/>
          <w:szCs w:val="18"/>
        </w:rPr>
        <w:t xml:space="preserve"> ten behoeve van de ontwikkeling </w:t>
      </w:r>
      <w:proofErr w:type="spellStart"/>
      <w:r>
        <w:rPr>
          <w:rFonts w:ascii="Verdana" w:hAnsi="Verdana"/>
          <w:sz w:val="18"/>
          <w:szCs w:val="18"/>
        </w:rPr>
        <w:t>eID</w:t>
      </w:r>
      <w:proofErr w:type="spellEnd"/>
      <w:r>
        <w:rPr>
          <w:rFonts w:ascii="Verdana" w:hAnsi="Verdana"/>
          <w:sz w:val="18"/>
          <w:szCs w:val="18"/>
        </w:rPr>
        <w:t xml:space="preserve"> (€ 23 mln.).</w:t>
      </w:r>
    </w:p>
    <w:p w:rsidR="00750A8A" w:rsidRDefault="00750A8A" w:rsidP="00750A8A">
      <w:pPr>
        <w:spacing w:line="240" w:lineRule="auto"/>
        <w:rPr>
          <w:rFonts w:ascii="Verdana" w:hAnsi="Verdana"/>
          <w:sz w:val="18"/>
          <w:szCs w:val="18"/>
        </w:rPr>
      </w:pPr>
      <w:r>
        <w:rPr>
          <w:rFonts w:ascii="Verdana" w:hAnsi="Verdana"/>
          <w:sz w:val="18"/>
          <w:szCs w:val="18"/>
        </w:rPr>
        <w:t xml:space="preserve">Daarnaast betreft het de laatste uitkering van de interdepartementaal bijeengebrachte middelen voor programma </w:t>
      </w:r>
      <w:proofErr w:type="spellStart"/>
      <w:r>
        <w:rPr>
          <w:rFonts w:ascii="Verdana" w:hAnsi="Verdana"/>
          <w:sz w:val="18"/>
          <w:szCs w:val="18"/>
        </w:rPr>
        <w:t>eID</w:t>
      </w:r>
      <w:proofErr w:type="spellEnd"/>
      <w:r>
        <w:rPr>
          <w:rFonts w:ascii="Verdana" w:hAnsi="Verdana"/>
          <w:sz w:val="18"/>
          <w:szCs w:val="18"/>
        </w:rPr>
        <w:t>. Deze middelen (€ 2,1 mln.) worden vanaf de aanvullende post toegevoegd aan de begroting van BZK.</w:t>
      </w:r>
      <w:r>
        <w:rPr>
          <w:rFonts w:ascii="Verdana" w:hAnsi="Verdana"/>
          <w:sz w:val="18"/>
          <w:szCs w:val="18"/>
        </w:rPr>
        <w:br/>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6.3 Betrouwbare levering van e-overheidsvoorzieningen</w:t>
      </w:r>
    </w:p>
    <w:p w:rsidR="00750A8A" w:rsidRDefault="00750A8A" w:rsidP="00750A8A">
      <w:pPr>
        <w:spacing w:line="240" w:lineRule="auto"/>
        <w:rPr>
          <w:rFonts w:ascii="Verdana" w:hAnsi="Verdana"/>
          <w:b/>
          <w:sz w:val="18"/>
          <w:szCs w:val="18"/>
        </w:rPr>
      </w:pPr>
      <w:r>
        <w:rPr>
          <w:rFonts w:ascii="Verdana" w:hAnsi="Verdana"/>
          <w:b/>
          <w:sz w:val="18"/>
          <w:szCs w:val="18"/>
        </w:rPr>
        <w:t>Bijdragen aan agentschappen</w:t>
      </w:r>
    </w:p>
    <w:p w:rsidR="00750A8A" w:rsidRDefault="00750A8A" w:rsidP="00750A8A">
      <w:pPr>
        <w:spacing w:line="240" w:lineRule="auto"/>
        <w:rPr>
          <w:rFonts w:ascii="Verdana" w:hAnsi="Verdana"/>
          <w:sz w:val="18"/>
          <w:szCs w:val="18"/>
        </w:rPr>
      </w:pPr>
      <w:proofErr w:type="spellStart"/>
      <w:r>
        <w:rPr>
          <w:rFonts w:ascii="Verdana" w:hAnsi="Verdana"/>
          <w:i/>
          <w:sz w:val="18"/>
          <w:szCs w:val="18"/>
        </w:rPr>
        <w:t>Logius</w:t>
      </w:r>
      <w:proofErr w:type="spellEnd"/>
      <w:r>
        <w:rPr>
          <w:rFonts w:ascii="Verdana" w:hAnsi="Verdana"/>
          <w:i/>
          <w:sz w:val="18"/>
          <w:szCs w:val="18"/>
        </w:rPr>
        <w:br/>
      </w:r>
      <w:r>
        <w:rPr>
          <w:rFonts w:ascii="Verdana" w:hAnsi="Verdana"/>
          <w:sz w:val="18"/>
          <w:szCs w:val="18"/>
        </w:rPr>
        <w:t xml:space="preserve">Bij het opstellen van de Ontwerpbegroting 2017 is het budget voor Uitvoeringsorganisatie Bedrijfsvoering Rijk (UBR) abusievelijk toegekend aan </w:t>
      </w:r>
      <w:proofErr w:type="spellStart"/>
      <w:r>
        <w:rPr>
          <w:rFonts w:ascii="Verdana" w:hAnsi="Verdana"/>
          <w:sz w:val="18"/>
          <w:szCs w:val="18"/>
        </w:rPr>
        <w:t>Logius</w:t>
      </w:r>
      <w:proofErr w:type="spellEnd"/>
      <w:r>
        <w:rPr>
          <w:rFonts w:ascii="Verdana" w:hAnsi="Verdana"/>
          <w:sz w:val="18"/>
          <w:szCs w:val="18"/>
        </w:rPr>
        <w:t xml:space="preserve">. Dit is nu gecorrigeerd (€ 3,9 mln.). Daarnaast heeft een herschikking plaatsgevonden voor het </w:t>
      </w:r>
      <w:r w:rsidRPr="00F61053">
        <w:rPr>
          <w:rFonts w:ascii="Verdana" w:hAnsi="Verdana"/>
          <w:sz w:val="18"/>
          <w:szCs w:val="18"/>
        </w:rPr>
        <w:t>Kennis- en Exploitatiecentrum Officiële Overheidspublicaties (KOOP)</w:t>
      </w:r>
      <w:r>
        <w:rPr>
          <w:rFonts w:ascii="Verdana" w:hAnsi="Verdana"/>
          <w:sz w:val="18"/>
          <w:szCs w:val="18"/>
        </w:rPr>
        <w:t>.</w:t>
      </w:r>
    </w:p>
    <w:p w:rsidR="00750A8A" w:rsidRDefault="00750A8A" w:rsidP="00750A8A">
      <w:pPr>
        <w:spacing w:line="240" w:lineRule="auto"/>
        <w:rPr>
          <w:rFonts w:ascii="Verdana" w:hAnsi="Verdana"/>
          <w:sz w:val="18"/>
          <w:szCs w:val="18"/>
        </w:rPr>
      </w:pPr>
      <w:r w:rsidRPr="00F61053">
        <w:rPr>
          <w:rFonts w:ascii="Verdana" w:hAnsi="Verdana"/>
          <w:sz w:val="18"/>
          <w:szCs w:val="18"/>
        </w:rPr>
        <w:t xml:space="preserve">De overige mutaties houden verband houden met de digitale overheid, waaronder de </w:t>
      </w:r>
      <w:r>
        <w:rPr>
          <w:rFonts w:ascii="Verdana" w:hAnsi="Verdana"/>
          <w:sz w:val="18"/>
          <w:szCs w:val="18"/>
        </w:rPr>
        <w:t>doorontwikkeling van de berichtenvoorziening voor burgers (€ 11,9 mln.) en een</w:t>
      </w:r>
      <w:r w:rsidRPr="00F61053">
        <w:rPr>
          <w:rFonts w:ascii="Verdana" w:hAnsi="Verdana"/>
          <w:sz w:val="18"/>
          <w:szCs w:val="18"/>
        </w:rPr>
        <w:t xml:space="preserve"> kasschuif van resterende middelen uit 2016 (€ 3,8 mln.). </w:t>
      </w:r>
    </w:p>
    <w:p w:rsidR="00750A8A" w:rsidRDefault="00750A8A" w:rsidP="00750A8A">
      <w:pPr>
        <w:spacing w:after="0" w:line="240" w:lineRule="auto"/>
        <w:rPr>
          <w:rFonts w:ascii="Verdana" w:hAnsi="Verdana"/>
          <w:i/>
          <w:sz w:val="18"/>
          <w:szCs w:val="18"/>
        </w:rPr>
      </w:pPr>
      <w:r w:rsidRPr="006271CC">
        <w:rPr>
          <w:rFonts w:ascii="Verdana" w:hAnsi="Verdana"/>
          <w:i/>
          <w:sz w:val="18"/>
          <w:szCs w:val="18"/>
        </w:rPr>
        <w:t>UBR</w:t>
      </w:r>
    </w:p>
    <w:p w:rsidR="00750A8A" w:rsidRDefault="00750A8A" w:rsidP="00750A8A">
      <w:pPr>
        <w:spacing w:line="240" w:lineRule="auto"/>
        <w:rPr>
          <w:rFonts w:ascii="Verdana" w:hAnsi="Verdana"/>
          <w:sz w:val="18"/>
          <w:szCs w:val="18"/>
        </w:rPr>
      </w:pPr>
      <w:r>
        <w:rPr>
          <w:rFonts w:ascii="Verdana" w:hAnsi="Verdana"/>
          <w:sz w:val="18"/>
          <w:szCs w:val="18"/>
        </w:rPr>
        <w:t xml:space="preserve">Bij het opstellen van de Ontwerpbegroting 2017 is het budget voor Uitvoeringsorganisatie Bedrijfsvoering Rijk (UBR) abusievelijk toegekend aan </w:t>
      </w:r>
      <w:proofErr w:type="spellStart"/>
      <w:r>
        <w:rPr>
          <w:rFonts w:ascii="Verdana" w:hAnsi="Verdana"/>
          <w:sz w:val="18"/>
          <w:szCs w:val="18"/>
        </w:rPr>
        <w:t>Logius</w:t>
      </w:r>
      <w:proofErr w:type="spellEnd"/>
      <w:r>
        <w:rPr>
          <w:rFonts w:ascii="Verdana" w:hAnsi="Verdana"/>
          <w:sz w:val="18"/>
          <w:szCs w:val="18"/>
        </w:rPr>
        <w:t>. Dit is nu gecorrigeerd waardoor deze middelen nu toegevoegd worden aan de bijdrage UBR (€ 3,9 mln.).</w:t>
      </w:r>
    </w:p>
    <w:p w:rsidR="00750A8A" w:rsidRDefault="00750A8A" w:rsidP="00750A8A">
      <w:pPr>
        <w:spacing w:line="240" w:lineRule="auto"/>
        <w:rPr>
          <w:rFonts w:ascii="Verdana" w:hAnsi="Verdana"/>
          <w:sz w:val="18"/>
          <w:szCs w:val="18"/>
        </w:rPr>
      </w:pPr>
      <w:r w:rsidRPr="00F61053">
        <w:rPr>
          <w:rFonts w:ascii="Verdana" w:hAnsi="Verdana"/>
          <w:sz w:val="18"/>
          <w:szCs w:val="18"/>
        </w:rPr>
        <w:t xml:space="preserve">Daarnaast is </w:t>
      </w:r>
      <w:r>
        <w:rPr>
          <w:rFonts w:ascii="Verdana" w:hAnsi="Verdana"/>
          <w:sz w:val="18"/>
          <w:szCs w:val="18"/>
        </w:rPr>
        <w:t xml:space="preserve">de </w:t>
      </w:r>
      <w:r w:rsidRPr="00F61053">
        <w:rPr>
          <w:rFonts w:ascii="Verdana" w:hAnsi="Verdana"/>
          <w:sz w:val="18"/>
          <w:szCs w:val="18"/>
        </w:rPr>
        <w:t>bijdrage aan UBR verhoogd voor het publiek openbaar stellen van open data van de overheid. Dit gebeurt via de open data portal bij Kennis- en Exploitatiecentrum Officiële Overheidspublicaties (KOOP), onderdeel van UBR.</w:t>
      </w:r>
      <w:r>
        <w:rPr>
          <w:rFonts w:ascii="Verdana" w:hAnsi="Verdana"/>
          <w:sz w:val="18"/>
          <w:szCs w:val="18"/>
        </w:rPr>
        <w:br/>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6.4 Burgerschap</w:t>
      </w:r>
    </w:p>
    <w:p w:rsidR="00750A8A" w:rsidRDefault="00750A8A" w:rsidP="00750A8A">
      <w:pPr>
        <w:spacing w:line="240" w:lineRule="auto"/>
        <w:rPr>
          <w:rFonts w:ascii="Verdana" w:hAnsi="Verdana"/>
          <w:b/>
          <w:sz w:val="18"/>
          <w:szCs w:val="18"/>
        </w:rPr>
      </w:pPr>
      <w:r>
        <w:rPr>
          <w:rFonts w:ascii="Verdana" w:hAnsi="Verdana"/>
          <w:b/>
          <w:sz w:val="18"/>
          <w:szCs w:val="18"/>
        </w:rPr>
        <w:t>Opdrachten</w:t>
      </w:r>
    </w:p>
    <w:p w:rsidR="00750A8A" w:rsidRPr="00FF2442" w:rsidRDefault="00750A8A" w:rsidP="00750A8A">
      <w:pPr>
        <w:spacing w:line="240" w:lineRule="auto"/>
        <w:rPr>
          <w:rFonts w:ascii="Verdana" w:hAnsi="Verdana"/>
          <w:i/>
          <w:sz w:val="18"/>
          <w:szCs w:val="18"/>
        </w:rPr>
      </w:pPr>
      <w:r>
        <w:rPr>
          <w:rFonts w:ascii="Verdana" w:hAnsi="Verdana"/>
          <w:i/>
          <w:sz w:val="18"/>
          <w:szCs w:val="18"/>
        </w:rPr>
        <w:t>Democratie</w:t>
      </w:r>
      <w:r>
        <w:rPr>
          <w:rFonts w:ascii="Verdana" w:hAnsi="Verdana"/>
          <w:i/>
          <w:sz w:val="18"/>
          <w:szCs w:val="18"/>
        </w:rPr>
        <w:br/>
      </w:r>
      <w:r>
        <w:rPr>
          <w:rFonts w:ascii="Verdana" w:hAnsi="Verdana"/>
          <w:sz w:val="18"/>
          <w:szCs w:val="18"/>
        </w:rPr>
        <w:t xml:space="preserve">Voor de aanpak van grootstedelijke problematiek, de veiligheid en de integriteit van het openbaar bestuur wordt € 0,9 mln. toegevoegd aan het </w:t>
      </w:r>
      <w:r w:rsidRPr="00FF2442">
        <w:rPr>
          <w:rFonts w:ascii="Verdana" w:hAnsi="Verdana"/>
          <w:sz w:val="18"/>
          <w:szCs w:val="18"/>
        </w:rPr>
        <w:t xml:space="preserve">budget voor democratie. </w:t>
      </w:r>
    </w:p>
    <w:p w:rsidR="00750A8A" w:rsidRPr="00AE31A8" w:rsidRDefault="00750A8A" w:rsidP="00750A8A">
      <w:pPr>
        <w:spacing w:line="240" w:lineRule="auto"/>
        <w:rPr>
          <w:rFonts w:ascii="Verdana" w:hAnsi="Verdana"/>
          <w:sz w:val="18"/>
          <w:szCs w:val="18"/>
        </w:rPr>
      </w:pPr>
      <w:r w:rsidRPr="00F61053">
        <w:rPr>
          <w:rFonts w:ascii="Verdana" w:hAnsi="Verdana"/>
          <w:i/>
          <w:sz w:val="18"/>
          <w:szCs w:val="18"/>
        </w:rPr>
        <w:lastRenderedPageBreak/>
        <w:t>Programma burgerschap</w:t>
      </w:r>
      <w:r w:rsidRPr="00FF2442">
        <w:rPr>
          <w:rFonts w:ascii="Verdana" w:hAnsi="Verdana"/>
          <w:i/>
          <w:sz w:val="18"/>
          <w:szCs w:val="18"/>
        </w:rPr>
        <w:br/>
      </w:r>
      <w:r w:rsidRPr="00FF2442">
        <w:rPr>
          <w:rFonts w:ascii="Verdana" w:hAnsi="Verdana"/>
          <w:sz w:val="18"/>
          <w:szCs w:val="18"/>
        </w:rPr>
        <w:t>Dit betreft onder andere een herschikking binnen het artikel (€ 1,</w:t>
      </w:r>
      <w:r>
        <w:rPr>
          <w:rFonts w:ascii="Verdana" w:hAnsi="Verdana"/>
          <w:sz w:val="18"/>
          <w:szCs w:val="18"/>
        </w:rPr>
        <w:t>1</w:t>
      </w:r>
      <w:r w:rsidRPr="00FF2442">
        <w:rPr>
          <w:rFonts w:ascii="Verdana" w:hAnsi="Verdana"/>
          <w:sz w:val="18"/>
          <w:szCs w:val="18"/>
        </w:rPr>
        <w:t xml:space="preserve"> mln.). </w:t>
      </w:r>
      <w:r>
        <w:rPr>
          <w:rFonts w:ascii="Verdana" w:hAnsi="Verdana"/>
          <w:sz w:val="18"/>
          <w:szCs w:val="18"/>
        </w:rPr>
        <w:br/>
      </w:r>
    </w:p>
    <w:p w:rsidR="00750A8A" w:rsidRPr="00FF2442" w:rsidRDefault="00750A8A" w:rsidP="00750A8A">
      <w:pPr>
        <w:spacing w:line="240" w:lineRule="auto"/>
        <w:rPr>
          <w:rFonts w:ascii="Verdana" w:hAnsi="Verdana"/>
          <w:b/>
          <w:sz w:val="18"/>
          <w:szCs w:val="18"/>
        </w:rPr>
      </w:pPr>
      <w:r w:rsidRPr="00FF2442">
        <w:rPr>
          <w:rFonts w:ascii="Verdana" w:hAnsi="Verdana"/>
          <w:b/>
          <w:sz w:val="18"/>
          <w:szCs w:val="18"/>
        </w:rPr>
        <w:t>6.5 Reisdocumenten en basisadministratie personen</w:t>
      </w:r>
    </w:p>
    <w:p w:rsidR="00750A8A" w:rsidRPr="00FF2442" w:rsidRDefault="00750A8A" w:rsidP="00750A8A">
      <w:pPr>
        <w:spacing w:line="240" w:lineRule="auto"/>
        <w:rPr>
          <w:rFonts w:ascii="Verdana" w:hAnsi="Verdana"/>
          <w:b/>
          <w:sz w:val="18"/>
          <w:szCs w:val="18"/>
        </w:rPr>
      </w:pPr>
      <w:r w:rsidRPr="00FF2442">
        <w:rPr>
          <w:rFonts w:ascii="Verdana" w:hAnsi="Verdana"/>
          <w:b/>
          <w:sz w:val="18"/>
          <w:szCs w:val="18"/>
        </w:rPr>
        <w:t>Opdrachten</w:t>
      </w:r>
    </w:p>
    <w:p w:rsidR="00750A8A" w:rsidRDefault="00750A8A" w:rsidP="00750A8A">
      <w:pPr>
        <w:spacing w:after="0" w:line="240" w:lineRule="auto"/>
        <w:rPr>
          <w:rFonts w:ascii="Verdana" w:hAnsi="Verdana"/>
          <w:i/>
          <w:sz w:val="18"/>
          <w:szCs w:val="18"/>
        </w:rPr>
      </w:pPr>
      <w:r w:rsidRPr="00FF2442">
        <w:rPr>
          <w:rFonts w:ascii="Verdana" w:hAnsi="Verdana"/>
          <w:i/>
          <w:sz w:val="18"/>
          <w:szCs w:val="18"/>
        </w:rPr>
        <w:t>Beleid BRP en reisdocumenten</w:t>
      </w:r>
      <w:r>
        <w:rPr>
          <w:rFonts w:ascii="Verdana" w:hAnsi="Verdana"/>
          <w:i/>
          <w:sz w:val="18"/>
          <w:szCs w:val="18"/>
        </w:rPr>
        <w:t xml:space="preserve"> </w:t>
      </w:r>
    </w:p>
    <w:p w:rsidR="00750A8A" w:rsidRPr="00D5395C" w:rsidRDefault="00750A8A" w:rsidP="00750A8A">
      <w:pPr>
        <w:spacing w:line="240" w:lineRule="auto"/>
        <w:rPr>
          <w:rFonts w:ascii="Verdana" w:hAnsi="Verdana"/>
          <w:sz w:val="18"/>
          <w:szCs w:val="18"/>
        </w:rPr>
      </w:pPr>
      <w:r w:rsidRPr="00721FA1">
        <w:rPr>
          <w:rFonts w:ascii="Verdana" w:hAnsi="Verdana"/>
          <w:sz w:val="18"/>
          <w:szCs w:val="18"/>
        </w:rPr>
        <w:t xml:space="preserve">Het resultaat reisdocumenten wordt voor een deel ingezet om het tekort </w:t>
      </w:r>
      <w:r>
        <w:rPr>
          <w:rFonts w:ascii="Verdana" w:hAnsi="Verdana"/>
          <w:sz w:val="18"/>
          <w:szCs w:val="18"/>
        </w:rPr>
        <w:t xml:space="preserve">op </w:t>
      </w:r>
      <w:r w:rsidRPr="00721FA1">
        <w:rPr>
          <w:rFonts w:ascii="Verdana" w:hAnsi="Verdana"/>
          <w:sz w:val="18"/>
          <w:szCs w:val="18"/>
        </w:rPr>
        <w:t>het reguliere beheer B</w:t>
      </w:r>
      <w:r>
        <w:rPr>
          <w:rFonts w:ascii="Verdana" w:hAnsi="Verdana"/>
          <w:sz w:val="18"/>
          <w:szCs w:val="18"/>
        </w:rPr>
        <w:t>asisregistratie Personen (B</w:t>
      </w:r>
      <w:r w:rsidRPr="00721FA1">
        <w:rPr>
          <w:rFonts w:ascii="Verdana" w:hAnsi="Verdana"/>
          <w:sz w:val="18"/>
          <w:szCs w:val="18"/>
        </w:rPr>
        <w:t>RP</w:t>
      </w:r>
      <w:r>
        <w:rPr>
          <w:rFonts w:ascii="Verdana" w:hAnsi="Verdana"/>
          <w:sz w:val="18"/>
          <w:szCs w:val="18"/>
        </w:rPr>
        <w:t>)</w:t>
      </w:r>
      <w:r w:rsidRPr="00721FA1">
        <w:rPr>
          <w:rFonts w:ascii="Verdana" w:hAnsi="Verdana"/>
          <w:sz w:val="18"/>
          <w:szCs w:val="18"/>
        </w:rPr>
        <w:t xml:space="preserve"> te dekken.</w:t>
      </w:r>
    </w:p>
    <w:p w:rsidR="00750A8A" w:rsidRPr="00FF2442" w:rsidRDefault="00750A8A" w:rsidP="00750A8A">
      <w:pPr>
        <w:rPr>
          <w:rFonts w:ascii="Verdana" w:hAnsi="Verdana"/>
          <w:b/>
          <w:sz w:val="18"/>
          <w:szCs w:val="18"/>
        </w:rPr>
      </w:pPr>
      <w:r w:rsidRPr="00FF2442">
        <w:rPr>
          <w:rFonts w:ascii="Verdana" w:hAnsi="Verdana"/>
          <w:b/>
          <w:sz w:val="18"/>
          <w:szCs w:val="18"/>
        </w:rPr>
        <w:t>Bijdragen aan agentschappen</w:t>
      </w:r>
    </w:p>
    <w:p w:rsidR="00750A8A" w:rsidRPr="0089248E" w:rsidRDefault="00750A8A" w:rsidP="00750A8A">
      <w:pPr>
        <w:autoSpaceDE w:val="0"/>
        <w:adjustRightInd w:val="0"/>
        <w:spacing w:line="240" w:lineRule="exact"/>
        <w:contextualSpacing/>
        <w:rPr>
          <w:rFonts w:asciiTheme="majorHAnsi" w:hAnsiTheme="majorHAnsi"/>
          <w:szCs w:val="18"/>
        </w:rPr>
      </w:pPr>
      <w:r w:rsidRPr="00FF2442">
        <w:rPr>
          <w:rFonts w:ascii="Verdana" w:hAnsi="Verdana"/>
          <w:i/>
          <w:sz w:val="18"/>
          <w:szCs w:val="18"/>
        </w:rPr>
        <w:t>Rijksdienst voor Identiteitsgegevens</w:t>
      </w:r>
      <w:r>
        <w:rPr>
          <w:rFonts w:ascii="Verdana" w:hAnsi="Verdana"/>
          <w:i/>
          <w:sz w:val="18"/>
          <w:szCs w:val="18"/>
        </w:rPr>
        <w:t xml:space="preserve"> </w:t>
      </w:r>
    </w:p>
    <w:p w:rsidR="00750A8A" w:rsidRDefault="00750A8A" w:rsidP="00750A8A">
      <w:pPr>
        <w:spacing w:line="240" w:lineRule="auto"/>
        <w:rPr>
          <w:rFonts w:ascii="Verdana" w:hAnsi="Verdana"/>
          <w:sz w:val="18"/>
          <w:szCs w:val="18"/>
        </w:rPr>
      </w:pPr>
      <w:r>
        <w:rPr>
          <w:rFonts w:ascii="Verdana" w:hAnsi="Verdana"/>
          <w:sz w:val="18"/>
          <w:szCs w:val="18"/>
        </w:rPr>
        <w:t xml:space="preserve">De </w:t>
      </w:r>
      <w:proofErr w:type="spellStart"/>
      <w:r>
        <w:rPr>
          <w:rFonts w:ascii="Verdana" w:hAnsi="Verdana"/>
          <w:sz w:val="18"/>
          <w:szCs w:val="18"/>
        </w:rPr>
        <w:t>RvIG</w:t>
      </w:r>
      <w:proofErr w:type="spellEnd"/>
      <w:r>
        <w:rPr>
          <w:rFonts w:ascii="Verdana" w:hAnsi="Verdana"/>
          <w:sz w:val="18"/>
          <w:szCs w:val="18"/>
        </w:rPr>
        <w:t xml:space="preserve"> ontvangt een bijdrage in verband met een stijging van de kosten voor </w:t>
      </w:r>
      <w:r w:rsidRPr="00A97F76">
        <w:rPr>
          <w:rFonts w:ascii="Verdana" w:hAnsi="Verdana"/>
          <w:sz w:val="18"/>
          <w:szCs w:val="18"/>
        </w:rPr>
        <w:t>het regulier beheer en de exploitatie van de Basisregistratie Personen (BRP)</w:t>
      </w:r>
      <w:r>
        <w:rPr>
          <w:rFonts w:ascii="Verdana" w:hAnsi="Verdana"/>
          <w:sz w:val="18"/>
          <w:szCs w:val="18"/>
        </w:rPr>
        <w:t xml:space="preserve"> en voor </w:t>
      </w:r>
      <w:r w:rsidRPr="00A97F76">
        <w:rPr>
          <w:rFonts w:ascii="Verdana" w:hAnsi="Verdana"/>
          <w:sz w:val="18"/>
          <w:szCs w:val="18"/>
        </w:rPr>
        <w:t>de overgang van de huidige ICT-voorzieningen voor het BRP-stelsel naar de nieuwe ICT-voorzieningen en alle aanpassingen in het stelsel die als gevolg daarvan nodig zijn.</w:t>
      </w:r>
      <w:r>
        <w:rPr>
          <w:rFonts w:ascii="Verdana" w:hAnsi="Verdana"/>
          <w:sz w:val="18"/>
          <w:szCs w:val="18"/>
        </w:rPr>
        <w:br/>
      </w:r>
    </w:p>
    <w:p w:rsidR="00750A8A" w:rsidRDefault="00750A8A" w:rsidP="00750A8A">
      <w:pPr>
        <w:spacing w:line="240" w:lineRule="auto"/>
        <w:rPr>
          <w:rFonts w:ascii="Verdana" w:hAnsi="Verdana"/>
          <w:b/>
          <w:sz w:val="18"/>
          <w:szCs w:val="18"/>
        </w:rPr>
      </w:pPr>
      <w:r>
        <w:rPr>
          <w:rFonts w:ascii="Verdana" w:hAnsi="Verdana"/>
          <w:b/>
          <w:sz w:val="18"/>
          <w:szCs w:val="18"/>
        </w:rPr>
        <w:t>Ontvangsten</w:t>
      </w:r>
    </w:p>
    <w:p w:rsidR="00750A8A" w:rsidRDefault="00750A8A" w:rsidP="00750A8A">
      <w:pPr>
        <w:spacing w:line="240" w:lineRule="auto"/>
        <w:rPr>
          <w:rFonts w:ascii="Verdana" w:hAnsi="Verdana"/>
          <w:sz w:val="18"/>
          <w:szCs w:val="18"/>
        </w:rPr>
      </w:pPr>
      <w:r>
        <w:rPr>
          <w:rFonts w:ascii="Verdana" w:hAnsi="Verdana"/>
          <w:sz w:val="18"/>
          <w:szCs w:val="18"/>
        </w:rPr>
        <w:t xml:space="preserve">Het betreft onder andere de ontvangsten die voortvloeien uit de doorbelasting aan gebruikers voor de </w:t>
      </w:r>
      <w:proofErr w:type="spellStart"/>
      <w:r>
        <w:rPr>
          <w:rFonts w:ascii="Verdana" w:hAnsi="Verdana"/>
          <w:sz w:val="18"/>
          <w:szCs w:val="18"/>
        </w:rPr>
        <w:t>inbeheername</w:t>
      </w:r>
      <w:proofErr w:type="spellEnd"/>
      <w:r>
        <w:rPr>
          <w:rFonts w:ascii="Verdana" w:hAnsi="Verdana"/>
          <w:sz w:val="18"/>
          <w:szCs w:val="18"/>
        </w:rPr>
        <w:t xml:space="preserve"> van de nieuwe ICT-voorziening BRP en de berichtenvoorziening. Daarnaast betreft het ontvangsten vanuit het resultaat reisdocumenten. </w:t>
      </w:r>
    </w:p>
    <w:p w:rsidR="00750A8A" w:rsidRPr="009111B3" w:rsidRDefault="00750A8A" w:rsidP="00750A8A">
      <w:pPr>
        <w:spacing w:line="240" w:lineRule="auto"/>
        <w:rPr>
          <w:rFonts w:ascii="Verdana" w:hAnsi="Verdana"/>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lastRenderedPageBreak/>
        <w:t>Artikel 7 Arbeidszaken overheid</w:t>
      </w:r>
    </w:p>
    <w:tbl>
      <w:tblPr>
        <w:tblW w:w="5511" w:type="pct"/>
        <w:tblCellMar>
          <w:left w:w="70" w:type="dxa"/>
          <w:right w:w="70" w:type="dxa"/>
        </w:tblCellMar>
        <w:tblLook w:val="04A0" w:firstRow="1" w:lastRow="0" w:firstColumn="1" w:lastColumn="0" w:noHBand="0" w:noVBand="1"/>
      </w:tblPr>
      <w:tblGrid>
        <w:gridCol w:w="620"/>
        <w:gridCol w:w="1901"/>
        <w:gridCol w:w="808"/>
        <w:gridCol w:w="1252"/>
        <w:gridCol w:w="1066"/>
        <w:gridCol w:w="923"/>
        <w:gridCol w:w="923"/>
        <w:gridCol w:w="665"/>
        <w:gridCol w:w="665"/>
        <w:gridCol w:w="665"/>
        <w:gridCol w:w="665"/>
      </w:tblGrid>
      <w:tr w:rsidR="00750A8A" w:rsidRPr="000A1C35" w:rsidTr="00B74F17">
        <w:trPr>
          <w:trHeight w:val="252"/>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05"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1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27"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05"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936"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39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30.340</w:t>
            </w:r>
          </w:p>
        </w:tc>
        <w:tc>
          <w:tcPr>
            <w:tcW w:w="61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30.340</w:t>
            </w:r>
          </w:p>
        </w:tc>
        <w:tc>
          <w:tcPr>
            <w:tcW w:w="45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1.966</w:t>
            </w:r>
          </w:p>
        </w:tc>
        <w:tc>
          <w:tcPr>
            <w:tcW w:w="45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32.306</w:t>
            </w:r>
          </w:p>
        </w:tc>
        <w:tc>
          <w:tcPr>
            <w:tcW w:w="32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-2.800</w:t>
            </w:r>
          </w:p>
        </w:tc>
        <w:tc>
          <w:tcPr>
            <w:tcW w:w="32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30.340</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30.340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1.966</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32.306</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-2.800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r>
      <w:tr w:rsidR="00750A8A" w:rsidRPr="000A1C35" w:rsidTr="00B74F17">
        <w:trPr>
          <w:trHeight w:val="420"/>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Waarvan juridisch verplicht (percentage)</w:t>
            </w:r>
          </w:p>
        </w:tc>
        <w:tc>
          <w:tcPr>
            <w:tcW w:w="39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1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92%</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92%</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9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1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2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2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7.1</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Overheid als werkgever</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12.551</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12.551</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1.666</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14.217</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-2.800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Subsidies</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5.386</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5.386</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1.376</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6.762</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Diverse subsidies</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2.273</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2.273</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1.121</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3.394</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Subsidies Overlegstelsel</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2.895</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2.895</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188</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3.083</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Internationaal</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218</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218</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67</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285</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7.165</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7.165</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290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7.455</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-2.800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Arbeidsmarktbeleid</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3.503</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3.503</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2.750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6.253</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Huis voor klokkenluiders</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Zorg voor politieke ambtsdragers</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662</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662</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540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1.202</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420"/>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7.2</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Pensioenen, uitkeringen en benoemingsregelingen</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17.789</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17.789</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18.089</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Inkomensoverdrachten</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7.644</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7.644</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7.644</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420"/>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Pensioenen en uitkeringen Politieke ambtsdragers</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7.644</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7.644</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7.644</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xml:space="preserve">Bijdragen aan ZBO's / </w:t>
            </w:r>
            <w:proofErr w:type="spellStart"/>
            <w:r w:rsidRPr="000A1C35">
              <w:rPr>
                <w:rFonts w:ascii="Arial" w:eastAsia="Times New Roman" w:hAnsi="Arial" w:cs="Arial"/>
                <w:b/>
                <w:bCs/>
                <w:color w:val="000000"/>
                <w:sz w:val="16"/>
                <w:szCs w:val="16"/>
                <w:lang w:eastAsia="nl-NL"/>
              </w:rPr>
              <w:t>RWT's</w:t>
            </w:r>
            <w:proofErr w:type="spellEnd"/>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10.145</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10.145</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10.445</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600"/>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Stichting Administratie Indonesische Pensioenen (SAIP)</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10.145</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10.145</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10.445</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05"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93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9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1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2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2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05"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936"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39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820</w:t>
            </w:r>
          </w:p>
        </w:tc>
        <w:tc>
          <w:tcPr>
            <w:tcW w:w="61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2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820</w:t>
            </w:r>
          </w:p>
        </w:tc>
        <w:tc>
          <w:tcPr>
            <w:tcW w:w="45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-185</w:t>
            </w:r>
          </w:p>
        </w:tc>
        <w:tc>
          <w:tcPr>
            <w:tcW w:w="45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635</w:t>
            </w:r>
          </w:p>
        </w:tc>
        <w:tc>
          <w:tcPr>
            <w:tcW w:w="32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-245</w:t>
            </w:r>
          </w:p>
        </w:tc>
        <w:tc>
          <w:tcPr>
            <w:tcW w:w="32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-300</w:t>
            </w:r>
          </w:p>
        </w:tc>
        <w:tc>
          <w:tcPr>
            <w:tcW w:w="32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-370</w:t>
            </w:r>
          </w:p>
        </w:tc>
        <w:tc>
          <w:tcPr>
            <w:tcW w:w="327"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-420</w:t>
            </w:r>
          </w:p>
        </w:tc>
      </w:tr>
    </w:tbl>
    <w:p w:rsidR="00750A8A"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 xml:space="preserve">Toelichting </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7.1 Overheid als werkgever</w:t>
      </w:r>
    </w:p>
    <w:p w:rsidR="00750A8A" w:rsidRDefault="00750A8A" w:rsidP="00750A8A">
      <w:pPr>
        <w:spacing w:line="240" w:lineRule="auto"/>
        <w:rPr>
          <w:rFonts w:ascii="Verdana" w:hAnsi="Verdana"/>
          <w:b/>
          <w:sz w:val="18"/>
          <w:szCs w:val="18"/>
        </w:rPr>
      </w:pPr>
      <w:r>
        <w:rPr>
          <w:rFonts w:ascii="Verdana" w:hAnsi="Verdana"/>
          <w:b/>
          <w:sz w:val="18"/>
          <w:szCs w:val="18"/>
        </w:rPr>
        <w:t>Subsidies</w:t>
      </w:r>
    </w:p>
    <w:p w:rsidR="00750A8A" w:rsidRDefault="00750A8A" w:rsidP="00750A8A">
      <w:pPr>
        <w:spacing w:line="240" w:lineRule="auto"/>
        <w:rPr>
          <w:rFonts w:ascii="Verdana" w:hAnsi="Verdana"/>
          <w:sz w:val="18"/>
          <w:szCs w:val="18"/>
        </w:rPr>
      </w:pPr>
      <w:r>
        <w:rPr>
          <w:rFonts w:ascii="Verdana" w:hAnsi="Verdana"/>
          <w:i/>
          <w:sz w:val="18"/>
          <w:szCs w:val="18"/>
        </w:rPr>
        <w:t>Diverse subsidies</w:t>
      </w:r>
      <w:r>
        <w:rPr>
          <w:rFonts w:ascii="Verdana" w:hAnsi="Verdana"/>
          <w:i/>
          <w:sz w:val="18"/>
          <w:szCs w:val="18"/>
        </w:rPr>
        <w:br/>
      </w:r>
      <w:r>
        <w:rPr>
          <w:rFonts w:ascii="Verdana" w:hAnsi="Verdana"/>
          <w:sz w:val="18"/>
          <w:szCs w:val="18"/>
        </w:rPr>
        <w:t xml:space="preserve">Om de positie van raadsleden te versterken wordt ingezet op (1) het beter scholen en toerusten van raadsleden, (2) het verbeteren van het samenspel binnen het gemeentebestuur, de regionale samenwerking in het sociaal domein en (3) het vergroten van het aanzien en de aantrekkelijkheid van het ambt (motie </w:t>
      </w:r>
      <w:proofErr w:type="spellStart"/>
      <w:r>
        <w:rPr>
          <w:rFonts w:ascii="Verdana" w:hAnsi="Verdana"/>
          <w:sz w:val="18"/>
          <w:szCs w:val="18"/>
        </w:rPr>
        <w:t>Wolbert</w:t>
      </w:r>
      <w:proofErr w:type="spellEnd"/>
      <w:r>
        <w:rPr>
          <w:rFonts w:ascii="Verdana" w:hAnsi="Verdana"/>
          <w:sz w:val="18"/>
          <w:szCs w:val="18"/>
        </w:rPr>
        <w:t xml:space="preserve">, Kamerstukken II 2015-2016 34300 </w:t>
      </w:r>
      <w:r w:rsidRPr="0052157F">
        <w:rPr>
          <w:rFonts w:ascii="Verdana" w:hAnsi="Verdana"/>
          <w:sz w:val="18"/>
          <w:szCs w:val="18"/>
        </w:rPr>
        <w:t>VII</w:t>
      </w:r>
      <w:r>
        <w:rPr>
          <w:rFonts w:ascii="Verdana" w:hAnsi="Verdana"/>
          <w:sz w:val="18"/>
          <w:szCs w:val="18"/>
        </w:rPr>
        <w:t>, nr. 3</w:t>
      </w:r>
      <w:r w:rsidRPr="0052157F">
        <w:rPr>
          <w:rFonts w:ascii="Verdana" w:hAnsi="Verdana"/>
          <w:sz w:val="18"/>
          <w:szCs w:val="18"/>
        </w:rPr>
        <w:t>4</w:t>
      </w:r>
      <w:r>
        <w:rPr>
          <w:rFonts w:ascii="Verdana" w:hAnsi="Verdana"/>
          <w:sz w:val="18"/>
          <w:szCs w:val="18"/>
        </w:rPr>
        <w:t xml:space="preserve">). Hiertoe wordt € 1,3 mln. toegevoegd aan het budget. </w:t>
      </w:r>
    </w:p>
    <w:p w:rsidR="00750A8A" w:rsidRDefault="00750A8A" w:rsidP="00750A8A">
      <w:pPr>
        <w:spacing w:line="240" w:lineRule="auto"/>
        <w:rPr>
          <w:rFonts w:ascii="Verdana" w:hAnsi="Verdana" w:cs="Verdana"/>
          <w:b/>
          <w:sz w:val="18"/>
          <w:szCs w:val="18"/>
        </w:rPr>
      </w:pPr>
      <w:r>
        <w:rPr>
          <w:rFonts w:ascii="Verdana" w:hAnsi="Verdana" w:cs="Verdana"/>
          <w:b/>
          <w:sz w:val="18"/>
          <w:szCs w:val="18"/>
        </w:rPr>
        <w:t>Opdrachten</w:t>
      </w:r>
    </w:p>
    <w:p w:rsidR="00750A8A" w:rsidRPr="00597784" w:rsidRDefault="00750A8A" w:rsidP="00750A8A">
      <w:pPr>
        <w:spacing w:line="240" w:lineRule="auto"/>
        <w:rPr>
          <w:rFonts w:ascii="Verdana" w:hAnsi="Verdana" w:cs="Verdana"/>
          <w:i/>
          <w:sz w:val="18"/>
          <w:szCs w:val="18"/>
        </w:rPr>
      </w:pPr>
      <w:r>
        <w:rPr>
          <w:rFonts w:ascii="Verdana" w:hAnsi="Verdana" w:cs="Verdana"/>
          <w:i/>
          <w:sz w:val="18"/>
          <w:szCs w:val="18"/>
        </w:rPr>
        <w:t>Arbeidsmarktbeleid</w:t>
      </w:r>
      <w:r>
        <w:rPr>
          <w:rFonts w:ascii="Verdana" w:hAnsi="Verdana" w:cs="Verdana"/>
          <w:i/>
          <w:sz w:val="18"/>
          <w:szCs w:val="18"/>
        </w:rPr>
        <w:br/>
      </w:r>
      <w:r w:rsidRPr="00597784">
        <w:rPr>
          <w:rFonts w:ascii="Verdana" w:hAnsi="Verdana" w:cs="Verdana"/>
          <w:sz w:val="18"/>
          <w:szCs w:val="18"/>
        </w:rPr>
        <w:t xml:space="preserve">Vanuit </w:t>
      </w:r>
      <w:r>
        <w:rPr>
          <w:rFonts w:ascii="Verdana" w:hAnsi="Verdana" w:cs="Verdana"/>
          <w:sz w:val="18"/>
          <w:szCs w:val="18"/>
        </w:rPr>
        <w:t xml:space="preserve">de </w:t>
      </w:r>
      <w:r w:rsidRPr="00597784">
        <w:rPr>
          <w:rFonts w:ascii="Verdana" w:hAnsi="Verdana" w:cs="Verdana"/>
          <w:sz w:val="18"/>
          <w:szCs w:val="18"/>
        </w:rPr>
        <w:t>H</w:t>
      </w:r>
      <w:r>
        <w:rPr>
          <w:rFonts w:ascii="Verdana" w:hAnsi="Verdana" w:cs="Verdana"/>
          <w:sz w:val="18"/>
          <w:szCs w:val="18"/>
        </w:rPr>
        <w:t>omogene Groep Internationale Samenwerking (H</w:t>
      </w:r>
      <w:r w:rsidRPr="00597784">
        <w:rPr>
          <w:rFonts w:ascii="Verdana" w:hAnsi="Verdana" w:cs="Verdana"/>
          <w:sz w:val="18"/>
          <w:szCs w:val="18"/>
        </w:rPr>
        <w:t>GIS</w:t>
      </w:r>
      <w:r>
        <w:rPr>
          <w:rFonts w:ascii="Verdana" w:hAnsi="Verdana" w:cs="Verdana"/>
          <w:sz w:val="18"/>
          <w:szCs w:val="18"/>
        </w:rPr>
        <w:t>)</w:t>
      </w:r>
      <w:r w:rsidRPr="00597784">
        <w:rPr>
          <w:rFonts w:ascii="Verdana" w:hAnsi="Verdana" w:cs="Verdana"/>
          <w:sz w:val="18"/>
          <w:szCs w:val="18"/>
        </w:rPr>
        <w:t xml:space="preserve"> wordt bijgedragen aan de</w:t>
      </w:r>
      <w:r>
        <w:rPr>
          <w:rFonts w:ascii="Verdana" w:hAnsi="Verdana" w:cs="Verdana"/>
          <w:sz w:val="18"/>
          <w:szCs w:val="18"/>
        </w:rPr>
        <w:t xml:space="preserve"> organisatie van de</w:t>
      </w:r>
      <w:r w:rsidRPr="00597784">
        <w:rPr>
          <w:rFonts w:ascii="Verdana" w:hAnsi="Verdana" w:cs="Verdana"/>
          <w:sz w:val="18"/>
          <w:szCs w:val="18"/>
        </w:rPr>
        <w:t xml:space="preserve"> UN Public</w:t>
      </w:r>
      <w:r>
        <w:rPr>
          <w:rFonts w:ascii="Verdana" w:hAnsi="Verdana" w:cs="Verdana"/>
          <w:sz w:val="18"/>
          <w:szCs w:val="18"/>
        </w:rPr>
        <w:t xml:space="preserve"> Service</w:t>
      </w:r>
      <w:r w:rsidRPr="00597784">
        <w:rPr>
          <w:rFonts w:ascii="Verdana" w:hAnsi="Verdana" w:cs="Verdana"/>
          <w:sz w:val="18"/>
          <w:szCs w:val="18"/>
        </w:rPr>
        <w:t xml:space="preserve"> Day 2017.</w:t>
      </w:r>
    </w:p>
    <w:p w:rsidR="00750A8A" w:rsidRDefault="00750A8A" w:rsidP="00750A8A">
      <w:pPr>
        <w:spacing w:line="240" w:lineRule="auto"/>
        <w:rPr>
          <w:rFonts w:ascii="Verdana" w:hAnsi="Verdana" w:cs="Verdana"/>
          <w:sz w:val="18"/>
          <w:szCs w:val="18"/>
        </w:rPr>
      </w:pPr>
      <w:r>
        <w:rPr>
          <w:rFonts w:ascii="Verdana" w:hAnsi="Verdana" w:cs="Verdana"/>
          <w:i/>
          <w:sz w:val="18"/>
          <w:szCs w:val="18"/>
        </w:rPr>
        <w:t>Huis voor Klokkenluiders</w:t>
      </w:r>
      <w:r>
        <w:rPr>
          <w:rFonts w:ascii="Verdana" w:hAnsi="Verdana" w:cs="Verdana"/>
          <w:i/>
          <w:sz w:val="18"/>
          <w:szCs w:val="18"/>
        </w:rPr>
        <w:br/>
      </w:r>
      <w:r>
        <w:rPr>
          <w:rFonts w:ascii="Verdana" w:hAnsi="Verdana" w:cs="Verdana"/>
          <w:sz w:val="18"/>
          <w:szCs w:val="18"/>
        </w:rPr>
        <w:t>Het Huis voor Klokkenluiders (</w:t>
      </w:r>
      <w:proofErr w:type="spellStart"/>
      <w:r>
        <w:rPr>
          <w:rFonts w:ascii="Verdana" w:hAnsi="Verdana" w:cs="Verdana"/>
          <w:sz w:val="18"/>
          <w:szCs w:val="18"/>
        </w:rPr>
        <w:t>HvK</w:t>
      </w:r>
      <w:proofErr w:type="spellEnd"/>
      <w:r>
        <w:rPr>
          <w:rFonts w:ascii="Verdana" w:hAnsi="Verdana" w:cs="Verdana"/>
          <w:sz w:val="18"/>
          <w:szCs w:val="18"/>
        </w:rPr>
        <w:t xml:space="preserve">) is een ZBO. De personeelsadministratie voor de medewerkers </w:t>
      </w:r>
      <w:r>
        <w:rPr>
          <w:rFonts w:ascii="Verdana" w:hAnsi="Verdana" w:cs="Verdana"/>
          <w:sz w:val="18"/>
          <w:szCs w:val="18"/>
        </w:rPr>
        <w:lastRenderedPageBreak/>
        <w:t xml:space="preserve">bij het </w:t>
      </w:r>
      <w:proofErr w:type="spellStart"/>
      <w:r>
        <w:rPr>
          <w:rFonts w:ascii="Verdana" w:hAnsi="Verdana" w:cs="Verdana"/>
          <w:sz w:val="18"/>
          <w:szCs w:val="18"/>
        </w:rPr>
        <w:t>HvK</w:t>
      </w:r>
      <w:proofErr w:type="spellEnd"/>
      <w:r>
        <w:rPr>
          <w:rFonts w:ascii="Verdana" w:hAnsi="Verdana" w:cs="Verdana"/>
          <w:sz w:val="18"/>
          <w:szCs w:val="18"/>
        </w:rPr>
        <w:t xml:space="preserve"> wordt echter verzorgd door het Ministerie van BZK. Het beschikbare budget wordt overgeheveld naar artikel 11 centraal apparaat.</w:t>
      </w:r>
    </w:p>
    <w:p w:rsidR="00750A8A" w:rsidRPr="009F5947" w:rsidRDefault="00750A8A" w:rsidP="00750A8A">
      <w:pPr>
        <w:spacing w:line="240" w:lineRule="auto"/>
        <w:rPr>
          <w:rFonts w:ascii="Verdana" w:hAnsi="Verdana"/>
          <w:b/>
          <w:sz w:val="18"/>
          <w:szCs w:val="18"/>
        </w:rPr>
      </w:pPr>
    </w:p>
    <w:p w:rsidR="00750A8A" w:rsidRDefault="00750A8A" w:rsidP="00750A8A">
      <w:pPr>
        <w:rPr>
          <w:rFonts w:ascii="Verdana" w:hAnsi="Verdana"/>
          <w:b/>
          <w:sz w:val="18"/>
          <w:szCs w:val="18"/>
        </w:rPr>
      </w:pPr>
      <w:r>
        <w:rPr>
          <w:rFonts w:ascii="Verdana" w:hAnsi="Verdana"/>
          <w:b/>
          <w:sz w:val="18"/>
          <w:szCs w:val="18"/>
        </w:rPr>
        <w:br w:type="page"/>
      </w:r>
    </w:p>
    <w:p w:rsidR="00750A8A" w:rsidRPr="00290BB6" w:rsidRDefault="00750A8A" w:rsidP="00750A8A">
      <w:pPr>
        <w:spacing w:line="240" w:lineRule="auto"/>
        <w:rPr>
          <w:rFonts w:ascii="Verdana" w:hAnsi="Verdana" w:cs="Arial"/>
          <w:b/>
          <w:sz w:val="18"/>
          <w:szCs w:val="18"/>
        </w:rPr>
      </w:pPr>
      <w:r w:rsidRPr="00290BB6">
        <w:rPr>
          <w:rFonts w:ascii="Verdana" w:hAnsi="Verdana" w:cs="Arial"/>
          <w:b/>
          <w:sz w:val="18"/>
          <w:szCs w:val="18"/>
        </w:rPr>
        <w:lastRenderedPageBreak/>
        <w:t>2.3 De niet-beleidsartikelen</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Artikel 11 Centraal Apparaat</w:t>
      </w:r>
    </w:p>
    <w:tbl>
      <w:tblPr>
        <w:tblW w:w="5187" w:type="pct"/>
        <w:tblCellMar>
          <w:left w:w="70" w:type="dxa"/>
          <w:right w:w="70" w:type="dxa"/>
        </w:tblCellMar>
        <w:tblLook w:val="04A0" w:firstRow="1" w:lastRow="0" w:firstColumn="1" w:lastColumn="0" w:noHBand="0" w:noVBand="1"/>
      </w:tblPr>
      <w:tblGrid>
        <w:gridCol w:w="620"/>
        <w:gridCol w:w="1305"/>
        <w:gridCol w:w="808"/>
        <w:gridCol w:w="1252"/>
        <w:gridCol w:w="1066"/>
        <w:gridCol w:w="923"/>
        <w:gridCol w:w="923"/>
        <w:gridCol w:w="665"/>
        <w:gridCol w:w="665"/>
        <w:gridCol w:w="665"/>
        <w:gridCol w:w="665"/>
      </w:tblGrid>
      <w:tr w:rsidR="00750A8A" w:rsidRPr="000A1C35" w:rsidTr="00B74F17">
        <w:trPr>
          <w:trHeight w:val="255"/>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24"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48"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6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Verplichtingen:</w:t>
            </w:r>
          </w:p>
        </w:tc>
        <w:tc>
          <w:tcPr>
            <w:tcW w:w="42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305.640</w:t>
            </w:r>
          </w:p>
        </w:tc>
        <w:tc>
          <w:tcPr>
            <w:tcW w:w="65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305.640</w:t>
            </w:r>
          </w:p>
        </w:tc>
        <w:tc>
          <w:tcPr>
            <w:tcW w:w="48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72.337</w:t>
            </w:r>
          </w:p>
        </w:tc>
        <w:tc>
          <w:tcPr>
            <w:tcW w:w="48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377.977</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10.088</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9.905</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9.951</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9.487</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305.640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305.640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71.737</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377.377</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10.088</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9.905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9.951</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9.487</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11.1</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Apparaat (excl. AIVD)</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305.640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305.640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71.737</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377.377</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10.088</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9.905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9.951</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9.487</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Personele uitgaven</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141.449</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141.449</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35.440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176.889</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6.685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6.540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6.570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6.222</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waarvan: Eigen personeel</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132.091</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132.091</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32.321</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164.412</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6.365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6.270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6.270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5.922</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waarvan: Externe inhuur</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5.312</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5.312</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2.895</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8.207</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270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270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300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waarvan: Overig personeel</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4.046</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4.046</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224</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4.270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Materiële uitgaven</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164.191</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164.191</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36.297</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200.488</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3.403</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3.365</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3.381</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3.265</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waarvan: Bijdrage </w:t>
            </w:r>
            <w:proofErr w:type="spellStart"/>
            <w:r w:rsidRPr="000A1C35">
              <w:rPr>
                <w:rFonts w:ascii="Arial" w:eastAsia="Times New Roman" w:hAnsi="Arial" w:cs="Arial"/>
                <w:color w:val="000000"/>
                <w:sz w:val="16"/>
                <w:szCs w:val="16"/>
                <w:lang w:eastAsia="nl-NL"/>
              </w:rPr>
              <w:t>SSO's</w:t>
            </w:r>
            <w:proofErr w:type="spellEnd"/>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150.746</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150.746</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6.288</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157.034</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2.257</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2.244</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2.240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2.240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waarvan: ICT</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6.282</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6.282</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waarvan: Overig materieel</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13.445</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13.445</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23.727</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37.172</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1.146</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1.121</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1.141</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1.025</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4"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6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42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14.056</w:t>
            </w:r>
          </w:p>
        </w:tc>
        <w:tc>
          <w:tcPr>
            <w:tcW w:w="65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14.056</w:t>
            </w:r>
          </w:p>
        </w:tc>
        <w:tc>
          <w:tcPr>
            <w:tcW w:w="4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74.221</w:t>
            </w:r>
          </w:p>
        </w:tc>
        <w:tc>
          <w:tcPr>
            <w:tcW w:w="4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88.277</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1.422</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1.409</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1.405</w:t>
            </w:r>
          </w:p>
        </w:tc>
        <w:tc>
          <w:tcPr>
            <w:tcW w:w="348"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1.405</w:t>
            </w:r>
          </w:p>
        </w:tc>
      </w:tr>
    </w:tbl>
    <w:p w:rsidR="00750A8A"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 xml:space="preserve">Toelichting </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11.1 Apparaat</w:t>
      </w:r>
    </w:p>
    <w:p w:rsidR="00750A8A" w:rsidRPr="002211B7" w:rsidRDefault="00750A8A" w:rsidP="00750A8A">
      <w:pPr>
        <w:pStyle w:val="Geenafstand"/>
        <w:rPr>
          <w:rFonts w:ascii="Verdana" w:hAnsi="Verdana"/>
          <w:b/>
          <w:sz w:val="18"/>
          <w:szCs w:val="18"/>
        </w:rPr>
      </w:pPr>
      <w:r w:rsidRPr="002211B7">
        <w:rPr>
          <w:rFonts w:ascii="Verdana" w:hAnsi="Verdana"/>
          <w:b/>
          <w:sz w:val="18"/>
          <w:szCs w:val="18"/>
        </w:rPr>
        <w:t>Personele uitgaven</w:t>
      </w:r>
    </w:p>
    <w:p w:rsidR="00750A8A" w:rsidRDefault="00750A8A" w:rsidP="00750A8A">
      <w:pPr>
        <w:pStyle w:val="Geenafstand"/>
        <w:rPr>
          <w:rFonts w:ascii="Verdana" w:hAnsi="Verdana"/>
          <w:i/>
          <w:sz w:val="18"/>
          <w:szCs w:val="18"/>
        </w:rPr>
      </w:pPr>
    </w:p>
    <w:p w:rsidR="00750A8A" w:rsidRPr="002211B7" w:rsidRDefault="00750A8A" w:rsidP="00750A8A">
      <w:pPr>
        <w:pStyle w:val="Geenafstand"/>
        <w:rPr>
          <w:rFonts w:ascii="Verdana" w:hAnsi="Verdana"/>
          <w:sz w:val="18"/>
          <w:szCs w:val="18"/>
        </w:rPr>
      </w:pPr>
      <w:r>
        <w:rPr>
          <w:rFonts w:ascii="Verdana" w:hAnsi="Verdana"/>
          <w:i/>
          <w:sz w:val="18"/>
          <w:szCs w:val="18"/>
        </w:rPr>
        <w:t>E</w:t>
      </w:r>
      <w:r w:rsidRPr="002211B7">
        <w:rPr>
          <w:rFonts w:ascii="Verdana" w:hAnsi="Verdana"/>
          <w:i/>
          <w:sz w:val="18"/>
          <w:szCs w:val="18"/>
        </w:rPr>
        <w:t>igen personeel</w:t>
      </w:r>
      <w:r w:rsidRPr="002211B7">
        <w:rPr>
          <w:rFonts w:ascii="Verdana" w:hAnsi="Verdana"/>
          <w:sz w:val="18"/>
          <w:szCs w:val="18"/>
        </w:rPr>
        <w:br/>
        <w:t>Dit betreft ontvangsten van de Dienstverleningsovereenkomsten (DVA) van de standaard dienstverlening aan de baten-lastenagentschappen (€ 17,3 mln.)</w:t>
      </w:r>
    </w:p>
    <w:p w:rsidR="00750A8A"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proofErr w:type="spellStart"/>
      <w:r w:rsidRPr="002211B7">
        <w:rPr>
          <w:rFonts w:ascii="Verdana" w:hAnsi="Verdana"/>
          <w:sz w:val="18"/>
          <w:szCs w:val="18"/>
        </w:rPr>
        <w:t>Doc-Direkt</w:t>
      </w:r>
      <w:proofErr w:type="spellEnd"/>
      <w:r w:rsidRPr="002211B7">
        <w:rPr>
          <w:rFonts w:ascii="Verdana" w:hAnsi="Verdana"/>
          <w:sz w:val="18"/>
          <w:szCs w:val="18"/>
        </w:rPr>
        <w:t xml:space="preserve"> heeft gedurende het jaar inkomsten van overige departementen en derden (notariaat). Deze inkomsten zijn ter dekking van de personele uitgaven (€ 8,9 mln.).</w:t>
      </w:r>
    </w:p>
    <w:p w:rsidR="00750A8A"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r>
        <w:rPr>
          <w:rFonts w:ascii="Verdana" w:hAnsi="Verdana"/>
          <w:sz w:val="18"/>
          <w:szCs w:val="18"/>
        </w:rPr>
        <w:t>Verder betreft het een s</w:t>
      </w:r>
      <w:r w:rsidRPr="00A61E21">
        <w:rPr>
          <w:rFonts w:ascii="Verdana" w:hAnsi="Verdana"/>
          <w:sz w:val="18"/>
          <w:szCs w:val="18"/>
        </w:rPr>
        <w:t xml:space="preserve">tructurele budget overheveling </w:t>
      </w:r>
      <w:r>
        <w:rPr>
          <w:rFonts w:ascii="Verdana" w:hAnsi="Verdana"/>
          <w:sz w:val="18"/>
          <w:szCs w:val="18"/>
        </w:rPr>
        <w:t>naar het bestuursdepartement Veiligheid en Justitie (€ 2,3 mln. in 2017), omdat zij de P&amp;O dienstverlening overnemen van Binnenlandse Zaken en Koninkrijksrelaties.</w:t>
      </w:r>
    </w:p>
    <w:p w:rsidR="00750A8A"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r>
        <w:rPr>
          <w:rFonts w:ascii="Verdana" w:hAnsi="Verdana"/>
          <w:sz w:val="18"/>
          <w:szCs w:val="18"/>
        </w:rPr>
        <w:t>De Algemene Bestuursdienst (ABD) ontvangt middelen van andere departementen (€ 2,7 mln.) voor onder meer het vergroten van het ontwikkelaanbod.</w:t>
      </w:r>
    </w:p>
    <w:p w:rsidR="00750A8A" w:rsidRDefault="00750A8A" w:rsidP="00750A8A">
      <w:pPr>
        <w:pStyle w:val="Geenafstand"/>
        <w:rPr>
          <w:rFonts w:ascii="Verdana" w:hAnsi="Verdana"/>
          <w:sz w:val="18"/>
          <w:szCs w:val="18"/>
        </w:rPr>
      </w:pPr>
    </w:p>
    <w:p w:rsidR="00750A8A" w:rsidRPr="002211B7" w:rsidRDefault="00750A8A" w:rsidP="00750A8A">
      <w:pPr>
        <w:pStyle w:val="Geenafstand"/>
        <w:rPr>
          <w:rFonts w:ascii="Verdana" w:hAnsi="Verdana"/>
          <w:b/>
          <w:sz w:val="18"/>
          <w:szCs w:val="18"/>
        </w:rPr>
      </w:pPr>
      <w:r w:rsidRPr="002211B7">
        <w:rPr>
          <w:rFonts w:ascii="Verdana" w:hAnsi="Verdana"/>
          <w:b/>
          <w:sz w:val="18"/>
          <w:szCs w:val="18"/>
        </w:rPr>
        <w:t>Materiële uitgaven</w:t>
      </w:r>
    </w:p>
    <w:p w:rsidR="00750A8A" w:rsidRDefault="00750A8A" w:rsidP="00750A8A">
      <w:pPr>
        <w:pStyle w:val="Geenafstand"/>
        <w:rPr>
          <w:rFonts w:ascii="Verdana" w:hAnsi="Verdana"/>
          <w:i/>
          <w:sz w:val="18"/>
          <w:szCs w:val="18"/>
        </w:rPr>
      </w:pPr>
    </w:p>
    <w:p w:rsidR="00750A8A" w:rsidRDefault="00750A8A" w:rsidP="00750A8A">
      <w:pPr>
        <w:pStyle w:val="Geenafstand"/>
        <w:rPr>
          <w:rFonts w:ascii="Verdana" w:hAnsi="Verdana"/>
          <w:sz w:val="18"/>
          <w:szCs w:val="18"/>
        </w:rPr>
      </w:pPr>
      <w:r>
        <w:rPr>
          <w:rFonts w:ascii="Verdana" w:hAnsi="Verdana"/>
          <w:i/>
          <w:sz w:val="18"/>
          <w:szCs w:val="18"/>
        </w:rPr>
        <w:t>B</w:t>
      </w:r>
      <w:r w:rsidRPr="002211B7">
        <w:rPr>
          <w:rFonts w:ascii="Verdana" w:hAnsi="Verdana"/>
          <w:i/>
          <w:sz w:val="18"/>
          <w:szCs w:val="18"/>
        </w:rPr>
        <w:t xml:space="preserve">ijdrage </w:t>
      </w:r>
      <w:proofErr w:type="spellStart"/>
      <w:r w:rsidRPr="002211B7">
        <w:rPr>
          <w:rFonts w:ascii="Verdana" w:hAnsi="Verdana"/>
          <w:i/>
          <w:sz w:val="18"/>
          <w:szCs w:val="18"/>
        </w:rPr>
        <w:t>SSO’s</w:t>
      </w:r>
      <w:proofErr w:type="spellEnd"/>
      <w:r w:rsidRPr="002211B7">
        <w:rPr>
          <w:rFonts w:ascii="Verdana" w:hAnsi="Verdana"/>
          <w:sz w:val="18"/>
          <w:szCs w:val="18"/>
        </w:rPr>
        <w:br/>
      </w:r>
      <w:proofErr w:type="spellStart"/>
      <w:r w:rsidRPr="002211B7">
        <w:rPr>
          <w:rFonts w:ascii="Verdana" w:hAnsi="Verdana"/>
          <w:sz w:val="18"/>
          <w:szCs w:val="18"/>
        </w:rPr>
        <w:t>Doc-Direkt</w:t>
      </w:r>
      <w:proofErr w:type="spellEnd"/>
      <w:r w:rsidRPr="002211B7">
        <w:rPr>
          <w:rFonts w:ascii="Verdana" w:hAnsi="Verdana"/>
          <w:sz w:val="18"/>
          <w:szCs w:val="18"/>
        </w:rPr>
        <w:t xml:space="preserve"> heeft gedurende het jaar inkomsten van overige dep</w:t>
      </w:r>
      <w:r>
        <w:rPr>
          <w:rFonts w:ascii="Verdana" w:hAnsi="Verdana"/>
          <w:sz w:val="18"/>
          <w:szCs w:val="18"/>
        </w:rPr>
        <w:t>artementen en derden (notariaat)</w:t>
      </w:r>
      <w:r w:rsidRPr="002211B7">
        <w:rPr>
          <w:rFonts w:ascii="Verdana" w:hAnsi="Verdana"/>
          <w:sz w:val="18"/>
          <w:szCs w:val="18"/>
        </w:rPr>
        <w:t>. Deze inkomsten zijn ter dekking van de materiële uitgaven (€ 4,7 mln.).</w:t>
      </w:r>
    </w:p>
    <w:p w:rsidR="00750A8A"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r>
        <w:rPr>
          <w:rFonts w:ascii="Verdana" w:hAnsi="Verdana"/>
          <w:sz w:val="18"/>
          <w:szCs w:val="18"/>
        </w:rPr>
        <w:t>In het kader van centraal opdrachtgeverschap ontvangen P-</w:t>
      </w:r>
      <w:proofErr w:type="spellStart"/>
      <w:r>
        <w:rPr>
          <w:rFonts w:ascii="Verdana" w:hAnsi="Verdana"/>
          <w:sz w:val="18"/>
          <w:szCs w:val="18"/>
        </w:rPr>
        <w:t>Direkt</w:t>
      </w:r>
      <w:proofErr w:type="spellEnd"/>
      <w:r>
        <w:rPr>
          <w:rFonts w:ascii="Verdana" w:hAnsi="Verdana"/>
          <w:sz w:val="18"/>
          <w:szCs w:val="18"/>
        </w:rPr>
        <w:t xml:space="preserve"> en FHM € 1,5 mln.</w:t>
      </w:r>
    </w:p>
    <w:p w:rsidR="00750A8A" w:rsidRDefault="00750A8A" w:rsidP="00750A8A">
      <w:pPr>
        <w:pStyle w:val="Geenafstand"/>
        <w:rPr>
          <w:rFonts w:ascii="Verdana" w:hAnsi="Verdana"/>
          <w:sz w:val="18"/>
          <w:szCs w:val="18"/>
        </w:rPr>
      </w:pPr>
    </w:p>
    <w:p w:rsidR="00750A8A" w:rsidRPr="002211B7" w:rsidRDefault="00750A8A" w:rsidP="00750A8A">
      <w:pPr>
        <w:pStyle w:val="Geenafstand"/>
        <w:rPr>
          <w:rFonts w:ascii="Verdana" w:hAnsi="Verdana"/>
          <w:sz w:val="18"/>
          <w:szCs w:val="18"/>
        </w:rPr>
      </w:pPr>
      <w:r w:rsidRPr="002211B7">
        <w:rPr>
          <w:rFonts w:ascii="Verdana" w:hAnsi="Verdana"/>
          <w:i/>
          <w:sz w:val="18"/>
          <w:szCs w:val="18"/>
        </w:rPr>
        <w:lastRenderedPageBreak/>
        <w:t>ICT</w:t>
      </w:r>
      <w:r w:rsidRPr="002211B7">
        <w:rPr>
          <w:rFonts w:ascii="Verdana" w:hAnsi="Verdana"/>
          <w:sz w:val="18"/>
          <w:szCs w:val="18"/>
        </w:rPr>
        <w:br/>
      </w:r>
      <w:proofErr w:type="spellStart"/>
      <w:r w:rsidRPr="002211B7">
        <w:rPr>
          <w:rFonts w:ascii="Verdana" w:hAnsi="Verdana"/>
          <w:sz w:val="18"/>
          <w:szCs w:val="18"/>
        </w:rPr>
        <w:t>Doc-Direkt</w:t>
      </w:r>
      <w:proofErr w:type="spellEnd"/>
      <w:r w:rsidRPr="002211B7">
        <w:rPr>
          <w:rFonts w:ascii="Verdana" w:hAnsi="Verdana"/>
          <w:sz w:val="18"/>
          <w:szCs w:val="18"/>
        </w:rPr>
        <w:t xml:space="preserve"> heeft gedurende het jaar inkomsten van overige dep</w:t>
      </w:r>
      <w:r>
        <w:rPr>
          <w:rFonts w:ascii="Verdana" w:hAnsi="Verdana"/>
          <w:sz w:val="18"/>
          <w:szCs w:val="18"/>
        </w:rPr>
        <w:t>artementen en derden (notariaat)</w:t>
      </w:r>
      <w:r w:rsidRPr="002211B7">
        <w:rPr>
          <w:rFonts w:ascii="Verdana" w:hAnsi="Verdana"/>
          <w:sz w:val="18"/>
          <w:szCs w:val="18"/>
        </w:rPr>
        <w:t>. Deze inkomsten zijn ter dekking van de materiële uitgaven (€ 3,0 mln.).</w:t>
      </w:r>
    </w:p>
    <w:p w:rsidR="00750A8A"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r>
        <w:rPr>
          <w:rFonts w:ascii="Verdana" w:hAnsi="Verdana"/>
          <w:i/>
          <w:sz w:val="18"/>
          <w:szCs w:val="18"/>
        </w:rPr>
        <w:t>O</w:t>
      </w:r>
      <w:r w:rsidRPr="000D5F74">
        <w:rPr>
          <w:rFonts w:ascii="Verdana" w:hAnsi="Verdana"/>
          <w:i/>
          <w:sz w:val="18"/>
          <w:szCs w:val="18"/>
        </w:rPr>
        <w:t>verig materieel</w:t>
      </w:r>
      <w:r w:rsidRPr="002211B7">
        <w:rPr>
          <w:rFonts w:ascii="Verdana" w:hAnsi="Verdana"/>
          <w:sz w:val="18"/>
          <w:szCs w:val="18"/>
        </w:rPr>
        <w:br/>
      </w:r>
      <w:r>
        <w:rPr>
          <w:rFonts w:ascii="Verdana" w:hAnsi="Verdana"/>
          <w:sz w:val="18"/>
          <w:szCs w:val="18"/>
        </w:rPr>
        <w:t>Dit betreft</w:t>
      </w:r>
      <w:r w:rsidRPr="002211B7">
        <w:rPr>
          <w:rFonts w:ascii="Verdana" w:hAnsi="Verdana"/>
          <w:sz w:val="18"/>
          <w:szCs w:val="18"/>
        </w:rPr>
        <w:t xml:space="preserve"> ontvangsten van de Dienstverleningsovereenkomsten (DVA) van de standaard dienstverlening aan de baten-lastenagentschappen (€ 12,8 mln.)</w:t>
      </w:r>
    </w:p>
    <w:p w:rsidR="00750A8A"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proofErr w:type="spellStart"/>
      <w:r w:rsidRPr="002211B7">
        <w:rPr>
          <w:rFonts w:ascii="Verdana" w:hAnsi="Verdana"/>
          <w:sz w:val="18"/>
          <w:szCs w:val="18"/>
        </w:rPr>
        <w:t>Doc-Direkt</w:t>
      </w:r>
      <w:proofErr w:type="spellEnd"/>
      <w:r w:rsidRPr="002211B7">
        <w:rPr>
          <w:rFonts w:ascii="Verdana" w:hAnsi="Verdana"/>
          <w:sz w:val="18"/>
          <w:szCs w:val="18"/>
        </w:rPr>
        <w:t xml:space="preserve"> heeft gedurende het jaar inkomsten van overige dep</w:t>
      </w:r>
      <w:r>
        <w:rPr>
          <w:rFonts w:ascii="Verdana" w:hAnsi="Verdana"/>
          <w:sz w:val="18"/>
          <w:szCs w:val="18"/>
        </w:rPr>
        <w:t>artementen en derden</w:t>
      </w:r>
      <w:r w:rsidRPr="002211B7">
        <w:rPr>
          <w:rFonts w:ascii="Verdana" w:hAnsi="Verdana"/>
          <w:sz w:val="18"/>
          <w:szCs w:val="18"/>
        </w:rPr>
        <w:t>. Deze inkomsten zijn ter dekking van de p</w:t>
      </w:r>
      <w:r>
        <w:rPr>
          <w:rFonts w:ascii="Verdana" w:hAnsi="Verdana"/>
          <w:sz w:val="18"/>
          <w:szCs w:val="18"/>
        </w:rPr>
        <w:t>ersonele en materiële uitgaven (</w:t>
      </w:r>
      <w:r w:rsidRPr="002211B7">
        <w:rPr>
          <w:rFonts w:ascii="Verdana" w:hAnsi="Verdana"/>
          <w:sz w:val="18"/>
          <w:szCs w:val="18"/>
        </w:rPr>
        <w:t>5</w:t>
      </w:r>
      <w:r>
        <w:rPr>
          <w:rFonts w:ascii="Verdana" w:hAnsi="Verdana"/>
          <w:sz w:val="18"/>
          <w:szCs w:val="18"/>
        </w:rPr>
        <w:t>,0</w:t>
      </w:r>
      <w:r w:rsidRPr="002211B7">
        <w:rPr>
          <w:rFonts w:ascii="Verdana" w:hAnsi="Verdana"/>
          <w:sz w:val="18"/>
          <w:szCs w:val="18"/>
        </w:rPr>
        <w:t xml:space="preserve"> mln</w:t>
      </w:r>
      <w:r>
        <w:rPr>
          <w:rFonts w:ascii="Verdana" w:hAnsi="Verdana"/>
          <w:sz w:val="18"/>
          <w:szCs w:val="18"/>
        </w:rPr>
        <w:t>.).</w:t>
      </w:r>
    </w:p>
    <w:p w:rsidR="00750A8A" w:rsidRPr="002211B7" w:rsidRDefault="00750A8A" w:rsidP="00750A8A">
      <w:pPr>
        <w:pStyle w:val="Geenafstand"/>
        <w:rPr>
          <w:rFonts w:ascii="Verdana" w:hAnsi="Verdana"/>
          <w:sz w:val="18"/>
          <w:szCs w:val="18"/>
        </w:rPr>
      </w:pPr>
    </w:p>
    <w:p w:rsidR="00750A8A" w:rsidRDefault="00750A8A" w:rsidP="00750A8A">
      <w:pPr>
        <w:pStyle w:val="Geenafstand"/>
        <w:rPr>
          <w:rFonts w:ascii="Verdana" w:hAnsi="Verdana"/>
          <w:sz w:val="18"/>
          <w:szCs w:val="18"/>
        </w:rPr>
      </w:pPr>
      <w:r>
        <w:rPr>
          <w:rFonts w:ascii="Verdana" w:hAnsi="Verdana"/>
          <w:sz w:val="18"/>
          <w:szCs w:val="18"/>
        </w:rPr>
        <w:t>Ook betreft dit het BZK-aandeel van het surplus eigen vermogen van het Rijksvastgoedbedrijf (€ 6,1 mln.).</w:t>
      </w:r>
    </w:p>
    <w:p w:rsidR="00750A8A" w:rsidRDefault="00750A8A" w:rsidP="00750A8A">
      <w:pPr>
        <w:spacing w:line="240" w:lineRule="auto"/>
        <w:rPr>
          <w:rFonts w:ascii="Verdana" w:hAnsi="Verdana"/>
          <w:sz w:val="18"/>
          <w:szCs w:val="18"/>
        </w:rPr>
      </w:pPr>
    </w:p>
    <w:p w:rsidR="00750A8A" w:rsidRDefault="00750A8A" w:rsidP="00750A8A">
      <w:pPr>
        <w:spacing w:line="240" w:lineRule="auto"/>
        <w:rPr>
          <w:rFonts w:ascii="Verdana" w:hAnsi="Verdana"/>
          <w:sz w:val="18"/>
          <w:szCs w:val="18"/>
        </w:rPr>
      </w:pPr>
      <w:r w:rsidRPr="00C17B5F">
        <w:rPr>
          <w:rFonts w:ascii="Verdana" w:hAnsi="Verdana"/>
          <w:b/>
          <w:sz w:val="18"/>
          <w:szCs w:val="18"/>
        </w:rPr>
        <w:t>Ontvangsten</w:t>
      </w:r>
    </w:p>
    <w:p w:rsidR="00750A8A" w:rsidRDefault="00750A8A" w:rsidP="00750A8A">
      <w:pPr>
        <w:spacing w:line="240" w:lineRule="auto"/>
        <w:rPr>
          <w:rFonts w:ascii="Verdana" w:hAnsi="Verdana" w:cs="Arial"/>
          <w:bCs/>
          <w:sz w:val="18"/>
          <w:szCs w:val="18"/>
        </w:rPr>
      </w:pPr>
      <w:r w:rsidRPr="00241E6B">
        <w:rPr>
          <w:rFonts w:ascii="Verdana" w:hAnsi="Verdana" w:cs="Arial"/>
          <w:bCs/>
          <w:sz w:val="18"/>
          <w:szCs w:val="18"/>
        </w:rPr>
        <w:t>Dit betreft ontvangsten van de Dienstver</w:t>
      </w:r>
      <w:r>
        <w:rPr>
          <w:rFonts w:ascii="Verdana" w:hAnsi="Verdana" w:cs="Arial"/>
          <w:bCs/>
          <w:sz w:val="18"/>
          <w:szCs w:val="18"/>
        </w:rPr>
        <w:t>leningsovereenkomsten (DVA) 2017</w:t>
      </w:r>
      <w:r w:rsidRPr="00241E6B">
        <w:rPr>
          <w:rFonts w:ascii="Verdana" w:hAnsi="Verdana" w:cs="Arial"/>
          <w:bCs/>
          <w:sz w:val="18"/>
          <w:szCs w:val="18"/>
        </w:rPr>
        <w:t xml:space="preserve"> voor de standaard dienstverlening aan de baten-lastenagentschappen (€ 30,1 mln.).</w:t>
      </w:r>
    </w:p>
    <w:p w:rsidR="00750A8A" w:rsidRPr="00241E6B" w:rsidRDefault="00750A8A" w:rsidP="00750A8A">
      <w:pPr>
        <w:pStyle w:val="Geenafstand"/>
        <w:rPr>
          <w:rFonts w:ascii="Verdana" w:hAnsi="Verdana" w:cs="Arial"/>
          <w:bCs/>
          <w:sz w:val="18"/>
          <w:szCs w:val="18"/>
        </w:rPr>
      </w:pPr>
      <w:proofErr w:type="spellStart"/>
      <w:r w:rsidRPr="00241E6B">
        <w:rPr>
          <w:rFonts w:ascii="Verdana" w:hAnsi="Verdana" w:cs="Arial"/>
          <w:bCs/>
          <w:sz w:val="18"/>
          <w:szCs w:val="18"/>
        </w:rPr>
        <w:t>Doc-Direkt</w:t>
      </w:r>
      <w:proofErr w:type="spellEnd"/>
      <w:r w:rsidRPr="00241E6B">
        <w:rPr>
          <w:rFonts w:ascii="Verdana" w:hAnsi="Verdana" w:cs="Arial"/>
          <w:bCs/>
          <w:sz w:val="18"/>
          <w:szCs w:val="18"/>
        </w:rPr>
        <w:t xml:space="preserve"> heeft gedurende het jaar inkomsten van overige departementen en derden (notariaat). Deze inkomsten zijn ter dekking van de personele en materiële uitgaven </w:t>
      </w:r>
      <w:r w:rsidRPr="00874664">
        <w:rPr>
          <w:rFonts w:ascii="Verdana" w:hAnsi="Verdana" w:cs="Arial"/>
          <w:bCs/>
          <w:sz w:val="18"/>
          <w:szCs w:val="18"/>
        </w:rPr>
        <w:t>(€ 7,1 mln.).</w:t>
      </w:r>
    </w:p>
    <w:p w:rsidR="00750A8A" w:rsidRPr="00241E6B" w:rsidRDefault="00750A8A" w:rsidP="00750A8A">
      <w:pPr>
        <w:pStyle w:val="Geenafstand"/>
        <w:rPr>
          <w:rFonts w:ascii="Verdana" w:hAnsi="Verdana" w:cs="Arial"/>
          <w:bCs/>
          <w:sz w:val="18"/>
          <w:szCs w:val="18"/>
        </w:rPr>
      </w:pPr>
    </w:p>
    <w:p w:rsidR="00750A8A" w:rsidRDefault="00750A8A" w:rsidP="00750A8A">
      <w:pPr>
        <w:pStyle w:val="Geenafstand"/>
        <w:rPr>
          <w:rFonts w:ascii="Verdana" w:hAnsi="Verdana"/>
          <w:sz w:val="18"/>
          <w:szCs w:val="18"/>
        </w:rPr>
      </w:pPr>
      <w:r w:rsidRPr="00241E6B">
        <w:rPr>
          <w:rFonts w:ascii="Verdana" w:hAnsi="Verdana"/>
          <w:sz w:val="18"/>
          <w:szCs w:val="18"/>
        </w:rPr>
        <w:t xml:space="preserve">De </w:t>
      </w:r>
      <w:r>
        <w:rPr>
          <w:rFonts w:ascii="Verdana" w:hAnsi="Verdana"/>
          <w:sz w:val="18"/>
          <w:szCs w:val="18"/>
        </w:rPr>
        <w:t>betaling</w:t>
      </w:r>
      <w:r w:rsidRPr="00241E6B">
        <w:rPr>
          <w:rFonts w:ascii="Verdana" w:hAnsi="Verdana"/>
          <w:sz w:val="18"/>
          <w:szCs w:val="18"/>
        </w:rPr>
        <w:t xml:space="preserve"> van een aantal facturen</w:t>
      </w:r>
      <w:r>
        <w:rPr>
          <w:rFonts w:ascii="Verdana" w:hAnsi="Verdana"/>
          <w:sz w:val="18"/>
          <w:szCs w:val="18"/>
        </w:rPr>
        <w:t xml:space="preserve"> uit</w:t>
      </w:r>
      <w:r w:rsidRPr="00241E6B">
        <w:rPr>
          <w:rFonts w:ascii="Verdana" w:hAnsi="Verdana"/>
          <w:sz w:val="18"/>
          <w:szCs w:val="18"/>
        </w:rPr>
        <w:t xml:space="preserve"> 2016 </w:t>
      </w:r>
      <w:r>
        <w:rPr>
          <w:rFonts w:ascii="Verdana" w:hAnsi="Verdana"/>
          <w:sz w:val="18"/>
          <w:szCs w:val="18"/>
        </w:rPr>
        <w:t>is</w:t>
      </w:r>
      <w:r w:rsidRPr="00241E6B">
        <w:rPr>
          <w:rFonts w:ascii="Verdana" w:hAnsi="Verdana"/>
          <w:sz w:val="18"/>
          <w:szCs w:val="18"/>
        </w:rPr>
        <w:t xml:space="preserve"> begin 2017 ontvangen (€ 17,4 mln.). </w:t>
      </w:r>
    </w:p>
    <w:p w:rsidR="00750A8A" w:rsidRPr="00241E6B" w:rsidRDefault="00750A8A" w:rsidP="00750A8A">
      <w:pPr>
        <w:pStyle w:val="Geenafstand"/>
        <w:rPr>
          <w:rFonts w:ascii="Verdana" w:hAnsi="Verdana" w:cs="Arial"/>
          <w:bCs/>
          <w:sz w:val="18"/>
          <w:szCs w:val="18"/>
        </w:rPr>
      </w:pPr>
    </w:p>
    <w:p w:rsidR="00750A8A" w:rsidRDefault="00750A8A" w:rsidP="00750A8A">
      <w:pPr>
        <w:pStyle w:val="Geenafstand"/>
        <w:rPr>
          <w:rFonts w:ascii="Verdana" w:hAnsi="Verdana" w:cs="Arial"/>
          <w:bCs/>
          <w:color w:val="FF0000"/>
          <w:sz w:val="18"/>
          <w:szCs w:val="18"/>
        </w:rPr>
      </w:pPr>
    </w:p>
    <w:p w:rsidR="00750A8A" w:rsidRPr="002211B7" w:rsidRDefault="00750A8A" w:rsidP="00750A8A">
      <w:pPr>
        <w:pStyle w:val="Geenafstand"/>
        <w:rPr>
          <w:rFonts w:ascii="Verdana" w:hAnsi="Verdana"/>
          <w:sz w:val="18"/>
          <w:szCs w:val="18"/>
        </w:rPr>
      </w:pPr>
    </w:p>
    <w:p w:rsidR="00750A8A" w:rsidRPr="002211B7" w:rsidRDefault="00750A8A" w:rsidP="00750A8A">
      <w:pPr>
        <w:pStyle w:val="Geenafstand"/>
        <w:rPr>
          <w:rFonts w:ascii="Verdana" w:hAnsi="Verdana"/>
          <w:sz w:val="18"/>
          <w:szCs w:val="18"/>
        </w:rPr>
      </w:pPr>
    </w:p>
    <w:p w:rsidR="00750A8A" w:rsidRPr="002211B7" w:rsidRDefault="00750A8A" w:rsidP="00750A8A">
      <w:pPr>
        <w:pStyle w:val="Geenafstand"/>
        <w:rPr>
          <w:rFonts w:ascii="Verdana" w:hAnsi="Verdana"/>
          <w:sz w:val="18"/>
          <w:szCs w:val="18"/>
        </w:rPr>
      </w:pPr>
    </w:p>
    <w:p w:rsidR="00750A8A" w:rsidRPr="002211B7" w:rsidRDefault="00750A8A" w:rsidP="00750A8A">
      <w:pPr>
        <w:pStyle w:val="Geenafstand"/>
        <w:rPr>
          <w:rFonts w:ascii="Verdana" w:hAnsi="Verdana"/>
          <w:sz w:val="18"/>
          <w:szCs w:val="18"/>
        </w:rPr>
      </w:pPr>
    </w:p>
    <w:p w:rsidR="00750A8A" w:rsidRPr="002211B7" w:rsidRDefault="00750A8A" w:rsidP="00750A8A">
      <w:pPr>
        <w:pStyle w:val="Geenafstand"/>
        <w:spacing w:line="276" w:lineRule="auto"/>
        <w:rPr>
          <w:rFonts w:ascii="Verdana" w:hAnsi="Verdana"/>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Default="00750A8A" w:rsidP="00750A8A">
      <w:pPr>
        <w:spacing w:line="240" w:lineRule="auto"/>
        <w:rPr>
          <w:rFonts w:ascii="Verdana" w:hAnsi="Verdana"/>
          <w:b/>
          <w:sz w:val="18"/>
          <w:szCs w:val="18"/>
        </w:rPr>
      </w:pPr>
      <w:r>
        <w:rPr>
          <w:rFonts w:ascii="Verdana" w:hAnsi="Verdana"/>
          <w:b/>
          <w:sz w:val="18"/>
          <w:szCs w:val="18"/>
        </w:rPr>
        <w:br w:type="page"/>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lastRenderedPageBreak/>
        <w:t>Artikel 12 Algemeen</w:t>
      </w:r>
    </w:p>
    <w:tbl>
      <w:tblPr>
        <w:tblW w:w="5197" w:type="pct"/>
        <w:tblCellMar>
          <w:left w:w="70" w:type="dxa"/>
          <w:right w:w="70" w:type="dxa"/>
        </w:tblCellMar>
        <w:tblLook w:val="04A0" w:firstRow="1" w:lastRow="0" w:firstColumn="1" w:lastColumn="0" w:noHBand="0" w:noVBand="1"/>
      </w:tblPr>
      <w:tblGrid>
        <w:gridCol w:w="620"/>
        <w:gridCol w:w="1305"/>
        <w:gridCol w:w="808"/>
        <w:gridCol w:w="1252"/>
        <w:gridCol w:w="1066"/>
        <w:gridCol w:w="923"/>
        <w:gridCol w:w="923"/>
        <w:gridCol w:w="683"/>
        <w:gridCol w:w="665"/>
        <w:gridCol w:w="665"/>
        <w:gridCol w:w="665"/>
      </w:tblGrid>
      <w:tr w:rsidR="00750A8A" w:rsidRPr="000A1C35" w:rsidTr="00B74F17">
        <w:trPr>
          <w:trHeight w:val="300"/>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24"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5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47"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681"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42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654"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48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482"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1.370</w:t>
            </w:r>
          </w:p>
        </w:tc>
        <w:tc>
          <w:tcPr>
            <w:tcW w:w="35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1.370</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12.1</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Algemeen</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1.370</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Subsidies</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433</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433</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483</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Diverse subsidies</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260</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260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310</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Koninklijk Paleis Amsterdam</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173</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173</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173</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Opdrachten</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887</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887</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887</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Internationale Samenwerking</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530</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530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530</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Diverse opdrachten</w:t>
            </w:r>
          </w:p>
        </w:tc>
        <w:tc>
          <w:tcPr>
            <w:tcW w:w="42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357</w:t>
            </w:r>
          </w:p>
        </w:tc>
        <w:tc>
          <w:tcPr>
            <w:tcW w:w="654"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357</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482"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357</w:t>
            </w:r>
          </w:p>
        </w:tc>
        <w:tc>
          <w:tcPr>
            <w:tcW w:w="3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
        </w:tc>
        <w:tc>
          <w:tcPr>
            <w:tcW w:w="6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
        </w:tc>
        <w:tc>
          <w:tcPr>
            <w:tcW w:w="42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654"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55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482"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5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p>
        </w:tc>
        <w:tc>
          <w:tcPr>
            <w:tcW w:w="34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p>
        </w:tc>
      </w:tr>
      <w:tr w:rsidR="00750A8A" w:rsidRPr="000A1C35" w:rsidTr="00B74F17">
        <w:trPr>
          <w:trHeight w:val="252"/>
        </w:trPr>
        <w:tc>
          <w:tcPr>
            <w:tcW w:w="324"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20"/>
                <w:szCs w:val="20"/>
                <w:lang w:eastAsia="nl-NL"/>
              </w:rPr>
            </w:pPr>
            <w:r w:rsidRPr="000A1C35">
              <w:rPr>
                <w:rFonts w:ascii="Arial" w:eastAsia="Times New Roman" w:hAnsi="Arial" w:cs="Arial"/>
                <w:b/>
                <w:bCs/>
                <w:sz w:val="20"/>
                <w:szCs w:val="20"/>
                <w:lang w:eastAsia="nl-NL"/>
              </w:rPr>
              <w:t> </w:t>
            </w:r>
          </w:p>
        </w:tc>
        <w:tc>
          <w:tcPr>
            <w:tcW w:w="681"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42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15.000</w:t>
            </w:r>
          </w:p>
        </w:tc>
        <w:tc>
          <w:tcPr>
            <w:tcW w:w="654"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15.000</w:t>
            </w:r>
          </w:p>
        </w:tc>
        <w:tc>
          <w:tcPr>
            <w:tcW w:w="48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-15.000</w:t>
            </w:r>
          </w:p>
        </w:tc>
        <w:tc>
          <w:tcPr>
            <w:tcW w:w="482"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5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-15.000</w:t>
            </w:r>
          </w:p>
        </w:tc>
        <w:tc>
          <w:tcPr>
            <w:tcW w:w="34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bl>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 xml:space="preserve">Toelichting </w:t>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1</w:t>
      </w:r>
      <w:r>
        <w:rPr>
          <w:rFonts w:ascii="Verdana" w:hAnsi="Verdana"/>
          <w:b/>
          <w:sz w:val="18"/>
          <w:szCs w:val="18"/>
        </w:rPr>
        <w:t>2</w:t>
      </w:r>
      <w:r w:rsidRPr="009F5947">
        <w:rPr>
          <w:rFonts w:ascii="Verdana" w:hAnsi="Verdana"/>
          <w:b/>
          <w:sz w:val="18"/>
          <w:szCs w:val="18"/>
        </w:rPr>
        <w:t xml:space="preserve">.1 </w:t>
      </w:r>
      <w:r>
        <w:rPr>
          <w:rFonts w:ascii="Verdana" w:hAnsi="Verdana"/>
          <w:b/>
          <w:sz w:val="18"/>
          <w:szCs w:val="18"/>
        </w:rPr>
        <w:t>Algemeen</w:t>
      </w:r>
    </w:p>
    <w:p w:rsidR="00750A8A" w:rsidRDefault="00750A8A" w:rsidP="00750A8A">
      <w:pPr>
        <w:spacing w:line="240" w:lineRule="auto"/>
        <w:rPr>
          <w:rFonts w:ascii="Verdana" w:hAnsi="Verdana"/>
          <w:b/>
          <w:sz w:val="18"/>
          <w:szCs w:val="18"/>
        </w:rPr>
      </w:pPr>
      <w:r>
        <w:rPr>
          <w:rFonts w:ascii="Verdana" w:hAnsi="Verdana"/>
          <w:b/>
          <w:sz w:val="18"/>
          <w:szCs w:val="18"/>
        </w:rPr>
        <w:t>Ontvangsten</w:t>
      </w:r>
    </w:p>
    <w:p w:rsidR="00750A8A" w:rsidRPr="00C17B5F" w:rsidRDefault="00750A8A" w:rsidP="00750A8A">
      <w:pPr>
        <w:spacing w:line="240" w:lineRule="auto"/>
        <w:rPr>
          <w:rFonts w:ascii="Verdana" w:hAnsi="Verdana" w:cs="Arial"/>
          <w:bCs/>
          <w:sz w:val="18"/>
          <w:szCs w:val="18"/>
        </w:rPr>
      </w:pPr>
      <w:r w:rsidRPr="0084425E">
        <w:rPr>
          <w:rFonts w:ascii="Verdana" w:hAnsi="Verdana" w:cs="Arial"/>
          <w:bCs/>
          <w:sz w:val="18"/>
          <w:szCs w:val="18"/>
        </w:rPr>
        <w:t xml:space="preserve">De doorbelastingsopgave uit 2015 voor de Generieke Digitale Infrastructuur (GDI) is op de begroting van BZK opgenomen. Dit wordt in 2017 alternatief ingevuld door departementen die de GDI-voorzieningen gebruiken. </w:t>
      </w: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p>
    <w:p w:rsidR="00750A8A" w:rsidRDefault="00750A8A" w:rsidP="00750A8A">
      <w:pPr>
        <w:rPr>
          <w:rFonts w:ascii="Verdana" w:hAnsi="Verdana"/>
          <w:b/>
          <w:sz w:val="18"/>
          <w:szCs w:val="18"/>
        </w:rPr>
      </w:pPr>
      <w:r>
        <w:rPr>
          <w:rFonts w:ascii="Verdana" w:hAnsi="Verdana"/>
          <w:b/>
          <w:sz w:val="18"/>
          <w:szCs w:val="18"/>
        </w:rPr>
        <w:br w:type="page"/>
      </w: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lastRenderedPageBreak/>
        <w:t>13 Nominaal en onvoorzien</w:t>
      </w:r>
    </w:p>
    <w:tbl>
      <w:tblPr>
        <w:tblW w:w="5207" w:type="pct"/>
        <w:tblCellMar>
          <w:left w:w="70" w:type="dxa"/>
          <w:right w:w="70" w:type="dxa"/>
        </w:tblCellMar>
        <w:tblLook w:val="04A0" w:firstRow="1" w:lastRow="0" w:firstColumn="1" w:lastColumn="0" w:noHBand="0" w:noVBand="1"/>
      </w:tblPr>
      <w:tblGrid>
        <w:gridCol w:w="620"/>
        <w:gridCol w:w="1305"/>
        <w:gridCol w:w="808"/>
        <w:gridCol w:w="1252"/>
        <w:gridCol w:w="1066"/>
        <w:gridCol w:w="923"/>
        <w:gridCol w:w="923"/>
        <w:gridCol w:w="665"/>
        <w:gridCol w:w="683"/>
        <w:gridCol w:w="683"/>
        <w:gridCol w:w="665"/>
      </w:tblGrid>
      <w:tr w:rsidR="00750A8A" w:rsidRPr="000A1C35" w:rsidTr="00B74F17">
        <w:trPr>
          <w:trHeight w:val="300"/>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23"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5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47"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23"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680"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42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6"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21.142</w:t>
            </w:r>
          </w:p>
        </w:tc>
        <w:tc>
          <w:tcPr>
            <w:tcW w:w="481"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21.142</w:t>
            </w:r>
          </w:p>
        </w:tc>
        <w:tc>
          <w:tcPr>
            <w:tcW w:w="347"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24.431</w:t>
            </w:r>
          </w:p>
        </w:tc>
        <w:tc>
          <w:tcPr>
            <w:tcW w:w="356"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5.986</w:t>
            </w:r>
          </w:p>
        </w:tc>
        <w:tc>
          <w:tcPr>
            <w:tcW w:w="356"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-26.684</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17.582</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4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21.142</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21.142</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24.431</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5.986</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-26.684</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17.582</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13.1</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Loonbijstelling</w:t>
            </w:r>
          </w:p>
        </w:tc>
        <w:tc>
          <w:tcPr>
            <w:tcW w:w="4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11.328</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11.328</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10.785</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10.811</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10.762</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10.763</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13.2</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Prijsbijstelling</w:t>
            </w:r>
          </w:p>
        </w:tc>
        <w:tc>
          <w:tcPr>
            <w:tcW w:w="4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9.814</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9.814</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13.646</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12.275</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6.754</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6.819</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13.3</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Onvoorzien</w:t>
            </w:r>
          </w:p>
        </w:tc>
        <w:tc>
          <w:tcPr>
            <w:tcW w:w="42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-17.100</w:t>
            </w:r>
          </w:p>
        </w:tc>
        <w:tc>
          <w:tcPr>
            <w:tcW w:w="356"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-44.200</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5"/>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5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5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r>
      <w:tr w:rsidR="00750A8A" w:rsidRPr="000A1C35" w:rsidTr="00B74F17">
        <w:trPr>
          <w:trHeight w:val="255"/>
        </w:trPr>
        <w:tc>
          <w:tcPr>
            <w:tcW w:w="323"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
        </w:tc>
        <w:tc>
          <w:tcPr>
            <w:tcW w:w="680"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p>
        </w:tc>
        <w:tc>
          <w:tcPr>
            <w:tcW w:w="42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65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5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481"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47"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56"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p>
        </w:tc>
        <w:tc>
          <w:tcPr>
            <w:tcW w:w="347"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p>
        </w:tc>
      </w:tr>
      <w:tr w:rsidR="00750A8A" w:rsidRPr="000A1C35" w:rsidTr="00B74F17">
        <w:trPr>
          <w:trHeight w:val="255"/>
        </w:trPr>
        <w:tc>
          <w:tcPr>
            <w:tcW w:w="323" w:type="pct"/>
            <w:tcBorders>
              <w:top w:val="nil"/>
              <w:left w:val="single" w:sz="4" w:space="0" w:color="auto"/>
              <w:bottom w:val="single" w:sz="4"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0"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421"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3"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6"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1"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56"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56"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0</w:t>
            </w:r>
          </w:p>
        </w:tc>
      </w:tr>
    </w:tbl>
    <w:p w:rsidR="00750A8A" w:rsidRPr="009F5947" w:rsidRDefault="00750A8A" w:rsidP="00750A8A">
      <w:pPr>
        <w:spacing w:line="240" w:lineRule="auto"/>
        <w:rPr>
          <w:rFonts w:ascii="Verdana" w:hAnsi="Verdana"/>
          <w:b/>
          <w:sz w:val="18"/>
          <w:szCs w:val="18"/>
        </w:rPr>
      </w:pPr>
    </w:p>
    <w:p w:rsidR="00750A8A" w:rsidRPr="009F5947" w:rsidRDefault="00750A8A" w:rsidP="00750A8A">
      <w:pPr>
        <w:spacing w:line="240" w:lineRule="auto"/>
        <w:rPr>
          <w:rFonts w:ascii="Verdana" w:hAnsi="Verdana"/>
          <w:b/>
          <w:sz w:val="18"/>
          <w:szCs w:val="18"/>
        </w:rPr>
      </w:pPr>
      <w:r w:rsidRPr="009F5947">
        <w:rPr>
          <w:rFonts w:ascii="Verdana" w:hAnsi="Verdana"/>
          <w:b/>
          <w:sz w:val="18"/>
          <w:szCs w:val="18"/>
        </w:rPr>
        <w:t>Toelichting</w:t>
      </w:r>
    </w:p>
    <w:p w:rsidR="00750A8A" w:rsidRDefault="00750A8A" w:rsidP="00750A8A">
      <w:pPr>
        <w:spacing w:line="240" w:lineRule="auto"/>
        <w:rPr>
          <w:rFonts w:ascii="Verdana" w:hAnsi="Verdana"/>
          <w:b/>
          <w:sz w:val="18"/>
          <w:szCs w:val="18"/>
        </w:rPr>
      </w:pPr>
      <w:r w:rsidRPr="00F438F6">
        <w:rPr>
          <w:rFonts w:ascii="Verdana" w:hAnsi="Verdana"/>
          <w:b/>
          <w:sz w:val="18"/>
          <w:szCs w:val="18"/>
        </w:rPr>
        <w:t>13.1 Loonbijstelling</w:t>
      </w:r>
    </w:p>
    <w:p w:rsidR="00750A8A" w:rsidRPr="00C17B5F" w:rsidRDefault="00750A8A" w:rsidP="00750A8A">
      <w:pPr>
        <w:spacing w:line="240" w:lineRule="auto"/>
        <w:rPr>
          <w:rFonts w:ascii="Verdana" w:hAnsi="Verdana"/>
          <w:b/>
          <w:sz w:val="18"/>
          <w:szCs w:val="18"/>
        </w:rPr>
      </w:pPr>
      <w:r w:rsidRPr="00C17B5F">
        <w:rPr>
          <w:rFonts w:ascii="Verdana" w:hAnsi="Verdana"/>
          <w:sz w:val="18"/>
          <w:szCs w:val="18"/>
        </w:rPr>
        <w:t>Dit betreft de loonbijstelling en de vergoeding ABP voor de begrotingshoofdstukken Binnenlandse Zaken en Koninkrijksrelaties</w:t>
      </w:r>
      <w:r>
        <w:rPr>
          <w:rFonts w:ascii="Verdana" w:hAnsi="Verdana"/>
          <w:sz w:val="18"/>
          <w:szCs w:val="18"/>
        </w:rPr>
        <w:t xml:space="preserve"> </w:t>
      </w:r>
      <w:r w:rsidRPr="00C17B5F">
        <w:rPr>
          <w:rFonts w:ascii="Verdana" w:hAnsi="Verdana"/>
          <w:sz w:val="18"/>
          <w:szCs w:val="18"/>
        </w:rPr>
        <w:t>(</w:t>
      </w:r>
      <w:r>
        <w:rPr>
          <w:rFonts w:ascii="Verdana" w:hAnsi="Verdana"/>
          <w:sz w:val="18"/>
          <w:szCs w:val="18"/>
        </w:rPr>
        <w:t>H7</w:t>
      </w:r>
      <w:r w:rsidRPr="00F438F6">
        <w:rPr>
          <w:rFonts w:ascii="Verdana" w:hAnsi="Verdana"/>
          <w:sz w:val="18"/>
          <w:szCs w:val="18"/>
        </w:rPr>
        <w:t>) en Wonen en Rijksdienst (</w:t>
      </w:r>
      <w:r>
        <w:rPr>
          <w:rFonts w:ascii="Verdana" w:hAnsi="Verdana"/>
          <w:sz w:val="18"/>
          <w:szCs w:val="18"/>
        </w:rPr>
        <w:t>H18</w:t>
      </w:r>
      <w:r w:rsidRPr="00F438F6">
        <w:rPr>
          <w:rFonts w:ascii="Verdana" w:hAnsi="Verdana"/>
          <w:sz w:val="18"/>
          <w:szCs w:val="18"/>
        </w:rPr>
        <w:t>).</w:t>
      </w:r>
      <w:r w:rsidRPr="00F438F6">
        <w:rPr>
          <w:rFonts w:ascii="Verdana" w:hAnsi="Verdana"/>
          <w:sz w:val="18"/>
          <w:szCs w:val="18"/>
        </w:rPr>
        <w:br/>
      </w:r>
    </w:p>
    <w:p w:rsidR="00750A8A" w:rsidRDefault="00750A8A" w:rsidP="00750A8A">
      <w:pPr>
        <w:spacing w:line="240" w:lineRule="auto"/>
        <w:rPr>
          <w:rFonts w:ascii="Verdana" w:hAnsi="Verdana"/>
          <w:b/>
          <w:sz w:val="18"/>
          <w:szCs w:val="18"/>
        </w:rPr>
      </w:pPr>
      <w:r w:rsidRPr="00F438F6">
        <w:rPr>
          <w:rFonts w:ascii="Verdana" w:hAnsi="Verdana"/>
          <w:b/>
          <w:sz w:val="18"/>
          <w:szCs w:val="18"/>
        </w:rPr>
        <w:t xml:space="preserve">13.2 Prijsbijstelling </w:t>
      </w:r>
    </w:p>
    <w:p w:rsidR="00750A8A" w:rsidRPr="00C17B5F" w:rsidRDefault="00750A8A" w:rsidP="00750A8A">
      <w:pPr>
        <w:spacing w:line="240" w:lineRule="auto"/>
        <w:rPr>
          <w:rFonts w:ascii="Verdana" w:hAnsi="Verdana"/>
          <w:b/>
          <w:sz w:val="18"/>
          <w:szCs w:val="18"/>
        </w:rPr>
      </w:pPr>
      <w:r w:rsidRPr="00C17B5F">
        <w:rPr>
          <w:rFonts w:ascii="Verdana" w:hAnsi="Verdana"/>
          <w:sz w:val="18"/>
          <w:szCs w:val="18"/>
        </w:rPr>
        <w:t>Dit betreft de prijsbestelling voor de begrotingshoofdstukken Binnenlandse Zaken en Koninkrijksrelaties (H7) en Wonen en</w:t>
      </w:r>
      <w:r w:rsidRPr="00F438F6">
        <w:rPr>
          <w:rFonts w:ascii="Verdana" w:hAnsi="Verdana"/>
          <w:sz w:val="18"/>
          <w:szCs w:val="18"/>
        </w:rPr>
        <w:t xml:space="preserve"> Rijksdienst (</w:t>
      </w:r>
      <w:r>
        <w:rPr>
          <w:rFonts w:ascii="Verdana" w:hAnsi="Verdana"/>
          <w:sz w:val="18"/>
          <w:szCs w:val="18"/>
        </w:rPr>
        <w:t>H18</w:t>
      </w:r>
      <w:r w:rsidRPr="00F438F6">
        <w:rPr>
          <w:rFonts w:ascii="Verdana" w:hAnsi="Verdana"/>
          <w:sz w:val="18"/>
          <w:szCs w:val="18"/>
        </w:rPr>
        <w:t>).</w:t>
      </w:r>
    </w:p>
    <w:p w:rsidR="00750A8A" w:rsidRDefault="00750A8A" w:rsidP="00750A8A">
      <w:pPr>
        <w:pStyle w:val="Geenafstand"/>
        <w:rPr>
          <w:rFonts w:ascii="Verdana" w:hAnsi="Verdana"/>
          <w:sz w:val="18"/>
          <w:szCs w:val="18"/>
        </w:rPr>
      </w:pPr>
    </w:p>
    <w:p w:rsidR="00750A8A" w:rsidRDefault="00750A8A" w:rsidP="00750A8A">
      <w:pPr>
        <w:spacing w:line="240" w:lineRule="auto"/>
        <w:rPr>
          <w:rFonts w:ascii="Verdana" w:hAnsi="Verdana"/>
          <w:sz w:val="18"/>
          <w:szCs w:val="18"/>
        </w:rPr>
      </w:pPr>
      <w:r>
        <w:rPr>
          <w:rFonts w:ascii="Verdana" w:hAnsi="Verdana"/>
          <w:sz w:val="18"/>
          <w:szCs w:val="18"/>
        </w:rPr>
        <w:br w:type="page"/>
      </w:r>
    </w:p>
    <w:p w:rsidR="00750A8A" w:rsidRDefault="00750A8A" w:rsidP="00750A8A">
      <w:pPr>
        <w:pStyle w:val="Geenafstand"/>
        <w:rPr>
          <w:rFonts w:ascii="Verdana" w:hAnsi="Verdana"/>
          <w:b/>
          <w:sz w:val="18"/>
          <w:szCs w:val="18"/>
        </w:rPr>
      </w:pPr>
      <w:r w:rsidRPr="009F5947">
        <w:rPr>
          <w:rFonts w:ascii="Verdana" w:hAnsi="Verdana"/>
          <w:b/>
          <w:sz w:val="18"/>
          <w:szCs w:val="18"/>
        </w:rPr>
        <w:lastRenderedPageBreak/>
        <w:t>Artikel 14 VUT-fonds</w:t>
      </w:r>
    </w:p>
    <w:p w:rsidR="00750A8A" w:rsidRPr="00B77BC2" w:rsidRDefault="00750A8A" w:rsidP="00750A8A">
      <w:pPr>
        <w:pStyle w:val="Geenafstand"/>
        <w:rPr>
          <w:rFonts w:ascii="Verdana" w:hAnsi="Verdana"/>
          <w:sz w:val="18"/>
          <w:szCs w:val="18"/>
        </w:rPr>
      </w:pPr>
    </w:p>
    <w:tbl>
      <w:tblPr>
        <w:tblW w:w="5187" w:type="pct"/>
        <w:tblCellMar>
          <w:left w:w="70" w:type="dxa"/>
          <w:right w:w="70" w:type="dxa"/>
        </w:tblCellMar>
        <w:tblLook w:val="04A0" w:firstRow="1" w:lastRow="0" w:firstColumn="1" w:lastColumn="0" w:noHBand="0" w:noVBand="1"/>
      </w:tblPr>
      <w:tblGrid>
        <w:gridCol w:w="620"/>
        <w:gridCol w:w="1305"/>
        <w:gridCol w:w="808"/>
        <w:gridCol w:w="1252"/>
        <w:gridCol w:w="1066"/>
        <w:gridCol w:w="923"/>
        <w:gridCol w:w="923"/>
        <w:gridCol w:w="665"/>
        <w:gridCol w:w="665"/>
        <w:gridCol w:w="665"/>
        <w:gridCol w:w="665"/>
      </w:tblGrid>
      <w:tr w:rsidR="00750A8A" w:rsidRPr="000A1C35" w:rsidTr="00B74F17">
        <w:trPr>
          <w:trHeight w:val="300"/>
        </w:trPr>
        <w:tc>
          <w:tcPr>
            <w:tcW w:w="5000" w:type="pct"/>
            <w:gridSpan w:val="11"/>
            <w:tcBorders>
              <w:top w:val="single" w:sz="4" w:space="0" w:color="auto"/>
              <w:left w:val="single" w:sz="4" w:space="0" w:color="auto"/>
              <w:bottom w:val="nil"/>
              <w:right w:val="single" w:sz="4" w:space="0" w:color="auto"/>
            </w:tcBorders>
            <w:shd w:val="clear" w:color="000000" w:fill="000000"/>
            <w:vAlign w:val="bottom"/>
            <w:hideMark/>
          </w:tcPr>
          <w:p w:rsidR="00750A8A" w:rsidRPr="000A1C35" w:rsidRDefault="00750A8A" w:rsidP="00B74F17">
            <w:pPr>
              <w:spacing w:after="0" w:line="240" w:lineRule="auto"/>
              <w:rPr>
                <w:rFonts w:ascii="Arial" w:eastAsia="Times New Roman" w:hAnsi="Arial" w:cs="Arial"/>
                <w:b/>
                <w:bCs/>
                <w:color w:val="FFFFFF"/>
                <w:sz w:val="16"/>
                <w:szCs w:val="16"/>
                <w:lang w:eastAsia="nl-NL"/>
              </w:rPr>
            </w:pPr>
            <w:r w:rsidRPr="000A1C35">
              <w:rPr>
                <w:rFonts w:ascii="Arial" w:eastAsia="Times New Roman" w:hAnsi="Arial" w:cs="Arial"/>
                <w:b/>
                <w:bCs/>
                <w:color w:val="FFFFFF"/>
                <w:sz w:val="16"/>
                <w:szCs w:val="16"/>
                <w:lang w:eastAsia="nl-NL"/>
              </w:rPr>
              <w:t>Budgettaire gevolgen van beleid (bedragen x € 1.000)</w:t>
            </w:r>
          </w:p>
        </w:tc>
      </w:tr>
      <w:tr w:rsidR="00750A8A" w:rsidRPr="000A1C35" w:rsidTr="00B74F17">
        <w:trPr>
          <w:trHeight w:val="822"/>
        </w:trPr>
        <w:tc>
          <w:tcPr>
            <w:tcW w:w="324" w:type="pct"/>
            <w:tcBorders>
              <w:top w:val="nil"/>
              <w:left w:val="single" w:sz="4" w:space="0" w:color="auto"/>
              <w:bottom w:val="single" w:sz="8"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Ontwerp</w:t>
            </w:r>
            <w:r w:rsidRPr="000A1C35">
              <w:rPr>
                <w:rFonts w:ascii="Arial" w:eastAsia="Times New Roman" w:hAnsi="Arial" w:cs="Arial"/>
                <w:color w:val="000000"/>
                <w:sz w:val="16"/>
                <w:szCs w:val="16"/>
                <w:lang w:eastAsia="nl-NL"/>
              </w:rPr>
              <w:br/>
              <w:t>begroting 2017</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 xml:space="preserve">Mutaties via </w:t>
            </w:r>
            <w:proofErr w:type="spellStart"/>
            <w:r w:rsidRPr="000A1C35">
              <w:rPr>
                <w:rFonts w:ascii="Arial" w:eastAsia="Times New Roman" w:hAnsi="Arial" w:cs="Arial"/>
                <w:color w:val="000000"/>
                <w:sz w:val="16"/>
                <w:szCs w:val="16"/>
                <w:lang w:eastAsia="nl-NL"/>
              </w:rPr>
              <w:t>NvW</w:t>
            </w:r>
            <w:proofErr w:type="spellEnd"/>
            <w:r w:rsidRPr="000A1C35">
              <w:rPr>
                <w:rFonts w:ascii="Arial" w:eastAsia="Times New Roman" w:hAnsi="Arial" w:cs="Arial"/>
                <w:color w:val="000000"/>
                <w:sz w:val="16"/>
                <w:szCs w:val="16"/>
                <w:lang w:eastAsia="nl-NL"/>
              </w:rPr>
              <w:t xml:space="preserve"> en amendementen</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Vastgestelde begroting 2017</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Mutaties 1e suppletoire begroting</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t>Stand 1e suppletoire begroting</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2018</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2019</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2020</w:t>
            </w:r>
          </w:p>
        </w:tc>
        <w:tc>
          <w:tcPr>
            <w:tcW w:w="348" w:type="pct"/>
            <w:tcBorders>
              <w:top w:val="nil"/>
              <w:left w:val="nil"/>
              <w:bottom w:val="single" w:sz="8" w:space="0" w:color="auto"/>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color w:val="000000"/>
                <w:sz w:val="16"/>
                <w:szCs w:val="16"/>
                <w:lang w:eastAsia="nl-NL"/>
              </w:rPr>
            </w:pPr>
            <w:r w:rsidRPr="000A1C35">
              <w:rPr>
                <w:rFonts w:ascii="Arial" w:eastAsia="Times New Roman" w:hAnsi="Arial" w:cs="Arial"/>
                <w:color w:val="000000"/>
                <w:sz w:val="16"/>
                <w:szCs w:val="16"/>
                <w:lang w:eastAsia="nl-NL"/>
              </w:rPr>
              <w:br/>
            </w:r>
            <w:r w:rsidRPr="000A1C35">
              <w:rPr>
                <w:rFonts w:ascii="Arial" w:eastAsia="Times New Roman" w:hAnsi="Arial" w:cs="Arial"/>
                <w:color w:val="000000"/>
                <w:sz w:val="16"/>
                <w:szCs w:val="16"/>
                <w:lang w:eastAsia="nl-NL"/>
              </w:rPr>
              <w:br/>
              <w:t>Mutatie</w:t>
            </w:r>
            <w:r w:rsidRPr="000A1C35">
              <w:rPr>
                <w:rFonts w:ascii="Arial" w:eastAsia="Times New Roman" w:hAnsi="Arial" w:cs="Arial"/>
                <w:color w:val="000000"/>
                <w:sz w:val="16"/>
                <w:szCs w:val="16"/>
                <w:lang w:eastAsia="nl-NL"/>
              </w:rPr>
              <w:br/>
              <w:t>2021</w:t>
            </w:r>
          </w:p>
        </w:tc>
      </w:tr>
      <w:tr w:rsidR="00750A8A" w:rsidRPr="000A1C35" w:rsidTr="00B74F17">
        <w:trPr>
          <w:trHeight w:val="252"/>
        </w:trPr>
        <w:tc>
          <w:tcPr>
            <w:tcW w:w="324" w:type="pct"/>
            <w:tcBorders>
              <w:top w:val="nil"/>
              <w:left w:val="single" w:sz="4" w:space="0" w:color="auto"/>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sz w:val="16"/>
                <w:szCs w:val="16"/>
                <w:lang w:eastAsia="nl-NL"/>
              </w:rPr>
            </w:pPr>
            <w:r w:rsidRPr="000A1C35">
              <w:rPr>
                <w:rFonts w:ascii="Arial" w:eastAsia="Times New Roman" w:hAnsi="Arial" w:cs="Arial"/>
                <w:b/>
                <w:bCs/>
                <w:sz w:val="16"/>
                <w:szCs w:val="16"/>
                <w:lang w:eastAsia="nl-NL"/>
              </w:rPr>
              <w:t>Art.nr.</w:t>
            </w:r>
          </w:p>
        </w:tc>
        <w:tc>
          <w:tcPr>
            <w:tcW w:w="683" w:type="pct"/>
            <w:tcBorders>
              <w:top w:val="single" w:sz="8" w:space="0" w:color="000000"/>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Verplichtingen:</w:t>
            </w:r>
          </w:p>
        </w:tc>
        <w:tc>
          <w:tcPr>
            <w:tcW w:w="42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5"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single" w:sz="8" w:space="0" w:color="000000"/>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Uitgaven:</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14.1</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Pr>
                <w:rFonts w:ascii="Arial" w:eastAsia="Times New Roman" w:hAnsi="Arial" w:cs="Arial"/>
                <w:b/>
                <w:bCs/>
                <w:color w:val="000000"/>
                <w:sz w:val="16"/>
                <w:szCs w:val="16"/>
                <w:lang w:eastAsia="nl-NL"/>
              </w:rPr>
              <w:t>VUT</w:t>
            </w:r>
            <w:r w:rsidRPr="000A1C35">
              <w:rPr>
                <w:rFonts w:ascii="Arial" w:eastAsia="Times New Roman" w:hAnsi="Arial" w:cs="Arial"/>
                <w:b/>
                <w:bCs/>
                <w:color w:val="000000"/>
                <w:sz w:val="16"/>
                <w:szCs w:val="16"/>
                <w:lang w:eastAsia="nl-NL"/>
              </w:rPr>
              <w:t>-fonds</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 </w:t>
            </w:r>
          </w:p>
        </w:tc>
      </w:tr>
      <w:tr w:rsidR="00750A8A" w:rsidRPr="000A1C35" w:rsidTr="00B74F17">
        <w:trPr>
          <w:trHeight w:val="252"/>
        </w:trPr>
        <w:tc>
          <w:tcPr>
            <w:tcW w:w="324" w:type="pct"/>
            <w:tcBorders>
              <w:top w:val="nil"/>
              <w:left w:val="single" w:sz="4" w:space="0" w:color="auto"/>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683" w:type="pct"/>
            <w:tcBorders>
              <w:top w:val="nil"/>
              <w:left w:val="nil"/>
              <w:bottom w:val="nil"/>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42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655"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55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483"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348" w:type="pct"/>
            <w:tcBorders>
              <w:top w:val="nil"/>
              <w:left w:val="nil"/>
              <w:bottom w:val="nil"/>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c>
          <w:tcPr>
            <w:tcW w:w="348" w:type="pct"/>
            <w:tcBorders>
              <w:top w:val="nil"/>
              <w:left w:val="nil"/>
              <w:bottom w:val="nil"/>
              <w:right w:val="single" w:sz="4" w:space="0" w:color="auto"/>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p>
        </w:tc>
      </w:tr>
      <w:tr w:rsidR="00750A8A" w:rsidRPr="000A1C35" w:rsidTr="00B74F17">
        <w:trPr>
          <w:trHeight w:val="252"/>
        </w:trPr>
        <w:tc>
          <w:tcPr>
            <w:tcW w:w="324" w:type="pct"/>
            <w:tcBorders>
              <w:top w:val="nil"/>
              <w:left w:val="single" w:sz="4" w:space="0" w:color="auto"/>
              <w:bottom w:val="single" w:sz="4" w:space="0" w:color="auto"/>
              <w:right w:val="nil"/>
            </w:tcBorders>
            <w:shd w:val="clear" w:color="000000" w:fill="FFFFFF"/>
            <w:noWrap/>
            <w:vAlign w:val="bottom"/>
            <w:hideMark/>
          </w:tcPr>
          <w:p w:rsidR="00750A8A" w:rsidRPr="000A1C35" w:rsidRDefault="00750A8A" w:rsidP="00B74F17">
            <w:pPr>
              <w:spacing w:after="0" w:line="240" w:lineRule="auto"/>
              <w:rPr>
                <w:rFonts w:ascii="Arial" w:eastAsia="Times New Roman" w:hAnsi="Arial" w:cs="Arial"/>
                <w:sz w:val="20"/>
                <w:szCs w:val="20"/>
                <w:lang w:eastAsia="nl-NL"/>
              </w:rPr>
            </w:pPr>
            <w:r w:rsidRPr="000A1C35">
              <w:rPr>
                <w:rFonts w:ascii="Arial" w:eastAsia="Times New Roman" w:hAnsi="Arial" w:cs="Arial"/>
                <w:sz w:val="20"/>
                <w:szCs w:val="20"/>
                <w:lang w:eastAsia="nl-NL"/>
              </w:rPr>
              <w:t> </w:t>
            </w:r>
          </w:p>
        </w:tc>
        <w:tc>
          <w:tcPr>
            <w:tcW w:w="683" w:type="pct"/>
            <w:tcBorders>
              <w:top w:val="nil"/>
              <w:left w:val="nil"/>
              <w:bottom w:val="single" w:sz="4" w:space="0" w:color="auto"/>
              <w:right w:val="nil"/>
            </w:tcBorders>
            <w:shd w:val="clear" w:color="000000" w:fill="FFFFFF"/>
            <w:vAlign w:val="bottom"/>
            <w:hideMark/>
          </w:tcPr>
          <w:p w:rsidR="00750A8A" w:rsidRPr="000A1C35" w:rsidRDefault="00750A8A" w:rsidP="00B74F17">
            <w:pPr>
              <w:spacing w:after="0" w:line="240" w:lineRule="auto"/>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Ontvangsten:</w:t>
            </w:r>
          </w:p>
        </w:tc>
        <w:tc>
          <w:tcPr>
            <w:tcW w:w="42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655"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55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483"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nil"/>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c>
          <w:tcPr>
            <w:tcW w:w="348" w:type="pct"/>
            <w:tcBorders>
              <w:top w:val="nil"/>
              <w:left w:val="nil"/>
              <w:bottom w:val="single" w:sz="4" w:space="0" w:color="auto"/>
              <w:right w:val="single" w:sz="4" w:space="0" w:color="auto"/>
            </w:tcBorders>
            <w:shd w:val="clear" w:color="000000" w:fill="FFFFFF"/>
            <w:noWrap/>
            <w:vAlign w:val="bottom"/>
            <w:hideMark/>
          </w:tcPr>
          <w:p w:rsidR="00750A8A" w:rsidRPr="000A1C35" w:rsidRDefault="00750A8A" w:rsidP="00B74F17">
            <w:pPr>
              <w:spacing w:after="0" w:line="240" w:lineRule="auto"/>
              <w:jc w:val="right"/>
              <w:rPr>
                <w:rFonts w:ascii="Arial" w:eastAsia="Times New Roman" w:hAnsi="Arial" w:cs="Arial"/>
                <w:b/>
                <w:bCs/>
                <w:color w:val="000000"/>
                <w:sz w:val="16"/>
                <w:szCs w:val="16"/>
                <w:lang w:eastAsia="nl-NL"/>
              </w:rPr>
            </w:pPr>
            <w:r w:rsidRPr="000A1C35">
              <w:rPr>
                <w:rFonts w:ascii="Arial" w:eastAsia="Times New Roman" w:hAnsi="Arial" w:cs="Arial"/>
                <w:b/>
                <w:bCs/>
                <w:color w:val="000000"/>
                <w:sz w:val="16"/>
                <w:szCs w:val="16"/>
                <w:lang w:eastAsia="nl-NL"/>
              </w:rPr>
              <w:t>0</w:t>
            </w:r>
          </w:p>
        </w:tc>
      </w:tr>
    </w:tbl>
    <w:p w:rsidR="006C11B8" w:rsidRDefault="006C11B8"/>
    <w:sectPr w:rsidR="006C11B8" w:rsidSect="00A17C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6C" w:rsidRDefault="00750A8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6C" w:rsidRDefault="00750A8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6C" w:rsidRDefault="00750A8A">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6C" w:rsidRDefault="00750A8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6C" w:rsidRDefault="00750A8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6C" w:rsidRDefault="00750A8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2DDC"/>
    <w:multiLevelType w:val="hybridMultilevel"/>
    <w:tmpl w:val="1B3ACEE2"/>
    <w:lvl w:ilvl="0" w:tplc="29864BC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31524D"/>
    <w:multiLevelType w:val="hybridMultilevel"/>
    <w:tmpl w:val="BF3E2BC6"/>
    <w:lvl w:ilvl="0" w:tplc="B9E05AF4">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29D87DBD"/>
    <w:multiLevelType w:val="hybridMultilevel"/>
    <w:tmpl w:val="981E1E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24F4787"/>
    <w:multiLevelType w:val="hybridMultilevel"/>
    <w:tmpl w:val="94DA10FE"/>
    <w:lvl w:ilvl="0" w:tplc="FE80016A">
      <w:start w:val="1"/>
      <w:numFmt w:val="decimal"/>
      <w:lvlText w:val="%1)"/>
      <w:lvlJc w:val="left"/>
      <w:pPr>
        <w:ind w:left="36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0B05AA2"/>
    <w:multiLevelType w:val="hybridMultilevel"/>
    <w:tmpl w:val="8DCE80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9050E68"/>
    <w:multiLevelType w:val="hybridMultilevel"/>
    <w:tmpl w:val="2CECAF6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3E24CFD"/>
    <w:multiLevelType w:val="hybridMultilevel"/>
    <w:tmpl w:val="6D944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AE82EC9"/>
    <w:multiLevelType w:val="hybridMultilevel"/>
    <w:tmpl w:val="EE6415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B7023A2"/>
    <w:multiLevelType w:val="hybridMultilevel"/>
    <w:tmpl w:val="E2E2B588"/>
    <w:lvl w:ilvl="0" w:tplc="278222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75B04173"/>
    <w:multiLevelType w:val="hybridMultilevel"/>
    <w:tmpl w:val="6A7A36BE"/>
    <w:lvl w:ilvl="0" w:tplc="6644B228">
      <w:start w:val="1"/>
      <w:numFmt w:val="decimal"/>
      <w:lvlText w:val="%1)"/>
      <w:lvlJc w:val="left"/>
      <w:pPr>
        <w:ind w:left="360" w:hanging="360"/>
      </w:pPr>
      <w:rPr>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7BB40946"/>
    <w:multiLevelType w:val="hybridMultilevel"/>
    <w:tmpl w:val="C7A6A17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7EDC13A8"/>
    <w:multiLevelType w:val="hybridMultilevel"/>
    <w:tmpl w:val="F272BD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8"/>
  </w:num>
  <w:num w:numId="6">
    <w:abstractNumId w:val="11"/>
  </w:num>
  <w:num w:numId="7">
    <w:abstractNumId w:val="3"/>
  </w:num>
  <w:num w:numId="8">
    <w:abstractNumId w:val="0"/>
  </w:num>
  <w:num w:numId="9">
    <w:abstractNumId w:val="4"/>
  </w:num>
  <w:num w:numId="10">
    <w:abstractNumId w:val="10"/>
  </w:num>
  <w:num w:numId="11">
    <w:abstractNumId w:val="9"/>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8A"/>
    <w:rsid w:val="00433D6E"/>
    <w:rsid w:val="006C11B8"/>
    <w:rsid w:val="00750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0A8A"/>
    <w:pPr>
      <w:spacing w:after="200" w:line="276" w:lineRule="auto"/>
    </w:pPr>
    <w:rPr>
      <w:rFonts w:asciiTheme="minorHAnsi" w:eastAsiaTheme="minorHAnsi" w:hAnsiTheme="minorHAnsi" w:cstheme="minorBidi"/>
      <w:sz w:val="22"/>
      <w:szCs w:val="22"/>
      <w:lang w:eastAsia="en-US"/>
    </w:rPr>
  </w:style>
  <w:style w:type="paragraph" w:styleId="Kop2">
    <w:name w:val="heading 2"/>
    <w:basedOn w:val="Standaard"/>
    <w:link w:val="Kop2Char"/>
    <w:uiPriority w:val="9"/>
    <w:qFormat/>
    <w:rsid w:val="00750A8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50A8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50A8A"/>
    <w:rPr>
      <w:b/>
      <w:bCs/>
      <w:sz w:val="36"/>
      <w:szCs w:val="36"/>
    </w:rPr>
  </w:style>
  <w:style w:type="character" w:customStyle="1" w:styleId="Kop3Char">
    <w:name w:val="Kop 3 Char"/>
    <w:basedOn w:val="Standaardalinea-lettertype"/>
    <w:link w:val="Kop3"/>
    <w:uiPriority w:val="9"/>
    <w:rsid w:val="00750A8A"/>
    <w:rPr>
      <w:b/>
      <w:bCs/>
      <w:sz w:val="27"/>
      <w:szCs w:val="27"/>
    </w:rPr>
  </w:style>
  <w:style w:type="paragraph" w:styleId="Normaalweb">
    <w:name w:val="Normal (Web)"/>
    <w:basedOn w:val="Standaard"/>
    <w:uiPriority w:val="99"/>
    <w:unhideWhenUsed/>
    <w:rsid w:val="00750A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50A8A"/>
    <w:rPr>
      <w:i/>
      <w:iCs/>
    </w:rPr>
  </w:style>
  <w:style w:type="paragraph" w:styleId="Lijstalinea">
    <w:name w:val="List Paragraph"/>
    <w:basedOn w:val="Standaard"/>
    <w:uiPriority w:val="34"/>
    <w:qFormat/>
    <w:rsid w:val="00750A8A"/>
    <w:pPr>
      <w:ind w:left="720"/>
      <w:contextualSpacing/>
    </w:pPr>
  </w:style>
  <w:style w:type="paragraph" w:styleId="Koptekst">
    <w:name w:val="header"/>
    <w:basedOn w:val="Standaard"/>
    <w:link w:val="KoptekstChar"/>
    <w:uiPriority w:val="99"/>
    <w:unhideWhenUsed/>
    <w:rsid w:val="00750A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0A8A"/>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750A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0A8A"/>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750A8A"/>
    <w:rPr>
      <w:sz w:val="16"/>
      <w:szCs w:val="16"/>
    </w:rPr>
  </w:style>
  <w:style w:type="paragraph" w:styleId="Tekstopmerking">
    <w:name w:val="annotation text"/>
    <w:basedOn w:val="Standaard"/>
    <w:link w:val="TekstopmerkingChar"/>
    <w:uiPriority w:val="99"/>
    <w:unhideWhenUsed/>
    <w:rsid w:val="00750A8A"/>
    <w:pPr>
      <w:spacing w:line="240" w:lineRule="auto"/>
    </w:pPr>
    <w:rPr>
      <w:sz w:val="20"/>
      <w:szCs w:val="20"/>
    </w:rPr>
  </w:style>
  <w:style w:type="character" w:customStyle="1" w:styleId="TekstopmerkingChar">
    <w:name w:val="Tekst opmerking Char"/>
    <w:basedOn w:val="Standaardalinea-lettertype"/>
    <w:link w:val="Tekstopmerking"/>
    <w:uiPriority w:val="99"/>
    <w:rsid w:val="00750A8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750A8A"/>
    <w:rPr>
      <w:b/>
      <w:bCs/>
    </w:rPr>
  </w:style>
  <w:style w:type="character" w:customStyle="1" w:styleId="OnderwerpvanopmerkingChar">
    <w:name w:val="Onderwerp van opmerking Char"/>
    <w:basedOn w:val="TekstopmerkingChar"/>
    <w:link w:val="Onderwerpvanopmerking"/>
    <w:uiPriority w:val="99"/>
    <w:rsid w:val="00750A8A"/>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750A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50A8A"/>
    <w:rPr>
      <w:rFonts w:ascii="Tahoma" w:eastAsiaTheme="minorHAnsi" w:hAnsi="Tahoma" w:cs="Tahoma"/>
      <w:sz w:val="16"/>
      <w:szCs w:val="16"/>
      <w:lang w:eastAsia="en-US"/>
    </w:rPr>
  </w:style>
  <w:style w:type="table" w:styleId="Tabelraster">
    <w:name w:val="Table Grid"/>
    <w:basedOn w:val="Standaardtabel"/>
    <w:uiPriority w:val="59"/>
    <w:rsid w:val="00750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750A8A"/>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750A8A"/>
    <w:rPr>
      <w:rFonts w:ascii="Consolas" w:eastAsiaTheme="minorHAnsi" w:hAnsi="Consolas" w:cstheme="minorBidi"/>
      <w:lang w:eastAsia="en-US"/>
    </w:rPr>
  </w:style>
  <w:style w:type="paragraph" w:styleId="Geenafstand">
    <w:name w:val="No Spacing"/>
    <w:uiPriority w:val="1"/>
    <w:qFormat/>
    <w:rsid w:val="00750A8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0A8A"/>
    <w:pPr>
      <w:spacing w:after="200" w:line="276" w:lineRule="auto"/>
    </w:pPr>
    <w:rPr>
      <w:rFonts w:asciiTheme="minorHAnsi" w:eastAsiaTheme="minorHAnsi" w:hAnsiTheme="minorHAnsi" w:cstheme="minorBidi"/>
      <w:sz w:val="22"/>
      <w:szCs w:val="22"/>
      <w:lang w:eastAsia="en-US"/>
    </w:rPr>
  </w:style>
  <w:style w:type="paragraph" w:styleId="Kop2">
    <w:name w:val="heading 2"/>
    <w:basedOn w:val="Standaard"/>
    <w:link w:val="Kop2Char"/>
    <w:uiPriority w:val="9"/>
    <w:qFormat/>
    <w:rsid w:val="00750A8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50A8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50A8A"/>
    <w:rPr>
      <w:b/>
      <w:bCs/>
      <w:sz w:val="36"/>
      <w:szCs w:val="36"/>
    </w:rPr>
  </w:style>
  <w:style w:type="character" w:customStyle="1" w:styleId="Kop3Char">
    <w:name w:val="Kop 3 Char"/>
    <w:basedOn w:val="Standaardalinea-lettertype"/>
    <w:link w:val="Kop3"/>
    <w:uiPriority w:val="9"/>
    <w:rsid w:val="00750A8A"/>
    <w:rPr>
      <w:b/>
      <w:bCs/>
      <w:sz w:val="27"/>
      <w:szCs w:val="27"/>
    </w:rPr>
  </w:style>
  <w:style w:type="paragraph" w:styleId="Normaalweb">
    <w:name w:val="Normal (Web)"/>
    <w:basedOn w:val="Standaard"/>
    <w:uiPriority w:val="99"/>
    <w:unhideWhenUsed/>
    <w:rsid w:val="00750A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50A8A"/>
    <w:rPr>
      <w:i/>
      <w:iCs/>
    </w:rPr>
  </w:style>
  <w:style w:type="paragraph" w:styleId="Lijstalinea">
    <w:name w:val="List Paragraph"/>
    <w:basedOn w:val="Standaard"/>
    <w:uiPriority w:val="34"/>
    <w:qFormat/>
    <w:rsid w:val="00750A8A"/>
    <w:pPr>
      <w:ind w:left="720"/>
      <w:contextualSpacing/>
    </w:pPr>
  </w:style>
  <w:style w:type="paragraph" w:styleId="Koptekst">
    <w:name w:val="header"/>
    <w:basedOn w:val="Standaard"/>
    <w:link w:val="KoptekstChar"/>
    <w:uiPriority w:val="99"/>
    <w:unhideWhenUsed/>
    <w:rsid w:val="00750A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0A8A"/>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750A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0A8A"/>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750A8A"/>
    <w:rPr>
      <w:sz w:val="16"/>
      <w:szCs w:val="16"/>
    </w:rPr>
  </w:style>
  <w:style w:type="paragraph" w:styleId="Tekstopmerking">
    <w:name w:val="annotation text"/>
    <w:basedOn w:val="Standaard"/>
    <w:link w:val="TekstopmerkingChar"/>
    <w:uiPriority w:val="99"/>
    <w:unhideWhenUsed/>
    <w:rsid w:val="00750A8A"/>
    <w:pPr>
      <w:spacing w:line="240" w:lineRule="auto"/>
    </w:pPr>
    <w:rPr>
      <w:sz w:val="20"/>
      <w:szCs w:val="20"/>
    </w:rPr>
  </w:style>
  <w:style w:type="character" w:customStyle="1" w:styleId="TekstopmerkingChar">
    <w:name w:val="Tekst opmerking Char"/>
    <w:basedOn w:val="Standaardalinea-lettertype"/>
    <w:link w:val="Tekstopmerking"/>
    <w:uiPriority w:val="99"/>
    <w:rsid w:val="00750A8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750A8A"/>
    <w:rPr>
      <w:b/>
      <w:bCs/>
    </w:rPr>
  </w:style>
  <w:style w:type="character" w:customStyle="1" w:styleId="OnderwerpvanopmerkingChar">
    <w:name w:val="Onderwerp van opmerking Char"/>
    <w:basedOn w:val="TekstopmerkingChar"/>
    <w:link w:val="Onderwerpvanopmerking"/>
    <w:uiPriority w:val="99"/>
    <w:rsid w:val="00750A8A"/>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750A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750A8A"/>
    <w:rPr>
      <w:rFonts w:ascii="Tahoma" w:eastAsiaTheme="minorHAnsi" w:hAnsi="Tahoma" w:cs="Tahoma"/>
      <w:sz w:val="16"/>
      <w:szCs w:val="16"/>
      <w:lang w:eastAsia="en-US"/>
    </w:rPr>
  </w:style>
  <w:style w:type="table" w:styleId="Tabelraster">
    <w:name w:val="Table Grid"/>
    <w:basedOn w:val="Standaardtabel"/>
    <w:uiPriority w:val="59"/>
    <w:rsid w:val="00750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750A8A"/>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750A8A"/>
    <w:rPr>
      <w:rFonts w:ascii="Consolas" w:eastAsiaTheme="minorHAnsi" w:hAnsi="Consolas" w:cstheme="minorBidi"/>
      <w:lang w:eastAsia="en-US"/>
    </w:rPr>
  </w:style>
  <w:style w:type="paragraph" w:styleId="Geenafstand">
    <w:name w:val="No Spacing"/>
    <w:uiPriority w:val="1"/>
    <w:qFormat/>
    <w:rsid w:val="00750A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0857E-69CE-4B2F-9130-900F7100F0BE}"/>
</file>

<file path=customXml/itemProps2.xml><?xml version="1.0" encoding="utf-8"?>
<ds:datastoreItem xmlns:ds="http://schemas.openxmlformats.org/officeDocument/2006/customXml" ds:itemID="{63F5F887-4A2F-4A72-ACB2-F0F4D58CC02A}"/>
</file>

<file path=customXml/itemProps3.xml><?xml version="1.0" encoding="utf-8"?>
<ds:datastoreItem xmlns:ds="http://schemas.openxmlformats.org/officeDocument/2006/customXml" ds:itemID="{EFF3DCA5-CDA0-4D1B-98CF-230EE741ACC1}"/>
</file>

<file path=docProps/app.xml><?xml version="1.0" encoding="utf-8"?>
<Properties xmlns="http://schemas.openxmlformats.org/officeDocument/2006/extended-properties" xmlns:vt="http://schemas.openxmlformats.org/officeDocument/2006/docPropsVTypes">
  <Template>14198ECB</Template>
  <TotalTime>0</TotalTime>
  <Pages>19</Pages>
  <Words>3927</Words>
  <Characters>21603</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2017-06-01T09:09:00Z</dcterms:created>
  <dcterms:modified xsi:type="dcterms:W3CDTF">2017-06-01T09:11:00Z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