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41" w:rsidRPr="0083039C" w:rsidRDefault="00822141" w:rsidP="00DB59D2">
      <w:pPr>
        <w:pStyle w:val="BodyText"/>
        <w:jc w:val="both"/>
        <w:rPr>
          <w:rFonts w:ascii="Calibri" w:hAnsi="Calibri"/>
          <w:sz w:val="22"/>
        </w:rPr>
      </w:pPr>
      <w:bookmarkStart w:id="0" w:name="_GoBack"/>
      <w:bookmarkEnd w:id="0"/>
      <w:r w:rsidRPr="0083039C">
        <w:rPr>
          <w:rFonts w:ascii="Calibri" w:hAnsi="Calibri"/>
          <w:sz w:val="22"/>
        </w:rPr>
        <w:t xml:space="preserve">Uitvoering van </w:t>
      </w:r>
      <w:r w:rsidR="00180481">
        <w:rPr>
          <w:rFonts w:ascii="Calibri" w:hAnsi="Calibri"/>
          <w:sz w:val="22"/>
        </w:rPr>
        <w:t>de V</w:t>
      </w:r>
      <w:r w:rsidR="00B85E5B" w:rsidRPr="0083039C">
        <w:rPr>
          <w:rFonts w:ascii="Calibri" w:hAnsi="Calibri"/>
          <w:sz w:val="22"/>
        </w:rPr>
        <w:t xml:space="preserve">erordening (EU) </w:t>
      </w:r>
      <w:r w:rsidR="00EF6908" w:rsidRPr="0083039C">
        <w:rPr>
          <w:rFonts w:ascii="Calibri" w:hAnsi="Calibri"/>
          <w:sz w:val="22"/>
        </w:rPr>
        <w:t>2015/848</w:t>
      </w:r>
      <w:r w:rsidRPr="0083039C">
        <w:rPr>
          <w:rFonts w:ascii="Calibri" w:hAnsi="Calibri"/>
          <w:sz w:val="22"/>
        </w:rPr>
        <w:t xml:space="preserve"> van het Europees Parlement en de Raad van 20 mei 2015 betreffende inso</w:t>
      </w:r>
      <w:r w:rsidR="008C60BB" w:rsidRPr="0083039C">
        <w:rPr>
          <w:rFonts w:ascii="Calibri" w:hAnsi="Calibri"/>
          <w:sz w:val="22"/>
        </w:rPr>
        <w:t>lventieprocedures (PbEU</w:t>
      </w:r>
      <w:r w:rsidR="00164BFB" w:rsidRPr="0083039C">
        <w:rPr>
          <w:rFonts w:ascii="Calibri" w:hAnsi="Calibri"/>
          <w:sz w:val="22"/>
        </w:rPr>
        <w:t xml:space="preserve"> 2015</w:t>
      </w:r>
      <w:r w:rsidR="00C52281" w:rsidRPr="0083039C">
        <w:rPr>
          <w:rFonts w:ascii="Calibri" w:hAnsi="Calibri"/>
          <w:sz w:val="22"/>
        </w:rPr>
        <w:t>,</w:t>
      </w:r>
      <w:r w:rsidR="00AD2339" w:rsidRPr="0083039C">
        <w:rPr>
          <w:rFonts w:ascii="Calibri" w:hAnsi="Calibri"/>
          <w:sz w:val="22"/>
        </w:rPr>
        <w:t xml:space="preserve"> L</w:t>
      </w:r>
      <w:r w:rsidR="00A12367" w:rsidRPr="0083039C">
        <w:rPr>
          <w:rFonts w:ascii="Calibri" w:hAnsi="Calibri"/>
          <w:sz w:val="22"/>
        </w:rPr>
        <w:t xml:space="preserve"> </w:t>
      </w:r>
      <w:r w:rsidR="008C60BB" w:rsidRPr="0083039C">
        <w:rPr>
          <w:rFonts w:ascii="Calibri" w:hAnsi="Calibri"/>
          <w:sz w:val="22"/>
        </w:rPr>
        <w:t>141</w:t>
      </w:r>
      <w:r w:rsidRPr="0083039C">
        <w:rPr>
          <w:rFonts w:ascii="Calibri" w:hAnsi="Calibri"/>
          <w:sz w:val="22"/>
        </w:rPr>
        <w:t>) (Uitvoeringswet EU</w:t>
      </w:r>
      <w:r w:rsidRPr="0083039C">
        <w:rPr>
          <w:rFonts w:ascii="Calibri" w:hAnsi="Calibri"/>
          <w:sz w:val="22"/>
        </w:rPr>
        <w:noBreakHyphen/>
        <w:t>insolventie</w:t>
      </w:r>
      <w:r w:rsidRPr="0083039C">
        <w:rPr>
          <w:rFonts w:ascii="Calibri" w:hAnsi="Calibri"/>
          <w:sz w:val="22"/>
        </w:rPr>
        <w:softHyphen/>
        <w:t>verordening)</w:t>
      </w:r>
    </w:p>
    <w:p w:rsidR="00822141" w:rsidRPr="0083039C" w:rsidRDefault="00822141" w:rsidP="00822141">
      <w:pPr>
        <w:rPr>
          <w:rFonts w:ascii="Calibri" w:hAnsi="Calibri"/>
          <w:sz w:val="22"/>
        </w:rPr>
      </w:pPr>
    </w:p>
    <w:p w:rsidR="00822141" w:rsidRPr="0083039C" w:rsidRDefault="00822141" w:rsidP="00822141">
      <w:pPr>
        <w:jc w:val="both"/>
        <w:rPr>
          <w:rFonts w:ascii="Calibri" w:hAnsi="Calibri"/>
          <w:b/>
          <w:sz w:val="22"/>
        </w:rPr>
      </w:pPr>
      <w:r w:rsidRPr="0083039C">
        <w:rPr>
          <w:rFonts w:ascii="Calibri" w:hAnsi="Calibri"/>
          <w:b/>
          <w:sz w:val="22"/>
        </w:rPr>
        <w:t xml:space="preserve">VOORSTEL VAN WET </w:t>
      </w:r>
    </w:p>
    <w:p w:rsidR="00822141" w:rsidRPr="0083039C" w:rsidRDefault="00822141" w:rsidP="00822141">
      <w:pPr>
        <w:pStyle w:val="Heading1"/>
        <w:rPr>
          <w:rFonts w:ascii="Calibri" w:hAnsi="Calibri"/>
          <w:sz w:val="22"/>
        </w:rPr>
      </w:pPr>
    </w:p>
    <w:p w:rsidR="00543C64" w:rsidRPr="0083039C" w:rsidRDefault="00543C64" w:rsidP="00543C64">
      <w:pPr>
        <w:jc w:val="both"/>
        <w:rPr>
          <w:rFonts w:ascii="Calibri" w:hAnsi="Calibri"/>
          <w:sz w:val="22"/>
        </w:rPr>
      </w:pPr>
      <w:r w:rsidRPr="0083039C">
        <w:rPr>
          <w:rFonts w:ascii="Calibri" w:hAnsi="Calibri"/>
          <w:sz w:val="22"/>
        </w:rPr>
        <w:t>Wij Willem-Alexander, bij de gratie Gods, Koning der Nederlanden, Prins van Oranje-Nassau, enz. enz. enz.</w:t>
      </w:r>
    </w:p>
    <w:p w:rsidR="00543C64" w:rsidRPr="0083039C" w:rsidRDefault="00543C64" w:rsidP="00543C64">
      <w:pPr>
        <w:jc w:val="both"/>
        <w:rPr>
          <w:rFonts w:ascii="Calibri" w:hAnsi="Calibri"/>
          <w:sz w:val="22"/>
        </w:rPr>
      </w:pPr>
    </w:p>
    <w:p w:rsidR="00543C64" w:rsidRPr="0083039C" w:rsidRDefault="00543C64" w:rsidP="00543C64">
      <w:pPr>
        <w:jc w:val="both"/>
        <w:rPr>
          <w:rFonts w:ascii="Calibri" w:hAnsi="Calibri"/>
          <w:sz w:val="22"/>
        </w:rPr>
      </w:pPr>
      <w:r w:rsidRPr="0083039C">
        <w:rPr>
          <w:rFonts w:ascii="Calibri" w:hAnsi="Calibri"/>
          <w:sz w:val="22"/>
        </w:rPr>
        <w:t>Allen, die deze zullen zien of horen lezen, saluut! doen te weten:</w:t>
      </w:r>
    </w:p>
    <w:p w:rsidR="00543C64" w:rsidRPr="0083039C" w:rsidRDefault="00543C64" w:rsidP="00543C64">
      <w:pPr>
        <w:jc w:val="both"/>
        <w:rPr>
          <w:rFonts w:ascii="Calibri" w:hAnsi="Calibri"/>
          <w:sz w:val="22"/>
        </w:rPr>
      </w:pPr>
    </w:p>
    <w:p w:rsidR="00543C64" w:rsidRPr="0083039C" w:rsidRDefault="00543C64" w:rsidP="0059627B">
      <w:pPr>
        <w:jc w:val="both"/>
        <w:rPr>
          <w:rFonts w:ascii="Calibri" w:hAnsi="Calibri"/>
          <w:sz w:val="22"/>
        </w:rPr>
      </w:pPr>
      <w:r w:rsidRPr="0083039C">
        <w:rPr>
          <w:rFonts w:ascii="Calibri" w:hAnsi="Calibri"/>
          <w:sz w:val="22"/>
        </w:rPr>
        <w:t>Alzo Wij in overweging genomen hebben, dat ter uitvoer</w:t>
      </w:r>
      <w:r w:rsidR="00414ECA" w:rsidRPr="0083039C">
        <w:rPr>
          <w:rFonts w:ascii="Calibri" w:hAnsi="Calibri"/>
          <w:sz w:val="22"/>
        </w:rPr>
        <w:t>ing van V</w:t>
      </w:r>
      <w:r w:rsidR="00A12367" w:rsidRPr="0083039C">
        <w:rPr>
          <w:rFonts w:ascii="Calibri" w:hAnsi="Calibri"/>
          <w:sz w:val="22"/>
        </w:rPr>
        <w:t xml:space="preserve">erordening (EU) </w:t>
      </w:r>
      <w:r w:rsidRPr="0083039C">
        <w:rPr>
          <w:rFonts w:ascii="Calibri" w:hAnsi="Calibri"/>
          <w:sz w:val="22"/>
        </w:rPr>
        <w:t xml:space="preserve">2015/848 van het Europees Parlement en de Raad van 20 mei 2015 </w:t>
      </w:r>
      <w:r w:rsidR="0059627B" w:rsidRPr="0083039C">
        <w:rPr>
          <w:rFonts w:ascii="Calibri" w:hAnsi="Calibri"/>
          <w:sz w:val="22"/>
        </w:rPr>
        <w:t>betreffende insolventieprocedures (PbEU</w:t>
      </w:r>
      <w:r w:rsidR="00A12367" w:rsidRPr="0083039C">
        <w:rPr>
          <w:rFonts w:ascii="Calibri" w:hAnsi="Calibri"/>
          <w:sz w:val="22"/>
        </w:rPr>
        <w:t xml:space="preserve"> 2015,</w:t>
      </w:r>
      <w:r w:rsidR="004500D3">
        <w:rPr>
          <w:rFonts w:ascii="Calibri" w:hAnsi="Calibri"/>
          <w:sz w:val="22"/>
        </w:rPr>
        <w:t xml:space="preserve"> L </w:t>
      </w:r>
      <w:r w:rsidR="0059627B" w:rsidRPr="0083039C">
        <w:rPr>
          <w:rFonts w:ascii="Calibri" w:hAnsi="Calibri"/>
          <w:sz w:val="22"/>
        </w:rPr>
        <w:t>141) enige wijzigingen in de Faillissementswet nodig zijn</w:t>
      </w:r>
      <w:r w:rsidRPr="0083039C">
        <w:rPr>
          <w:rFonts w:ascii="Calibri" w:hAnsi="Calibri"/>
          <w:sz w:val="22"/>
        </w:rPr>
        <w:t>;</w:t>
      </w:r>
    </w:p>
    <w:p w:rsidR="00543C64" w:rsidRPr="0083039C" w:rsidRDefault="00543C64" w:rsidP="00543C64">
      <w:pPr>
        <w:jc w:val="both"/>
        <w:rPr>
          <w:rFonts w:ascii="Calibri" w:hAnsi="Calibri"/>
          <w:sz w:val="22"/>
        </w:rPr>
      </w:pPr>
    </w:p>
    <w:p w:rsidR="00543C64" w:rsidRPr="0083039C" w:rsidRDefault="00543C64" w:rsidP="00543C64">
      <w:pPr>
        <w:jc w:val="both"/>
        <w:rPr>
          <w:rFonts w:ascii="Calibri" w:hAnsi="Calibri"/>
          <w:sz w:val="22"/>
        </w:rPr>
      </w:pPr>
      <w:r w:rsidRPr="0083039C">
        <w:rPr>
          <w:rFonts w:ascii="Calibri" w:hAnsi="Calibri"/>
          <w:sz w:val="22"/>
        </w:rPr>
        <w:t>Zo is het, dat Wij, de Afdeling advisering van de Raad van State gehoord, en met gemeen overleg der Staten-Generaal, hebben goedgevonden en verstaan, gelijk Wij goedvinden en verstaan bij deze:</w:t>
      </w:r>
    </w:p>
    <w:p w:rsidR="00543C64" w:rsidRPr="0083039C" w:rsidRDefault="00543C64" w:rsidP="00543C64">
      <w:pPr>
        <w:rPr>
          <w:rFonts w:ascii="Calibri" w:hAnsi="Calibri"/>
          <w:sz w:val="22"/>
        </w:rPr>
      </w:pPr>
    </w:p>
    <w:p w:rsidR="00543C64" w:rsidRPr="0083039C" w:rsidRDefault="00543C64" w:rsidP="00543C64">
      <w:pPr>
        <w:rPr>
          <w:rFonts w:ascii="Calibri" w:hAnsi="Calibri"/>
          <w:sz w:val="22"/>
        </w:rPr>
      </w:pPr>
    </w:p>
    <w:p w:rsidR="00822141" w:rsidRPr="0083039C" w:rsidRDefault="00DB04B4" w:rsidP="00822141">
      <w:pPr>
        <w:rPr>
          <w:rFonts w:ascii="Calibri" w:hAnsi="Calibri"/>
          <w:b/>
          <w:bCs/>
          <w:sz w:val="22"/>
        </w:rPr>
      </w:pPr>
      <w:r w:rsidRPr="0083039C">
        <w:rPr>
          <w:rFonts w:ascii="Calibri" w:hAnsi="Calibri"/>
          <w:b/>
          <w:bCs/>
          <w:sz w:val="22"/>
        </w:rPr>
        <w:t>ARTIKEL I</w:t>
      </w:r>
    </w:p>
    <w:p w:rsidR="006D3CAA" w:rsidRDefault="006D3CAA" w:rsidP="0041706F">
      <w:pPr>
        <w:rPr>
          <w:rFonts w:ascii="Calibri" w:hAnsi="Calibri"/>
          <w:sz w:val="22"/>
        </w:rPr>
      </w:pPr>
    </w:p>
    <w:p w:rsidR="00DB04B4" w:rsidRPr="0083039C" w:rsidRDefault="00DB04B4" w:rsidP="0041706F">
      <w:pPr>
        <w:rPr>
          <w:rFonts w:ascii="Calibri" w:hAnsi="Calibri"/>
          <w:sz w:val="22"/>
        </w:rPr>
      </w:pPr>
      <w:r w:rsidRPr="0083039C">
        <w:rPr>
          <w:rFonts w:ascii="Calibri" w:hAnsi="Calibri"/>
          <w:sz w:val="22"/>
        </w:rPr>
        <w:t>De Faillissementswet wordt als volgt gewijzigd:</w:t>
      </w:r>
    </w:p>
    <w:p w:rsidR="00D54175" w:rsidRPr="0083039C" w:rsidRDefault="00D54175">
      <w:pPr>
        <w:rPr>
          <w:rFonts w:ascii="Calibri" w:hAnsi="Calibri"/>
          <w:sz w:val="22"/>
        </w:rPr>
      </w:pPr>
    </w:p>
    <w:p w:rsidR="00310CFB" w:rsidRPr="0083039C" w:rsidRDefault="00310CFB">
      <w:pPr>
        <w:rPr>
          <w:rFonts w:ascii="Calibri" w:hAnsi="Calibri"/>
          <w:sz w:val="22"/>
        </w:rPr>
      </w:pPr>
      <w:r w:rsidRPr="0083039C">
        <w:rPr>
          <w:rFonts w:ascii="Calibri" w:hAnsi="Calibri"/>
          <w:sz w:val="22"/>
        </w:rPr>
        <w:t>A</w:t>
      </w:r>
    </w:p>
    <w:p w:rsidR="005E09F7" w:rsidRDefault="005E09F7" w:rsidP="00F06B1F">
      <w:pPr>
        <w:jc w:val="both"/>
        <w:rPr>
          <w:rFonts w:ascii="Calibri" w:hAnsi="Calibri"/>
          <w:sz w:val="22"/>
        </w:rPr>
      </w:pPr>
    </w:p>
    <w:p w:rsidR="00005F31" w:rsidRDefault="00005F31" w:rsidP="00005F31">
      <w:pPr>
        <w:rPr>
          <w:rFonts w:ascii="Calibri" w:hAnsi="Calibri"/>
          <w:sz w:val="22"/>
        </w:rPr>
      </w:pPr>
      <w:r>
        <w:rPr>
          <w:rFonts w:ascii="Calibri" w:hAnsi="Calibri"/>
          <w:sz w:val="22"/>
        </w:rPr>
        <w:t>Artikel 5 wordt als volgt gewijzigd:</w:t>
      </w:r>
    </w:p>
    <w:p w:rsidR="007C0659" w:rsidRDefault="007C0659" w:rsidP="007C0659">
      <w:pPr>
        <w:jc w:val="both"/>
        <w:rPr>
          <w:rFonts w:ascii="Calibri" w:hAnsi="Calibri"/>
          <w:sz w:val="22"/>
        </w:rPr>
      </w:pPr>
      <w:r>
        <w:rPr>
          <w:rFonts w:ascii="Calibri" w:hAnsi="Calibri"/>
          <w:sz w:val="22"/>
        </w:rPr>
        <w:t>1</w:t>
      </w:r>
      <w:r w:rsidRPr="00EE30D7">
        <w:rPr>
          <w:rFonts w:ascii="Calibri" w:hAnsi="Calibri"/>
          <w:sz w:val="22"/>
        </w:rPr>
        <w:t>. In het eerste lid</w:t>
      </w:r>
      <w:r>
        <w:rPr>
          <w:rFonts w:ascii="Calibri" w:hAnsi="Calibri"/>
          <w:sz w:val="22"/>
        </w:rPr>
        <w:t>, wordt na “in de artikelen” ingevoegd: 5a</w:t>
      </w:r>
      <w:r w:rsidR="00DB6D26">
        <w:rPr>
          <w:rFonts w:ascii="Calibri" w:hAnsi="Calibri"/>
          <w:sz w:val="22"/>
        </w:rPr>
        <w:t>,</w:t>
      </w:r>
      <w:r w:rsidRPr="00EE30D7">
        <w:rPr>
          <w:rFonts w:ascii="Calibri" w:hAnsi="Calibri"/>
          <w:sz w:val="22"/>
        </w:rPr>
        <w:t>.</w:t>
      </w:r>
    </w:p>
    <w:p w:rsidR="007C0659" w:rsidRDefault="007C0659" w:rsidP="007C0659">
      <w:pPr>
        <w:jc w:val="both"/>
        <w:rPr>
          <w:rFonts w:ascii="Calibri" w:hAnsi="Calibri"/>
          <w:sz w:val="22"/>
        </w:rPr>
      </w:pPr>
      <w:r>
        <w:rPr>
          <w:rFonts w:ascii="Calibri" w:hAnsi="Calibri"/>
          <w:sz w:val="22"/>
        </w:rPr>
        <w:t>2. In het</w:t>
      </w:r>
      <w:r w:rsidRPr="0083039C">
        <w:rPr>
          <w:rFonts w:ascii="Calibri" w:hAnsi="Calibri"/>
          <w:sz w:val="22"/>
        </w:rPr>
        <w:t xml:space="preserve"> derde lid, </w:t>
      </w:r>
      <w:r>
        <w:rPr>
          <w:rFonts w:ascii="Calibri" w:hAnsi="Calibri"/>
          <w:sz w:val="22"/>
        </w:rPr>
        <w:t xml:space="preserve">wordt “artikel 33 van de verordening (EG) nr. 1346/2000 van de Raad van de Europese Unie van 29 mei 2000 betreffende insolventieprocedures (PbEG L 160)” vervangen door: </w:t>
      </w:r>
      <w:r w:rsidR="006D7F4B">
        <w:rPr>
          <w:rFonts w:ascii="Calibri" w:hAnsi="Calibri"/>
          <w:sz w:val="22"/>
        </w:rPr>
        <w:t xml:space="preserve">de </w:t>
      </w:r>
      <w:r w:rsidRPr="0083039C">
        <w:rPr>
          <w:rFonts w:ascii="Calibri" w:hAnsi="Calibri"/>
          <w:sz w:val="22"/>
        </w:rPr>
        <w:t>artikel</w:t>
      </w:r>
      <w:r>
        <w:rPr>
          <w:rFonts w:ascii="Calibri" w:hAnsi="Calibri"/>
          <w:sz w:val="22"/>
        </w:rPr>
        <w:t>en</w:t>
      </w:r>
      <w:r w:rsidRPr="0083039C">
        <w:rPr>
          <w:rFonts w:ascii="Calibri" w:hAnsi="Calibri"/>
          <w:sz w:val="22"/>
        </w:rPr>
        <w:t xml:space="preserve"> </w:t>
      </w:r>
      <w:r w:rsidRPr="00E83B48">
        <w:rPr>
          <w:rFonts w:ascii="Calibri" w:hAnsi="Calibri"/>
          <w:sz w:val="22"/>
        </w:rPr>
        <w:t>46</w:t>
      </w:r>
      <w:r>
        <w:rPr>
          <w:rFonts w:ascii="Calibri" w:hAnsi="Calibri"/>
          <w:sz w:val="22"/>
        </w:rPr>
        <w:t>, 72, tweede lid, onder e, en 77, vierde lid,</w:t>
      </w:r>
      <w:r w:rsidRPr="00E83B48">
        <w:rPr>
          <w:rFonts w:ascii="Calibri" w:hAnsi="Calibri"/>
          <w:sz w:val="22"/>
        </w:rPr>
        <w:t xml:space="preserve"> van</w:t>
      </w:r>
      <w:r w:rsidRPr="0083039C">
        <w:rPr>
          <w:rFonts w:ascii="Calibri" w:hAnsi="Calibri"/>
          <w:sz w:val="22"/>
        </w:rPr>
        <w:t xml:space="preserve"> de verordening (EU) 2015/848 van het Europees Parlement en de Raad van 20 mei 2015 betreffende insolventieproc</w:t>
      </w:r>
      <w:r>
        <w:rPr>
          <w:rFonts w:ascii="Calibri" w:hAnsi="Calibri"/>
          <w:sz w:val="22"/>
        </w:rPr>
        <w:t>edures (PbEU 2015, L 141).</w:t>
      </w:r>
    </w:p>
    <w:p w:rsidR="004F4131" w:rsidRDefault="004F4131" w:rsidP="00C871F8">
      <w:pPr>
        <w:jc w:val="both"/>
        <w:rPr>
          <w:rFonts w:ascii="Calibri" w:hAnsi="Calibri"/>
          <w:sz w:val="22"/>
        </w:rPr>
      </w:pPr>
    </w:p>
    <w:p w:rsidR="004F4131" w:rsidRDefault="004F4131" w:rsidP="00C871F8">
      <w:pPr>
        <w:jc w:val="both"/>
        <w:rPr>
          <w:rFonts w:ascii="Calibri" w:hAnsi="Calibri"/>
          <w:sz w:val="22"/>
        </w:rPr>
      </w:pPr>
      <w:r>
        <w:rPr>
          <w:rFonts w:ascii="Calibri" w:hAnsi="Calibri"/>
          <w:sz w:val="22"/>
        </w:rPr>
        <w:t>B</w:t>
      </w:r>
    </w:p>
    <w:p w:rsidR="005E09F7" w:rsidRDefault="005E09F7" w:rsidP="00C871F8">
      <w:pPr>
        <w:jc w:val="both"/>
        <w:rPr>
          <w:rFonts w:ascii="Calibri" w:hAnsi="Calibri"/>
          <w:sz w:val="22"/>
        </w:rPr>
      </w:pPr>
    </w:p>
    <w:p w:rsidR="00E21B3C" w:rsidRDefault="00E21B3C" w:rsidP="00C871F8">
      <w:pPr>
        <w:jc w:val="both"/>
        <w:rPr>
          <w:rFonts w:ascii="Calibri" w:hAnsi="Calibri"/>
          <w:sz w:val="22"/>
        </w:rPr>
      </w:pPr>
      <w:r>
        <w:rPr>
          <w:rFonts w:ascii="Calibri" w:hAnsi="Calibri"/>
          <w:sz w:val="22"/>
        </w:rPr>
        <w:t>Na artikel 5 wordt een artikel opgenomen, luidende:</w:t>
      </w:r>
    </w:p>
    <w:p w:rsidR="00E21B3C" w:rsidRDefault="00E21B3C" w:rsidP="00C871F8">
      <w:pPr>
        <w:jc w:val="both"/>
        <w:rPr>
          <w:rFonts w:ascii="Calibri" w:hAnsi="Calibri"/>
          <w:sz w:val="22"/>
        </w:rPr>
      </w:pPr>
    </w:p>
    <w:p w:rsidR="00E21B3C" w:rsidRDefault="00E21B3C" w:rsidP="00C871F8">
      <w:pPr>
        <w:jc w:val="both"/>
        <w:rPr>
          <w:rFonts w:ascii="Calibri" w:hAnsi="Calibri"/>
          <w:b/>
          <w:bCs/>
          <w:sz w:val="22"/>
        </w:rPr>
      </w:pPr>
      <w:r w:rsidRPr="00005F31">
        <w:rPr>
          <w:rFonts w:ascii="Calibri" w:hAnsi="Calibri"/>
          <w:b/>
          <w:bCs/>
          <w:sz w:val="22"/>
        </w:rPr>
        <w:t>Artikel 5a</w:t>
      </w:r>
    </w:p>
    <w:p w:rsidR="000333C5" w:rsidRPr="001A4BAA" w:rsidRDefault="000333C5" w:rsidP="00C871F8">
      <w:pPr>
        <w:jc w:val="both"/>
        <w:rPr>
          <w:rFonts w:ascii="Calibri" w:hAnsi="Calibri"/>
          <w:b/>
          <w:bCs/>
          <w:sz w:val="22"/>
        </w:rPr>
      </w:pPr>
    </w:p>
    <w:p w:rsidR="00B8538B" w:rsidRDefault="003C17E7" w:rsidP="00B8538B">
      <w:pPr>
        <w:jc w:val="both"/>
        <w:rPr>
          <w:rFonts w:ascii="Calibri" w:hAnsi="Calibri"/>
          <w:sz w:val="22"/>
        </w:rPr>
      </w:pPr>
      <w:r>
        <w:rPr>
          <w:rFonts w:ascii="Calibri" w:hAnsi="Calibri"/>
          <w:sz w:val="22"/>
        </w:rPr>
        <w:t>1.</w:t>
      </w:r>
      <w:r w:rsidR="00B8538B">
        <w:rPr>
          <w:rFonts w:ascii="Calibri" w:hAnsi="Calibri"/>
          <w:sz w:val="22"/>
        </w:rPr>
        <w:t xml:space="preserve"> </w:t>
      </w:r>
      <w:r w:rsidR="00B8538B" w:rsidRPr="006D7F4B">
        <w:rPr>
          <w:rFonts w:ascii="Calibri" w:hAnsi="Calibri"/>
          <w:sz w:val="22"/>
        </w:rPr>
        <w:t>Een verzoek tot opening van een groepscoördinatieprocedure als bedoeld in artikel 61 van de in artikel 5, derde lid, genoemde verordening kan worden gedaan door een insolventiefunctionaris bij de rechtbank, bedoeld in artikel 2.</w:t>
      </w:r>
      <w:r w:rsidR="00B8538B">
        <w:rPr>
          <w:rFonts w:ascii="Calibri" w:hAnsi="Calibri"/>
          <w:sz w:val="22"/>
        </w:rPr>
        <w:t xml:space="preserve"> </w:t>
      </w:r>
    </w:p>
    <w:p w:rsidR="00C05E74" w:rsidRDefault="003C17E7" w:rsidP="003A7CCF">
      <w:pPr>
        <w:jc w:val="both"/>
        <w:rPr>
          <w:rFonts w:ascii="Calibri" w:hAnsi="Calibri"/>
          <w:sz w:val="22"/>
        </w:rPr>
      </w:pPr>
      <w:r>
        <w:rPr>
          <w:rFonts w:ascii="Calibri" w:hAnsi="Calibri"/>
          <w:sz w:val="22"/>
        </w:rPr>
        <w:t xml:space="preserve">2. </w:t>
      </w:r>
      <w:r w:rsidR="00C05E74">
        <w:rPr>
          <w:rFonts w:ascii="Calibri" w:hAnsi="Calibri"/>
          <w:sz w:val="22"/>
        </w:rPr>
        <w:t xml:space="preserve">Tegen een beslissing van de rechtbank als bedoeld in </w:t>
      </w:r>
      <w:r w:rsidR="00981367">
        <w:rPr>
          <w:rFonts w:ascii="Calibri" w:hAnsi="Calibri"/>
          <w:sz w:val="22"/>
        </w:rPr>
        <w:t>artikel 77, vierde lid, van de in artikel 5, derde lid, genoemde verordening</w:t>
      </w:r>
      <w:r w:rsidR="00C05E74">
        <w:rPr>
          <w:rFonts w:ascii="Calibri" w:hAnsi="Calibri"/>
          <w:sz w:val="22"/>
        </w:rPr>
        <w:t xml:space="preserve">, kan een bij de groepscoördinatieprocedure betrokken insolventiefunctionaris gedurende acht dagen, na de dag </w:t>
      </w:r>
      <w:r w:rsidR="003A7CCF">
        <w:rPr>
          <w:rFonts w:ascii="Calibri" w:hAnsi="Calibri"/>
          <w:sz w:val="22"/>
        </w:rPr>
        <w:t>waarop d</w:t>
      </w:r>
      <w:r w:rsidR="00835885">
        <w:rPr>
          <w:rFonts w:ascii="Calibri" w:hAnsi="Calibri"/>
          <w:sz w:val="22"/>
        </w:rPr>
        <w:t>i</w:t>
      </w:r>
      <w:r w:rsidR="003A7CCF">
        <w:rPr>
          <w:rFonts w:ascii="Calibri" w:hAnsi="Calibri"/>
          <w:sz w:val="22"/>
        </w:rPr>
        <w:t>e beslissing is genomen</w:t>
      </w:r>
      <w:r w:rsidR="00C05E74">
        <w:rPr>
          <w:rFonts w:ascii="Calibri" w:hAnsi="Calibri"/>
          <w:sz w:val="22"/>
        </w:rPr>
        <w:t>, in hoger beroep komen</w:t>
      </w:r>
      <w:r w:rsidR="00981367">
        <w:rPr>
          <w:rFonts w:ascii="Calibri" w:hAnsi="Calibri"/>
          <w:sz w:val="22"/>
        </w:rPr>
        <w:t>.</w:t>
      </w:r>
    </w:p>
    <w:p w:rsidR="00084D26" w:rsidRDefault="00C05E74" w:rsidP="003A7CCF">
      <w:pPr>
        <w:jc w:val="both"/>
        <w:rPr>
          <w:rFonts w:ascii="Calibri" w:hAnsi="Calibri"/>
          <w:sz w:val="22"/>
        </w:rPr>
      </w:pPr>
      <w:r>
        <w:rPr>
          <w:rFonts w:ascii="Calibri" w:hAnsi="Calibri"/>
          <w:sz w:val="22"/>
        </w:rPr>
        <w:t xml:space="preserve">3. Het hoger beroep wordt ingesteld bij verzoek, in te dienen </w:t>
      </w:r>
      <w:r w:rsidR="00D970B5">
        <w:rPr>
          <w:rFonts w:ascii="Calibri" w:hAnsi="Calibri"/>
          <w:sz w:val="22"/>
        </w:rPr>
        <w:t xml:space="preserve">ter griffie van het </w:t>
      </w:r>
      <w:r w:rsidR="003A7CCF">
        <w:rPr>
          <w:rFonts w:ascii="Calibri" w:hAnsi="Calibri"/>
          <w:sz w:val="22"/>
        </w:rPr>
        <w:t>rechtscollege</w:t>
      </w:r>
      <w:r>
        <w:rPr>
          <w:rFonts w:ascii="Calibri" w:hAnsi="Calibri"/>
          <w:sz w:val="22"/>
        </w:rPr>
        <w:t xml:space="preserve"> dat bevoegd is van de zaak kennis te nemen.</w:t>
      </w:r>
      <w:r w:rsidR="00813147">
        <w:rPr>
          <w:rFonts w:ascii="Calibri" w:hAnsi="Calibri"/>
          <w:sz w:val="22"/>
        </w:rPr>
        <w:t xml:space="preserve"> </w:t>
      </w:r>
    </w:p>
    <w:p w:rsidR="003C17E7" w:rsidRPr="004266E4" w:rsidRDefault="00C05E74" w:rsidP="004266E4">
      <w:pPr>
        <w:jc w:val="both"/>
        <w:rPr>
          <w:rFonts w:ascii="Calibri" w:hAnsi="Calibri"/>
          <w:sz w:val="22"/>
        </w:rPr>
      </w:pPr>
      <w:r w:rsidRPr="004266E4">
        <w:rPr>
          <w:rFonts w:ascii="Calibri" w:hAnsi="Calibri"/>
          <w:sz w:val="22"/>
        </w:rPr>
        <w:t xml:space="preserve">4. De </w:t>
      </w:r>
      <w:r w:rsidR="004266E4">
        <w:rPr>
          <w:rFonts w:ascii="Calibri" w:hAnsi="Calibri"/>
          <w:sz w:val="22"/>
        </w:rPr>
        <w:t>rechter</w:t>
      </w:r>
      <w:r w:rsidRPr="004266E4">
        <w:rPr>
          <w:rFonts w:ascii="Calibri" w:hAnsi="Calibri"/>
          <w:sz w:val="22"/>
        </w:rPr>
        <w:t xml:space="preserve"> be</w:t>
      </w:r>
      <w:r w:rsidR="004266E4">
        <w:rPr>
          <w:rFonts w:ascii="Calibri" w:hAnsi="Calibri"/>
          <w:sz w:val="22"/>
        </w:rPr>
        <w:t>veelt in geval van een mondelinge behandeling de oproeping van de verzoeker in hoger beroep,</w:t>
      </w:r>
      <w:r w:rsidR="0066278F">
        <w:rPr>
          <w:rFonts w:ascii="Calibri" w:hAnsi="Calibri"/>
          <w:sz w:val="22"/>
        </w:rPr>
        <w:t xml:space="preserve"> </w:t>
      </w:r>
      <w:r w:rsidRPr="004266E4">
        <w:rPr>
          <w:rFonts w:ascii="Calibri" w:hAnsi="Calibri"/>
          <w:sz w:val="22"/>
        </w:rPr>
        <w:t xml:space="preserve">de bij de groepscoördinatieprocedure betrokken coördinator en de </w:t>
      </w:r>
      <w:r w:rsidR="004266E4">
        <w:rPr>
          <w:rFonts w:ascii="Calibri" w:hAnsi="Calibri"/>
          <w:sz w:val="22"/>
        </w:rPr>
        <w:t>in eerste aanleg in de procedure verschenen belanghebbenden.</w:t>
      </w:r>
      <w:r w:rsidR="00981367" w:rsidRPr="004266E4">
        <w:rPr>
          <w:rFonts w:ascii="Calibri" w:hAnsi="Calibri"/>
          <w:sz w:val="22"/>
        </w:rPr>
        <w:t xml:space="preserve"> </w:t>
      </w:r>
    </w:p>
    <w:p w:rsidR="00623D4D" w:rsidRPr="0083039C" w:rsidRDefault="00623D4D" w:rsidP="00835885">
      <w:pPr>
        <w:jc w:val="both"/>
        <w:rPr>
          <w:rFonts w:ascii="Calibri" w:hAnsi="Calibri"/>
          <w:sz w:val="22"/>
        </w:rPr>
      </w:pPr>
      <w:r w:rsidRPr="004266E4">
        <w:rPr>
          <w:rFonts w:ascii="Calibri" w:hAnsi="Calibri"/>
          <w:sz w:val="22"/>
        </w:rPr>
        <w:t xml:space="preserve">5. De </w:t>
      </w:r>
      <w:r w:rsidR="00955F42">
        <w:rPr>
          <w:rFonts w:ascii="Calibri" w:hAnsi="Calibri"/>
          <w:sz w:val="22"/>
        </w:rPr>
        <w:t>griffier zendt onverwijld een afschrift van de beslissing</w:t>
      </w:r>
      <w:r w:rsidR="00835885">
        <w:rPr>
          <w:rFonts w:ascii="Calibri" w:hAnsi="Calibri"/>
          <w:sz w:val="22"/>
        </w:rPr>
        <w:t xml:space="preserve"> op het verzoek, bedoeld in het derde lid,</w:t>
      </w:r>
      <w:r w:rsidR="00955F42">
        <w:rPr>
          <w:rFonts w:ascii="Calibri" w:hAnsi="Calibri"/>
          <w:sz w:val="22"/>
        </w:rPr>
        <w:t xml:space="preserve"> a</w:t>
      </w:r>
      <w:r w:rsidRPr="004266E4">
        <w:rPr>
          <w:rFonts w:ascii="Calibri" w:hAnsi="Calibri"/>
          <w:sz w:val="22"/>
        </w:rPr>
        <w:t>an de rechtbank.</w:t>
      </w:r>
    </w:p>
    <w:p w:rsidR="00DD54F4" w:rsidRPr="0083039C" w:rsidRDefault="00DD54F4" w:rsidP="00446A3D">
      <w:pPr>
        <w:rPr>
          <w:rFonts w:ascii="Calibri" w:hAnsi="Calibri"/>
          <w:sz w:val="22"/>
        </w:rPr>
      </w:pPr>
    </w:p>
    <w:p w:rsidR="009F3CC7" w:rsidRPr="0083039C" w:rsidRDefault="004F4131" w:rsidP="00446A3D">
      <w:pPr>
        <w:rPr>
          <w:rFonts w:ascii="Calibri" w:hAnsi="Calibri"/>
          <w:sz w:val="22"/>
        </w:rPr>
      </w:pPr>
      <w:r>
        <w:rPr>
          <w:rFonts w:ascii="Calibri" w:hAnsi="Calibri"/>
          <w:sz w:val="22"/>
        </w:rPr>
        <w:t>C</w:t>
      </w:r>
    </w:p>
    <w:p w:rsidR="005E09F7" w:rsidRDefault="005E09F7" w:rsidP="00802A64">
      <w:pPr>
        <w:rPr>
          <w:rFonts w:ascii="Calibri" w:hAnsi="Calibri"/>
          <w:sz w:val="22"/>
        </w:rPr>
      </w:pPr>
    </w:p>
    <w:p w:rsidR="00360D03" w:rsidRDefault="00360D03" w:rsidP="00802A64">
      <w:pPr>
        <w:rPr>
          <w:rFonts w:ascii="Calibri" w:hAnsi="Calibri"/>
          <w:sz w:val="22"/>
        </w:rPr>
      </w:pPr>
      <w:r>
        <w:rPr>
          <w:rFonts w:ascii="Calibri" w:hAnsi="Calibri"/>
          <w:sz w:val="22"/>
        </w:rPr>
        <w:t>Artikel 6 wordt als volgt gewijzigd:</w:t>
      </w:r>
    </w:p>
    <w:p w:rsidR="00C45073" w:rsidRDefault="00234E4E" w:rsidP="00802A64">
      <w:pPr>
        <w:rPr>
          <w:rFonts w:ascii="Calibri" w:hAnsi="Calibri"/>
          <w:sz w:val="22"/>
        </w:rPr>
      </w:pPr>
      <w:r>
        <w:rPr>
          <w:rFonts w:ascii="Calibri" w:hAnsi="Calibri"/>
          <w:sz w:val="22"/>
        </w:rPr>
        <w:t xml:space="preserve">1. In het eerste lid, </w:t>
      </w:r>
      <w:r w:rsidR="00360D03">
        <w:rPr>
          <w:rFonts w:ascii="Calibri" w:hAnsi="Calibri"/>
          <w:sz w:val="22"/>
        </w:rPr>
        <w:t>derde zin</w:t>
      </w:r>
      <w:r w:rsidR="006407A6">
        <w:rPr>
          <w:rFonts w:ascii="Calibri" w:hAnsi="Calibri"/>
          <w:sz w:val="22"/>
        </w:rPr>
        <w:t>, wordt</w:t>
      </w:r>
      <w:r w:rsidR="00C871F8">
        <w:rPr>
          <w:rFonts w:ascii="Calibri" w:hAnsi="Calibri"/>
          <w:sz w:val="22"/>
        </w:rPr>
        <w:t xml:space="preserve"> </w:t>
      </w:r>
      <w:r>
        <w:rPr>
          <w:rFonts w:ascii="Calibri" w:hAnsi="Calibri"/>
          <w:sz w:val="22"/>
        </w:rPr>
        <w:t xml:space="preserve">“hoofdprocedure” </w:t>
      </w:r>
      <w:r w:rsidR="00802A64">
        <w:rPr>
          <w:rFonts w:ascii="Calibri" w:hAnsi="Calibri"/>
          <w:sz w:val="22"/>
        </w:rPr>
        <w:t>telkens</w:t>
      </w:r>
      <w:r w:rsidR="007A31BB">
        <w:rPr>
          <w:rFonts w:ascii="Calibri" w:hAnsi="Calibri"/>
          <w:sz w:val="22"/>
        </w:rPr>
        <w:t xml:space="preserve"> </w:t>
      </w:r>
      <w:r>
        <w:rPr>
          <w:rFonts w:ascii="Calibri" w:hAnsi="Calibri"/>
          <w:sz w:val="22"/>
        </w:rPr>
        <w:t>vervangen door</w:t>
      </w:r>
      <w:r w:rsidR="00C040C7">
        <w:rPr>
          <w:rFonts w:ascii="Calibri" w:hAnsi="Calibri"/>
          <w:sz w:val="22"/>
        </w:rPr>
        <w:t xml:space="preserve"> </w:t>
      </w:r>
      <w:r w:rsidR="00802A64">
        <w:rPr>
          <w:rFonts w:ascii="Calibri" w:hAnsi="Calibri"/>
          <w:sz w:val="22"/>
        </w:rPr>
        <w:t>“</w:t>
      </w:r>
      <w:r w:rsidR="006407A6">
        <w:rPr>
          <w:rFonts w:ascii="Calibri" w:hAnsi="Calibri"/>
          <w:sz w:val="22"/>
        </w:rPr>
        <w:t>hoofdinsolventieprocedure</w:t>
      </w:r>
      <w:r w:rsidR="00802A64">
        <w:rPr>
          <w:rFonts w:ascii="Calibri" w:hAnsi="Calibri"/>
          <w:sz w:val="22"/>
        </w:rPr>
        <w:t>”</w:t>
      </w:r>
      <w:r w:rsidR="00C871F8">
        <w:rPr>
          <w:rFonts w:ascii="Calibri" w:hAnsi="Calibri"/>
          <w:sz w:val="22"/>
        </w:rPr>
        <w:t xml:space="preserve"> en</w:t>
      </w:r>
      <w:r w:rsidR="006407A6">
        <w:rPr>
          <w:rFonts w:ascii="Calibri" w:hAnsi="Calibri"/>
          <w:sz w:val="22"/>
        </w:rPr>
        <w:t xml:space="preserve"> </w:t>
      </w:r>
      <w:r w:rsidR="006407A6" w:rsidRPr="001D126C">
        <w:rPr>
          <w:rFonts w:ascii="Calibri" w:hAnsi="Calibri"/>
          <w:sz w:val="22"/>
        </w:rPr>
        <w:t>“</w:t>
      </w:r>
      <w:r w:rsidR="00B81DF9" w:rsidRPr="001D126C">
        <w:rPr>
          <w:rFonts w:ascii="Calibri" w:hAnsi="Calibri"/>
          <w:sz w:val="22"/>
        </w:rPr>
        <w:t xml:space="preserve">de </w:t>
      </w:r>
      <w:r w:rsidR="006407A6" w:rsidRPr="001D126C">
        <w:rPr>
          <w:rFonts w:ascii="Calibri" w:hAnsi="Calibri"/>
          <w:sz w:val="22"/>
        </w:rPr>
        <w:t>curator” door</w:t>
      </w:r>
      <w:r w:rsidR="00DD3976" w:rsidRPr="001D126C">
        <w:rPr>
          <w:rFonts w:ascii="Calibri" w:hAnsi="Calibri"/>
          <w:sz w:val="22"/>
        </w:rPr>
        <w:t>:</w:t>
      </w:r>
      <w:r w:rsidR="006407A6" w:rsidRPr="001D126C">
        <w:rPr>
          <w:rFonts w:ascii="Calibri" w:hAnsi="Calibri"/>
          <w:sz w:val="22"/>
        </w:rPr>
        <w:t xml:space="preserve"> </w:t>
      </w:r>
      <w:r w:rsidR="00B81DF9" w:rsidRPr="001D126C">
        <w:rPr>
          <w:rFonts w:ascii="Calibri" w:hAnsi="Calibri"/>
          <w:sz w:val="22"/>
        </w:rPr>
        <w:t>de insolventiefunctionaris of</w:t>
      </w:r>
      <w:r w:rsidR="00B81DF9">
        <w:rPr>
          <w:rFonts w:ascii="Calibri" w:hAnsi="Calibri"/>
          <w:sz w:val="22"/>
        </w:rPr>
        <w:t xml:space="preserve"> de </w:t>
      </w:r>
      <w:r w:rsidR="004A54A2">
        <w:rPr>
          <w:rFonts w:ascii="Calibri" w:hAnsi="Calibri"/>
          <w:sz w:val="22"/>
        </w:rPr>
        <w:t xml:space="preserve">schuldenaar </w:t>
      </w:r>
      <w:r>
        <w:rPr>
          <w:rFonts w:ascii="Calibri" w:hAnsi="Calibri"/>
          <w:sz w:val="22"/>
        </w:rPr>
        <w:t>als b</w:t>
      </w:r>
      <w:r w:rsidR="0054704F">
        <w:rPr>
          <w:rFonts w:ascii="Calibri" w:hAnsi="Calibri"/>
          <w:sz w:val="22"/>
        </w:rPr>
        <w:t>edoeld in artikel 2, onder</w:t>
      </w:r>
      <w:r w:rsidR="00840DB1">
        <w:rPr>
          <w:rFonts w:ascii="Calibri" w:hAnsi="Calibri"/>
          <w:sz w:val="22"/>
        </w:rPr>
        <w:t xml:space="preserve"> 3</w:t>
      </w:r>
      <w:r>
        <w:rPr>
          <w:rFonts w:ascii="Calibri" w:hAnsi="Calibri"/>
          <w:sz w:val="22"/>
        </w:rPr>
        <w:t>, van de in artikel 5, derde lid, genoemde verordening</w:t>
      </w:r>
      <w:r w:rsidR="00C871F8">
        <w:rPr>
          <w:rFonts w:ascii="Calibri" w:hAnsi="Calibri"/>
          <w:sz w:val="22"/>
        </w:rPr>
        <w:t>.</w:t>
      </w:r>
    </w:p>
    <w:p w:rsidR="005F6A0C" w:rsidRDefault="00360D03" w:rsidP="00C871F8">
      <w:pPr>
        <w:rPr>
          <w:rFonts w:ascii="Calibri" w:hAnsi="Calibri"/>
          <w:sz w:val="22"/>
        </w:rPr>
      </w:pPr>
      <w:r>
        <w:rPr>
          <w:rFonts w:ascii="Calibri" w:hAnsi="Calibri"/>
          <w:sz w:val="22"/>
        </w:rPr>
        <w:t xml:space="preserve">2. </w:t>
      </w:r>
      <w:r w:rsidR="005F6A0C">
        <w:rPr>
          <w:rFonts w:ascii="Calibri" w:hAnsi="Calibri"/>
          <w:sz w:val="22"/>
        </w:rPr>
        <w:t xml:space="preserve">In </w:t>
      </w:r>
      <w:r>
        <w:rPr>
          <w:rFonts w:ascii="Calibri" w:hAnsi="Calibri"/>
          <w:sz w:val="22"/>
        </w:rPr>
        <w:t>het vierde lid</w:t>
      </w:r>
      <w:r w:rsidR="00245BC5">
        <w:rPr>
          <w:rFonts w:ascii="Calibri" w:hAnsi="Calibri"/>
          <w:sz w:val="22"/>
        </w:rPr>
        <w:t xml:space="preserve"> word</w:t>
      </w:r>
      <w:r w:rsidR="00DD3976">
        <w:rPr>
          <w:rFonts w:ascii="Calibri" w:hAnsi="Calibri"/>
          <w:sz w:val="22"/>
        </w:rPr>
        <w:t>t</w:t>
      </w:r>
      <w:r w:rsidR="00C871F8">
        <w:rPr>
          <w:rFonts w:ascii="Calibri" w:hAnsi="Calibri"/>
          <w:sz w:val="22"/>
        </w:rPr>
        <w:t xml:space="preserve"> </w:t>
      </w:r>
      <w:r w:rsidR="005F6A0C">
        <w:rPr>
          <w:rFonts w:ascii="Calibri" w:hAnsi="Calibri"/>
          <w:sz w:val="22"/>
        </w:rPr>
        <w:t>“hoofdprocedure”</w:t>
      </w:r>
      <w:r w:rsidR="00245BC5">
        <w:rPr>
          <w:rFonts w:ascii="Calibri" w:hAnsi="Calibri"/>
          <w:sz w:val="22"/>
        </w:rPr>
        <w:t xml:space="preserve"> </w:t>
      </w:r>
      <w:r w:rsidR="005F6A0C">
        <w:rPr>
          <w:rFonts w:ascii="Calibri" w:hAnsi="Calibri"/>
          <w:sz w:val="22"/>
        </w:rPr>
        <w:t xml:space="preserve">vervangen </w:t>
      </w:r>
      <w:r w:rsidR="001F7E45">
        <w:rPr>
          <w:rFonts w:ascii="Calibri" w:hAnsi="Calibri"/>
          <w:sz w:val="22"/>
        </w:rPr>
        <w:t>door</w:t>
      </w:r>
      <w:r w:rsidR="00245BC5">
        <w:rPr>
          <w:rFonts w:ascii="Calibri" w:hAnsi="Calibri"/>
          <w:sz w:val="22"/>
        </w:rPr>
        <w:t xml:space="preserve"> </w:t>
      </w:r>
      <w:r w:rsidR="001F7E45">
        <w:rPr>
          <w:rFonts w:ascii="Calibri" w:hAnsi="Calibri"/>
          <w:sz w:val="22"/>
        </w:rPr>
        <w:t>“</w:t>
      </w:r>
      <w:r w:rsidR="00245BC5">
        <w:rPr>
          <w:rFonts w:ascii="Calibri" w:hAnsi="Calibri"/>
          <w:sz w:val="22"/>
        </w:rPr>
        <w:t>hoofdinsolventieprocedure</w:t>
      </w:r>
      <w:r w:rsidR="001F7E45">
        <w:rPr>
          <w:rFonts w:ascii="Calibri" w:hAnsi="Calibri"/>
          <w:sz w:val="22"/>
        </w:rPr>
        <w:t>”</w:t>
      </w:r>
      <w:r w:rsidR="00C871F8">
        <w:rPr>
          <w:rFonts w:ascii="Calibri" w:hAnsi="Calibri"/>
          <w:sz w:val="22"/>
        </w:rPr>
        <w:t xml:space="preserve"> en “procedure”</w:t>
      </w:r>
      <w:r w:rsidR="00DD3976">
        <w:rPr>
          <w:rFonts w:ascii="Calibri" w:hAnsi="Calibri"/>
          <w:sz w:val="22"/>
        </w:rPr>
        <w:t xml:space="preserve"> door:</w:t>
      </w:r>
      <w:r w:rsidR="00245BC5">
        <w:rPr>
          <w:rFonts w:ascii="Calibri" w:hAnsi="Calibri"/>
          <w:sz w:val="22"/>
        </w:rPr>
        <w:t xml:space="preserve"> </w:t>
      </w:r>
      <w:r w:rsidR="00DD3976">
        <w:rPr>
          <w:rFonts w:ascii="Calibri" w:hAnsi="Calibri"/>
          <w:sz w:val="22"/>
        </w:rPr>
        <w:t>insolventieprocedure</w:t>
      </w:r>
      <w:r w:rsidR="00C871F8">
        <w:rPr>
          <w:rFonts w:ascii="Calibri" w:hAnsi="Calibri"/>
          <w:sz w:val="22"/>
        </w:rPr>
        <w:t>.</w:t>
      </w:r>
    </w:p>
    <w:p w:rsidR="005F6A0C" w:rsidRPr="0083039C" w:rsidRDefault="005F6A0C" w:rsidP="00446A3D">
      <w:pPr>
        <w:rPr>
          <w:rFonts w:ascii="Calibri" w:hAnsi="Calibri"/>
          <w:sz w:val="22"/>
        </w:rPr>
      </w:pPr>
    </w:p>
    <w:p w:rsidR="002B235A" w:rsidRPr="0083039C" w:rsidRDefault="00A57444" w:rsidP="00446A3D">
      <w:pPr>
        <w:rPr>
          <w:rFonts w:ascii="Calibri" w:hAnsi="Calibri"/>
          <w:sz w:val="22"/>
        </w:rPr>
      </w:pPr>
      <w:r>
        <w:rPr>
          <w:rFonts w:ascii="Calibri" w:hAnsi="Calibri"/>
          <w:sz w:val="22"/>
        </w:rPr>
        <w:t>D</w:t>
      </w:r>
    </w:p>
    <w:p w:rsidR="005E09F7" w:rsidRDefault="005E09F7" w:rsidP="00320912">
      <w:pPr>
        <w:rPr>
          <w:rFonts w:ascii="Calibri" w:hAnsi="Calibri"/>
          <w:sz w:val="22"/>
        </w:rPr>
      </w:pPr>
    </w:p>
    <w:p w:rsidR="00360D03" w:rsidRDefault="00360D03" w:rsidP="00320912">
      <w:pPr>
        <w:rPr>
          <w:rFonts w:ascii="Calibri" w:hAnsi="Calibri"/>
          <w:sz w:val="22"/>
        </w:rPr>
      </w:pPr>
      <w:r>
        <w:rPr>
          <w:rFonts w:ascii="Calibri" w:hAnsi="Calibri"/>
          <w:sz w:val="22"/>
        </w:rPr>
        <w:t>Artikel 14</w:t>
      </w:r>
      <w:r w:rsidR="009006BD">
        <w:rPr>
          <w:rFonts w:ascii="Calibri" w:hAnsi="Calibri"/>
          <w:sz w:val="22"/>
        </w:rPr>
        <w:t>, vierde lid,</w:t>
      </w:r>
      <w:r>
        <w:rPr>
          <w:rFonts w:ascii="Calibri" w:hAnsi="Calibri"/>
          <w:sz w:val="22"/>
        </w:rPr>
        <w:t xml:space="preserve"> wordt als volgt gewijzigd</w:t>
      </w:r>
      <w:r w:rsidR="00320912">
        <w:rPr>
          <w:rFonts w:ascii="Calibri" w:hAnsi="Calibri"/>
          <w:sz w:val="22"/>
        </w:rPr>
        <w:t>:</w:t>
      </w:r>
    </w:p>
    <w:p w:rsidR="00360D03" w:rsidRDefault="00360D03" w:rsidP="000016D8">
      <w:pPr>
        <w:rPr>
          <w:rFonts w:ascii="Calibri" w:hAnsi="Calibri"/>
          <w:sz w:val="22"/>
        </w:rPr>
      </w:pPr>
      <w:r>
        <w:rPr>
          <w:rFonts w:ascii="Calibri" w:hAnsi="Calibri"/>
          <w:sz w:val="22"/>
        </w:rPr>
        <w:t xml:space="preserve">1. </w:t>
      </w:r>
      <w:r w:rsidR="003B1A2D" w:rsidRPr="00237ED9">
        <w:rPr>
          <w:rFonts w:ascii="Calibri" w:hAnsi="Calibri"/>
          <w:sz w:val="22"/>
        </w:rPr>
        <w:t xml:space="preserve">In </w:t>
      </w:r>
      <w:r w:rsidR="009006BD" w:rsidRPr="00237ED9">
        <w:rPr>
          <w:rFonts w:ascii="Calibri" w:hAnsi="Calibri"/>
          <w:sz w:val="22"/>
        </w:rPr>
        <w:t>de eerste zin</w:t>
      </w:r>
      <w:r w:rsidR="003B1A2D" w:rsidRPr="00237ED9">
        <w:rPr>
          <w:rFonts w:ascii="Calibri" w:hAnsi="Calibri"/>
          <w:sz w:val="22"/>
        </w:rPr>
        <w:t xml:space="preserve"> wordt</w:t>
      </w:r>
      <w:r w:rsidR="00C871F8" w:rsidRPr="00237ED9">
        <w:rPr>
          <w:rFonts w:ascii="Calibri" w:hAnsi="Calibri"/>
          <w:sz w:val="22"/>
        </w:rPr>
        <w:t xml:space="preserve"> </w:t>
      </w:r>
      <w:r w:rsidR="0068169C" w:rsidRPr="00237ED9">
        <w:rPr>
          <w:rFonts w:ascii="Calibri" w:hAnsi="Calibri"/>
          <w:sz w:val="22"/>
        </w:rPr>
        <w:t>“</w:t>
      </w:r>
      <w:r w:rsidR="00234044" w:rsidRPr="00237ED9">
        <w:rPr>
          <w:rFonts w:ascii="Calibri" w:hAnsi="Calibri"/>
          <w:sz w:val="22"/>
        </w:rPr>
        <w:t xml:space="preserve">een </w:t>
      </w:r>
      <w:r w:rsidR="00575842" w:rsidRPr="00237ED9">
        <w:rPr>
          <w:rFonts w:ascii="Calibri" w:hAnsi="Calibri"/>
          <w:sz w:val="22"/>
        </w:rPr>
        <w:t>curator</w:t>
      </w:r>
      <w:r w:rsidR="000016D8" w:rsidRPr="00237ED9">
        <w:rPr>
          <w:rFonts w:ascii="Calibri" w:hAnsi="Calibri"/>
          <w:sz w:val="22"/>
        </w:rPr>
        <w:t xml:space="preserve"> in een insolventieprocedure op de voet van artikel 3, eerste of tweede lid</w:t>
      </w:r>
      <w:r w:rsidR="00575842" w:rsidRPr="00237ED9">
        <w:rPr>
          <w:rFonts w:ascii="Calibri" w:hAnsi="Calibri"/>
          <w:sz w:val="22"/>
        </w:rPr>
        <w:t xml:space="preserve">” </w:t>
      </w:r>
      <w:r w:rsidR="00E66FDA" w:rsidRPr="00237ED9">
        <w:rPr>
          <w:rFonts w:ascii="Calibri" w:hAnsi="Calibri"/>
          <w:sz w:val="22"/>
        </w:rPr>
        <w:t>vervangen door</w:t>
      </w:r>
      <w:r w:rsidR="0068169C" w:rsidRPr="00237ED9">
        <w:rPr>
          <w:rFonts w:ascii="Calibri" w:hAnsi="Calibri"/>
          <w:sz w:val="22"/>
        </w:rPr>
        <w:t xml:space="preserve"> </w:t>
      </w:r>
      <w:r w:rsidR="00E66FDA" w:rsidRPr="00237ED9">
        <w:rPr>
          <w:rFonts w:ascii="Calibri" w:hAnsi="Calibri"/>
          <w:sz w:val="22"/>
        </w:rPr>
        <w:t>“</w:t>
      </w:r>
      <w:r w:rsidR="00234044" w:rsidRPr="00237ED9">
        <w:rPr>
          <w:rFonts w:ascii="Calibri" w:hAnsi="Calibri"/>
          <w:sz w:val="22"/>
        </w:rPr>
        <w:t>een insolventiefunctionaris of een</w:t>
      </w:r>
      <w:r w:rsidR="00575842" w:rsidRPr="00237ED9">
        <w:rPr>
          <w:rFonts w:ascii="Calibri" w:hAnsi="Calibri"/>
          <w:sz w:val="22"/>
        </w:rPr>
        <w:t xml:space="preserve"> schuldenaar</w:t>
      </w:r>
      <w:r w:rsidR="0068169C" w:rsidRPr="00237ED9">
        <w:rPr>
          <w:rFonts w:ascii="Calibri" w:hAnsi="Calibri"/>
          <w:sz w:val="22"/>
        </w:rPr>
        <w:t xml:space="preserve"> </w:t>
      </w:r>
      <w:r w:rsidR="00685F65" w:rsidRPr="00237ED9">
        <w:rPr>
          <w:rFonts w:ascii="Calibri" w:hAnsi="Calibri"/>
          <w:sz w:val="22"/>
        </w:rPr>
        <w:t>als b</w:t>
      </w:r>
      <w:r w:rsidR="00840DB1" w:rsidRPr="00237ED9">
        <w:rPr>
          <w:rFonts w:ascii="Calibri" w:hAnsi="Calibri"/>
          <w:sz w:val="22"/>
        </w:rPr>
        <w:t xml:space="preserve">edoeld in artikel 2, </w:t>
      </w:r>
      <w:r w:rsidR="0054704F" w:rsidRPr="00237ED9">
        <w:rPr>
          <w:rFonts w:ascii="Calibri" w:hAnsi="Calibri"/>
          <w:sz w:val="22"/>
        </w:rPr>
        <w:t>onder</w:t>
      </w:r>
      <w:r w:rsidR="00840DB1" w:rsidRPr="00237ED9">
        <w:rPr>
          <w:rFonts w:ascii="Calibri" w:hAnsi="Calibri"/>
          <w:sz w:val="22"/>
        </w:rPr>
        <w:t xml:space="preserve"> 3</w:t>
      </w:r>
      <w:r w:rsidR="00685F65" w:rsidRPr="00237ED9">
        <w:rPr>
          <w:rFonts w:ascii="Calibri" w:hAnsi="Calibri"/>
          <w:sz w:val="22"/>
        </w:rPr>
        <w:t xml:space="preserve"> </w:t>
      </w:r>
      <w:r w:rsidR="000D156A">
        <w:rPr>
          <w:rFonts w:ascii="Calibri" w:hAnsi="Calibri"/>
          <w:sz w:val="22"/>
        </w:rPr>
        <w:t>en 5</w:t>
      </w:r>
      <w:r w:rsidR="00E66FDA" w:rsidRPr="00237ED9">
        <w:rPr>
          <w:rFonts w:ascii="Calibri" w:hAnsi="Calibri"/>
          <w:sz w:val="22"/>
        </w:rPr>
        <w:t>”</w:t>
      </w:r>
      <w:r w:rsidR="00950B15" w:rsidRPr="00237ED9">
        <w:rPr>
          <w:rFonts w:ascii="Calibri" w:hAnsi="Calibri"/>
          <w:sz w:val="22"/>
        </w:rPr>
        <w:t xml:space="preserve"> </w:t>
      </w:r>
      <w:r w:rsidR="00C871F8" w:rsidRPr="00237ED9">
        <w:rPr>
          <w:rFonts w:ascii="Calibri" w:hAnsi="Calibri"/>
          <w:sz w:val="22"/>
        </w:rPr>
        <w:t xml:space="preserve">en </w:t>
      </w:r>
      <w:r w:rsidR="00886B6D" w:rsidRPr="00237ED9">
        <w:rPr>
          <w:rFonts w:ascii="Calibri" w:hAnsi="Calibri"/>
          <w:sz w:val="22"/>
        </w:rPr>
        <w:t>“artikel</w:t>
      </w:r>
      <w:r w:rsidR="00C871F8" w:rsidRPr="00237ED9">
        <w:rPr>
          <w:rFonts w:ascii="Calibri" w:hAnsi="Calibri"/>
          <w:sz w:val="22"/>
        </w:rPr>
        <w:t xml:space="preserve"> 21”</w:t>
      </w:r>
      <w:r w:rsidR="00D336B5" w:rsidRPr="00237ED9">
        <w:rPr>
          <w:rFonts w:ascii="Calibri" w:hAnsi="Calibri"/>
          <w:sz w:val="22"/>
        </w:rPr>
        <w:t xml:space="preserve"> door: artikel 28</w:t>
      </w:r>
      <w:r w:rsidR="00C871F8" w:rsidRPr="00237ED9">
        <w:rPr>
          <w:rFonts w:ascii="Calibri" w:hAnsi="Calibri"/>
          <w:sz w:val="22"/>
        </w:rPr>
        <w:t>.</w:t>
      </w:r>
    </w:p>
    <w:p w:rsidR="00886B6D" w:rsidRPr="0083039C" w:rsidRDefault="00D336B5" w:rsidP="009006BD">
      <w:pPr>
        <w:rPr>
          <w:rFonts w:ascii="Calibri" w:hAnsi="Calibri"/>
          <w:sz w:val="22"/>
        </w:rPr>
      </w:pPr>
      <w:r>
        <w:rPr>
          <w:rFonts w:ascii="Calibri" w:hAnsi="Calibri"/>
          <w:sz w:val="22"/>
        </w:rPr>
        <w:t>2</w:t>
      </w:r>
      <w:r w:rsidR="00360D03">
        <w:rPr>
          <w:rFonts w:ascii="Calibri" w:hAnsi="Calibri"/>
          <w:sz w:val="22"/>
        </w:rPr>
        <w:t xml:space="preserve">. </w:t>
      </w:r>
      <w:r w:rsidR="003B1A2D">
        <w:rPr>
          <w:rFonts w:ascii="Calibri" w:hAnsi="Calibri"/>
          <w:sz w:val="22"/>
        </w:rPr>
        <w:t xml:space="preserve">In </w:t>
      </w:r>
      <w:r w:rsidR="009006BD">
        <w:rPr>
          <w:rFonts w:ascii="Calibri" w:hAnsi="Calibri"/>
          <w:sz w:val="22"/>
        </w:rPr>
        <w:t>de</w:t>
      </w:r>
      <w:r w:rsidR="003B1A2D">
        <w:rPr>
          <w:rFonts w:ascii="Calibri" w:hAnsi="Calibri"/>
          <w:sz w:val="22"/>
        </w:rPr>
        <w:t xml:space="preserve"> tweede zin</w:t>
      </w:r>
      <w:r>
        <w:rPr>
          <w:rFonts w:ascii="Calibri" w:hAnsi="Calibri"/>
          <w:sz w:val="22"/>
        </w:rPr>
        <w:t xml:space="preserve"> wordt</w:t>
      </w:r>
      <w:r w:rsidR="00886B6D" w:rsidRPr="0083039C">
        <w:rPr>
          <w:rFonts w:ascii="Calibri" w:hAnsi="Calibri"/>
          <w:sz w:val="22"/>
        </w:rPr>
        <w:t xml:space="preserve"> “artikel 1, onder h” vervang</w:t>
      </w:r>
      <w:r w:rsidR="003755A1" w:rsidRPr="0083039C">
        <w:rPr>
          <w:rFonts w:ascii="Calibri" w:hAnsi="Calibri"/>
          <w:sz w:val="22"/>
        </w:rPr>
        <w:t xml:space="preserve">en door: artikel 2, </w:t>
      </w:r>
      <w:r w:rsidR="003755A1" w:rsidRPr="00EE7929">
        <w:rPr>
          <w:rFonts w:ascii="Calibri" w:hAnsi="Calibri"/>
          <w:sz w:val="22"/>
        </w:rPr>
        <w:t>onder 10.</w:t>
      </w:r>
    </w:p>
    <w:p w:rsidR="00886B6D" w:rsidRPr="0083039C" w:rsidRDefault="00886B6D" w:rsidP="00446A3D">
      <w:pPr>
        <w:rPr>
          <w:rFonts w:ascii="Calibri" w:hAnsi="Calibri"/>
          <w:sz w:val="22"/>
        </w:rPr>
      </w:pPr>
    </w:p>
    <w:p w:rsidR="00EF37FD" w:rsidRPr="0083039C" w:rsidRDefault="00A57444" w:rsidP="00252A5A">
      <w:pPr>
        <w:rPr>
          <w:rFonts w:ascii="Calibri" w:hAnsi="Calibri"/>
          <w:sz w:val="22"/>
        </w:rPr>
      </w:pPr>
      <w:r>
        <w:rPr>
          <w:rFonts w:ascii="Calibri" w:hAnsi="Calibri"/>
          <w:sz w:val="22"/>
        </w:rPr>
        <w:t>E</w:t>
      </w:r>
    </w:p>
    <w:p w:rsidR="005E09F7" w:rsidRDefault="005E09F7" w:rsidP="00FE3EA9">
      <w:pPr>
        <w:rPr>
          <w:rFonts w:ascii="Calibri" w:hAnsi="Calibri"/>
          <w:sz w:val="22"/>
        </w:rPr>
      </w:pPr>
    </w:p>
    <w:p w:rsidR="003755A1" w:rsidRPr="0083039C" w:rsidRDefault="00FE3EA9" w:rsidP="009006BD">
      <w:pPr>
        <w:rPr>
          <w:rFonts w:ascii="Calibri" w:hAnsi="Calibri"/>
          <w:sz w:val="22"/>
        </w:rPr>
      </w:pPr>
      <w:r>
        <w:rPr>
          <w:rFonts w:ascii="Calibri" w:hAnsi="Calibri"/>
          <w:sz w:val="22"/>
        </w:rPr>
        <w:t>In a</w:t>
      </w:r>
      <w:r w:rsidR="00360D03">
        <w:rPr>
          <w:rFonts w:ascii="Calibri" w:hAnsi="Calibri"/>
          <w:sz w:val="22"/>
        </w:rPr>
        <w:t xml:space="preserve">rtikel 32 </w:t>
      </w:r>
      <w:r w:rsidR="00E96178">
        <w:rPr>
          <w:rFonts w:ascii="Calibri" w:hAnsi="Calibri"/>
          <w:sz w:val="22"/>
        </w:rPr>
        <w:t>wordt</w:t>
      </w:r>
      <w:r w:rsidR="00360D03">
        <w:rPr>
          <w:rFonts w:ascii="Calibri" w:hAnsi="Calibri"/>
          <w:sz w:val="22"/>
        </w:rPr>
        <w:t xml:space="preserve"> </w:t>
      </w:r>
      <w:r>
        <w:rPr>
          <w:rFonts w:ascii="Calibri" w:hAnsi="Calibri"/>
          <w:sz w:val="22"/>
        </w:rPr>
        <w:t>“artikel 16” vervangen door “</w:t>
      </w:r>
      <w:r w:rsidR="00C244D9">
        <w:rPr>
          <w:rFonts w:ascii="Calibri" w:hAnsi="Calibri"/>
          <w:sz w:val="22"/>
        </w:rPr>
        <w:t>artikel 19</w:t>
      </w:r>
      <w:r>
        <w:rPr>
          <w:rFonts w:ascii="Calibri" w:hAnsi="Calibri"/>
          <w:sz w:val="22"/>
        </w:rPr>
        <w:t>”</w:t>
      </w:r>
      <w:r w:rsidR="007C4C78">
        <w:rPr>
          <w:rFonts w:ascii="Calibri" w:hAnsi="Calibri"/>
          <w:sz w:val="22"/>
        </w:rPr>
        <w:t xml:space="preserve"> en</w:t>
      </w:r>
      <w:r>
        <w:rPr>
          <w:rFonts w:ascii="Calibri" w:hAnsi="Calibri"/>
          <w:sz w:val="22"/>
        </w:rPr>
        <w:t xml:space="preserve"> komt</w:t>
      </w:r>
      <w:r w:rsidR="009006BD">
        <w:rPr>
          <w:rFonts w:ascii="Calibri" w:hAnsi="Calibri"/>
          <w:sz w:val="22"/>
        </w:rPr>
        <w:t xml:space="preserve"> te vervallen: </w:t>
      </w:r>
      <w:r w:rsidR="00E14CA7" w:rsidRPr="0083039C">
        <w:rPr>
          <w:rFonts w:ascii="Calibri" w:hAnsi="Calibri"/>
          <w:sz w:val="22"/>
        </w:rPr>
        <w:t>, indien deze een liquidatieprocedure is in de zin van artikel 2</w:t>
      </w:r>
      <w:r>
        <w:rPr>
          <w:rFonts w:ascii="Calibri" w:hAnsi="Calibri"/>
          <w:sz w:val="22"/>
        </w:rPr>
        <w:t>, onder c, van die verordening</w:t>
      </w:r>
      <w:r w:rsidR="00E14CA7" w:rsidRPr="0083039C">
        <w:rPr>
          <w:rFonts w:ascii="Calibri" w:hAnsi="Calibri"/>
          <w:sz w:val="22"/>
        </w:rPr>
        <w:t>.</w:t>
      </w:r>
    </w:p>
    <w:p w:rsidR="004504B7" w:rsidRDefault="004504B7" w:rsidP="00446A3D">
      <w:pPr>
        <w:rPr>
          <w:rFonts w:ascii="Calibri" w:hAnsi="Calibri"/>
          <w:sz w:val="22"/>
        </w:rPr>
      </w:pPr>
    </w:p>
    <w:p w:rsidR="00A46C99" w:rsidRDefault="00A46C99" w:rsidP="00446A3D">
      <w:pPr>
        <w:rPr>
          <w:rFonts w:ascii="Calibri" w:hAnsi="Calibri"/>
          <w:sz w:val="22"/>
        </w:rPr>
      </w:pPr>
      <w:r>
        <w:rPr>
          <w:rFonts w:ascii="Calibri" w:hAnsi="Calibri"/>
          <w:sz w:val="22"/>
        </w:rPr>
        <w:t>F</w:t>
      </w:r>
    </w:p>
    <w:p w:rsidR="005E09F7" w:rsidRDefault="005E09F7" w:rsidP="00A46C99">
      <w:pPr>
        <w:jc w:val="both"/>
        <w:rPr>
          <w:rFonts w:ascii="Calibri" w:hAnsi="Calibri"/>
          <w:sz w:val="22"/>
        </w:rPr>
      </w:pPr>
    </w:p>
    <w:p w:rsidR="00A46C99" w:rsidRDefault="00A46C99" w:rsidP="00A46C99">
      <w:pPr>
        <w:jc w:val="both"/>
        <w:rPr>
          <w:rFonts w:ascii="Calibri" w:hAnsi="Calibri"/>
          <w:sz w:val="22"/>
        </w:rPr>
      </w:pPr>
      <w:r>
        <w:rPr>
          <w:rFonts w:ascii="Calibri" w:hAnsi="Calibri"/>
          <w:sz w:val="22"/>
        </w:rPr>
        <w:t>Na artikel 110 wordt een artikel opgenomen, luidende:</w:t>
      </w:r>
    </w:p>
    <w:p w:rsidR="00A46C99" w:rsidRDefault="00A46C99" w:rsidP="00A46C99">
      <w:pPr>
        <w:jc w:val="both"/>
        <w:rPr>
          <w:rFonts w:ascii="Calibri" w:hAnsi="Calibri"/>
          <w:sz w:val="22"/>
        </w:rPr>
      </w:pPr>
    </w:p>
    <w:p w:rsidR="00A46C99" w:rsidRDefault="00A46C99" w:rsidP="00A46C99">
      <w:pPr>
        <w:jc w:val="both"/>
        <w:rPr>
          <w:rFonts w:ascii="Calibri" w:hAnsi="Calibri"/>
          <w:b/>
          <w:bCs/>
          <w:sz w:val="22"/>
        </w:rPr>
      </w:pPr>
      <w:r w:rsidRPr="000333C5">
        <w:rPr>
          <w:rFonts w:ascii="Calibri" w:hAnsi="Calibri"/>
          <w:b/>
          <w:bCs/>
          <w:sz w:val="22"/>
        </w:rPr>
        <w:t>Artikel 110a</w:t>
      </w:r>
    </w:p>
    <w:p w:rsidR="009D584C" w:rsidRPr="000333C5" w:rsidRDefault="009D584C" w:rsidP="00A46C99">
      <w:pPr>
        <w:jc w:val="both"/>
        <w:rPr>
          <w:rFonts w:ascii="Calibri" w:hAnsi="Calibri"/>
          <w:b/>
          <w:bCs/>
          <w:sz w:val="22"/>
        </w:rPr>
      </w:pPr>
    </w:p>
    <w:p w:rsidR="00A46C99" w:rsidRDefault="00F673C7" w:rsidP="001B4970">
      <w:pPr>
        <w:rPr>
          <w:rFonts w:ascii="Calibri" w:hAnsi="Calibri"/>
          <w:sz w:val="22"/>
        </w:rPr>
      </w:pPr>
      <w:r>
        <w:rPr>
          <w:rFonts w:ascii="Calibri" w:hAnsi="Calibri"/>
          <w:sz w:val="22"/>
        </w:rPr>
        <w:t>Indien sprake is van een</w:t>
      </w:r>
      <w:r w:rsidR="00564C1A">
        <w:rPr>
          <w:rFonts w:ascii="Calibri" w:hAnsi="Calibri"/>
          <w:sz w:val="22"/>
        </w:rPr>
        <w:t xml:space="preserve"> onvolledig ingevuld standaardformulier als bedoeld in</w:t>
      </w:r>
      <w:r w:rsidR="00831E6C">
        <w:rPr>
          <w:rFonts w:ascii="Calibri" w:hAnsi="Calibri"/>
          <w:sz w:val="22"/>
        </w:rPr>
        <w:t xml:space="preserve"> artikel 55 van</w:t>
      </w:r>
      <w:r w:rsidR="00564C1A">
        <w:rPr>
          <w:rFonts w:ascii="Calibri" w:hAnsi="Calibri"/>
          <w:sz w:val="22"/>
        </w:rPr>
        <w:t xml:space="preserve"> d</w:t>
      </w:r>
      <w:r>
        <w:rPr>
          <w:rFonts w:ascii="Calibri" w:hAnsi="Calibri"/>
          <w:sz w:val="22"/>
        </w:rPr>
        <w:t>e</w:t>
      </w:r>
      <w:r w:rsidR="00564C1A" w:rsidRPr="00564C1A">
        <w:t xml:space="preserve"> </w:t>
      </w:r>
      <w:r w:rsidR="00564C1A" w:rsidRPr="00564C1A">
        <w:rPr>
          <w:rFonts w:ascii="Calibri" w:hAnsi="Calibri"/>
          <w:sz w:val="22"/>
        </w:rPr>
        <w:t>in artikel 5, derde lid, genoemde verordening</w:t>
      </w:r>
      <w:r w:rsidR="0076244F">
        <w:rPr>
          <w:rFonts w:ascii="Calibri" w:hAnsi="Calibri"/>
          <w:sz w:val="22"/>
        </w:rPr>
        <w:t>,</w:t>
      </w:r>
      <w:r w:rsidR="001B4970">
        <w:rPr>
          <w:rFonts w:ascii="Calibri" w:hAnsi="Calibri"/>
          <w:sz w:val="22"/>
        </w:rPr>
        <w:t xml:space="preserve"> word</w:t>
      </w:r>
      <w:r>
        <w:rPr>
          <w:rFonts w:ascii="Calibri" w:hAnsi="Calibri"/>
          <w:sz w:val="22"/>
        </w:rPr>
        <w:t xml:space="preserve">t de schuldeiser </w:t>
      </w:r>
      <w:r w:rsidRPr="00E54472">
        <w:rPr>
          <w:rFonts w:ascii="Calibri" w:hAnsi="Calibri"/>
          <w:sz w:val="22"/>
        </w:rPr>
        <w:t>door de curator in</w:t>
      </w:r>
      <w:r>
        <w:rPr>
          <w:rFonts w:ascii="Calibri" w:hAnsi="Calibri"/>
          <w:sz w:val="22"/>
        </w:rPr>
        <w:t xml:space="preserve"> de gelegenheid gesteld het standaardformulier aan te vullen.</w:t>
      </w:r>
    </w:p>
    <w:p w:rsidR="00A46C99" w:rsidRPr="0083039C" w:rsidRDefault="00A46C99" w:rsidP="00446A3D">
      <w:pPr>
        <w:rPr>
          <w:rFonts w:ascii="Calibri" w:hAnsi="Calibri"/>
          <w:sz w:val="22"/>
        </w:rPr>
      </w:pPr>
    </w:p>
    <w:p w:rsidR="00231F96" w:rsidRPr="0083039C" w:rsidRDefault="00BF71DF" w:rsidP="00AD055B">
      <w:pPr>
        <w:rPr>
          <w:rFonts w:ascii="Calibri" w:hAnsi="Calibri"/>
          <w:sz w:val="22"/>
        </w:rPr>
      </w:pPr>
      <w:r>
        <w:rPr>
          <w:rFonts w:ascii="Calibri" w:hAnsi="Calibri"/>
          <w:sz w:val="22"/>
        </w:rPr>
        <w:t>G</w:t>
      </w:r>
    </w:p>
    <w:p w:rsidR="005E09F7" w:rsidRDefault="005E09F7" w:rsidP="009D584C">
      <w:pPr>
        <w:rPr>
          <w:rFonts w:ascii="Calibri" w:hAnsi="Calibri"/>
          <w:sz w:val="22"/>
        </w:rPr>
      </w:pPr>
    </w:p>
    <w:p w:rsidR="008B5BA4" w:rsidRPr="0083039C" w:rsidRDefault="009D584C" w:rsidP="009D584C">
      <w:pPr>
        <w:rPr>
          <w:rFonts w:ascii="Calibri" w:hAnsi="Calibri"/>
          <w:sz w:val="22"/>
        </w:rPr>
      </w:pPr>
      <w:r>
        <w:rPr>
          <w:rFonts w:ascii="Calibri" w:hAnsi="Calibri"/>
          <w:sz w:val="22"/>
        </w:rPr>
        <w:t>In a</w:t>
      </w:r>
      <w:r w:rsidR="00446A3D" w:rsidRPr="0083039C">
        <w:rPr>
          <w:rFonts w:ascii="Calibri" w:hAnsi="Calibri"/>
          <w:sz w:val="22"/>
        </w:rPr>
        <w:t>rtikel 153</w:t>
      </w:r>
      <w:r w:rsidR="006D765F" w:rsidRPr="0083039C">
        <w:rPr>
          <w:rFonts w:ascii="Calibri" w:hAnsi="Calibri"/>
          <w:sz w:val="22"/>
        </w:rPr>
        <w:t>,</w:t>
      </w:r>
      <w:r w:rsidR="00446A3D" w:rsidRPr="0083039C">
        <w:rPr>
          <w:rFonts w:ascii="Calibri" w:hAnsi="Calibri"/>
          <w:sz w:val="22"/>
        </w:rPr>
        <w:t xml:space="preserve"> tweede lid</w:t>
      </w:r>
      <w:r w:rsidR="006D765F" w:rsidRPr="0083039C">
        <w:rPr>
          <w:rFonts w:ascii="Calibri" w:hAnsi="Calibri"/>
          <w:sz w:val="22"/>
        </w:rPr>
        <w:t>,</w:t>
      </w:r>
      <w:r w:rsidR="0041706F" w:rsidRPr="0083039C">
        <w:rPr>
          <w:rFonts w:ascii="Calibri" w:hAnsi="Calibri"/>
          <w:sz w:val="22"/>
        </w:rPr>
        <w:t xml:space="preserve"> </w:t>
      </w:r>
      <w:r>
        <w:rPr>
          <w:rFonts w:ascii="Calibri" w:hAnsi="Calibri"/>
          <w:sz w:val="22"/>
        </w:rPr>
        <w:t>komt</w:t>
      </w:r>
      <w:r w:rsidR="001B4970">
        <w:rPr>
          <w:rFonts w:ascii="Calibri" w:hAnsi="Calibri"/>
          <w:sz w:val="22"/>
        </w:rPr>
        <w:t>, onder vervanging van de puntkomma aan het slot van onderdeel 3</w:t>
      </w:r>
      <w:r w:rsidR="00181D4A" w:rsidRPr="0083039C">
        <w:rPr>
          <w:rFonts w:ascii="Calibri" w:hAnsi="Calibri"/>
          <w:sz w:val="22"/>
          <w:vertAlign w:val="superscript"/>
        </w:rPr>
        <w:t>o</w:t>
      </w:r>
      <w:r w:rsidR="001B4970">
        <w:rPr>
          <w:rFonts w:ascii="Calibri" w:hAnsi="Calibri"/>
          <w:sz w:val="22"/>
        </w:rPr>
        <w:t xml:space="preserve"> door een punt,</w:t>
      </w:r>
      <w:r>
        <w:rPr>
          <w:rFonts w:ascii="Calibri" w:hAnsi="Calibri"/>
          <w:sz w:val="22"/>
        </w:rPr>
        <w:t xml:space="preserve"> </w:t>
      </w:r>
      <w:r w:rsidR="0041706F" w:rsidRPr="0083039C">
        <w:rPr>
          <w:rFonts w:ascii="Calibri" w:hAnsi="Calibri"/>
          <w:sz w:val="22"/>
        </w:rPr>
        <w:t>onder</w:t>
      </w:r>
      <w:r>
        <w:rPr>
          <w:rFonts w:ascii="Calibri" w:hAnsi="Calibri"/>
          <w:sz w:val="22"/>
        </w:rPr>
        <w:t>deel</w:t>
      </w:r>
      <w:r w:rsidR="0041706F" w:rsidRPr="0083039C">
        <w:rPr>
          <w:rFonts w:ascii="Calibri" w:hAnsi="Calibri"/>
          <w:sz w:val="22"/>
        </w:rPr>
        <w:t xml:space="preserve"> 4</w:t>
      </w:r>
      <w:r w:rsidR="0041706F" w:rsidRPr="0083039C">
        <w:rPr>
          <w:rFonts w:ascii="Calibri" w:hAnsi="Calibri"/>
          <w:sz w:val="22"/>
          <w:vertAlign w:val="superscript"/>
        </w:rPr>
        <w:t>o</w:t>
      </w:r>
      <w:r w:rsidR="003202CF" w:rsidRPr="0083039C">
        <w:rPr>
          <w:rFonts w:ascii="Calibri" w:hAnsi="Calibri"/>
          <w:sz w:val="22"/>
        </w:rPr>
        <w:t xml:space="preserve"> te vervallen.</w:t>
      </w:r>
    </w:p>
    <w:p w:rsidR="00231F96" w:rsidRPr="0083039C" w:rsidRDefault="00231F96" w:rsidP="00446A3D">
      <w:pPr>
        <w:rPr>
          <w:rFonts w:ascii="Calibri" w:hAnsi="Calibri"/>
          <w:sz w:val="22"/>
        </w:rPr>
      </w:pPr>
    </w:p>
    <w:p w:rsidR="00231F96" w:rsidRPr="0083039C" w:rsidRDefault="00BF71DF" w:rsidP="00446A3D">
      <w:pPr>
        <w:rPr>
          <w:rFonts w:ascii="Calibri" w:hAnsi="Calibri"/>
          <w:sz w:val="22"/>
        </w:rPr>
      </w:pPr>
      <w:r>
        <w:rPr>
          <w:rFonts w:ascii="Calibri" w:hAnsi="Calibri"/>
          <w:sz w:val="22"/>
        </w:rPr>
        <w:t>H</w:t>
      </w:r>
    </w:p>
    <w:p w:rsidR="005E09F7" w:rsidRDefault="005E09F7" w:rsidP="00F57068">
      <w:pPr>
        <w:rPr>
          <w:rFonts w:ascii="Calibri" w:hAnsi="Calibri"/>
          <w:sz w:val="22"/>
        </w:rPr>
      </w:pPr>
    </w:p>
    <w:p w:rsidR="009224F8" w:rsidRDefault="009224F8" w:rsidP="00F57068">
      <w:pPr>
        <w:rPr>
          <w:rFonts w:ascii="Calibri" w:hAnsi="Calibri"/>
          <w:sz w:val="22"/>
        </w:rPr>
      </w:pPr>
      <w:r w:rsidRPr="0083039C">
        <w:rPr>
          <w:rFonts w:ascii="Calibri" w:hAnsi="Calibri"/>
          <w:sz w:val="22"/>
        </w:rPr>
        <w:t>In artikel 172a wordt “artikel 34</w:t>
      </w:r>
      <w:r w:rsidR="007205F6">
        <w:rPr>
          <w:rFonts w:ascii="Calibri" w:hAnsi="Calibri"/>
          <w:sz w:val="22"/>
        </w:rPr>
        <w:t>, eerste lid</w:t>
      </w:r>
      <w:r w:rsidRPr="0083039C">
        <w:rPr>
          <w:rFonts w:ascii="Calibri" w:hAnsi="Calibri"/>
          <w:sz w:val="22"/>
        </w:rPr>
        <w:t>” vervangen door: artikel 47</w:t>
      </w:r>
      <w:r w:rsidR="007205F6">
        <w:rPr>
          <w:rFonts w:ascii="Calibri" w:hAnsi="Calibri"/>
          <w:sz w:val="22"/>
        </w:rPr>
        <w:t>, eerste lid</w:t>
      </w:r>
      <w:r w:rsidRPr="0083039C">
        <w:rPr>
          <w:rFonts w:ascii="Calibri" w:hAnsi="Calibri"/>
          <w:sz w:val="22"/>
        </w:rPr>
        <w:t>.</w:t>
      </w:r>
    </w:p>
    <w:p w:rsidR="004F6C98" w:rsidRDefault="004F6C98" w:rsidP="00F57068">
      <w:pPr>
        <w:rPr>
          <w:rFonts w:ascii="Calibri" w:hAnsi="Calibri"/>
          <w:sz w:val="22"/>
        </w:rPr>
      </w:pPr>
    </w:p>
    <w:p w:rsidR="006E7D03" w:rsidRPr="00BF49F4" w:rsidRDefault="00BF71DF" w:rsidP="00BF49F4">
      <w:pPr>
        <w:jc w:val="both"/>
        <w:rPr>
          <w:rFonts w:ascii="Calibri" w:hAnsi="Calibri"/>
          <w:sz w:val="22"/>
        </w:rPr>
      </w:pPr>
      <w:r w:rsidRPr="00BF49F4">
        <w:rPr>
          <w:rFonts w:ascii="Calibri" w:hAnsi="Calibri"/>
          <w:sz w:val="22"/>
        </w:rPr>
        <w:t>I</w:t>
      </w:r>
    </w:p>
    <w:p w:rsidR="005E09F7" w:rsidRDefault="005E09F7" w:rsidP="00FB3A72">
      <w:pPr>
        <w:rPr>
          <w:rFonts w:ascii="Calibri" w:hAnsi="Calibri"/>
          <w:sz w:val="22"/>
        </w:rPr>
      </w:pPr>
    </w:p>
    <w:p w:rsidR="006E7D03" w:rsidRDefault="00FB3A72" w:rsidP="00102A02">
      <w:pPr>
        <w:rPr>
          <w:rFonts w:ascii="Calibri" w:hAnsi="Calibri"/>
          <w:sz w:val="22"/>
        </w:rPr>
      </w:pPr>
      <w:r>
        <w:rPr>
          <w:rFonts w:ascii="Calibri" w:hAnsi="Calibri"/>
          <w:sz w:val="22"/>
        </w:rPr>
        <w:t>In a</w:t>
      </w:r>
      <w:r w:rsidR="006E7D03">
        <w:rPr>
          <w:rFonts w:ascii="Calibri" w:hAnsi="Calibri"/>
          <w:sz w:val="22"/>
        </w:rPr>
        <w:t xml:space="preserve">rtikel 231a wordt </w:t>
      </w:r>
      <w:r>
        <w:rPr>
          <w:rFonts w:ascii="Calibri" w:hAnsi="Calibri"/>
          <w:sz w:val="22"/>
        </w:rPr>
        <w:t>“artikel 16” vervangen door “</w:t>
      </w:r>
      <w:r w:rsidR="006E7D03">
        <w:rPr>
          <w:rFonts w:ascii="Calibri" w:hAnsi="Calibri"/>
          <w:sz w:val="22"/>
        </w:rPr>
        <w:t>artikel 19</w:t>
      </w:r>
      <w:r>
        <w:rPr>
          <w:rFonts w:ascii="Calibri" w:hAnsi="Calibri"/>
          <w:sz w:val="22"/>
        </w:rPr>
        <w:t>”</w:t>
      </w:r>
      <w:r w:rsidR="006E7D03">
        <w:rPr>
          <w:rFonts w:ascii="Calibri" w:hAnsi="Calibri"/>
          <w:sz w:val="22"/>
        </w:rPr>
        <w:t xml:space="preserve"> en</w:t>
      </w:r>
      <w:r>
        <w:rPr>
          <w:rFonts w:ascii="Calibri" w:hAnsi="Calibri"/>
          <w:sz w:val="22"/>
        </w:rPr>
        <w:t xml:space="preserve"> komt</w:t>
      </w:r>
      <w:r w:rsidR="006E7D03">
        <w:rPr>
          <w:rFonts w:ascii="Calibri" w:hAnsi="Calibri"/>
          <w:sz w:val="22"/>
        </w:rPr>
        <w:t xml:space="preserve"> </w:t>
      </w:r>
      <w:r w:rsidR="00102A02">
        <w:rPr>
          <w:rFonts w:ascii="Calibri" w:hAnsi="Calibri"/>
          <w:sz w:val="22"/>
        </w:rPr>
        <w:t xml:space="preserve">te vervallen: </w:t>
      </w:r>
      <w:r w:rsidR="006E7D03" w:rsidRPr="0083039C">
        <w:rPr>
          <w:rFonts w:ascii="Calibri" w:hAnsi="Calibri"/>
          <w:sz w:val="22"/>
        </w:rPr>
        <w:t>, indien deze een liquidatieprocedure is in de zin van artikel 2</w:t>
      </w:r>
      <w:r>
        <w:rPr>
          <w:rFonts w:ascii="Calibri" w:hAnsi="Calibri"/>
          <w:sz w:val="22"/>
        </w:rPr>
        <w:t>, onder c, van die verordening</w:t>
      </w:r>
      <w:r w:rsidR="006E7D03" w:rsidRPr="0083039C">
        <w:rPr>
          <w:rFonts w:ascii="Calibri" w:hAnsi="Calibri"/>
          <w:sz w:val="22"/>
        </w:rPr>
        <w:t>.</w:t>
      </w:r>
    </w:p>
    <w:p w:rsidR="006E7D03" w:rsidRPr="0083039C" w:rsidRDefault="006E7D03" w:rsidP="00446A3D">
      <w:pPr>
        <w:rPr>
          <w:rFonts w:ascii="Calibri" w:hAnsi="Calibri"/>
          <w:sz w:val="22"/>
        </w:rPr>
      </w:pPr>
    </w:p>
    <w:p w:rsidR="006D765F" w:rsidRPr="0083039C" w:rsidRDefault="00BF49F4" w:rsidP="00446A3D">
      <w:pPr>
        <w:rPr>
          <w:rFonts w:ascii="Calibri" w:hAnsi="Calibri"/>
          <w:sz w:val="22"/>
        </w:rPr>
      </w:pPr>
      <w:r>
        <w:rPr>
          <w:rFonts w:ascii="Calibri" w:hAnsi="Calibri"/>
          <w:sz w:val="22"/>
        </w:rPr>
        <w:t>J</w:t>
      </w:r>
    </w:p>
    <w:p w:rsidR="005E09F7" w:rsidRDefault="005E09F7" w:rsidP="00C31C39">
      <w:pPr>
        <w:rPr>
          <w:rFonts w:ascii="Calibri" w:hAnsi="Calibri"/>
          <w:sz w:val="22"/>
        </w:rPr>
      </w:pPr>
    </w:p>
    <w:p w:rsidR="00446A3D" w:rsidRDefault="00430124" w:rsidP="00C31C39">
      <w:pPr>
        <w:rPr>
          <w:rFonts w:ascii="Calibri" w:hAnsi="Calibri"/>
          <w:sz w:val="22"/>
        </w:rPr>
      </w:pPr>
      <w:r w:rsidRPr="0083039C">
        <w:rPr>
          <w:rFonts w:ascii="Calibri" w:hAnsi="Calibri"/>
          <w:sz w:val="22"/>
        </w:rPr>
        <w:t>In a</w:t>
      </w:r>
      <w:r w:rsidR="00446A3D" w:rsidRPr="0083039C">
        <w:rPr>
          <w:rFonts w:ascii="Calibri" w:hAnsi="Calibri"/>
          <w:sz w:val="22"/>
        </w:rPr>
        <w:t>rtikel 247d</w:t>
      </w:r>
      <w:r w:rsidR="00AC45AE" w:rsidRPr="0083039C">
        <w:rPr>
          <w:rFonts w:ascii="Calibri" w:hAnsi="Calibri"/>
          <w:sz w:val="22"/>
        </w:rPr>
        <w:t xml:space="preserve"> </w:t>
      </w:r>
      <w:r w:rsidRPr="0083039C">
        <w:rPr>
          <w:rFonts w:ascii="Calibri" w:hAnsi="Calibri"/>
          <w:sz w:val="22"/>
        </w:rPr>
        <w:t>wordt “artikel 37” vervangen door: artikel 51</w:t>
      </w:r>
      <w:r w:rsidR="00EC73B8">
        <w:rPr>
          <w:rFonts w:ascii="Calibri" w:hAnsi="Calibri"/>
          <w:sz w:val="22"/>
        </w:rPr>
        <w:t>, eerste lid,</w:t>
      </w:r>
      <w:r w:rsidRPr="0083039C">
        <w:rPr>
          <w:rFonts w:ascii="Calibri" w:hAnsi="Calibri"/>
          <w:sz w:val="22"/>
        </w:rPr>
        <w:t>.</w:t>
      </w:r>
    </w:p>
    <w:p w:rsidR="006C24FF" w:rsidRDefault="006C24FF" w:rsidP="00C31C39">
      <w:pPr>
        <w:rPr>
          <w:rFonts w:ascii="Calibri" w:hAnsi="Calibri"/>
          <w:sz w:val="22"/>
        </w:rPr>
      </w:pPr>
    </w:p>
    <w:p w:rsidR="006C24FF" w:rsidRDefault="00BF49F4" w:rsidP="006C24FF">
      <w:pPr>
        <w:rPr>
          <w:rFonts w:ascii="Calibri" w:hAnsi="Calibri"/>
          <w:sz w:val="22"/>
        </w:rPr>
      </w:pPr>
      <w:r>
        <w:rPr>
          <w:rFonts w:ascii="Calibri" w:hAnsi="Calibri"/>
          <w:sz w:val="22"/>
        </w:rPr>
        <w:t>K</w:t>
      </w:r>
    </w:p>
    <w:p w:rsidR="005E09F7" w:rsidRDefault="005E09F7" w:rsidP="006C24FF">
      <w:pPr>
        <w:jc w:val="both"/>
        <w:rPr>
          <w:rFonts w:ascii="Calibri" w:hAnsi="Calibri"/>
          <w:sz w:val="22"/>
        </w:rPr>
      </w:pPr>
    </w:p>
    <w:p w:rsidR="006C24FF" w:rsidRDefault="006C24FF" w:rsidP="006C24FF">
      <w:pPr>
        <w:jc w:val="both"/>
        <w:rPr>
          <w:rFonts w:ascii="Calibri" w:hAnsi="Calibri"/>
          <w:sz w:val="22"/>
        </w:rPr>
      </w:pPr>
      <w:r>
        <w:rPr>
          <w:rFonts w:ascii="Calibri" w:hAnsi="Calibri"/>
          <w:sz w:val="22"/>
        </w:rPr>
        <w:t>Na artikel 257 wordt een artikel opgenomen, luidende:</w:t>
      </w:r>
    </w:p>
    <w:p w:rsidR="006C24FF" w:rsidRDefault="006C24FF" w:rsidP="006C24FF">
      <w:pPr>
        <w:jc w:val="both"/>
        <w:rPr>
          <w:rFonts w:ascii="Calibri" w:hAnsi="Calibri"/>
          <w:sz w:val="22"/>
        </w:rPr>
      </w:pPr>
    </w:p>
    <w:p w:rsidR="006C24FF" w:rsidRPr="00FC4251" w:rsidRDefault="006C24FF" w:rsidP="006C24FF">
      <w:pPr>
        <w:jc w:val="both"/>
        <w:rPr>
          <w:rFonts w:ascii="Calibri" w:hAnsi="Calibri"/>
          <w:b/>
          <w:bCs/>
          <w:sz w:val="22"/>
        </w:rPr>
      </w:pPr>
      <w:r w:rsidRPr="00FC4251">
        <w:rPr>
          <w:rFonts w:ascii="Calibri" w:hAnsi="Calibri"/>
          <w:b/>
          <w:bCs/>
          <w:sz w:val="22"/>
        </w:rPr>
        <w:t>Artikel 257a</w:t>
      </w:r>
    </w:p>
    <w:p w:rsidR="00FC4251" w:rsidRDefault="00FC4251" w:rsidP="006C24FF">
      <w:pPr>
        <w:rPr>
          <w:rFonts w:ascii="Calibri" w:hAnsi="Calibri"/>
          <w:sz w:val="22"/>
        </w:rPr>
      </w:pPr>
    </w:p>
    <w:p w:rsidR="006C24FF" w:rsidRPr="00E54472" w:rsidRDefault="00061B29" w:rsidP="006C24FF">
      <w:pPr>
        <w:rPr>
          <w:rFonts w:ascii="Calibri" w:hAnsi="Calibri"/>
          <w:sz w:val="22"/>
        </w:rPr>
      </w:pPr>
      <w:r w:rsidRPr="00E54472">
        <w:rPr>
          <w:rFonts w:ascii="Calibri" w:hAnsi="Calibri"/>
          <w:sz w:val="22"/>
        </w:rPr>
        <w:t>Artikel 110a is van overeenkomstige toepassing.</w:t>
      </w:r>
    </w:p>
    <w:p w:rsidR="0094780B" w:rsidRDefault="0094780B" w:rsidP="00446A3D">
      <w:pPr>
        <w:rPr>
          <w:rFonts w:ascii="Calibri" w:hAnsi="Calibri"/>
          <w:sz w:val="22"/>
        </w:rPr>
      </w:pPr>
    </w:p>
    <w:p w:rsidR="0094780B" w:rsidRPr="0083039C" w:rsidRDefault="00BF49F4" w:rsidP="0094780B">
      <w:pPr>
        <w:rPr>
          <w:rFonts w:ascii="Calibri" w:hAnsi="Calibri"/>
          <w:sz w:val="22"/>
        </w:rPr>
      </w:pPr>
      <w:r>
        <w:rPr>
          <w:rFonts w:ascii="Calibri" w:hAnsi="Calibri"/>
          <w:sz w:val="22"/>
        </w:rPr>
        <w:t>L</w:t>
      </w:r>
    </w:p>
    <w:p w:rsidR="005E09F7" w:rsidRDefault="005E09F7" w:rsidP="00FC4251">
      <w:pPr>
        <w:rPr>
          <w:rFonts w:ascii="Calibri" w:hAnsi="Calibri"/>
          <w:sz w:val="22"/>
        </w:rPr>
      </w:pPr>
    </w:p>
    <w:p w:rsidR="0094780B" w:rsidRDefault="00FC4251" w:rsidP="00FC4251">
      <w:pPr>
        <w:rPr>
          <w:rFonts w:ascii="Calibri" w:hAnsi="Calibri"/>
          <w:sz w:val="22"/>
        </w:rPr>
      </w:pPr>
      <w:r>
        <w:rPr>
          <w:rFonts w:ascii="Calibri" w:hAnsi="Calibri"/>
          <w:sz w:val="22"/>
        </w:rPr>
        <w:t>In a</w:t>
      </w:r>
      <w:r w:rsidR="0094780B">
        <w:rPr>
          <w:rFonts w:ascii="Calibri" w:hAnsi="Calibri"/>
          <w:sz w:val="22"/>
        </w:rPr>
        <w:t>rtikel</w:t>
      </w:r>
      <w:r w:rsidR="0094780B" w:rsidRPr="0083039C">
        <w:rPr>
          <w:rFonts w:ascii="Calibri" w:hAnsi="Calibri"/>
          <w:sz w:val="22"/>
        </w:rPr>
        <w:t xml:space="preserve"> 272, tweede lid, </w:t>
      </w:r>
      <w:r>
        <w:rPr>
          <w:rFonts w:ascii="Calibri" w:hAnsi="Calibri"/>
          <w:sz w:val="22"/>
        </w:rPr>
        <w:t>komt</w:t>
      </w:r>
      <w:r w:rsidR="00025696">
        <w:rPr>
          <w:rFonts w:ascii="Calibri" w:hAnsi="Calibri"/>
          <w:sz w:val="22"/>
        </w:rPr>
        <w:t>, onder vervanging van de puntkomma aan het slot van onderdeel 4</w:t>
      </w:r>
      <w:r w:rsidR="00025696" w:rsidRPr="0083039C">
        <w:rPr>
          <w:rFonts w:ascii="Calibri" w:hAnsi="Calibri"/>
          <w:sz w:val="22"/>
          <w:vertAlign w:val="superscript"/>
        </w:rPr>
        <w:t>o</w:t>
      </w:r>
      <w:r w:rsidR="00025696">
        <w:rPr>
          <w:rFonts w:ascii="Calibri" w:hAnsi="Calibri"/>
          <w:sz w:val="22"/>
        </w:rPr>
        <w:t xml:space="preserve"> door een punt,</w:t>
      </w:r>
      <w:r>
        <w:rPr>
          <w:rFonts w:ascii="Calibri" w:hAnsi="Calibri"/>
          <w:sz w:val="22"/>
        </w:rPr>
        <w:t xml:space="preserve"> </w:t>
      </w:r>
      <w:r w:rsidR="0094780B" w:rsidRPr="0083039C">
        <w:rPr>
          <w:rFonts w:ascii="Calibri" w:hAnsi="Calibri"/>
          <w:sz w:val="22"/>
        </w:rPr>
        <w:t>onder</w:t>
      </w:r>
      <w:r>
        <w:rPr>
          <w:rFonts w:ascii="Calibri" w:hAnsi="Calibri"/>
          <w:sz w:val="22"/>
        </w:rPr>
        <w:t>deel</w:t>
      </w:r>
      <w:r w:rsidR="0094780B" w:rsidRPr="0083039C">
        <w:rPr>
          <w:rFonts w:ascii="Calibri" w:hAnsi="Calibri"/>
          <w:sz w:val="22"/>
        </w:rPr>
        <w:t xml:space="preserve"> 5</w:t>
      </w:r>
      <w:r w:rsidR="0094780B" w:rsidRPr="0083039C">
        <w:rPr>
          <w:rFonts w:ascii="Calibri" w:hAnsi="Calibri"/>
          <w:sz w:val="22"/>
          <w:vertAlign w:val="superscript"/>
        </w:rPr>
        <w:t>o</w:t>
      </w:r>
      <w:r w:rsidR="0094780B" w:rsidRPr="0083039C">
        <w:rPr>
          <w:rFonts w:ascii="Calibri" w:hAnsi="Calibri"/>
          <w:sz w:val="22"/>
        </w:rPr>
        <w:t xml:space="preserve"> te vervallen.</w:t>
      </w:r>
    </w:p>
    <w:p w:rsidR="005F2515" w:rsidRDefault="005F2515" w:rsidP="0094780B">
      <w:pPr>
        <w:rPr>
          <w:rFonts w:ascii="Calibri" w:hAnsi="Calibri"/>
          <w:sz w:val="22"/>
        </w:rPr>
      </w:pPr>
    </w:p>
    <w:p w:rsidR="005F2515" w:rsidRPr="0083039C" w:rsidRDefault="00BF49F4" w:rsidP="005F2515">
      <w:pPr>
        <w:rPr>
          <w:rFonts w:ascii="Calibri" w:hAnsi="Calibri"/>
          <w:sz w:val="22"/>
        </w:rPr>
      </w:pPr>
      <w:r>
        <w:rPr>
          <w:rFonts w:ascii="Calibri" w:hAnsi="Calibri"/>
          <w:sz w:val="22"/>
        </w:rPr>
        <w:t>M</w:t>
      </w:r>
    </w:p>
    <w:p w:rsidR="005E09F7" w:rsidRDefault="005E09F7" w:rsidP="005F2515">
      <w:pPr>
        <w:rPr>
          <w:rFonts w:ascii="Calibri" w:hAnsi="Calibri"/>
          <w:sz w:val="22"/>
        </w:rPr>
      </w:pPr>
    </w:p>
    <w:p w:rsidR="005F2515" w:rsidRDefault="005F2515" w:rsidP="005F2515">
      <w:pPr>
        <w:rPr>
          <w:rFonts w:ascii="Calibri" w:hAnsi="Calibri"/>
          <w:sz w:val="22"/>
        </w:rPr>
      </w:pPr>
      <w:r>
        <w:rPr>
          <w:rFonts w:ascii="Calibri" w:hAnsi="Calibri"/>
          <w:sz w:val="22"/>
        </w:rPr>
        <w:t xml:space="preserve">In </w:t>
      </w:r>
      <w:r w:rsidRPr="0083039C">
        <w:rPr>
          <w:rFonts w:ascii="Calibri" w:hAnsi="Calibri"/>
          <w:sz w:val="22"/>
        </w:rPr>
        <w:t>artikel 281, tweede lid, wordt “artikel 34</w:t>
      </w:r>
      <w:r w:rsidR="003D4530">
        <w:rPr>
          <w:rFonts w:ascii="Calibri" w:hAnsi="Calibri"/>
          <w:sz w:val="22"/>
        </w:rPr>
        <w:t>, eerste lid</w:t>
      </w:r>
      <w:r w:rsidRPr="0083039C">
        <w:rPr>
          <w:rFonts w:ascii="Calibri" w:hAnsi="Calibri"/>
          <w:sz w:val="22"/>
        </w:rPr>
        <w:t>” vervangen door: artikel 47</w:t>
      </w:r>
      <w:r w:rsidR="003D4530">
        <w:rPr>
          <w:rFonts w:ascii="Calibri" w:hAnsi="Calibri"/>
          <w:sz w:val="22"/>
        </w:rPr>
        <w:t>, eerste lid</w:t>
      </w:r>
      <w:r w:rsidRPr="0083039C">
        <w:rPr>
          <w:rFonts w:ascii="Calibri" w:hAnsi="Calibri"/>
          <w:sz w:val="22"/>
        </w:rPr>
        <w:t>.</w:t>
      </w:r>
    </w:p>
    <w:p w:rsidR="005F2515" w:rsidRDefault="005F2515" w:rsidP="0094780B">
      <w:pPr>
        <w:rPr>
          <w:rFonts w:ascii="Calibri" w:hAnsi="Calibri"/>
          <w:sz w:val="22"/>
        </w:rPr>
      </w:pPr>
    </w:p>
    <w:p w:rsidR="00F57068" w:rsidRPr="0083039C" w:rsidRDefault="00BF49F4" w:rsidP="00F57068">
      <w:pPr>
        <w:rPr>
          <w:rFonts w:ascii="Calibri" w:hAnsi="Calibri"/>
          <w:sz w:val="22"/>
        </w:rPr>
      </w:pPr>
      <w:r>
        <w:rPr>
          <w:rFonts w:ascii="Calibri" w:hAnsi="Calibri"/>
          <w:sz w:val="22"/>
        </w:rPr>
        <w:t>N</w:t>
      </w:r>
    </w:p>
    <w:p w:rsidR="005E09F7" w:rsidRDefault="005E09F7" w:rsidP="00F57068">
      <w:pPr>
        <w:rPr>
          <w:rFonts w:ascii="Calibri" w:hAnsi="Calibri"/>
          <w:sz w:val="22"/>
        </w:rPr>
      </w:pPr>
    </w:p>
    <w:p w:rsidR="00F57068" w:rsidRDefault="00F57068" w:rsidP="00F57068">
      <w:pPr>
        <w:rPr>
          <w:rFonts w:ascii="Calibri" w:hAnsi="Calibri"/>
          <w:sz w:val="22"/>
        </w:rPr>
      </w:pPr>
      <w:r w:rsidRPr="0083039C">
        <w:rPr>
          <w:rFonts w:ascii="Calibri" w:hAnsi="Calibri"/>
          <w:sz w:val="22"/>
        </w:rPr>
        <w:t>In artikel 283, tweede lid, wordt “artikel 37” vervangen door: artikel 51</w:t>
      </w:r>
      <w:r w:rsidR="00606093">
        <w:rPr>
          <w:rFonts w:ascii="Calibri" w:hAnsi="Calibri"/>
          <w:sz w:val="22"/>
        </w:rPr>
        <w:t>, eerste lid</w:t>
      </w:r>
      <w:r w:rsidRPr="0083039C">
        <w:rPr>
          <w:rFonts w:ascii="Calibri" w:hAnsi="Calibri"/>
          <w:sz w:val="22"/>
        </w:rPr>
        <w:t>.</w:t>
      </w:r>
    </w:p>
    <w:p w:rsidR="005C4146" w:rsidRDefault="005C4146" w:rsidP="00F57068">
      <w:pPr>
        <w:rPr>
          <w:rFonts w:ascii="Calibri" w:hAnsi="Calibri"/>
          <w:sz w:val="22"/>
        </w:rPr>
      </w:pPr>
    </w:p>
    <w:p w:rsidR="006D3CAA" w:rsidRDefault="00BF49F4" w:rsidP="006D3CAA">
      <w:pPr>
        <w:rPr>
          <w:rFonts w:ascii="Calibri" w:hAnsi="Calibri"/>
          <w:sz w:val="22"/>
        </w:rPr>
      </w:pPr>
      <w:r>
        <w:rPr>
          <w:rFonts w:ascii="Calibri" w:hAnsi="Calibri"/>
          <w:sz w:val="22"/>
        </w:rPr>
        <w:t>O</w:t>
      </w:r>
    </w:p>
    <w:p w:rsidR="005E09F7" w:rsidRDefault="005E09F7" w:rsidP="006D3CAA">
      <w:pPr>
        <w:rPr>
          <w:rFonts w:ascii="Calibri" w:hAnsi="Calibri"/>
          <w:sz w:val="22"/>
        </w:rPr>
      </w:pPr>
    </w:p>
    <w:p w:rsidR="005C4146" w:rsidRDefault="006D3CAA" w:rsidP="006D3CAA">
      <w:pPr>
        <w:rPr>
          <w:rFonts w:ascii="Calibri" w:hAnsi="Calibri"/>
          <w:sz w:val="22"/>
        </w:rPr>
      </w:pPr>
      <w:r>
        <w:rPr>
          <w:rFonts w:ascii="Calibri" w:hAnsi="Calibri"/>
          <w:sz w:val="22"/>
        </w:rPr>
        <w:t>In</w:t>
      </w:r>
      <w:r w:rsidR="005C4146">
        <w:rPr>
          <w:rFonts w:ascii="Calibri" w:hAnsi="Calibri"/>
          <w:sz w:val="22"/>
        </w:rPr>
        <w:t xml:space="preserve"> artikel 287, eerste lid, tweede zin</w:t>
      </w:r>
      <w:r w:rsidR="00386A88">
        <w:rPr>
          <w:rFonts w:ascii="Calibri" w:hAnsi="Calibri"/>
          <w:sz w:val="22"/>
        </w:rPr>
        <w:t>,</w:t>
      </w:r>
      <w:r w:rsidR="005C4146">
        <w:rPr>
          <w:rFonts w:ascii="Calibri" w:hAnsi="Calibri"/>
          <w:sz w:val="22"/>
        </w:rPr>
        <w:t xml:space="preserve"> wordt na </w:t>
      </w:r>
      <w:r>
        <w:rPr>
          <w:rFonts w:ascii="Calibri" w:hAnsi="Calibri"/>
          <w:sz w:val="22"/>
        </w:rPr>
        <w:t>“</w:t>
      </w:r>
      <w:r w:rsidR="00386A88">
        <w:rPr>
          <w:rFonts w:ascii="Calibri" w:hAnsi="Calibri"/>
          <w:sz w:val="22"/>
        </w:rPr>
        <w:t>Artikel 6</w:t>
      </w:r>
      <w:r w:rsidR="003D4530">
        <w:rPr>
          <w:rFonts w:ascii="Calibri" w:hAnsi="Calibri"/>
          <w:sz w:val="22"/>
        </w:rPr>
        <w:t>,</w:t>
      </w:r>
      <w:r>
        <w:rPr>
          <w:rFonts w:ascii="Calibri" w:hAnsi="Calibri"/>
          <w:sz w:val="22"/>
        </w:rPr>
        <w:t>”</w:t>
      </w:r>
      <w:r w:rsidR="00386A88">
        <w:rPr>
          <w:rFonts w:ascii="Calibri" w:hAnsi="Calibri"/>
          <w:sz w:val="22"/>
        </w:rPr>
        <w:t>, toe</w:t>
      </w:r>
      <w:r w:rsidR="005C4146">
        <w:rPr>
          <w:rFonts w:ascii="Calibri" w:hAnsi="Calibri"/>
          <w:sz w:val="22"/>
        </w:rPr>
        <w:t>gevoegd: eerste lid, derde zin, en</w:t>
      </w:r>
      <w:r w:rsidR="00664704">
        <w:rPr>
          <w:rFonts w:ascii="Calibri" w:hAnsi="Calibri"/>
          <w:sz w:val="22"/>
        </w:rPr>
        <w:t>.</w:t>
      </w:r>
    </w:p>
    <w:p w:rsidR="00F57068" w:rsidRDefault="00F57068" w:rsidP="0094780B">
      <w:pPr>
        <w:rPr>
          <w:rFonts w:ascii="Calibri" w:hAnsi="Calibri"/>
          <w:sz w:val="22"/>
        </w:rPr>
      </w:pPr>
    </w:p>
    <w:p w:rsidR="005F2515" w:rsidRPr="0083039C" w:rsidRDefault="00BF49F4" w:rsidP="005F2515">
      <w:pPr>
        <w:rPr>
          <w:rFonts w:ascii="Calibri" w:hAnsi="Calibri"/>
          <w:sz w:val="22"/>
        </w:rPr>
      </w:pPr>
      <w:r>
        <w:rPr>
          <w:rFonts w:ascii="Calibri" w:hAnsi="Calibri"/>
          <w:sz w:val="22"/>
        </w:rPr>
        <w:t>P</w:t>
      </w:r>
    </w:p>
    <w:p w:rsidR="005E09F7" w:rsidRDefault="005E09F7" w:rsidP="005F2515">
      <w:pPr>
        <w:rPr>
          <w:rFonts w:ascii="Calibri" w:hAnsi="Calibri"/>
          <w:sz w:val="22"/>
        </w:rPr>
      </w:pPr>
    </w:p>
    <w:p w:rsidR="005F2515" w:rsidRPr="0083039C" w:rsidRDefault="005F2515" w:rsidP="005F2515">
      <w:pPr>
        <w:rPr>
          <w:rFonts w:ascii="Calibri" w:hAnsi="Calibri"/>
          <w:sz w:val="22"/>
        </w:rPr>
      </w:pPr>
      <w:r w:rsidRPr="0083039C">
        <w:rPr>
          <w:rFonts w:ascii="Calibri" w:hAnsi="Calibri"/>
          <w:sz w:val="22"/>
        </w:rPr>
        <w:t>In artikel 333a wordt “artikel 34</w:t>
      </w:r>
      <w:r w:rsidR="003D4530">
        <w:rPr>
          <w:rFonts w:ascii="Calibri" w:hAnsi="Calibri"/>
          <w:sz w:val="22"/>
        </w:rPr>
        <w:t>, eerste lid</w:t>
      </w:r>
      <w:r w:rsidRPr="0083039C">
        <w:rPr>
          <w:rFonts w:ascii="Calibri" w:hAnsi="Calibri"/>
          <w:sz w:val="22"/>
        </w:rPr>
        <w:t>” vervangen door: artikel 47</w:t>
      </w:r>
      <w:r w:rsidR="003D4530">
        <w:rPr>
          <w:rFonts w:ascii="Calibri" w:hAnsi="Calibri"/>
          <w:sz w:val="22"/>
        </w:rPr>
        <w:t>, eerste lid</w:t>
      </w:r>
      <w:r w:rsidRPr="0083039C">
        <w:rPr>
          <w:rFonts w:ascii="Calibri" w:hAnsi="Calibri"/>
          <w:sz w:val="22"/>
        </w:rPr>
        <w:t>.</w:t>
      </w:r>
    </w:p>
    <w:p w:rsidR="00FC563D" w:rsidRPr="0083039C" w:rsidRDefault="00FC563D" w:rsidP="00FC563D">
      <w:pPr>
        <w:rPr>
          <w:rFonts w:ascii="Calibri" w:hAnsi="Calibri"/>
          <w:sz w:val="22"/>
        </w:rPr>
      </w:pPr>
    </w:p>
    <w:p w:rsidR="005741F1" w:rsidRDefault="00BF49F4" w:rsidP="00DD54F4">
      <w:pPr>
        <w:rPr>
          <w:rFonts w:ascii="Calibri" w:hAnsi="Calibri"/>
          <w:sz w:val="22"/>
        </w:rPr>
      </w:pPr>
      <w:r>
        <w:rPr>
          <w:rFonts w:ascii="Calibri" w:hAnsi="Calibri"/>
          <w:sz w:val="22"/>
        </w:rPr>
        <w:t>Q</w:t>
      </w:r>
    </w:p>
    <w:p w:rsidR="005E09F7" w:rsidRDefault="005E09F7" w:rsidP="002829D3">
      <w:pPr>
        <w:rPr>
          <w:rFonts w:ascii="Calibri" w:hAnsi="Calibri"/>
          <w:sz w:val="22"/>
        </w:rPr>
      </w:pPr>
    </w:p>
    <w:p w:rsidR="002829D3" w:rsidRDefault="002829D3" w:rsidP="002829D3">
      <w:pPr>
        <w:rPr>
          <w:rFonts w:ascii="Calibri" w:hAnsi="Calibri"/>
          <w:sz w:val="22"/>
        </w:rPr>
      </w:pPr>
      <w:r w:rsidRPr="006E7D03">
        <w:rPr>
          <w:rFonts w:ascii="Calibri" w:hAnsi="Calibri"/>
          <w:sz w:val="22"/>
        </w:rPr>
        <w:t>In artikel 361, tweede lid, wordt “artikel 33” vervangen door: artikel 46.</w:t>
      </w:r>
    </w:p>
    <w:p w:rsidR="001C4645" w:rsidRPr="0083039C" w:rsidRDefault="001C4645">
      <w:pPr>
        <w:rPr>
          <w:rFonts w:ascii="Calibri" w:hAnsi="Calibri"/>
          <w:sz w:val="22"/>
        </w:rPr>
      </w:pPr>
    </w:p>
    <w:p w:rsidR="00CF35F1" w:rsidRPr="0083039C" w:rsidRDefault="00CF35F1" w:rsidP="00CF35F1">
      <w:pPr>
        <w:rPr>
          <w:rFonts w:ascii="Calibri" w:hAnsi="Calibri"/>
          <w:b/>
          <w:bCs/>
          <w:sz w:val="22"/>
        </w:rPr>
      </w:pPr>
      <w:r w:rsidRPr="0083039C">
        <w:rPr>
          <w:rFonts w:ascii="Calibri" w:hAnsi="Calibri"/>
          <w:b/>
          <w:bCs/>
          <w:sz w:val="22"/>
        </w:rPr>
        <w:t>ARTIKEL II</w:t>
      </w:r>
    </w:p>
    <w:p w:rsidR="006D3CAA" w:rsidRDefault="006D3CAA" w:rsidP="00CA20FC">
      <w:pPr>
        <w:rPr>
          <w:rFonts w:ascii="Calibri" w:hAnsi="Calibri"/>
          <w:sz w:val="22"/>
        </w:rPr>
      </w:pPr>
    </w:p>
    <w:p w:rsidR="00CA20FC" w:rsidRPr="0083039C" w:rsidRDefault="00CA20FC" w:rsidP="00CA20FC">
      <w:pPr>
        <w:rPr>
          <w:rFonts w:ascii="Calibri" w:hAnsi="Calibri"/>
          <w:sz w:val="22"/>
        </w:rPr>
      </w:pPr>
      <w:r w:rsidRPr="0083039C">
        <w:rPr>
          <w:rFonts w:ascii="Calibri" w:hAnsi="Calibri"/>
          <w:sz w:val="22"/>
        </w:rPr>
        <w:t>De Uitvoeringswet</w:t>
      </w:r>
      <w:r w:rsidR="00B43C83" w:rsidRPr="0083039C">
        <w:rPr>
          <w:rFonts w:ascii="Calibri" w:hAnsi="Calibri"/>
          <w:sz w:val="22"/>
        </w:rPr>
        <w:t xml:space="preserve"> EU</w:t>
      </w:r>
      <w:r w:rsidRPr="0083039C">
        <w:rPr>
          <w:rFonts w:ascii="Calibri" w:hAnsi="Calibri"/>
          <w:sz w:val="22"/>
        </w:rPr>
        <w:t>-executieverordening</w:t>
      </w:r>
      <w:r w:rsidR="00B43C83" w:rsidRPr="0083039C">
        <w:rPr>
          <w:rFonts w:ascii="Calibri" w:hAnsi="Calibri"/>
          <w:sz w:val="22"/>
        </w:rPr>
        <w:t xml:space="preserve"> en Verdrag van Lugano</w:t>
      </w:r>
      <w:r w:rsidRPr="0083039C">
        <w:rPr>
          <w:rFonts w:ascii="Calibri" w:hAnsi="Calibri"/>
          <w:sz w:val="22"/>
        </w:rPr>
        <w:t xml:space="preserve"> wordt als volgt gewijzigd:</w:t>
      </w:r>
    </w:p>
    <w:p w:rsidR="00CF35F1" w:rsidRPr="0083039C" w:rsidRDefault="00CF35F1" w:rsidP="001C4645">
      <w:pPr>
        <w:rPr>
          <w:rFonts w:ascii="Calibri" w:hAnsi="Calibri"/>
          <w:b/>
          <w:bCs/>
          <w:sz w:val="22"/>
        </w:rPr>
      </w:pPr>
    </w:p>
    <w:p w:rsidR="00CA20FC" w:rsidRPr="0083039C" w:rsidRDefault="00BD1E3F" w:rsidP="0039215F">
      <w:pPr>
        <w:rPr>
          <w:rFonts w:ascii="Calibri" w:hAnsi="Calibri"/>
          <w:sz w:val="22"/>
        </w:rPr>
      </w:pPr>
      <w:r>
        <w:rPr>
          <w:rFonts w:ascii="Calibri" w:hAnsi="Calibri"/>
          <w:sz w:val="22"/>
        </w:rPr>
        <w:t>In a</w:t>
      </w:r>
      <w:r w:rsidR="00CA20FC" w:rsidRPr="0083039C">
        <w:rPr>
          <w:rFonts w:ascii="Calibri" w:hAnsi="Calibri"/>
          <w:sz w:val="22"/>
        </w:rPr>
        <w:t xml:space="preserve">rtikel 15 </w:t>
      </w:r>
      <w:r>
        <w:rPr>
          <w:rFonts w:ascii="Calibri" w:hAnsi="Calibri"/>
          <w:sz w:val="22"/>
        </w:rPr>
        <w:t>wordt “</w:t>
      </w:r>
      <w:r w:rsidR="0039215F" w:rsidRPr="0039215F">
        <w:rPr>
          <w:rFonts w:ascii="Calibri" w:hAnsi="Calibri"/>
          <w:sz w:val="22"/>
        </w:rPr>
        <w:t>artikel 25, eerste lid, van de verordening (EG) nr.</w:t>
      </w:r>
      <w:r w:rsidR="0039215F">
        <w:rPr>
          <w:rFonts w:ascii="Calibri" w:hAnsi="Calibri"/>
          <w:sz w:val="22"/>
        </w:rPr>
        <w:t xml:space="preserve"> </w:t>
      </w:r>
      <w:r w:rsidR="0039215F" w:rsidRPr="0039215F">
        <w:rPr>
          <w:rFonts w:ascii="Calibri" w:hAnsi="Calibri"/>
          <w:sz w:val="22"/>
        </w:rPr>
        <w:t>1346/2000 van de Raad van de Europese Unie van 29 mei 2000 betreffende</w:t>
      </w:r>
      <w:r w:rsidR="0039215F">
        <w:rPr>
          <w:rFonts w:ascii="Calibri" w:hAnsi="Calibri"/>
          <w:sz w:val="22"/>
        </w:rPr>
        <w:t xml:space="preserve"> </w:t>
      </w:r>
      <w:r w:rsidR="0039215F" w:rsidRPr="0039215F">
        <w:rPr>
          <w:rFonts w:ascii="Calibri" w:hAnsi="Calibri"/>
          <w:sz w:val="22"/>
        </w:rPr>
        <w:t>insolventieprocedures (PbEG L 160)</w:t>
      </w:r>
      <w:r>
        <w:rPr>
          <w:rFonts w:ascii="Calibri" w:hAnsi="Calibri"/>
          <w:sz w:val="22"/>
        </w:rPr>
        <w:t>” vervangen door:</w:t>
      </w:r>
      <w:r w:rsidR="00CA20FC" w:rsidRPr="0083039C">
        <w:rPr>
          <w:rFonts w:ascii="Calibri" w:hAnsi="Calibri"/>
          <w:sz w:val="22"/>
        </w:rPr>
        <w:t xml:space="preserve"> artikel 32</w:t>
      </w:r>
      <w:r w:rsidR="00504E17" w:rsidRPr="0083039C">
        <w:rPr>
          <w:rFonts w:ascii="Calibri" w:hAnsi="Calibri"/>
          <w:sz w:val="22"/>
        </w:rPr>
        <w:t>, eerste lid, van de v</w:t>
      </w:r>
      <w:r w:rsidR="00CA20FC" w:rsidRPr="0083039C">
        <w:rPr>
          <w:rFonts w:ascii="Calibri" w:hAnsi="Calibri"/>
          <w:sz w:val="22"/>
        </w:rPr>
        <w:t>erordening (EU) 2015/848 van het Europees Parlement en de Raad van 20 mei 2015 betreffende insolventieprocedures (PbEU 2015, L 141).</w:t>
      </w:r>
    </w:p>
    <w:p w:rsidR="00915AC1" w:rsidRPr="0083039C" w:rsidRDefault="00915AC1" w:rsidP="001C4645">
      <w:pPr>
        <w:rPr>
          <w:rFonts w:ascii="Calibri" w:hAnsi="Calibri"/>
          <w:b/>
          <w:bCs/>
          <w:sz w:val="22"/>
        </w:rPr>
      </w:pPr>
    </w:p>
    <w:p w:rsidR="001C4645" w:rsidRPr="0083039C" w:rsidRDefault="0090706A" w:rsidP="001C4645">
      <w:pPr>
        <w:rPr>
          <w:rFonts w:ascii="Calibri" w:hAnsi="Calibri"/>
          <w:b/>
          <w:bCs/>
          <w:sz w:val="22"/>
        </w:rPr>
      </w:pPr>
      <w:r>
        <w:rPr>
          <w:rFonts w:ascii="Calibri" w:hAnsi="Calibri"/>
          <w:b/>
          <w:bCs/>
          <w:sz w:val="22"/>
        </w:rPr>
        <w:t>ARTIKEL III</w:t>
      </w:r>
    </w:p>
    <w:p w:rsidR="006D3CAA" w:rsidRDefault="006D3CAA" w:rsidP="001C4645">
      <w:pPr>
        <w:rPr>
          <w:rFonts w:ascii="Calibri" w:hAnsi="Calibri"/>
          <w:sz w:val="22"/>
        </w:rPr>
      </w:pPr>
    </w:p>
    <w:p w:rsidR="001C4645" w:rsidRPr="0083039C" w:rsidRDefault="000F114A" w:rsidP="00A157C3">
      <w:pPr>
        <w:jc w:val="both"/>
        <w:rPr>
          <w:rFonts w:ascii="Calibri" w:hAnsi="Calibri"/>
          <w:sz w:val="22"/>
        </w:rPr>
      </w:pPr>
      <w:r>
        <w:rPr>
          <w:rFonts w:ascii="Calibri" w:hAnsi="Calibri"/>
          <w:sz w:val="22"/>
        </w:rPr>
        <w:t>Deze wet treedt in werking op 26 juni 2017</w:t>
      </w:r>
      <w:r w:rsidR="00493874" w:rsidRPr="00493874">
        <w:rPr>
          <w:rFonts w:ascii="Calibri" w:hAnsi="Calibri"/>
          <w:sz w:val="22"/>
        </w:rPr>
        <w:t>. Wordt het Staatsblad waarin deze wet wordt g</w:t>
      </w:r>
      <w:r>
        <w:rPr>
          <w:rFonts w:ascii="Calibri" w:hAnsi="Calibri"/>
          <w:sz w:val="22"/>
        </w:rPr>
        <w:t>eplaatst later uitgegeven dan 25 juni 2017</w:t>
      </w:r>
      <w:r w:rsidR="00493874" w:rsidRPr="00493874">
        <w:rPr>
          <w:rFonts w:ascii="Calibri" w:hAnsi="Calibri"/>
          <w:sz w:val="22"/>
        </w:rPr>
        <w:t xml:space="preserve">, dan treedt zij in werking </w:t>
      </w:r>
      <w:r w:rsidR="00A157C3">
        <w:rPr>
          <w:rFonts w:ascii="Calibri" w:hAnsi="Calibri"/>
          <w:sz w:val="22"/>
        </w:rPr>
        <w:t>met ingang van</w:t>
      </w:r>
      <w:r w:rsidR="00493874" w:rsidRPr="00493874">
        <w:rPr>
          <w:rFonts w:ascii="Calibri" w:hAnsi="Calibri"/>
          <w:sz w:val="22"/>
        </w:rPr>
        <w:t xml:space="preserve"> de dag na de datum van uitgifte van het Staatsblad waarin zij wordt geplaatst.</w:t>
      </w:r>
    </w:p>
    <w:p w:rsidR="001C4645" w:rsidRPr="0083039C" w:rsidRDefault="001C4645" w:rsidP="001C4645">
      <w:pPr>
        <w:rPr>
          <w:rFonts w:ascii="Calibri" w:hAnsi="Calibri"/>
          <w:b/>
          <w:bCs/>
          <w:sz w:val="22"/>
        </w:rPr>
      </w:pPr>
    </w:p>
    <w:p w:rsidR="001C4645" w:rsidRPr="0083039C" w:rsidRDefault="00915AC1" w:rsidP="001C4645">
      <w:pPr>
        <w:rPr>
          <w:rFonts w:ascii="Calibri" w:hAnsi="Calibri"/>
          <w:b/>
          <w:bCs/>
          <w:sz w:val="22"/>
        </w:rPr>
      </w:pPr>
      <w:r w:rsidRPr="0083039C">
        <w:rPr>
          <w:rFonts w:ascii="Calibri" w:hAnsi="Calibri"/>
          <w:b/>
          <w:bCs/>
          <w:sz w:val="22"/>
        </w:rPr>
        <w:t xml:space="preserve">ARTIKEL </w:t>
      </w:r>
      <w:r w:rsidR="0090706A">
        <w:rPr>
          <w:rFonts w:ascii="Calibri" w:hAnsi="Calibri"/>
          <w:b/>
          <w:bCs/>
          <w:sz w:val="22"/>
        </w:rPr>
        <w:t>IV</w:t>
      </w:r>
    </w:p>
    <w:p w:rsidR="006D3CAA" w:rsidRDefault="006D3CAA" w:rsidP="001C4645">
      <w:pPr>
        <w:rPr>
          <w:rFonts w:ascii="Calibri" w:hAnsi="Calibri"/>
          <w:sz w:val="22"/>
        </w:rPr>
      </w:pPr>
    </w:p>
    <w:p w:rsidR="001C4645" w:rsidRPr="0083039C" w:rsidRDefault="001C4645" w:rsidP="001C4645">
      <w:pPr>
        <w:rPr>
          <w:rFonts w:ascii="Calibri" w:hAnsi="Calibri"/>
          <w:sz w:val="22"/>
        </w:rPr>
      </w:pPr>
      <w:r w:rsidRPr="0083039C">
        <w:rPr>
          <w:rFonts w:ascii="Calibri" w:hAnsi="Calibri"/>
          <w:sz w:val="22"/>
        </w:rPr>
        <w:t>Deze wet wordt aangehaald als: Uitvoeringswet EU-insolventieverordening.</w:t>
      </w:r>
    </w:p>
    <w:p w:rsidR="001C4645" w:rsidRPr="0083039C" w:rsidRDefault="001C4645" w:rsidP="001C4645">
      <w:pPr>
        <w:rPr>
          <w:rFonts w:ascii="Calibri" w:hAnsi="Calibri"/>
          <w:sz w:val="22"/>
        </w:rPr>
      </w:pPr>
    </w:p>
    <w:p w:rsidR="001C4645" w:rsidRPr="0083039C" w:rsidRDefault="001C4645" w:rsidP="006768D2">
      <w:pPr>
        <w:rPr>
          <w:rFonts w:ascii="Calibri" w:hAnsi="Calibri"/>
          <w:sz w:val="22"/>
        </w:rPr>
      </w:pPr>
      <w:r w:rsidRPr="0083039C">
        <w:rPr>
          <w:rFonts w:ascii="Calibri" w:hAnsi="Calibri"/>
          <w:sz w:val="22"/>
        </w:rPr>
        <w:t>Lasten en bevelen dat deze in het Staatsblad zal worden geplaatst en dat alle ministeries, autoriteiten, colleges en ambtenaren die zulks aangaat, aan de nauwkeurige uitvoering de hand zullen houden.</w:t>
      </w:r>
    </w:p>
    <w:p w:rsidR="001C4645" w:rsidRDefault="001C4645" w:rsidP="001C4645">
      <w:pPr>
        <w:rPr>
          <w:rFonts w:ascii="Calibri" w:hAnsi="Calibri"/>
          <w:sz w:val="22"/>
        </w:rPr>
      </w:pPr>
    </w:p>
    <w:p w:rsidR="00C672E0" w:rsidRPr="0083039C" w:rsidRDefault="00C672E0" w:rsidP="001C4645">
      <w:pPr>
        <w:rPr>
          <w:rFonts w:ascii="Calibri" w:hAnsi="Calibri"/>
          <w:sz w:val="22"/>
        </w:rPr>
      </w:pPr>
      <w:r>
        <w:rPr>
          <w:rFonts w:ascii="Calibri" w:hAnsi="Calibri"/>
          <w:sz w:val="22"/>
        </w:rPr>
        <w:t>Gegeven</w:t>
      </w:r>
    </w:p>
    <w:p w:rsidR="001C4645" w:rsidRPr="0083039C" w:rsidRDefault="001C4645" w:rsidP="001C4645">
      <w:pPr>
        <w:rPr>
          <w:rFonts w:ascii="Calibri" w:hAnsi="Calibri"/>
          <w:sz w:val="22"/>
        </w:rPr>
      </w:pPr>
    </w:p>
    <w:p w:rsidR="005E7DEA" w:rsidRPr="0083039C" w:rsidRDefault="001C4645" w:rsidP="008E758A">
      <w:pPr>
        <w:rPr>
          <w:rFonts w:ascii="Calibri" w:hAnsi="Calibri"/>
          <w:sz w:val="22"/>
        </w:rPr>
      </w:pPr>
      <w:r w:rsidRPr="0083039C">
        <w:rPr>
          <w:rFonts w:ascii="Calibri" w:hAnsi="Calibri"/>
          <w:sz w:val="22"/>
        </w:rPr>
        <w:t>De Minister van Veiligheid en Justitie,</w:t>
      </w:r>
    </w:p>
    <w:sectPr w:rsidR="005E7DEA" w:rsidRPr="008303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45" w:rsidRDefault="001C4645" w:rsidP="001C4645">
      <w:pPr>
        <w:spacing w:line="240" w:lineRule="auto"/>
      </w:pPr>
      <w:r>
        <w:separator/>
      </w:r>
    </w:p>
  </w:endnote>
  <w:endnote w:type="continuationSeparator" w:id="0">
    <w:p w:rsidR="001C4645" w:rsidRDefault="001C4645" w:rsidP="001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A7" w:rsidRDefault="009F6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687888"/>
      <w:docPartObj>
        <w:docPartGallery w:val="Page Numbers (Bottom of Page)"/>
        <w:docPartUnique/>
      </w:docPartObj>
    </w:sdtPr>
    <w:sdtEndPr/>
    <w:sdtContent>
      <w:p w:rsidR="0060227E" w:rsidRDefault="0060227E">
        <w:pPr>
          <w:pStyle w:val="Footer"/>
          <w:jc w:val="center"/>
        </w:pPr>
        <w:r>
          <w:fldChar w:fldCharType="begin"/>
        </w:r>
        <w:r>
          <w:instrText>PAGE   \* MERGEFORMAT</w:instrText>
        </w:r>
        <w:r>
          <w:fldChar w:fldCharType="separate"/>
        </w:r>
        <w:r w:rsidR="0032444C">
          <w:rPr>
            <w:noProof/>
          </w:rPr>
          <w:t>1</w:t>
        </w:r>
        <w:r>
          <w:fldChar w:fldCharType="end"/>
        </w:r>
      </w:p>
    </w:sdtContent>
  </w:sdt>
  <w:p w:rsidR="0060227E" w:rsidRDefault="00602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A7" w:rsidRDefault="009F6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45" w:rsidRDefault="001C4645" w:rsidP="001C4645">
      <w:pPr>
        <w:spacing w:line="240" w:lineRule="auto"/>
      </w:pPr>
      <w:r>
        <w:separator/>
      </w:r>
    </w:p>
  </w:footnote>
  <w:footnote w:type="continuationSeparator" w:id="0">
    <w:p w:rsidR="001C4645" w:rsidRDefault="001C4645" w:rsidP="001C46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A7" w:rsidRDefault="009F6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89" w:rsidRPr="003F1B89" w:rsidRDefault="003F1B89" w:rsidP="003F1B89">
    <w:pPr>
      <w:pStyle w:val="Header"/>
      <w:rPr>
        <w:i/>
        <w:iCs/>
      </w:rPr>
    </w:pPr>
  </w:p>
  <w:p w:rsidR="0060227E" w:rsidRDefault="00602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A7" w:rsidRDefault="009F6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41"/>
    <w:rsid w:val="000016D8"/>
    <w:rsid w:val="00004B11"/>
    <w:rsid w:val="00005F31"/>
    <w:rsid w:val="000073C9"/>
    <w:rsid w:val="000103E0"/>
    <w:rsid w:val="00025696"/>
    <w:rsid w:val="000333C5"/>
    <w:rsid w:val="00052F62"/>
    <w:rsid w:val="00057104"/>
    <w:rsid w:val="00061B29"/>
    <w:rsid w:val="000642AA"/>
    <w:rsid w:val="00081997"/>
    <w:rsid w:val="00084D26"/>
    <w:rsid w:val="000B472B"/>
    <w:rsid w:val="000D156A"/>
    <w:rsid w:val="000E506D"/>
    <w:rsid w:val="000F0E65"/>
    <w:rsid w:val="000F114A"/>
    <w:rsid w:val="00102A02"/>
    <w:rsid w:val="00125D63"/>
    <w:rsid w:val="001413D3"/>
    <w:rsid w:val="00164BFB"/>
    <w:rsid w:val="00167159"/>
    <w:rsid w:val="00173943"/>
    <w:rsid w:val="00175A77"/>
    <w:rsid w:val="00180481"/>
    <w:rsid w:val="00181D4A"/>
    <w:rsid w:val="00196776"/>
    <w:rsid w:val="001A4BAA"/>
    <w:rsid w:val="001A6393"/>
    <w:rsid w:val="001B207D"/>
    <w:rsid w:val="001B4970"/>
    <w:rsid w:val="001B51D9"/>
    <w:rsid w:val="001C4645"/>
    <w:rsid w:val="001C6073"/>
    <w:rsid w:val="001D126C"/>
    <w:rsid w:val="001E452E"/>
    <w:rsid w:val="001F21C6"/>
    <w:rsid w:val="001F7E45"/>
    <w:rsid w:val="00205458"/>
    <w:rsid w:val="00213A24"/>
    <w:rsid w:val="0021489C"/>
    <w:rsid w:val="00215C4F"/>
    <w:rsid w:val="00216C94"/>
    <w:rsid w:val="002208A7"/>
    <w:rsid w:val="00231F96"/>
    <w:rsid w:val="00234044"/>
    <w:rsid w:val="00234AD8"/>
    <w:rsid w:val="00234E4E"/>
    <w:rsid w:val="0023620B"/>
    <w:rsid w:val="00237ED9"/>
    <w:rsid w:val="002429AF"/>
    <w:rsid w:val="00245BC5"/>
    <w:rsid w:val="00246C41"/>
    <w:rsid w:val="00246F74"/>
    <w:rsid w:val="00252A5A"/>
    <w:rsid w:val="0026137C"/>
    <w:rsid w:val="002829D3"/>
    <w:rsid w:val="002959E1"/>
    <w:rsid w:val="002B235A"/>
    <w:rsid w:val="002D5036"/>
    <w:rsid w:val="002E4D60"/>
    <w:rsid w:val="0031026A"/>
    <w:rsid w:val="00310CFB"/>
    <w:rsid w:val="00316826"/>
    <w:rsid w:val="00316A7B"/>
    <w:rsid w:val="003202CF"/>
    <w:rsid w:val="00320912"/>
    <w:rsid w:val="0032444C"/>
    <w:rsid w:val="00334445"/>
    <w:rsid w:val="00337139"/>
    <w:rsid w:val="00347C78"/>
    <w:rsid w:val="00352B22"/>
    <w:rsid w:val="00355C81"/>
    <w:rsid w:val="00360D03"/>
    <w:rsid w:val="00362AF4"/>
    <w:rsid w:val="003755A1"/>
    <w:rsid w:val="00380FA8"/>
    <w:rsid w:val="00382384"/>
    <w:rsid w:val="00386A88"/>
    <w:rsid w:val="0039215F"/>
    <w:rsid w:val="00394789"/>
    <w:rsid w:val="003A035B"/>
    <w:rsid w:val="003A256F"/>
    <w:rsid w:val="003A7CCF"/>
    <w:rsid w:val="003B1A2D"/>
    <w:rsid w:val="003B317E"/>
    <w:rsid w:val="003C17E7"/>
    <w:rsid w:val="003D4530"/>
    <w:rsid w:val="003F16F5"/>
    <w:rsid w:val="003F1B89"/>
    <w:rsid w:val="003F25E2"/>
    <w:rsid w:val="003F443A"/>
    <w:rsid w:val="00401C01"/>
    <w:rsid w:val="00413583"/>
    <w:rsid w:val="00413E2F"/>
    <w:rsid w:val="0041462E"/>
    <w:rsid w:val="00414ECA"/>
    <w:rsid w:val="0041706F"/>
    <w:rsid w:val="0042136E"/>
    <w:rsid w:val="004266E4"/>
    <w:rsid w:val="00430124"/>
    <w:rsid w:val="004339C5"/>
    <w:rsid w:val="00445C57"/>
    <w:rsid w:val="00446A3D"/>
    <w:rsid w:val="0044776A"/>
    <w:rsid w:val="004500D3"/>
    <w:rsid w:val="004504B7"/>
    <w:rsid w:val="00470001"/>
    <w:rsid w:val="00482C21"/>
    <w:rsid w:val="00485BD6"/>
    <w:rsid w:val="00493874"/>
    <w:rsid w:val="00494AC2"/>
    <w:rsid w:val="004A2506"/>
    <w:rsid w:val="004A54A2"/>
    <w:rsid w:val="004A5710"/>
    <w:rsid w:val="004A5861"/>
    <w:rsid w:val="004C1CED"/>
    <w:rsid w:val="004D4A1D"/>
    <w:rsid w:val="004F4131"/>
    <w:rsid w:val="004F6C98"/>
    <w:rsid w:val="00503182"/>
    <w:rsid w:val="00504E17"/>
    <w:rsid w:val="00516C1D"/>
    <w:rsid w:val="00525B1B"/>
    <w:rsid w:val="00543B69"/>
    <w:rsid w:val="00543C64"/>
    <w:rsid w:val="00546F31"/>
    <w:rsid w:val="0054704F"/>
    <w:rsid w:val="00551D6D"/>
    <w:rsid w:val="00554E8E"/>
    <w:rsid w:val="00564C1A"/>
    <w:rsid w:val="00566C84"/>
    <w:rsid w:val="005741F1"/>
    <w:rsid w:val="0057581D"/>
    <w:rsid w:val="00575842"/>
    <w:rsid w:val="00576328"/>
    <w:rsid w:val="005810EF"/>
    <w:rsid w:val="005820EB"/>
    <w:rsid w:val="00582AA0"/>
    <w:rsid w:val="0059627B"/>
    <w:rsid w:val="005A18FC"/>
    <w:rsid w:val="005A6830"/>
    <w:rsid w:val="005B4F38"/>
    <w:rsid w:val="005B5A38"/>
    <w:rsid w:val="005B62D5"/>
    <w:rsid w:val="005C4146"/>
    <w:rsid w:val="005D720E"/>
    <w:rsid w:val="005E02EC"/>
    <w:rsid w:val="005E09F7"/>
    <w:rsid w:val="005E7DEA"/>
    <w:rsid w:val="005F2515"/>
    <w:rsid w:val="005F6A0C"/>
    <w:rsid w:val="0060227E"/>
    <w:rsid w:val="00605EF1"/>
    <w:rsid w:val="00606093"/>
    <w:rsid w:val="00623D4D"/>
    <w:rsid w:val="0062551E"/>
    <w:rsid w:val="0063418F"/>
    <w:rsid w:val="00637115"/>
    <w:rsid w:val="006407A6"/>
    <w:rsid w:val="00641B7D"/>
    <w:rsid w:val="0064269C"/>
    <w:rsid w:val="00654E88"/>
    <w:rsid w:val="0066278F"/>
    <w:rsid w:val="00664704"/>
    <w:rsid w:val="006707F4"/>
    <w:rsid w:val="006768D2"/>
    <w:rsid w:val="0068169C"/>
    <w:rsid w:val="00685F65"/>
    <w:rsid w:val="006A08E7"/>
    <w:rsid w:val="006A63ED"/>
    <w:rsid w:val="006C24FF"/>
    <w:rsid w:val="006C2DD8"/>
    <w:rsid w:val="006C2E4C"/>
    <w:rsid w:val="006D3CAA"/>
    <w:rsid w:val="006D765F"/>
    <w:rsid w:val="006D7F4B"/>
    <w:rsid w:val="006E7D03"/>
    <w:rsid w:val="00705EA0"/>
    <w:rsid w:val="007205F6"/>
    <w:rsid w:val="007420A1"/>
    <w:rsid w:val="00744B8A"/>
    <w:rsid w:val="007621C9"/>
    <w:rsid w:val="0076244F"/>
    <w:rsid w:val="007772BF"/>
    <w:rsid w:val="00794BDE"/>
    <w:rsid w:val="007A31BB"/>
    <w:rsid w:val="007B2FE8"/>
    <w:rsid w:val="007C0659"/>
    <w:rsid w:val="007C2E31"/>
    <w:rsid w:val="007C4C78"/>
    <w:rsid w:val="007D49C1"/>
    <w:rsid w:val="00802A64"/>
    <w:rsid w:val="00813147"/>
    <w:rsid w:val="00822141"/>
    <w:rsid w:val="0083039C"/>
    <w:rsid w:val="00831E6C"/>
    <w:rsid w:val="00835885"/>
    <w:rsid w:val="00840DB1"/>
    <w:rsid w:val="00841C2A"/>
    <w:rsid w:val="00861B2C"/>
    <w:rsid w:val="00864A04"/>
    <w:rsid w:val="008748FF"/>
    <w:rsid w:val="00874D3B"/>
    <w:rsid w:val="008848BC"/>
    <w:rsid w:val="00886B6D"/>
    <w:rsid w:val="008A2C3F"/>
    <w:rsid w:val="008A4737"/>
    <w:rsid w:val="008A64A9"/>
    <w:rsid w:val="008B1E99"/>
    <w:rsid w:val="008B5BA4"/>
    <w:rsid w:val="008C60BB"/>
    <w:rsid w:val="008D3C9E"/>
    <w:rsid w:val="008D638E"/>
    <w:rsid w:val="008E758A"/>
    <w:rsid w:val="008F0354"/>
    <w:rsid w:val="009006BD"/>
    <w:rsid w:val="0090706A"/>
    <w:rsid w:val="009072AC"/>
    <w:rsid w:val="009076BC"/>
    <w:rsid w:val="00915AC1"/>
    <w:rsid w:val="00917A83"/>
    <w:rsid w:val="009224F8"/>
    <w:rsid w:val="00933979"/>
    <w:rsid w:val="0094780B"/>
    <w:rsid w:val="00950B15"/>
    <w:rsid w:val="009551B0"/>
    <w:rsid w:val="00955F42"/>
    <w:rsid w:val="0096263D"/>
    <w:rsid w:val="0097479B"/>
    <w:rsid w:val="00981367"/>
    <w:rsid w:val="00992E6F"/>
    <w:rsid w:val="009D584C"/>
    <w:rsid w:val="009F3CC7"/>
    <w:rsid w:val="009F6CA7"/>
    <w:rsid w:val="00A12367"/>
    <w:rsid w:val="00A157C3"/>
    <w:rsid w:val="00A211E1"/>
    <w:rsid w:val="00A3204A"/>
    <w:rsid w:val="00A46C99"/>
    <w:rsid w:val="00A51882"/>
    <w:rsid w:val="00A55FC6"/>
    <w:rsid w:val="00A57444"/>
    <w:rsid w:val="00A63C85"/>
    <w:rsid w:val="00A641EA"/>
    <w:rsid w:val="00A778D9"/>
    <w:rsid w:val="00AA48A5"/>
    <w:rsid w:val="00AA4CAA"/>
    <w:rsid w:val="00AC45AE"/>
    <w:rsid w:val="00AD055B"/>
    <w:rsid w:val="00AD2339"/>
    <w:rsid w:val="00AD4AAE"/>
    <w:rsid w:val="00AE326B"/>
    <w:rsid w:val="00B0178C"/>
    <w:rsid w:val="00B01893"/>
    <w:rsid w:val="00B11712"/>
    <w:rsid w:val="00B124A2"/>
    <w:rsid w:val="00B12677"/>
    <w:rsid w:val="00B250ED"/>
    <w:rsid w:val="00B32169"/>
    <w:rsid w:val="00B41E1C"/>
    <w:rsid w:val="00B43C83"/>
    <w:rsid w:val="00B451BB"/>
    <w:rsid w:val="00B53227"/>
    <w:rsid w:val="00B56F0C"/>
    <w:rsid w:val="00B726C6"/>
    <w:rsid w:val="00B74AF0"/>
    <w:rsid w:val="00B81DF9"/>
    <w:rsid w:val="00B8538B"/>
    <w:rsid w:val="00B85E5B"/>
    <w:rsid w:val="00BA0937"/>
    <w:rsid w:val="00BA5731"/>
    <w:rsid w:val="00BB4171"/>
    <w:rsid w:val="00BD1E3F"/>
    <w:rsid w:val="00BD79BC"/>
    <w:rsid w:val="00BF2469"/>
    <w:rsid w:val="00BF49F4"/>
    <w:rsid w:val="00BF71DF"/>
    <w:rsid w:val="00C021D2"/>
    <w:rsid w:val="00C040C7"/>
    <w:rsid w:val="00C05E74"/>
    <w:rsid w:val="00C16F40"/>
    <w:rsid w:val="00C20E2F"/>
    <w:rsid w:val="00C244D9"/>
    <w:rsid w:val="00C30246"/>
    <w:rsid w:val="00C31C39"/>
    <w:rsid w:val="00C4402C"/>
    <w:rsid w:val="00C45073"/>
    <w:rsid w:val="00C52281"/>
    <w:rsid w:val="00C54008"/>
    <w:rsid w:val="00C543B6"/>
    <w:rsid w:val="00C672E0"/>
    <w:rsid w:val="00C73D8C"/>
    <w:rsid w:val="00C813F8"/>
    <w:rsid w:val="00C871F8"/>
    <w:rsid w:val="00C90D17"/>
    <w:rsid w:val="00C91AA7"/>
    <w:rsid w:val="00C93BAF"/>
    <w:rsid w:val="00CA20FC"/>
    <w:rsid w:val="00CB05C7"/>
    <w:rsid w:val="00CB1648"/>
    <w:rsid w:val="00CC523E"/>
    <w:rsid w:val="00CD29D9"/>
    <w:rsid w:val="00CD3474"/>
    <w:rsid w:val="00CD42CC"/>
    <w:rsid w:val="00CD7B30"/>
    <w:rsid w:val="00CE7D11"/>
    <w:rsid w:val="00CF35F1"/>
    <w:rsid w:val="00D140AA"/>
    <w:rsid w:val="00D20BF3"/>
    <w:rsid w:val="00D336B5"/>
    <w:rsid w:val="00D54175"/>
    <w:rsid w:val="00D6446A"/>
    <w:rsid w:val="00D644C8"/>
    <w:rsid w:val="00D75BF1"/>
    <w:rsid w:val="00D900FE"/>
    <w:rsid w:val="00D970B5"/>
    <w:rsid w:val="00DB04B4"/>
    <w:rsid w:val="00DB59D2"/>
    <w:rsid w:val="00DB6D26"/>
    <w:rsid w:val="00DC7A70"/>
    <w:rsid w:val="00DD0B06"/>
    <w:rsid w:val="00DD3976"/>
    <w:rsid w:val="00DD54F4"/>
    <w:rsid w:val="00DE38AB"/>
    <w:rsid w:val="00E04388"/>
    <w:rsid w:val="00E05D99"/>
    <w:rsid w:val="00E05EEF"/>
    <w:rsid w:val="00E14CA7"/>
    <w:rsid w:val="00E21B3C"/>
    <w:rsid w:val="00E336AC"/>
    <w:rsid w:val="00E33E8B"/>
    <w:rsid w:val="00E54472"/>
    <w:rsid w:val="00E6515B"/>
    <w:rsid w:val="00E66FDA"/>
    <w:rsid w:val="00E6787B"/>
    <w:rsid w:val="00E83B48"/>
    <w:rsid w:val="00E96178"/>
    <w:rsid w:val="00E97C36"/>
    <w:rsid w:val="00EA767D"/>
    <w:rsid w:val="00EB674E"/>
    <w:rsid w:val="00EC1D2B"/>
    <w:rsid w:val="00EC73B8"/>
    <w:rsid w:val="00EC76FF"/>
    <w:rsid w:val="00EE30D7"/>
    <w:rsid w:val="00EE4A80"/>
    <w:rsid w:val="00EE7929"/>
    <w:rsid w:val="00EF37FD"/>
    <w:rsid w:val="00EF6908"/>
    <w:rsid w:val="00EF75C8"/>
    <w:rsid w:val="00F01C6C"/>
    <w:rsid w:val="00F06B1F"/>
    <w:rsid w:val="00F11313"/>
    <w:rsid w:val="00F33745"/>
    <w:rsid w:val="00F3535B"/>
    <w:rsid w:val="00F53889"/>
    <w:rsid w:val="00F57068"/>
    <w:rsid w:val="00F65E93"/>
    <w:rsid w:val="00F673C7"/>
    <w:rsid w:val="00F7340C"/>
    <w:rsid w:val="00F74B15"/>
    <w:rsid w:val="00FA0D98"/>
    <w:rsid w:val="00FB2C86"/>
    <w:rsid w:val="00FB3A72"/>
    <w:rsid w:val="00FC4251"/>
    <w:rsid w:val="00FC4C13"/>
    <w:rsid w:val="00FC563D"/>
    <w:rsid w:val="00FE3EA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41"/>
    <w:pPr>
      <w:spacing w:after="0" w:line="360" w:lineRule="auto"/>
    </w:pPr>
    <w:rPr>
      <w:rFonts w:ascii="Arial" w:eastAsia="Times New Roman" w:hAnsi="Arial" w:cs="Times New Roman"/>
      <w:sz w:val="20"/>
      <w:szCs w:val="20"/>
      <w:lang w:eastAsia="nl-NL"/>
    </w:rPr>
  </w:style>
  <w:style w:type="paragraph" w:styleId="Heading1">
    <w:name w:val="heading 1"/>
    <w:basedOn w:val="Normal"/>
    <w:next w:val="Normal"/>
    <w:link w:val="Heading1Char"/>
    <w:qFormat/>
    <w:rsid w:val="0082214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141"/>
    <w:rPr>
      <w:rFonts w:ascii="Arial" w:eastAsia="Times New Roman" w:hAnsi="Arial" w:cs="Times New Roman"/>
      <w:b/>
      <w:sz w:val="20"/>
      <w:szCs w:val="20"/>
      <w:lang w:eastAsia="nl-NL"/>
    </w:rPr>
  </w:style>
  <w:style w:type="paragraph" w:styleId="BodyText">
    <w:name w:val="Body Text"/>
    <w:basedOn w:val="Normal"/>
    <w:link w:val="BodyTextChar"/>
    <w:semiHidden/>
    <w:rsid w:val="00822141"/>
    <w:rPr>
      <w:b/>
    </w:rPr>
  </w:style>
  <w:style w:type="character" w:customStyle="1" w:styleId="BodyTextChar">
    <w:name w:val="Body Text Char"/>
    <w:basedOn w:val="DefaultParagraphFont"/>
    <w:link w:val="BodyText"/>
    <w:semiHidden/>
    <w:rsid w:val="00822141"/>
    <w:rPr>
      <w:rFonts w:ascii="Arial" w:eastAsia="Times New Roman" w:hAnsi="Arial" w:cs="Times New Roman"/>
      <w:b/>
      <w:sz w:val="20"/>
      <w:szCs w:val="20"/>
      <w:lang w:eastAsia="nl-NL"/>
    </w:rPr>
  </w:style>
  <w:style w:type="paragraph" w:styleId="FootnoteText">
    <w:name w:val="footnote text"/>
    <w:basedOn w:val="Normal"/>
    <w:link w:val="FootnoteTextChar"/>
    <w:uiPriority w:val="99"/>
    <w:semiHidden/>
    <w:unhideWhenUsed/>
    <w:rsid w:val="001C4645"/>
    <w:pPr>
      <w:spacing w:line="240" w:lineRule="auto"/>
    </w:pPr>
  </w:style>
  <w:style w:type="character" w:customStyle="1" w:styleId="FootnoteTextChar">
    <w:name w:val="Footnote Text Char"/>
    <w:basedOn w:val="DefaultParagraphFont"/>
    <w:link w:val="FootnoteText"/>
    <w:uiPriority w:val="99"/>
    <w:semiHidden/>
    <w:rsid w:val="001C4645"/>
    <w:rPr>
      <w:rFonts w:ascii="Arial" w:eastAsia="Times New Roman" w:hAnsi="Arial" w:cs="Times New Roman"/>
      <w:sz w:val="20"/>
      <w:szCs w:val="20"/>
      <w:lang w:eastAsia="nl-NL"/>
    </w:rPr>
  </w:style>
  <w:style w:type="character" w:styleId="FootnoteReference">
    <w:name w:val="footnote reference"/>
    <w:basedOn w:val="DefaultParagraphFont"/>
    <w:uiPriority w:val="99"/>
    <w:semiHidden/>
    <w:unhideWhenUsed/>
    <w:rsid w:val="001C4645"/>
    <w:rPr>
      <w:vertAlign w:val="superscript"/>
    </w:rPr>
  </w:style>
  <w:style w:type="paragraph" w:styleId="BalloonText">
    <w:name w:val="Balloon Text"/>
    <w:basedOn w:val="Normal"/>
    <w:link w:val="BalloonTextChar"/>
    <w:uiPriority w:val="99"/>
    <w:semiHidden/>
    <w:unhideWhenUsed/>
    <w:rsid w:val="005B4F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F38"/>
    <w:rPr>
      <w:rFonts w:ascii="Tahoma" w:eastAsia="Times New Roman" w:hAnsi="Tahoma" w:cs="Tahoma"/>
      <w:sz w:val="16"/>
      <w:szCs w:val="16"/>
      <w:lang w:eastAsia="nl-NL"/>
    </w:rPr>
  </w:style>
  <w:style w:type="paragraph" w:styleId="Header">
    <w:name w:val="header"/>
    <w:basedOn w:val="Normal"/>
    <w:link w:val="HeaderChar"/>
    <w:uiPriority w:val="99"/>
    <w:unhideWhenUsed/>
    <w:rsid w:val="0060227E"/>
    <w:pPr>
      <w:tabs>
        <w:tab w:val="center" w:pos="4513"/>
        <w:tab w:val="right" w:pos="9026"/>
      </w:tabs>
      <w:spacing w:line="240" w:lineRule="auto"/>
    </w:pPr>
  </w:style>
  <w:style w:type="character" w:customStyle="1" w:styleId="HeaderChar">
    <w:name w:val="Header Char"/>
    <w:basedOn w:val="DefaultParagraphFont"/>
    <w:link w:val="Header"/>
    <w:uiPriority w:val="99"/>
    <w:rsid w:val="0060227E"/>
    <w:rPr>
      <w:rFonts w:ascii="Arial" w:eastAsia="Times New Roman" w:hAnsi="Arial" w:cs="Times New Roman"/>
      <w:sz w:val="20"/>
      <w:szCs w:val="20"/>
      <w:lang w:eastAsia="nl-NL"/>
    </w:rPr>
  </w:style>
  <w:style w:type="paragraph" w:styleId="Footer">
    <w:name w:val="footer"/>
    <w:basedOn w:val="Normal"/>
    <w:link w:val="FooterChar"/>
    <w:uiPriority w:val="99"/>
    <w:unhideWhenUsed/>
    <w:rsid w:val="0060227E"/>
    <w:pPr>
      <w:tabs>
        <w:tab w:val="center" w:pos="4513"/>
        <w:tab w:val="right" w:pos="9026"/>
      </w:tabs>
      <w:spacing w:line="240" w:lineRule="auto"/>
    </w:pPr>
  </w:style>
  <w:style w:type="character" w:customStyle="1" w:styleId="FooterChar">
    <w:name w:val="Footer Char"/>
    <w:basedOn w:val="DefaultParagraphFont"/>
    <w:link w:val="Footer"/>
    <w:uiPriority w:val="99"/>
    <w:rsid w:val="0060227E"/>
    <w:rPr>
      <w:rFonts w:ascii="Arial" w:eastAsia="Times New Roman" w:hAnsi="Arial" w:cs="Times New Roman"/>
      <w:sz w:val="20"/>
      <w:szCs w:val="20"/>
      <w:lang w:eastAsia="nl-NL"/>
    </w:rPr>
  </w:style>
  <w:style w:type="paragraph" w:styleId="ListParagraph">
    <w:name w:val="List Paragraph"/>
    <w:basedOn w:val="Normal"/>
    <w:uiPriority w:val="34"/>
    <w:qFormat/>
    <w:rsid w:val="00360D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41"/>
    <w:pPr>
      <w:spacing w:after="0" w:line="360" w:lineRule="auto"/>
    </w:pPr>
    <w:rPr>
      <w:rFonts w:ascii="Arial" w:eastAsia="Times New Roman" w:hAnsi="Arial" w:cs="Times New Roman"/>
      <w:sz w:val="20"/>
      <w:szCs w:val="20"/>
      <w:lang w:eastAsia="nl-NL"/>
    </w:rPr>
  </w:style>
  <w:style w:type="paragraph" w:styleId="Heading1">
    <w:name w:val="heading 1"/>
    <w:basedOn w:val="Normal"/>
    <w:next w:val="Normal"/>
    <w:link w:val="Heading1Char"/>
    <w:qFormat/>
    <w:rsid w:val="0082214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141"/>
    <w:rPr>
      <w:rFonts w:ascii="Arial" w:eastAsia="Times New Roman" w:hAnsi="Arial" w:cs="Times New Roman"/>
      <w:b/>
      <w:sz w:val="20"/>
      <w:szCs w:val="20"/>
      <w:lang w:eastAsia="nl-NL"/>
    </w:rPr>
  </w:style>
  <w:style w:type="paragraph" w:styleId="BodyText">
    <w:name w:val="Body Text"/>
    <w:basedOn w:val="Normal"/>
    <w:link w:val="BodyTextChar"/>
    <w:semiHidden/>
    <w:rsid w:val="00822141"/>
    <w:rPr>
      <w:b/>
    </w:rPr>
  </w:style>
  <w:style w:type="character" w:customStyle="1" w:styleId="BodyTextChar">
    <w:name w:val="Body Text Char"/>
    <w:basedOn w:val="DefaultParagraphFont"/>
    <w:link w:val="BodyText"/>
    <w:semiHidden/>
    <w:rsid w:val="00822141"/>
    <w:rPr>
      <w:rFonts w:ascii="Arial" w:eastAsia="Times New Roman" w:hAnsi="Arial" w:cs="Times New Roman"/>
      <w:b/>
      <w:sz w:val="20"/>
      <w:szCs w:val="20"/>
      <w:lang w:eastAsia="nl-NL"/>
    </w:rPr>
  </w:style>
  <w:style w:type="paragraph" w:styleId="FootnoteText">
    <w:name w:val="footnote text"/>
    <w:basedOn w:val="Normal"/>
    <w:link w:val="FootnoteTextChar"/>
    <w:uiPriority w:val="99"/>
    <w:semiHidden/>
    <w:unhideWhenUsed/>
    <w:rsid w:val="001C4645"/>
    <w:pPr>
      <w:spacing w:line="240" w:lineRule="auto"/>
    </w:pPr>
  </w:style>
  <w:style w:type="character" w:customStyle="1" w:styleId="FootnoteTextChar">
    <w:name w:val="Footnote Text Char"/>
    <w:basedOn w:val="DefaultParagraphFont"/>
    <w:link w:val="FootnoteText"/>
    <w:uiPriority w:val="99"/>
    <w:semiHidden/>
    <w:rsid w:val="001C4645"/>
    <w:rPr>
      <w:rFonts w:ascii="Arial" w:eastAsia="Times New Roman" w:hAnsi="Arial" w:cs="Times New Roman"/>
      <w:sz w:val="20"/>
      <w:szCs w:val="20"/>
      <w:lang w:eastAsia="nl-NL"/>
    </w:rPr>
  </w:style>
  <w:style w:type="character" w:styleId="FootnoteReference">
    <w:name w:val="footnote reference"/>
    <w:basedOn w:val="DefaultParagraphFont"/>
    <w:uiPriority w:val="99"/>
    <w:semiHidden/>
    <w:unhideWhenUsed/>
    <w:rsid w:val="001C4645"/>
    <w:rPr>
      <w:vertAlign w:val="superscript"/>
    </w:rPr>
  </w:style>
  <w:style w:type="paragraph" w:styleId="BalloonText">
    <w:name w:val="Balloon Text"/>
    <w:basedOn w:val="Normal"/>
    <w:link w:val="BalloonTextChar"/>
    <w:uiPriority w:val="99"/>
    <w:semiHidden/>
    <w:unhideWhenUsed/>
    <w:rsid w:val="005B4F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F38"/>
    <w:rPr>
      <w:rFonts w:ascii="Tahoma" w:eastAsia="Times New Roman" w:hAnsi="Tahoma" w:cs="Tahoma"/>
      <w:sz w:val="16"/>
      <w:szCs w:val="16"/>
      <w:lang w:eastAsia="nl-NL"/>
    </w:rPr>
  </w:style>
  <w:style w:type="paragraph" w:styleId="Header">
    <w:name w:val="header"/>
    <w:basedOn w:val="Normal"/>
    <w:link w:val="HeaderChar"/>
    <w:uiPriority w:val="99"/>
    <w:unhideWhenUsed/>
    <w:rsid w:val="0060227E"/>
    <w:pPr>
      <w:tabs>
        <w:tab w:val="center" w:pos="4513"/>
        <w:tab w:val="right" w:pos="9026"/>
      </w:tabs>
      <w:spacing w:line="240" w:lineRule="auto"/>
    </w:pPr>
  </w:style>
  <w:style w:type="character" w:customStyle="1" w:styleId="HeaderChar">
    <w:name w:val="Header Char"/>
    <w:basedOn w:val="DefaultParagraphFont"/>
    <w:link w:val="Header"/>
    <w:uiPriority w:val="99"/>
    <w:rsid w:val="0060227E"/>
    <w:rPr>
      <w:rFonts w:ascii="Arial" w:eastAsia="Times New Roman" w:hAnsi="Arial" w:cs="Times New Roman"/>
      <w:sz w:val="20"/>
      <w:szCs w:val="20"/>
      <w:lang w:eastAsia="nl-NL"/>
    </w:rPr>
  </w:style>
  <w:style w:type="paragraph" w:styleId="Footer">
    <w:name w:val="footer"/>
    <w:basedOn w:val="Normal"/>
    <w:link w:val="FooterChar"/>
    <w:uiPriority w:val="99"/>
    <w:unhideWhenUsed/>
    <w:rsid w:val="0060227E"/>
    <w:pPr>
      <w:tabs>
        <w:tab w:val="center" w:pos="4513"/>
        <w:tab w:val="right" w:pos="9026"/>
      </w:tabs>
      <w:spacing w:line="240" w:lineRule="auto"/>
    </w:pPr>
  </w:style>
  <w:style w:type="character" w:customStyle="1" w:styleId="FooterChar">
    <w:name w:val="Footer Char"/>
    <w:basedOn w:val="DefaultParagraphFont"/>
    <w:link w:val="Footer"/>
    <w:uiPriority w:val="99"/>
    <w:rsid w:val="0060227E"/>
    <w:rPr>
      <w:rFonts w:ascii="Arial" w:eastAsia="Times New Roman" w:hAnsi="Arial" w:cs="Times New Roman"/>
      <w:sz w:val="20"/>
      <w:szCs w:val="20"/>
      <w:lang w:eastAsia="nl-NL"/>
    </w:rPr>
  </w:style>
  <w:style w:type="paragraph" w:styleId="ListParagraph">
    <w:name w:val="List Paragraph"/>
    <w:basedOn w:val="Normal"/>
    <w:uiPriority w:val="34"/>
    <w:qFormat/>
    <w:rsid w:val="0036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DFAB7AD04C843B7A61CA542F0F4AA" ma:contentTypeVersion="0" ma:contentTypeDescription="Een nieuw document maken." ma:contentTypeScope="" ma:versionID="7c0a23e45a583bc3ce842dae54b58c0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8C9B7-B69B-4BD8-8619-4B6D8521DB25}"/>
</file>

<file path=customXml/itemProps2.xml><?xml version="1.0" encoding="utf-8"?>
<ds:datastoreItem xmlns:ds="http://schemas.openxmlformats.org/officeDocument/2006/customXml" ds:itemID="{BE74474E-488D-44F5-971B-C136313B22D9}"/>
</file>

<file path=customXml/itemProps3.xml><?xml version="1.0" encoding="utf-8"?>
<ds:datastoreItem xmlns:ds="http://schemas.openxmlformats.org/officeDocument/2006/customXml" ds:itemID="{0A953E1D-76F8-477D-B280-7776DE99062A}"/>
</file>

<file path=customXml/itemProps4.xml><?xml version="1.0" encoding="utf-8"?>
<ds:datastoreItem xmlns:ds="http://schemas.openxmlformats.org/officeDocument/2006/customXml" ds:itemID="{81D34574-A814-4B53-963A-BA9F1C67882C}"/>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5182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2017-01-19T10:33:00Z</cp:lastPrinted>
  <dcterms:created xsi:type="dcterms:W3CDTF">2017-05-29T14:23:00Z</dcterms:created>
  <dcterms:modified xsi:type="dcterms:W3CDTF">2017-05-29T14:23:00Z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0x010100A04DFAB7AD04C843B7A61CA542F0F4AA</vt:lpwstr>
  </property>
</Properties>
</file>