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33" w:rsidRPr="00017DEF" w:rsidRDefault="00080E33" w:rsidP="00080E33">
      <w:pPr>
        <w:pStyle w:val="NoSpacing"/>
        <w:rPr>
          <w:rFonts w:ascii="Times New Roman" w:hAnsi="Times New Roman" w:cs="Times New Roman"/>
          <w:b/>
          <w:bCs/>
          <w:sz w:val="24"/>
          <w:szCs w:val="24"/>
        </w:rPr>
      </w:pPr>
      <w:bookmarkStart w:id="0" w:name="_GoBack"/>
      <w:bookmarkEnd w:id="0"/>
      <w:r w:rsidRPr="00017DEF">
        <w:rPr>
          <w:rFonts w:ascii="Times New Roman" w:hAnsi="Times New Roman" w:cs="Times New Roman"/>
          <w:b/>
          <w:bCs/>
          <w:sz w:val="24"/>
          <w:szCs w:val="24"/>
        </w:rPr>
        <w:t>Wijziging van het Wetboek van Strafvordering ter implementatie van de richtlijn 2014/41/EU van het Europees Parlement en de Raad van 3 april 2014 betreffende het Europees onderzoeksbevel in strafzaken (implementatie richtlijn Europees onderzoeksbevel)</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p>
    <w:p w:rsidR="00080E33" w:rsidRPr="00A734D3"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MEMORIE VAN TOELICHTING</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p>
    <w:p w:rsidR="00080E33" w:rsidRPr="00A05986" w:rsidRDefault="00080E33" w:rsidP="00080E33">
      <w:pPr>
        <w:pStyle w:val="NoSpacing"/>
        <w:rPr>
          <w:rFonts w:ascii="Times New Roman" w:hAnsi="Times New Roman" w:cs="Times New Roman"/>
          <w:b/>
          <w:sz w:val="24"/>
          <w:szCs w:val="24"/>
        </w:rPr>
      </w:pPr>
      <w:r w:rsidRPr="00A05986">
        <w:rPr>
          <w:rFonts w:ascii="Times New Roman" w:hAnsi="Times New Roman" w:cs="Times New Roman"/>
          <w:b/>
          <w:sz w:val="24"/>
          <w:szCs w:val="24"/>
        </w:rPr>
        <w:t xml:space="preserve">I. </w:t>
      </w:r>
      <w:r w:rsidRPr="00A05986">
        <w:rPr>
          <w:rFonts w:ascii="Times New Roman" w:hAnsi="Times New Roman" w:cs="Times New Roman"/>
          <w:b/>
          <w:sz w:val="24"/>
          <w:szCs w:val="24"/>
        </w:rPr>
        <w:tab/>
        <w:t>Algemeen</w:t>
      </w:r>
    </w:p>
    <w:p w:rsidR="00080E33" w:rsidRPr="00A05986" w:rsidRDefault="00080E33" w:rsidP="00080E33">
      <w:pPr>
        <w:pStyle w:val="NoSpacing"/>
        <w:rPr>
          <w:rFonts w:ascii="Times New Roman" w:hAnsi="Times New Roman" w:cs="Times New Roman"/>
          <w:b/>
          <w:sz w:val="24"/>
          <w:szCs w:val="24"/>
        </w:rPr>
      </w:pPr>
    </w:p>
    <w:p w:rsidR="00080E33" w:rsidRDefault="00080E33" w:rsidP="00080E33">
      <w:pPr>
        <w:pStyle w:val="NoSpacing"/>
        <w:rPr>
          <w:rFonts w:ascii="Times New Roman" w:hAnsi="Times New Roman" w:cs="Times New Roman"/>
          <w:b/>
          <w:sz w:val="24"/>
          <w:szCs w:val="24"/>
        </w:rPr>
      </w:pPr>
      <w:r w:rsidRPr="00A05986">
        <w:rPr>
          <w:rFonts w:ascii="Times New Roman" w:hAnsi="Times New Roman" w:cs="Times New Roman"/>
          <w:b/>
          <w:sz w:val="24"/>
          <w:szCs w:val="24"/>
        </w:rPr>
        <w:t>1.</w:t>
      </w:r>
      <w:r w:rsidRPr="00A05986">
        <w:rPr>
          <w:rFonts w:ascii="Times New Roman" w:hAnsi="Times New Roman" w:cs="Times New Roman"/>
          <w:b/>
          <w:sz w:val="24"/>
          <w:szCs w:val="24"/>
        </w:rPr>
        <w:tab/>
        <w:t>Inleiding</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De strafrechtelijke samenwerking tussen lidstaten van de Europese Unie heeft het </w:t>
      </w:r>
      <w:r w:rsidR="002B6DFE">
        <w:rPr>
          <w:rFonts w:ascii="Times New Roman" w:hAnsi="Times New Roman" w:cs="Times New Roman"/>
          <w:sz w:val="24"/>
          <w:szCs w:val="24"/>
        </w:rPr>
        <w:t>afgelopen</w:t>
      </w:r>
      <w:r>
        <w:rPr>
          <w:rFonts w:ascii="Times New Roman" w:hAnsi="Times New Roman" w:cs="Times New Roman"/>
          <w:sz w:val="24"/>
          <w:szCs w:val="24"/>
        </w:rPr>
        <w:t xml:space="preserve"> decennium een stevige impuls gekregen door een aantal nieuwe instrumenten. Die instrumenten hebben de </w:t>
      </w:r>
      <w:r w:rsidR="00DB7CF1">
        <w:rPr>
          <w:rFonts w:ascii="Times New Roman" w:hAnsi="Times New Roman" w:cs="Times New Roman"/>
          <w:sz w:val="24"/>
          <w:szCs w:val="24"/>
        </w:rPr>
        <w:t>samenwerking in strafzaken</w:t>
      </w:r>
      <w:r>
        <w:rPr>
          <w:rFonts w:ascii="Times New Roman" w:hAnsi="Times New Roman" w:cs="Times New Roman"/>
          <w:sz w:val="24"/>
          <w:szCs w:val="24"/>
        </w:rPr>
        <w:t>, die tot dusver verliep op basis van Raad</w:t>
      </w:r>
      <w:r w:rsidR="00973052">
        <w:rPr>
          <w:rFonts w:ascii="Times New Roman" w:hAnsi="Times New Roman" w:cs="Times New Roman"/>
          <w:sz w:val="24"/>
          <w:szCs w:val="24"/>
        </w:rPr>
        <w:t xml:space="preserve"> van Europa-</w:t>
      </w:r>
      <w:r w:rsidR="00DB7CF1">
        <w:rPr>
          <w:rFonts w:ascii="Times New Roman" w:hAnsi="Times New Roman" w:cs="Times New Roman"/>
          <w:sz w:val="24"/>
          <w:szCs w:val="24"/>
        </w:rPr>
        <w:t xml:space="preserve">verdragen die </w:t>
      </w:r>
      <w:r>
        <w:rPr>
          <w:rFonts w:ascii="Times New Roman" w:hAnsi="Times New Roman" w:cs="Times New Roman"/>
          <w:sz w:val="24"/>
          <w:szCs w:val="24"/>
        </w:rPr>
        <w:t xml:space="preserve">tientallen jaren oud waren, vereenvoudigd en gemoderniseerd. Te wijzen valt onder andere op het kaderbesluit Europees aanhoudingsbevel – in de Nederlandse wetgeving geïmplementeerd in de Overleveringswet – en het kaderbesluit wederzijdse erkenning strafvonnissen, geïmplementeerd in de Wet wederzijdse erkenning en tenuitvoerlegging vrijheidsbenemende en voorwaardelijke sancties (WETS). </w:t>
      </w:r>
    </w:p>
    <w:p w:rsidR="00080E33" w:rsidRDefault="00080E33" w:rsidP="00080E33">
      <w:pPr>
        <w:pStyle w:val="NoSpacing"/>
        <w:rPr>
          <w:rFonts w:ascii="Times New Roman" w:hAnsi="Times New Roman" w:cs="Times New Roman"/>
          <w:sz w:val="24"/>
          <w:szCs w:val="24"/>
        </w:rPr>
      </w:pPr>
    </w:p>
    <w:p w:rsidR="00973052"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Op het vlak van de kleine rechtshulp, de wederzijdse bijstand tussen lidsta</w:t>
      </w:r>
      <w:r w:rsidR="00442EF4">
        <w:rPr>
          <w:rFonts w:ascii="Times New Roman" w:hAnsi="Times New Roman" w:cs="Times New Roman"/>
          <w:sz w:val="24"/>
          <w:szCs w:val="24"/>
        </w:rPr>
        <w:t>ten bij het opsporen, vervolgen en</w:t>
      </w:r>
      <w:r>
        <w:rPr>
          <w:rFonts w:ascii="Times New Roman" w:hAnsi="Times New Roman" w:cs="Times New Roman"/>
          <w:sz w:val="24"/>
          <w:szCs w:val="24"/>
        </w:rPr>
        <w:t xml:space="preserve"> ber</w:t>
      </w:r>
      <w:r w:rsidR="00442EF4">
        <w:rPr>
          <w:rFonts w:ascii="Times New Roman" w:hAnsi="Times New Roman" w:cs="Times New Roman"/>
          <w:sz w:val="24"/>
          <w:szCs w:val="24"/>
        </w:rPr>
        <w:t xml:space="preserve">echten van strafbare feiten, </w:t>
      </w:r>
      <w:r w:rsidR="00AC6826">
        <w:rPr>
          <w:rFonts w:ascii="Times New Roman" w:hAnsi="Times New Roman" w:cs="Times New Roman"/>
          <w:sz w:val="24"/>
          <w:szCs w:val="24"/>
        </w:rPr>
        <w:t xml:space="preserve">vormen tot dusver </w:t>
      </w:r>
      <w:r w:rsidR="000A7667">
        <w:rPr>
          <w:rFonts w:ascii="Times New Roman" w:hAnsi="Times New Roman" w:cs="Times New Roman"/>
          <w:sz w:val="24"/>
          <w:szCs w:val="24"/>
        </w:rPr>
        <w:t>de EU rechtshulpovereenkomst en het protocol daarbij</w:t>
      </w:r>
      <w:r w:rsidR="00E67C1B">
        <w:rPr>
          <w:rFonts w:ascii="Times New Roman" w:hAnsi="Times New Roman" w:cs="Times New Roman"/>
          <w:sz w:val="24"/>
          <w:szCs w:val="24"/>
        </w:rPr>
        <w:t xml:space="preserve"> de </w:t>
      </w:r>
      <w:r w:rsidR="00AC6826">
        <w:rPr>
          <w:rFonts w:ascii="Times New Roman" w:hAnsi="Times New Roman" w:cs="Times New Roman"/>
          <w:sz w:val="24"/>
          <w:szCs w:val="24"/>
        </w:rPr>
        <w:t>basis. B</w:t>
      </w:r>
      <w:r w:rsidR="000A7667">
        <w:rPr>
          <w:rFonts w:ascii="Times New Roman" w:hAnsi="Times New Roman" w:cs="Times New Roman"/>
          <w:sz w:val="24"/>
          <w:szCs w:val="24"/>
        </w:rPr>
        <w:t xml:space="preserve">eide </w:t>
      </w:r>
      <w:r w:rsidR="00AC6826">
        <w:rPr>
          <w:rFonts w:ascii="Times New Roman" w:hAnsi="Times New Roman" w:cs="Times New Roman"/>
          <w:sz w:val="24"/>
          <w:szCs w:val="24"/>
        </w:rPr>
        <w:t>genoemde instrumenten bouwen voort</w:t>
      </w:r>
      <w:r w:rsidR="000A7667">
        <w:rPr>
          <w:rFonts w:ascii="Times New Roman" w:hAnsi="Times New Roman" w:cs="Times New Roman"/>
          <w:sz w:val="24"/>
          <w:szCs w:val="24"/>
        </w:rPr>
        <w:t xml:space="preserve"> op het Europees rechtshulpverdrag </w:t>
      </w:r>
      <w:r w:rsidR="0095337F">
        <w:rPr>
          <w:rFonts w:ascii="Times New Roman" w:hAnsi="Times New Roman" w:cs="Times New Roman"/>
          <w:sz w:val="24"/>
          <w:szCs w:val="24"/>
        </w:rPr>
        <w:t xml:space="preserve">(ERV) </w:t>
      </w:r>
      <w:r w:rsidR="000A7667">
        <w:rPr>
          <w:rFonts w:ascii="Times New Roman" w:hAnsi="Times New Roman" w:cs="Times New Roman"/>
          <w:sz w:val="24"/>
          <w:szCs w:val="24"/>
        </w:rPr>
        <w:t xml:space="preserve">van de Raad van Europa. Op enkele </w:t>
      </w:r>
      <w:r w:rsidR="00973052">
        <w:rPr>
          <w:rFonts w:ascii="Times New Roman" w:hAnsi="Times New Roman" w:cs="Times New Roman"/>
          <w:sz w:val="24"/>
          <w:szCs w:val="24"/>
        </w:rPr>
        <w:t>deelterreinen</w:t>
      </w:r>
      <w:r>
        <w:rPr>
          <w:rFonts w:ascii="Times New Roman" w:hAnsi="Times New Roman" w:cs="Times New Roman"/>
          <w:sz w:val="24"/>
          <w:szCs w:val="24"/>
        </w:rPr>
        <w:t xml:space="preserve"> </w:t>
      </w:r>
      <w:r w:rsidR="000A7667">
        <w:rPr>
          <w:rFonts w:ascii="Times New Roman" w:hAnsi="Times New Roman" w:cs="Times New Roman"/>
          <w:sz w:val="24"/>
          <w:szCs w:val="24"/>
        </w:rPr>
        <w:t xml:space="preserve">van de </w:t>
      </w:r>
      <w:r w:rsidR="00973052">
        <w:rPr>
          <w:rFonts w:ascii="Times New Roman" w:hAnsi="Times New Roman" w:cs="Times New Roman"/>
          <w:sz w:val="24"/>
          <w:szCs w:val="24"/>
        </w:rPr>
        <w:t>kleine rechtshulp is al wel gewerkt</w:t>
      </w:r>
      <w:r w:rsidR="00941B16">
        <w:rPr>
          <w:rFonts w:ascii="Times New Roman" w:hAnsi="Times New Roman" w:cs="Times New Roman"/>
          <w:sz w:val="24"/>
          <w:szCs w:val="24"/>
        </w:rPr>
        <w:t xml:space="preserve"> aa</w:t>
      </w:r>
      <w:r>
        <w:rPr>
          <w:rFonts w:ascii="Times New Roman" w:hAnsi="Times New Roman" w:cs="Times New Roman"/>
          <w:sz w:val="24"/>
          <w:szCs w:val="24"/>
        </w:rPr>
        <w:t>n nieuwe EU-regelgeving</w:t>
      </w:r>
      <w:r w:rsidR="000A7667">
        <w:rPr>
          <w:rFonts w:ascii="Times New Roman" w:hAnsi="Times New Roman" w:cs="Times New Roman"/>
          <w:sz w:val="24"/>
          <w:szCs w:val="24"/>
        </w:rPr>
        <w:t>, op basis van het principe van wederzijdse erkenning</w:t>
      </w:r>
      <w:r>
        <w:rPr>
          <w:rFonts w:ascii="Times New Roman" w:hAnsi="Times New Roman" w:cs="Times New Roman"/>
          <w:sz w:val="24"/>
          <w:szCs w:val="24"/>
        </w:rPr>
        <w:t>; het ging daarbij om het kaderbesluit bevriezingsbevel (2003/577/JBZ) en het kaderbesluit betreffende het Europees b</w:t>
      </w:r>
      <w:r w:rsidR="0088710C">
        <w:rPr>
          <w:rFonts w:ascii="Times New Roman" w:hAnsi="Times New Roman" w:cs="Times New Roman"/>
          <w:sz w:val="24"/>
          <w:szCs w:val="24"/>
        </w:rPr>
        <w:t>ewijsverkrijgingsbevel (2008/978</w:t>
      </w:r>
      <w:r>
        <w:rPr>
          <w:rFonts w:ascii="Times New Roman" w:hAnsi="Times New Roman" w:cs="Times New Roman"/>
          <w:sz w:val="24"/>
          <w:szCs w:val="24"/>
        </w:rPr>
        <w:t xml:space="preserve">/JBZ). </w:t>
      </w:r>
      <w:r w:rsidR="00973052">
        <w:rPr>
          <w:rFonts w:ascii="Times New Roman" w:hAnsi="Times New Roman" w:cs="Times New Roman"/>
          <w:sz w:val="24"/>
          <w:szCs w:val="24"/>
        </w:rPr>
        <w:t xml:space="preserve">Maar een omvattende regeling ontbreekt tot dusver. </w:t>
      </w:r>
    </w:p>
    <w:p w:rsidR="00973052" w:rsidRDefault="00973052"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De klei</w:t>
      </w:r>
      <w:r w:rsidR="00973052">
        <w:rPr>
          <w:rFonts w:ascii="Times New Roman" w:hAnsi="Times New Roman" w:cs="Times New Roman"/>
          <w:sz w:val="24"/>
          <w:szCs w:val="24"/>
        </w:rPr>
        <w:t xml:space="preserve">ne rechtshulp betreft echter </w:t>
      </w:r>
      <w:r>
        <w:rPr>
          <w:rFonts w:ascii="Times New Roman" w:hAnsi="Times New Roman" w:cs="Times New Roman"/>
          <w:sz w:val="24"/>
          <w:szCs w:val="24"/>
        </w:rPr>
        <w:t xml:space="preserve">in de praktijk </w:t>
      </w:r>
      <w:r w:rsidR="00973052">
        <w:rPr>
          <w:rFonts w:ascii="Times New Roman" w:hAnsi="Times New Roman" w:cs="Times New Roman"/>
          <w:sz w:val="24"/>
          <w:szCs w:val="24"/>
        </w:rPr>
        <w:t xml:space="preserve">de </w:t>
      </w:r>
      <w:r>
        <w:rPr>
          <w:rFonts w:ascii="Times New Roman" w:hAnsi="Times New Roman" w:cs="Times New Roman"/>
          <w:sz w:val="24"/>
          <w:szCs w:val="24"/>
        </w:rPr>
        <w:t>meest voorkomen</w:t>
      </w:r>
      <w:r w:rsidR="00041906">
        <w:rPr>
          <w:rFonts w:ascii="Times New Roman" w:hAnsi="Times New Roman" w:cs="Times New Roman"/>
          <w:sz w:val="24"/>
          <w:szCs w:val="24"/>
        </w:rPr>
        <w:t xml:space="preserve">de en </w:t>
      </w:r>
      <w:r>
        <w:rPr>
          <w:rFonts w:ascii="Times New Roman" w:hAnsi="Times New Roman" w:cs="Times New Roman"/>
          <w:sz w:val="24"/>
          <w:szCs w:val="24"/>
        </w:rPr>
        <w:t>belangrijkste vo</w:t>
      </w:r>
      <w:r w:rsidR="00041906">
        <w:rPr>
          <w:rFonts w:ascii="Times New Roman" w:hAnsi="Times New Roman" w:cs="Times New Roman"/>
          <w:sz w:val="24"/>
          <w:szCs w:val="24"/>
        </w:rPr>
        <w:t>rm van strafrechtelijke samenwerking</w:t>
      </w:r>
      <w:r>
        <w:rPr>
          <w:rFonts w:ascii="Times New Roman" w:hAnsi="Times New Roman" w:cs="Times New Roman"/>
          <w:sz w:val="24"/>
          <w:szCs w:val="24"/>
        </w:rPr>
        <w:t xml:space="preserve">. </w:t>
      </w:r>
      <w:r w:rsidR="00973052">
        <w:rPr>
          <w:rFonts w:ascii="Times New Roman" w:hAnsi="Times New Roman" w:cs="Times New Roman"/>
          <w:sz w:val="24"/>
          <w:szCs w:val="24"/>
        </w:rPr>
        <w:t>H</w:t>
      </w:r>
      <w:r w:rsidR="00041906">
        <w:rPr>
          <w:rFonts w:ascii="Times New Roman" w:hAnsi="Times New Roman" w:cs="Times New Roman"/>
          <w:sz w:val="24"/>
          <w:szCs w:val="24"/>
        </w:rPr>
        <w:t xml:space="preserve">et </w:t>
      </w:r>
      <w:r w:rsidR="00973052">
        <w:rPr>
          <w:rFonts w:ascii="Times New Roman" w:hAnsi="Times New Roman" w:cs="Times New Roman"/>
          <w:sz w:val="24"/>
          <w:szCs w:val="24"/>
        </w:rPr>
        <w:t>is van groot</w:t>
      </w:r>
      <w:r w:rsidR="00041906">
        <w:rPr>
          <w:rFonts w:ascii="Times New Roman" w:hAnsi="Times New Roman" w:cs="Times New Roman"/>
          <w:sz w:val="24"/>
          <w:szCs w:val="24"/>
        </w:rPr>
        <w:t xml:space="preserve"> belang om deze samenwerking van een zo goed mogelijke, in de zin van een gemakkelijk toepasbare, efficiënte, maar ook evenwichtige</w:t>
      </w:r>
      <w:r w:rsidR="00626223">
        <w:rPr>
          <w:rFonts w:ascii="Times New Roman" w:hAnsi="Times New Roman" w:cs="Times New Roman"/>
          <w:sz w:val="24"/>
          <w:szCs w:val="24"/>
        </w:rPr>
        <w:t xml:space="preserve"> regeling te voorzien.</w:t>
      </w:r>
      <w:r w:rsidR="00973052">
        <w:rPr>
          <w:rFonts w:ascii="Times New Roman" w:hAnsi="Times New Roman" w:cs="Times New Roman"/>
          <w:sz w:val="24"/>
          <w:szCs w:val="24"/>
        </w:rPr>
        <w:t xml:space="preserve"> </w:t>
      </w:r>
      <w:r w:rsidR="00234343">
        <w:rPr>
          <w:rFonts w:ascii="Times New Roman" w:hAnsi="Times New Roman" w:cs="Times New Roman"/>
          <w:sz w:val="24"/>
          <w:szCs w:val="24"/>
        </w:rPr>
        <w:t>Een aantal lidstaten zag</w:t>
      </w:r>
      <w:r w:rsidR="00626223">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26223">
        <w:rPr>
          <w:rFonts w:ascii="Times New Roman" w:hAnsi="Times New Roman" w:cs="Times New Roman"/>
          <w:sz w:val="24"/>
          <w:szCs w:val="24"/>
        </w:rPr>
        <w:t xml:space="preserve">dat verband </w:t>
      </w:r>
      <w:r>
        <w:rPr>
          <w:rFonts w:ascii="Times New Roman" w:hAnsi="Times New Roman" w:cs="Times New Roman"/>
          <w:sz w:val="24"/>
          <w:szCs w:val="24"/>
        </w:rPr>
        <w:t>aanleiding om te komen met een initiatief tot een nieuwe, omvattende regeling voor de kleine rechtshulp in de Europese Unie. De belangrijkste doelstellingen v</w:t>
      </w:r>
      <w:r w:rsidR="00234343">
        <w:rPr>
          <w:rFonts w:ascii="Times New Roman" w:hAnsi="Times New Roman" w:cs="Times New Roman"/>
          <w:sz w:val="24"/>
          <w:szCs w:val="24"/>
        </w:rPr>
        <w:t xml:space="preserve">an het lidstaatinitiatief </w:t>
      </w:r>
      <w:r>
        <w:rPr>
          <w:rFonts w:ascii="Times New Roman" w:hAnsi="Times New Roman" w:cs="Times New Roman"/>
          <w:sz w:val="24"/>
          <w:szCs w:val="24"/>
        </w:rPr>
        <w:t xml:space="preserve">waren de vereenvoudiging van de kleine rechtshulp tussen lidstaten op basis van wederzijdse erkenning van beslissingen van rechterlijke autoriteiten, waarbij de uitvoering echter zoveel mogelijk toch zou worden bepaald door het nationale recht van lidstaten, uniforme wijze van verzoeken (middels een standaard formulier), </w:t>
      </w:r>
      <w:r w:rsidR="00936181">
        <w:rPr>
          <w:rFonts w:ascii="Times New Roman" w:hAnsi="Times New Roman" w:cs="Times New Roman"/>
          <w:sz w:val="24"/>
          <w:szCs w:val="24"/>
        </w:rPr>
        <w:t>doorloop</w:t>
      </w:r>
      <w:r>
        <w:rPr>
          <w:rFonts w:ascii="Times New Roman" w:hAnsi="Times New Roman" w:cs="Times New Roman"/>
          <w:sz w:val="24"/>
          <w:szCs w:val="24"/>
        </w:rPr>
        <w:t xml:space="preserve">tijd en het beter informeren van buitenlandse autoriteiten over de stand van zaken van erkenning en uitvoering. Medio 2010 zijn de onderhandelingen over de voorgestelde richtlijn aangevangen. De richtlijn kon uiteindelijk op 3 april 2014 </w:t>
      </w:r>
      <w:r w:rsidR="00E67C1B">
        <w:rPr>
          <w:rFonts w:ascii="Times New Roman" w:hAnsi="Times New Roman" w:cs="Times New Roman"/>
          <w:sz w:val="24"/>
          <w:szCs w:val="24"/>
        </w:rPr>
        <w:t xml:space="preserve">door de Raad </w:t>
      </w:r>
      <w:r>
        <w:rPr>
          <w:rFonts w:ascii="Times New Roman" w:hAnsi="Times New Roman" w:cs="Times New Roman"/>
          <w:sz w:val="24"/>
          <w:szCs w:val="24"/>
        </w:rPr>
        <w:t xml:space="preserve">worden vastgesteld. </w:t>
      </w:r>
    </w:p>
    <w:p w:rsidR="00080E33" w:rsidRDefault="00080E33" w:rsidP="00080E33">
      <w:pPr>
        <w:pStyle w:val="NoSpacing"/>
        <w:rPr>
          <w:rFonts w:ascii="Times New Roman" w:hAnsi="Times New Roman" w:cs="Times New Roman"/>
          <w:sz w:val="24"/>
          <w:szCs w:val="24"/>
        </w:rPr>
      </w:pPr>
    </w:p>
    <w:p w:rsidR="00973052"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Het Europees onderzoeksbevel zal van toepassing zijn op het overgrote deel van de circa 30.000 verzoeken om rechtshulp die Nederland elk jaar ontvangt, namelijk voor zover het verzoeken betreft die afkomstig zijn van andere lidstaten van de Europese Unie. Daarnaast zal het Europees onderzoeksbevel vanaf inwerkingtreding van toepassing zijn op de verzoeken om rechtshulp die Nederlandse justitiële autoriteiten richten aan de autoriteiten van andere </w:t>
      </w:r>
      <w:r>
        <w:rPr>
          <w:rFonts w:ascii="Times New Roman" w:hAnsi="Times New Roman" w:cs="Times New Roman"/>
          <w:sz w:val="24"/>
          <w:szCs w:val="24"/>
        </w:rPr>
        <w:lastRenderedPageBreak/>
        <w:t>lidstaten.</w:t>
      </w:r>
      <w:r w:rsidR="0095337F">
        <w:rPr>
          <w:rFonts w:ascii="Times New Roman" w:hAnsi="Times New Roman" w:cs="Times New Roman"/>
          <w:sz w:val="24"/>
          <w:szCs w:val="24"/>
        </w:rPr>
        <w:t xml:space="preserve"> Het Europees onderzoeksbevel vervangt aldus </w:t>
      </w:r>
      <w:r w:rsidR="00D965BD">
        <w:rPr>
          <w:rFonts w:ascii="Times New Roman" w:hAnsi="Times New Roman" w:cs="Times New Roman"/>
          <w:sz w:val="24"/>
          <w:szCs w:val="24"/>
        </w:rPr>
        <w:t xml:space="preserve">– in de genoemde gevallen – </w:t>
      </w:r>
      <w:r w:rsidR="0095337F">
        <w:rPr>
          <w:rFonts w:ascii="Times New Roman" w:hAnsi="Times New Roman" w:cs="Times New Roman"/>
          <w:sz w:val="24"/>
          <w:szCs w:val="24"/>
        </w:rPr>
        <w:t>de EU rechtshulpovereenkomst</w:t>
      </w:r>
      <w:r w:rsidR="00973052">
        <w:rPr>
          <w:rFonts w:ascii="Times New Roman" w:hAnsi="Times New Roman" w:cs="Times New Roman"/>
          <w:sz w:val="24"/>
          <w:szCs w:val="24"/>
        </w:rPr>
        <w:t xml:space="preserve"> en het ERV</w:t>
      </w:r>
      <w:r w:rsidR="0095337F">
        <w:rPr>
          <w:rFonts w:ascii="Times New Roman" w:hAnsi="Times New Roman" w:cs="Times New Roman"/>
          <w:sz w:val="24"/>
          <w:szCs w:val="24"/>
        </w:rPr>
        <w:t>.</w:t>
      </w:r>
      <w:r w:rsidR="00D906FA">
        <w:rPr>
          <w:rFonts w:ascii="Times New Roman" w:hAnsi="Times New Roman" w:cs="Times New Roman"/>
          <w:sz w:val="24"/>
          <w:szCs w:val="24"/>
        </w:rPr>
        <w:t xml:space="preserve"> </w:t>
      </w:r>
    </w:p>
    <w:p w:rsidR="00973052" w:rsidRDefault="00973052" w:rsidP="00080E33">
      <w:pPr>
        <w:pStyle w:val="NoSpacing"/>
        <w:rPr>
          <w:rFonts w:ascii="Times New Roman" w:hAnsi="Times New Roman" w:cs="Times New Roman"/>
          <w:sz w:val="24"/>
          <w:szCs w:val="24"/>
        </w:rPr>
      </w:pPr>
    </w:p>
    <w:p w:rsidR="00080E33" w:rsidRDefault="00DA2615"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Tijdens de onderhandelingen over de richtlijn heeft reeds overleg plaatsgevonden met de Nederlandse praktijk. </w:t>
      </w:r>
      <w:r w:rsidR="00D906FA">
        <w:rPr>
          <w:rFonts w:ascii="Times New Roman" w:hAnsi="Times New Roman" w:cs="Times New Roman"/>
          <w:sz w:val="24"/>
          <w:szCs w:val="24"/>
        </w:rPr>
        <w:t xml:space="preserve">In de voorbereiding van onderhavig wetsvoorstel is </w:t>
      </w:r>
      <w:r w:rsidR="00973052">
        <w:rPr>
          <w:rFonts w:ascii="Times New Roman" w:hAnsi="Times New Roman" w:cs="Times New Roman"/>
          <w:sz w:val="24"/>
          <w:szCs w:val="24"/>
        </w:rPr>
        <w:t xml:space="preserve">daarnaast </w:t>
      </w:r>
      <w:r w:rsidR="00D906FA">
        <w:rPr>
          <w:rFonts w:ascii="Times New Roman" w:hAnsi="Times New Roman" w:cs="Times New Roman"/>
          <w:sz w:val="24"/>
          <w:szCs w:val="24"/>
        </w:rPr>
        <w:t xml:space="preserve">overleg gevoerd met </w:t>
      </w:r>
      <w:r w:rsidR="00975F5A">
        <w:rPr>
          <w:rFonts w:ascii="Times New Roman" w:hAnsi="Times New Roman" w:cs="Times New Roman"/>
          <w:sz w:val="24"/>
          <w:szCs w:val="24"/>
        </w:rPr>
        <w:t xml:space="preserve">in het bijzonder </w:t>
      </w:r>
      <w:r w:rsidR="00D906FA">
        <w:rPr>
          <w:rFonts w:ascii="Times New Roman" w:hAnsi="Times New Roman" w:cs="Times New Roman"/>
          <w:sz w:val="24"/>
          <w:szCs w:val="24"/>
        </w:rPr>
        <w:t>de Belgische, Duitse en Franse autoriteiten met als doel de nationale implementatiewetgeving zoveel mogelijk op elkaar te laten aanslu</w:t>
      </w:r>
      <w:r w:rsidR="006F0193">
        <w:rPr>
          <w:rFonts w:ascii="Times New Roman" w:hAnsi="Times New Roman" w:cs="Times New Roman"/>
          <w:sz w:val="24"/>
          <w:szCs w:val="24"/>
        </w:rPr>
        <w:t>iten, met het oog op een optimale werking</w:t>
      </w:r>
      <w:r w:rsidR="00D906FA">
        <w:rPr>
          <w:rFonts w:ascii="Times New Roman" w:hAnsi="Times New Roman" w:cs="Times New Roman"/>
          <w:sz w:val="24"/>
          <w:szCs w:val="24"/>
        </w:rPr>
        <w:t xml:space="preserve"> van de richtlijn </w:t>
      </w:r>
      <w:r w:rsidR="006F0193">
        <w:rPr>
          <w:rFonts w:ascii="Times New Roman" w:hAnsi="Times New Roman" w:cs="Times New Roman"/>
          <w:sz w:val="24"/>
          <w:szCs w:val="24"/>
        </w:rPr>
        <w:t>in de samenwerking</w:t>
      </w:r>
      <w:r w:rsidR="00DF64A0">
        <w:rPr>
          <w:rFonts w:ascii="Times New Roman" w:hAnsi="Times New Roman" w:cs="Times New Roman"/>
          <w:sz w:val="24"/>
          <w:szCs w:val="24"/>
        </w:rPr>
        <w:t xml:space="preserve"> met deze landen </w:t>
      </w:r>
      <w:r w:rsidR="00D906FA">
        <w:rPr>
          <w:rFonts w:ascii="Times New Roman" w:hAnsi="Times New Roman" w:cs="Times New Roman"/>
          <w:sz w:val="24"/>
          <w:szCs w:val="24"/>
        </w:rPr>
        <w:t>in de praktijk.</w:t>
      </w:r>
      <w:r>
        <w:rPr>
          <w:rFonts w:ascii="Times New Roman" w:hAnsi="Times New Roman" w:cs="Times New Roman"/>
          <w:sz w:val="24"/>
          <w:szCs w:val="24"/>
        </w:rPr>
        <w:t xml:space="preserve"> </w:t>
      </w:r>
    </w:p>
    <w:p w:rsidR="00DA2615" w:rsidRDefault="00DA2615" w:rsidP="00080E33">
      <w:pPr>
        <w:pStyle w:val="NoSpacing"/>
        <w:rPr>
          <w:rFonts w:ascii="Times New Roman" w:hAnsi="Times New Roman" w:cs="Times New Roman"/>
          <w:sz w:val="24"/>
          <w:szCs w:val="24"/>
        </w:rPr>
      </w:pPr>
    </w:p>
    <w:p w:rsidR="00DA2615" w:rsidRPr="007A1EDE" w:rsidRDefault="009E47BE" w:rsidP="00080E33">
      <w:pPr>
        <w:pStyle w:val="NoSpacing"/>
        <w:rPr>
          <w:rFonts w:ascii="Times New Roman" w:hAnsi="Times New Roman" w:cs="Times New Roman"/>
          <w:sz w:val="24"/>
          <w:szCs w:val="24"/>
        </w:rPr>
      </w:pPr>
      <w:r>
        <w:rPr>
          <w:rFonts w:ascii="Times New Roman" w:hAnsi="Times New Roman" w:cs="Times New Roman"/>
          <w:sz w:val="24"/>
          <w:szCs w:val="24"/>
        </w:rPr>
        <w:t>Over e</w:t>
      </w:r>
      <w:r w:rsidR="00DA2615">
        <w:rPr>
          <w:rFonts w:ascii="Times New Roman" w:hAnsi="Times New Roman" w:cs="Times New Roman"/>
          <w:sz w:val="24"/>
          <w:szCs w:val="24"/>
        </w:rPr>
        <w:t>en conceptvers</w:t>
      </w:r>
      <w:r>
        <w:rPr>
          <w:rFonts w:ascii="Times New Roman" w:hAnsi="Times New Roman" w:cs="Times New Roman"/>
          <w:sz w:val="24"/>
          <w:szCs w:val="24"/>
        </w:rPr>
        <w:t>ie van dit wetsvoorstel is advies gevraagd aan en ontvangen v</w:t>
      </w:r>
      <w:r w:rsidR="00DA2615">
        <w:rPr>
          <w:rFonts w:ascii="Times New Roman" w:hAnsi="Times New Roman" w:cs="Times New Roman"/>
          <w:sz w:val="24"/>
          <w:szCs w:val="24"/>
        </w:rPr>
        <w:t>an de Nationale Politie, het Platform b</w:t>
      </w:r>
      <w:r w:rsidR="00E87C95">
        <w:rPr>
          <w:rFonts w:ascii="Times New Roman" w:hAnsi="Times New Roman" w:cs="Times New Roman"/>
          <w:sz w:val="24"/>
          <w:szCs w:val="24"/>
        </w:rPr>
        <w:t>ijzondere opsporingsdiensten</w:t>
      </w:r>
      <w:r w:rsidR="00941B16">
        <w:rPr>
          <w:rFonts w:ascii="Times New Roman" w:hAnsi="Times New Roman" w:cs="Times New Roman"/>
          <w:sz w:val="24"/>
          <w:szCs w:val="24"/>
        </w:rPr>
        <w:t>, het openbaar m</w:t>
      </w:r>
      <w:r w:rsidR="00DA2615">
        <w:rPr>
          <w:rFonts w:ascii="Times New Roman" w:hAnsi="Times New Roman" w:cs="Times New Roman"/>
          <w:sz w:val="24"/>
          <w:szCs w:val="24"/>
        </w:rPr>
        <w:t>inisterie</w:t>
      </w:r>
      <w:r w:rsidR="0088710C">
        <w:rPr>
          <w:rFonts w:ascii="Times New Roman" w:hAnsi="Times New Roman" w:cs="Times New Roman"/>
          <w:sz w:val="24"/>
          <w:szCs w:val="24"/>
        </w:rPr>
        <w:t xml:space="preserve"> (OM)</w:t>
      </w:r>
      <w:r w:rsidR="00DA2615">
        <w:rPr>
          <w:rFonts w:ascii="Times New Roman" w:hAnsi="Times New Roman" w:cs="Times New Roman"/>
          <w:sz w:val="24"/>
          <w:szCs w:val="24"/>
        </w:rPr>
        <w:t xml:space="preserve">, de Raad voor de rechtspraak, de Nederlandse Orde van Advocaten </w:t>
      </w:r>
      <w:r w:rsidR="0088710C">
        <w:rPr>
          <w:rFonts w:ascii="Times New Roman" w:hAnsi="Times New Roman" w:cs="Times New Roman"/>
          <w:sz w:val="24"/>
          <w:szCs w:val="24"/>
        </w:rPr>
        <w:t xml:space="preserve">(NOvA) </w:t>
      </w:r>
      <w:r w:rsidR="00DA2615">
        <w:rPr>
          <w:rFonts w:ascii="Times New Roman" w:hAnsi="Times New Roman" w:cs="Times New Roman"/>
          <w:sz w:val="24"/>
          <w:szCs w:val="24"/>
        </w:rPr>
        <w:t>en de Nederlandse Vereniging voor Rec</w:t>
      </w:r>
      <w:r>
        <w:rPr>
          <w:rFonts w:ascii="Times New Roman" w:hAnsi="Times New Roman" w:cs="Times New Roman"/>
          <w:sz w:val="24"/>
          <w:szCs w:val="24"/>
        </w:rPr>
        <w:t>htspraak</w:t>
      </w:r>
      <w:r w:rsidR="0088710C">
        <w:rPr>
          <w:rFonts w:ascii="Times New Roman" w:hAnsi="Times New Roman" w:cs="Times New Roman"/>
          <w:sz w:val="24"/>
          <w:szCs w:val="24"/>
        </w:rPr>
        <w:t xml:space="preserve"> (NVvR)</w:t>
      </w:r>
      <w:r>
        <w:rPr>
          <w:rFonts w:ascii="Times New Roman" w:hAnsi="Times New Roman" w:cs="Times New Roman"/>
          <w:sz w:val="24"/>
          <w:szCs w:val="24"/>
        </w:rPr>
        <w:t xml:space="preserve">. </w:t>
      </w:r>
      <w:r w:rsidR="00703A4E">
        <w:rPr>
          <w:rFonts w:ascii="Times New Roman" w:hAnsi="Times New Roman" w:cs="Times New Roman"/>
          <w:sz w:val="24"/>
          <w:szCs w:val="24"/>
        </w:rPr>
        <w:t>In de adviezen werden zo het belang van de richtlijn Europees onderzoeksbevel in het kader van de strafrechtelijke samenwerking als de hoofdlijnen van het wetsvoorstel onderschreven. Voor enkele aspecten werd nadere aandacht gevr</w:t>
      </w:r>
      <w:r w:rsidR="00975F5A">
        <w:rPr>
          <w:rFonts w:ascii="Times New Roman" w:hAnsi="Times New Roman" w:cs="Times New Roman"/>
          <w:sz w:val="24"/>
          <w:szCs w:val="24"/>
        </w:rPr>
        <w:t xml:space="preserve">aagd: het gaat </w:t>
      </w:r>
      <w:r w:rsidR="00703A4E">
        <w:rPr>
          <w:rFonts w:ascii="Times New Roman" w:hAnsi="Times New Roman" w:cs="Times New Roman"/>
          <w:sz w:val="24"/>
          <w:szCs w:val="24"/>
        </w:rPr>
        <w:t>om het uitgangspunt van geheimhouding van onderzoeksbevelen, de omvang van proportionaliteitstoetsing en de gevolgen van</w:t>
      </w:r>
      <w:r w:rsidR="00420FEA">
        <w:rPr>
          <w:rFonts w:ascii="Times New Roman" w:hAnsi="Times New Roman" w:cs="Times New Roman"/>
          <w:sz w:val="24"/>
          <w:szCs w:val="24"/>
        </w:rPr>
        <w:t xml:space="preserve"> de richtlijn voor de inzet van opsporingscapaciteit. In deze memorie wordt aan deze en andere onderdelen van de adviezen nader aandacht besteed.</w:t>
      </w:r>
      <w:r w:rsidR="00703A4E">
        <w:rPr>
          <w:rFonts w:ascii="Times New Roman" w:hAnsi="Times New Roman" w:cs="Times New Roman"/>
          <w:sz w:val="24"/>
          <w:szCs w:val="24"/>
        </w:rPr>
        <w:t xml:space="preserve"> </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Naast onderhavig wetsvoorstel is in het kader van het project Modernisering Wetboek van Strafvordering een ander wetsvoorstel voorbereid, dat zorgt voor een </w:t>
      </w:r>
      <w:r w:rsidR="00E67C1B">
        <w:rPr>
          <w:rFonts w:ascii="Times New Roman" w:hAnsi="Times New Roman" w:cs="Times New Roman"/>
          <w:sz w:val="24"/>
          <w:szCs w:val="24"/>
        </w:rPr>
        <w:t xml:space="preserve">algehele </w:t>
      </w:r>
      <w:r>
        <w:rPr>
          <w:rFonts w:ascii="Times New Roman" w:hAnsi="Times New Roman" w:cs="Times New Roman"/>
          <w:sz w:val="24"/>
          <w:szCs w:val="24"/>
        </w:rPr>
        <w:t>herziening van de regeling voor internationale samenwerking in strafzaken. De verschillende</w:t>
      </w:r>
      <w:r w:rsidR="0095337F">
        <w:rPr>
          <w:rFonts w:ascii="Times New Roman" w:hAnsi="Times New Roman" w:cs="Times New Roman"/>
          <w:sz w:val="24"/>
          <w:szCs w:val="24"/>
        </w:rPr>
        <w:t xml:space="preserve"> onderdelen van het w</w:t>
      </w:r>
      <w:r>
        <w:rPr>
          <w:rFonts w:ascii="Times New Roman" w:hAnsi="Times New Roman" w:cs="Times New Roman"/>
          <w:sz w:val="24"/>
          <w:szCs w:val="24"/>
        </w:rPr>
        <w:t>etboek die op dit onderwerp betrekking hebben worden op grond van dat wetsvoorst</w:t>
      </w:r>
      <w:r w:rsidR="0095337F">
        <w:rPr>
          <w:rFonts w:ascii="Times New Roman" w:hAnsi="Times New Roman" w:cs="Times New Roman"/>
          <w:sz w:val="24"/>
          <w:szCs w:val="24"/>
        </w:rPr>
        <w:t>el geconcentreerd in een apart b</w:t>
      </w:r>
      <w:r>
        <w:rPr>
          <w:rFonts w:ascii="Times New Roman" w:hAnsi="Times New Roman" w:cs="Times New Roman"/>
          <w:sz w:val="24"/>
          <w:szCs w:val="24"/>
        </w:rPr>
        <w:t>oek van het</w:t>
      </w:r>
      <w:r w:rsidR="0095337F">
        <w:rPr>
          <w:rFonts w:ascii="Times New Roman" w:hAnsi="Times New Roman" w:cs="Times New Roman"/>
          <w:sz w:val="24"/>
          <w:szCs w:val="24"/>
        </w:rPr>
        <w:t xml:space="preserve"> nieuwe wetboek. In dat nieuwe b</w:t>
      </w:r>
      <w:r>
        <w:rPr>
          <w:rFonts w:ascii="Times New Roman" w:hAnsi="Times New Roman" w:cs="Times New Roman"/>
          <w:sz w:val="24"/>
          <w:szCs w:val="24"/>
        </w:rPr>
        <w:t>oek is plaats ingeruimd voor opneming van de in dit wetsvoorstel voorgestelde nieuwe titel inzake het Europees onderzoeksbevel. Ook omvat het wetsvoorstel herziening regeling internationale samenwerking in strafzaken een modernisering van de regeling voor kleine rechtshulp</w:t>
      </w:r>
      <w:r w:rsidR="00973052">
        <w:rPr>
          <w:rFonts w:ascii="Times New Roman" w:hAnsi="Times New Roman" w:cs="Times New Roman"/>
          <w:sz w:val="24"/>
          <w:szCs w:val="24"/>
        </w:rPr>
        <w:t xml:space="preserve"> met landen buiten de Europese Unie</w:t>
      </w:r>
      <w:r>
        <w:rPr>
          <w:rFonts w:ascii="Times New Roman" w:hAnsi="Times New Roman" w:cs="Times New Roman"/>
          <w:sz w:val="24"/>
          <w:szCs w:val="24"/>
        </w:rPr>
        <w:t xml:space="preserve">. In onderhavig wetsvoorstel is – waar mogelijk – gestreefd naar aansluiting bij de </w:t>
      </w:r>
      <w:r w:rsidR="00E67C1B">
        <w:rPr>
          <w:rFonts w:ascii="Times New Roman" w:hAnsi="Times New Roman" w:cs="Times New Roman"/>
          <w:sz w:val="24"/>
          <w:szCs w:val="24"/>
        </w:rPr>
        <w:t xml:space="preserve">nieuwe regeling voor internationale rechtshulp zoals opgenomen in het concept-wetsvoorstel </w:t>
      </w:r>
      <w:r w:rsidR="00E67C1B" w:rsidRPr="00E67C1B">
        <w:rPr>
          <w:rFonts w:ascii="Times New Roman" w:hAnsi="Times New Roman" w:cs="Times New Roman"/>
          <w:sz w:val="24"/>
          <w:szCs w:val="24"/>
        </w:rPr>
        <w:t>herziening van de regeling voor internationale samenwerking in strafzaken</w:t>
      </w:r>
      <w:r>
        <w:rPr>
          <w:rFonts w:ascii="Times New Roman" w:hAnsi="Times New Roman" w:cs="Times New Roman"/>
          <w:sz w:val="24"/>
          <w:szCs w:val="24"/>
        </w:rPr>
        <w:t>, zodat de praktijk met zo min mogelijk verschillen</w:t>
      </w:r>
      <w:r w:rsidR="00E67C1B">
        <w:rPr>
          <w:rFonts w:ascii="Times New Roman" w:hAnsi="Times New Roman" w:cs="Times New Roman"/>
          <w:sz w:val="24"/>
          <w:szCs w:val="24"/>
        </w:rPr>
        <w:t xml:space="preserve">de </w:t>
      </w:r>
      <w:r>
        <w:rPr>
          <w:rFonts w:ascii="Times New Roman" w:hAnsi="Times New Roman" w:cs="Times New Roman"/>
          <w:sz w:val="24"/>
          <w:szCs w:val="24"/>
        </w:rPr>
        <w:t xml:space="preserve">procedures wordt geconfronteerd. Gelet op de afwijkende aard van het Europees onderzoeksbevel zijn verschillen echter onvermijdelijk. </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b/>
          <w:sz w:val="24"/>
          <w:szCs w:val="24"/>
        </w:rPr>
      </w:pPr>
      <w:r w:rsidRPr="000A5130">
        <w:rPr>
          <w:rFonts w:ascii="Times New Roman" w:hAnsi="Times New Roman" w:cs="Times New Roman"/>
          <w:b/>
          <w:sz w:val="24"/>
          <w:szCs w:val="24"/>
        </w:rPr>
        <w:t>2.</w:t>
      </w:r>
      <w:r w:rsidRPr="000A5130">
        <w:rPr>
          <w:rFonts w:ascii="Times New Roman" w:hAnsi="Times New Roman" w:cs="Times New Roman"/>
          <w:b/>
          <w:sz w:val="24"/>
          <w:szCs w:val="24"/>
        </w:rPr>
        <w:tab/>
        <w:t xml:space="preserve">De </w:t>
      </w:r>
      <w:r>
        <w:rPr>
          <w:rFonts w:ascii="Times New Roman" w:hAnsi="Times New Roman" w:cs="Times New Roman"/>
          <w:b/>
          <w:sz w:val="24"/>
          <w:szCs w:val="24"/>
        </w:rPr>
        <w:t xml:space="preserve">hoofdpunten van de </w:t>
      </w:r>
      <w:r w:rsidRPr="000A5130">
        <w:rPr>
          <w:rFonts w:ascii="Times New Roman" w:hAnsi="Times New Roman" w:cs="Times New Roman"/>
          <w:b/>
          <w:sz w:val="24"/>
          <w:szCs w:val="24"/>
        </w:rPr>
        <w:t>richtlijn</w:t>
      </w:r>
    </w:p>
    <w:p w:rsidR="00080E33" w:rsidRDefault="00080E33" w:rsidP="00080E33">
      <w:pPr>
        <w:pStyle w:val="NoSpacing"/>
        <w:rPr>
          <w:rFonts w:ascii="Times New Roman" w:hAnsi="Times New Roman" w:cs="Times New Roman"/>
          <w:b/>
          <w:sz w:val="24"/>
          <w:szCs w:val="24"/>
        </w:rPr>
      </w:pPr>
    </w:p>
    <w:p w:rsidR="00823BEF" w:rsidRPr="00823BEF" w:rsidRDefault="00080E33" w:rsidP="00823BEF">
      <w:pPr>
        <w:pStyle w:val="NoSpacing"/>
        <w:rPr>
          <w:rFonts w:ascii="Times New Roman" w:hAnsi="Times New Roman" w:cs="Times New Roman"/>
          <w:sz w:val="24"/>
          <w:szCs w:val="24"/>
        </w:rPr>
      </w:pPr>
      <w:r>
        <w:rPr>
          <w:rFonts w:ascii="Times New Roman" w:hAnsi="Times New Roman" w:cs="Times New Roman"/>
          <w:sz w:val="24"/>
          <w:szCs w:val="24"/>
        </w:rPr>
        <w:t xml:space="preserve">Het Europees onderzoeksbevel </w:t>
      </w:r>
      <w:r w:rsidR="00B01D9E">
        <w:rPr>
          <w:rFonts w:ascii="Times New Roman" w:hAnsi="Times New Roman" w:cs="Times New Roman"/>
          <w:sz w:val="24"/>
          <w:szCs w:val="24"/>
        </w:rPr>
        <w:t xml:space="preserve">(hierna ook: EOB) </w:t>
      </w:r>
      <w:r>
        <w:rPr>
          <w:rFonts w:ascii="Times New Roman" w:hAnsi="Times New Roman" w:cs="Times New Roman"/>
          <w:sz w:val="24"/>
          <w:szCs w:val="24"/>
        </w:rPr>
        <w:t>is een beslissing die een officier van ju</w:t>
      </w:r>
      <w:r w:rsidR="00973052">
        <w:rPr>
          <w:rFonts w:ascii="Times New Roman" w:hAnsi="Times New Roman" w:cs="Times New Roman"/>
          <w:sz w:val="24"/>
          <w:szCs w:val="24"/>
        </w:rPr>
        <w:t xml:space="preserve">stitie of </w:t>
      </w:r>
      <w:r w:rsidR="00973052" w:rsidRPr="00C47919">
        <w:rPr>
          <w:rFonts w:ascii="Times New Roman" w:hAnsi="Times New Roman" w:cs="Times New Roman"/>
          <w:sz w:val="24"/>
          <w:szCs w:val="24"/>
        </w:rPr>
        <w:t xml:space="preserve">rechter </w:t>
      </w:r>
      <w:r w:rsidRPr="00C47919">
        <w:rPr>
          <w:rFonts w:ascii="Times New Roman" w:hAnsi="Times New Roman" w:cs="Times New Roman"/>
          <w:sz w:val="24"/>
          <w:szCs w:val="24"/>
        </w:rPr>
        <w:t>neemt om in het kader van een onderzoek naar strafbare feiten een bepaalde onderzoeksmaatregel toe te passen. ‘Bijzonderheid’ is echter dat de onder</w:t>
      </w:r>
      <w:r w:rsidR="00DB3D14" w:rsidRPr="00C47919">
        <w:rPr>
          <w:rFonts w:ascii="Times New Roman" w:hAnsi="Times New Roman" w:cs="Times New Roman"/>
          <w:sz w:val="24"/>
          <w:szCs w:val="24"/>
        </w:rPr>
        <w:t>zoeksmaatregel in een andere lidstaat van de Europese Unie (met uitzondering van Denemarken en Ierland)</w:t>
      </w:r>
      <w:r w:rsidRPr="00C47919">
        <w:rPr>
          <w:rFonts w:ascii="Times New Roman" w:hAnsi="Times New Roman" w:cs="Times New Roman"/>
          <w:sz w:val="24"/>
          <w:szCs w:val="24"/>
        </w:rPr>
        <w:t xml:space="preserve"> moet worden uitgevoerd, omdat de verdachte of een getuige daar verblijft of omdat e</w:t>
      </w:r>
      <w:r w:rsidR="00DB3D14" w:rsidRPr="00C47919">
        <w:rPr>
          <w:rFonts w:ascii="Times New Roman" w:hAnsi="Times New Roman" w:cs="Times New Roman"/>
          <w:sz w:val="24"/>
          <w:szCs w:val="24"/>
        </w:rPr>
        <w:t>r bijvoorbeeld in die lidstaat</w:t>
      </w:r>
      <w:r w:rsidRPr="00C47919">
        <w:rPr>
          <w:rFonts w:ascii="Times New Roman" w:hAnsi="Times New Roman" w:cs="Times New Roman"/>
          <w:sz w:val="24"/>
          <w:szCs w:val="24"/>
        </w:rPr>
        <w:t xml:space="preserve"> bewijsmateri</w:t>
      </w:r>
      <w:r w:rsidR="00531BB4" w:rsidRPr="00C47919">
        <w:rPr>
          <w:rFonts w:ascii="Times New Roman" w:hAnsi="Times New Roman" w:cs="Times New Roman"/>
          <w:sz w:val="24"/>
          <w:szCs w:val="24"/>
        </w:rPr>
        <w:t>aal</w:t>
      </w:r>
      <w:r w:rsidR="00531BB4">
        <w:rPr>
          <w:rFonts w:ascii="Times New Roman" w:hAnsi="Times New Roman" w:cs="Times New Roman"/>
          <w:sz w:val="24"/>
          <w:szCs w:val="24"/>
        </w:rPr>
        <w:t xml:space="preserve"> te vinden zou zijn. Grondgedachte is dat indien </w:t>
      </w:r>
      <w:r>
        <w:rPr>
          <w:rFonts w:ascii="Times New Roman" w:hAnsi="Times New Roman" w:cs="Times New Roman"/>
          <w:sz w:val="24"/>
          <w:szCs w:val="24"/>
        </w:rPr>
        <w:t xml:space="preserve">conform het nationale recht </w:t>
      </w:r>
      <w:r w:rsidR="00531BB4">
        <w:rPr>
          <w:rFonts w:ascii="Times New Roman" w:hAnsi="Times New Roman" w:cs="Times New Roman"/>
          <w:sz w:val="24"/>
          <w:szCs w:val="24"/>
        </w:rPr>
        <w:t xml:space="preserve">een </w:t>
      </w:r>
      <w:r>
        <w:rPr>
          <w:rFonts w:ascii="Times New Roman" w:hAnsi="Times New Roman" w:cs="Times New Roman"/>
          <w:sz w:val="24"/>
          <w:szCs w:val="24"/>
        </w:rPr>
        <w:t>bevel is gegeven tot toepassing</w:t>
      </w:r>
      <w:r w:rsidR="00531BB4">
        <w:rPr>
          <w:rFonts w:ascii="Times New Roman" w:hAnsi="Times New Roman" w:cs="Times New Roman"/>
          <w:sz w:val="24"/>
          <w:szCs w:val="24"/>
        </w:rPr>
        <w:t xml:space="preserve"> van de onderzoeksmaatregel, </w:t>
      </w:r>
      <w:r>
        <w:rPr>
          <w:rFonts w:ascii="Times New Roman" w:hAnsi="Times New Roman" w:cs="Times New Roman"/>
          <w:sz w:val="24"/>
          <w:szCs w:val="24"/>
        </w:rPr>
        <w:t xml:space="preserve">de nationale beslissing </w:t>
      </w:r>
      <w:r w:rsidR="00531BB4">
        <w:rPr>
          <w:rFonts w:ascii="Times New Roman" w:hAnsi="Times New Roman" w:cs="Times New Roman"/>
          <w:sz w:val="24"/>
          <w:szCs w:val="24"/>
        </w:rPr>
        <w:t xml:space="preserve">in beginsel </w:t>
      </w:r>
      <w:r>
        <w:rPr>
          <w:rFonts w:ascii="Times New Roman" w:hAnsi="Times New Roman" w:cs="Times New Roman"/>
          <w:sz w:val="24"/>
          <w:szCs w:val="24"/>
        </w:rPr>
        <w:t xml:space="preserve">door buitenlandse autoriteiten wordt erkend en uitgevoerd. </w:t>
      </w:r>
      <w:r w:rsidR="00823BEF" w:rsidRPr="00823BEF">
        <w:rPr>
          <w:rFonts w:ascii="Times New Roman" w:hAnsi="Times New Roman" w:cs="Times New Roman"/>
          <w:sz w:val="24"/>
          <w:szCs w:val="24"/>
        </w:rPr>
        <w:t xml:space="preserve">Bestudering van de richtlijn leert dat een EOB weliswaar in beginsel </w:t>
      </w:r>
      <w:r w:rsidR="00941B16">
        <w:rPr>
          <w:rFonts w:ascii="Times New Roman" w:hAnsi="Times New Roman" w:cs="Times New Roman"/>
          <w:sz w:val="24"/>
          <w:szCs w:val="24"/>
        </w:rPr>
        <w:t xml:space="preserve">verplicht </w:t>
      </w:r>
      <w:r w:rsidR="00823BEF" w:rsidRPr="00823BEF">
        <w:rPr>
          <w:rFonts w:ascii="Times New Roman" w:hAnsi="Times New Roman" w:cs="Times New Roman"/>
          <w:sz w:val="24"/>
          <w:szCs w:val="24"/>
        </w:rPr>
        <w:t>om de buitenlandse beslissing tot toepas</w:t>
      </w:r>
      <w:r w:rsidR="00FB69B2">
        <w:rPr>
          <w:rFonts w:ascii="Times New Roman" w:hAnsi="Times New Roman" w:cs="Times New Roman"/>
          <w:sz w:val="24"/>
          <w:szCs w:val="24"/>
        </w:rPr>
        <w:t xml:space="preserve">sing van een bepaalde </w:t>
      </w:r>
      <w:r w:rsidR="00823BEF" w:rsidRPr="00823BEF">
        <w:rPr>
          <w:rFonts w:ascii="Times New Roman" w:hAnsi="Times New Roman" w:cs="Times New Roman"/>
          <w:sz w:val="24"/>
          <w:szCs w:val="24"/>
        </w:rPr>
        <w:t>bevoegdheid zoveel mogelijk te erkennen en uit te voeren (en wordt zelfs gesproken van een ‘bevel’ dat dient te worden uitgevoerd), maar dat daarbij toch een groot aantal voorwaarden en weigeringsgronden van toepassing blijft. Voorts is bij feitelijke uitvoering van een Europees onderzoeksbevel de nationale wet van de uitvoerende staat in de meeste gevallen leidend; kent die bijvoorbe</w:t>
      </w:r>
      <w:r w:rsidR="00FB69B2">
        <w:rPr>
          <w:rFonts w:ascii="Times New Roman" w:hAnsi="Times New Roman" w:cs="Times New Roman"/>
          <w:sz w:val="24"/>
          <w:szCs w:val="24"/>
        </w:rPr>
        <w:t xml:space="preserve">eld niet een bepaalde </w:t>
      </w:r>
      <w:r w:rsidR="00823BEF" w:rsidRPr="00823BEF">
        <w:rPr>
          <w:rFonts w:ascii="Times New Roman" w:hAnsi="Times New Roman" w:cs="Times New Roman"/>
          <w:sz w:val="24"/>
          <w:szCs w:val="24"/>
        </w:rPr>
        <w:t>bevoegdheid, of kan</w:t>
      </w:r>
      <w:r w:rsidR="00FB69B2">
        <w:rPr>
          <w:rFonts w:ascii="Times New Roman" w:hAnsi="Times New Roman" w:cs="Times New Roman"/>
          <w:sz w:val="24"/>
          <w:szCs w:val="24"/>
        </w:rPr>
        <w:t xml:space="preserve"> de desbetreffende </w:t>
      </w:r>
      <w:r w:rsidR="00823BEF" w:rsidRPr="00823BEF">
        <w:rPr>
          <w:rFonts w:ascii="Times New Roman" w:hAnsi="Times New Roman" w:cs="Times New Roman"/>
          <w:sz w:val="24"/>
          <w:szCs w:val="24"/>
        </w:rPr>
        <w:t>bevoegdheid niet ten aanzien van een bepaald misdrijf worden toegepast, dan behoeft een dergelijke bevoegdheid niet te worden toegepast.</w:t>
      </w:r>
    </w:p>
    <w:p w:rsidR="00080E33" w:rsidRDefault="00080E33" w:rsidP="00080E33">
      <w:pPr>
        <w:pStyle w:val="NoSpacing"/>
        <w:rPr>
          <w:rFonts w:ascii="Times New Roman" w:hAnsi="Times New Roman" w:cs="Times New Roman"/>
          <w:sz w:val="24"/>
          <w:szCs w:val="24"/>
        </w:rPr>
      </w:pPr>
    </w:p>
    <w:p w:rsidR="00802100" w:rsidRPr="00802100" w:rsidRDefault="00802100" w:rsidP="00802100">
      <w:pPr>
        <w:pStyle w:val="NoSpacing"/>
        <w:rPr>
          <w:rFonts w:ascii="Times New Roman" w:hAnsi="Times New Roman" w:cs="Times New Roman"/>
          <w:sz w:val="24"/>
          <w:szCs w:val="24"/>
        </w:rPr>
      </w:pPr>
      <w:r w:rsidRPr="00802100">
        <w:rPr>
          <w:rFonts w:ascii="Times New Roman" w:hAnsi="Times New Roman" w:cs="Times New Roman"/>
          <w:sz w:val="24"/>
          <w:szCs w:val="24"/>
        </w:rPr>
        <w:t xml:space="preserve">Het kabinet hecht </w:t>
      </w:r>
      <w:r>
        <w:rPr>
          <w:rFonts w:ascii="Times New Roman" w:hAnsi="Times New Roman" w:cs="Times New Roman"/>
          <w:sz w:val="24"/>
          <w:szCs w:val="24"/>
        </w:rPr>
        <w:t>een groot</w:t>
      </w:r>
      <w:r w:rsidRPr="00802100">
        <w:rPr>
          <w:rFonts w:ascii="Times New Roman" w:hAnsi="Times New Roman" w:cs="Times New Roman"/>
          <w:sz w:val="24"/>
          <w:szCs w:val="24"/>
        </w:rPr>
        <w:t xml:space="preserve"> belang aan een effectieve internationale samenwerking in strafzaken. Een goede rechtshulpverlening aan buitenlandse autoriteiten </w:t>
      </w:r>
      <w:r w:rsidR="0088710C">
        <w:rPr>
          <w:rFonts w:ascii="Times New Roman" w:hAnsi="Times New Roman" w:cs="Times New Roman"/>
          <w:sz w:val="24"/>
          <w:szCs w:val="24"/>
        </w:rPr>
        <w:t xml:space="preserve">is </w:t>
      </w:r>
      <w:r w:rsidRPr="00802100">
        <w:rPr>
          <w:rFonts w:ascii="Times New Roman" w:hAnsi="Times New Roman" w:cs="Times New Roman"/>
          <w:sz w:val="24"/>
          <w:szCs w:val="24"/>
        </w:rPr>
        <w:t>meer dan een blijk van goede wil: zij is van essentieel belang voor een effectieve opsporing en vervolging van strafbare feiten. Waar op het ene moment de Nederlandse politie en justitie bijstand verlenen aan een buitenlands onderzoek, kunnen zij immers op het volgende moment zelf met spoed de hulp van buitenlandse autoriteiten nodig hebben. In bijna alle opsporingsonderzoeken naar zware en georganiseerde criminaliteit is het nodig om onderzoek te laten verrichten in het buitenland en daartoe een rechtshulpverzoek te doen uitgaan. Opgemerkt moet ook worden dat de uitvoering van aan Nederland gerichte rechtshulpverzoeken vaak leidt tot de opsporing van strafbare feiten in Nederland. Voor een adequate opsporing van strafbare feiten is een goed werkende structuur voor samenwerking een absolute voorwaarde (zie Kamerstukken II 2010/11, 32 317, nr. 72).</w:t>
      </w:r>
    </w:p>
    <w:p w:rsidR="00802100" w:rsidRDefault="00802100" w:rsidP="00080E33">
      <w:pPr>
        <w:pStyle w:val="NoSpacing"/>
        <w:rPr>
          <w:rFonts w:ascii="Times New Roman" w:hAnsi="Times New Roman" w:cs="Times New Roman"/>
          <w:sz w:val="24"/>
          <w:szCs w:val="24"/>
        </w:rPr>
      </w:pPr>
    </w:p>
    <w:p w:rsidR="004E703F"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De richtlijn</w:t>
      </w:r>
      <w:r w:rsidR="00DF64A0">
        <w:rPr>
          <w:rFonts w:ascii="Times New Roman" w:hAnsi="Times New Roman" w:cs="Times New Roman"/>
          <w:sz w:val="24"/>
          <w:szCs w:val="24"/>
        </w:rPr>
        <w:t xml:space="preserve"> Europees onderzoeksbevel levert</w:t>
      </w:r>
      <w:r>
        <w:rPr>
          <w:rFonts w:ascii="Times New Roman" w:hAnsi="Times New Roman" w:cs="Times New Roman"/>
          <w:sz w:val="24"/>
          <w:szCs w:val="24"/>
        </w:rPr>
        <w:t xml:space="preserve"> </w:t>
      </w:r>
      <w:r w:rsidR="00802100">
        <w:rPr>
          <w:rFonts w:ascii="Times New Roman" w:hAnsi="Times New Roman" w:cs="Times New Roman"/>
          <w:sz w:val="24"/>
          <w:szCs w:val="24"/>
        </w:rPr>
        <w:t xml:space="preserve">in dit verband </w:t>
      </w:r>
      <w:r>
        <w:rPr>
          <w:rFonts w:ascii="Times New Roman" w:hAnsi="Times New Roman" w:cs="Times New Roman"/>
          <w:sz w:val="24"/>
          <w:szCs w:val="24"/>
        </w:rPr>
        <w:t>een a</w:t>
      </w:r>
      <w:r w:rsidR="00DF64A0">
        <w:rPr>
          <w:rFonts w:ascii="Times New Roman" w:hAnsi="Times New Roman" w:cs="Times New Roman"/>
          <w:sz w:val="24"/>
          <w:szCs w:val="24"/>
        </w:rPr>
        <w:t>antal belangrijke verbeteringen op</w:t>
      </w:r>
      <w:r w:rsidR="00C028DB">
        <w:rPr>
          <w:rFonts w:ascii="Times New Roman" w:hAnsi="Times New Roman" w:cs="Times New Roman"/>
          <w:sz w:val="24"/>
          <w:szCs w:val="24"/>
        </w:rPr>
        <w:t xml:space="preserve"> in </w:t>
      </w:r>
      <w:r w:rsidR="00802100">
        <w:rPr>
          <w:rFonts w:ascii="Times New Roman" w:hAnsi="Times New Roman" w:cs="Times New Roman"/>
          <w:sz w:val="24"/>
          <w:szCs w:val="24"/>
        </w:rPr>
        <w:t>de strafrechtelijke samenwerking</w:t>
      </w:r>
      <w:r>
        <w:rPr>
          <w:rFonts w:ascii="Times New Roman" w:hAnsi="Times New Roman" w:cs="Times New Roman"/>
          <w:sz w:val="24"/>
          <w:szCs w:val="24"/>
        </w:rPr>
        <w:t xml:space="preserve"> in de Europese Unie. Voortaan zal worden gewerkt op basis van d</w:t>
      </w:r>
      <w:r w:rsidR="00973052">
        <w:rPr>
          <w:rFonts w:ascii="Times New Roman" w:hAnsi="Times New Roman" w:cs="Times New Roman"/>
          <w:sz w:val="24"/>
          <w:szCs w:val="24"/>
        </w:rPr>
        <w:t xml:space="preserve">e in de richtlijn opgenomen </w:t>
      </w:r>
      <w:r>
        <w:rPr>
          <w:rFonts w:ascii="Times New Roman" w:hAnsi="Times New Roman" w:cs="Times New Roman"/>
          <w:sz w:val="24"/>
          <w:szCs w:val="24"/>
        </w:rPr>
        <w:t>uniforme procedure voor erkenning en uitvoering van rechtshulpverzoeken. Daarbij wordt</w:t>
      </w:r>
      <w:r w:rsidR="00BE3389">
        <w:rPr>
          <w:rFonts w:ascii="Times New Roman" w:hAnsi="Times New Roman" w:cs="Times New Roman"/>
          <w:sz w:val="24"/>
          <w:szCs w:val="24"/>
        </w:rPr>
        <w:t xml:space="preserve"> gebruik gemaakt van één standaard</w:t>
      </w:r>
      <w:r>
        <w:rPr>
          <w:rFonts w:ascii="Times New Roman" w:hAnsi="Times New Roman" w:cs="Times New Roman"/>
          <w:sz w:val="24"/>
          <w:szCs w:val="24"/>
        </w:rPr>
        <w:t xml:space="preserve"> for</w:t>
      </w:r>
      <w:r w:rsidR="00BE3389">
        <w:rPr>
          <w:rFonts w:ascii="Times New Roman" w:hAnsi="Times New Roman" w:cs="Times New Roman"/>
          <w:sz w:val="24"/>
          <w:szCs w:val="24"/>
        </w:rPr>
        <w:t>mulier om het rechtshulpverzoek te omschrijven en toe te lichten</w:t>
      </w:r>
      <w:r>
        <w:rPr>
          <w:rFonts w:ascii="Times New Roman" w:hAnsi="Times New Roman" w:cs="Times New Roman"/>
          <w:sz w:val="24"/>
          <w:szCs w:val="24"/>
        </w:rPr>
        <w:t>.</w:t>
      </w:r>
      <w:r w:rsidR="004E703F">
        <w:rPr>
          <w:rFonts w:ascii="Times New Roman" w:hAnsi="Times New Roman" w:cs="Times New Roman"/>
          <w:sz w:val="24"/>
          <w:szCs w:val="24"/>
        </w:rPr>
        <w:t xml:space="preserve"> Voorts houdt de richtlijn rekening met huidige en toekomstige ontwikkelingen op het terrein van digitale verzending en afhandeling van onderzoeksbevelen – thans loopt al een experiment in Nederland, Duitsland en België waarbij hiervoor het e-Codex systeem wordt gebruikt. </w:t>
      </w:r>
      <w:r w:rsidR="00973052">
        <w:rPr>
          <w:rFonts w:ascii="Times New Roman" w:hAnsi="Times New Roman" w:cs="Times New Roman"/>
          <w:sz w:val="24"/>
          <w:szCs w:val="24"/>
        </w:rPr>
        <w:t>Het uitgangspunt van schriftelijke bevelen is met dat doel verruimd tot ‘toezending op zodanige wijze dat het bevel</w:t>
      </w:r>
      <w:r w:rsidR="00973052" w:rsidRPr="00973052">
        <w:rPr>
          <w:rFonts w:ascii="Times New Roman" w:hAnsi="Times New Roman" w:cs="Times New Roman"/>
          <w:sz w:val="24"/>
          <w:szCs w:val="24"/>
        </w:rPr>
        <w:t xml:space="preserve"> schriftelijk kan worden vastgelegd en de uitvoerende staat de echtheid ervan kan vaststellen</w:t>
      </w:r>
      <w:r w:rsidR="00973052">
        <w:rPr>
          <w:rFonts w:ascii="Times New Roman" w:hAnsi="Times New Roman" w:cs="Times New Roman"/>
          <w:sz w:val="24"/>
          <w:szCs w:val="24"/>
        </w:rPr>
        <w:t>’.</w:t>
      </w:r>
    </w:p>
    <w:p w:rsidR="00080E33" w:rsidRDefault="004E703F" w:rsidP="00080E33">
      <w:pPr>
        <w:pStyle w:val="NoSpacing"/>
        <w:rPr>
          <w:rFonts w:ascii="Times New Roman" w:hAnsi="Times New Roman" w:cs="Times New Roman"/>
          <w:sz w:val="24"/>
          <w:szCs w:val="24"/>
        </w:rPr>
      </w:pPr>
      <w:r>
        <w:rPr>
          <w:rFonts w:ascii="Times New Roman" w:hAnsi="Times New Roman" w:cs="Times New Roman"/>
          <w:sz w:val="24"/>
          <w:szCs w:val="24"/>
        </w:rPr>
        <w:t>Ook de bevoegdheden waarmee rechtshulp kan worden verleend</w:t>
      </w:r>
      <w:r w:rsidR="007513A1">
        <w:rPr>
          <w:rFonts w:ascii="Times New Roman" w:hAnsi="Times New Roman" w:cs="Times New Roman"/>
          <w:sz w:val="24"/>
          <w:szCs w:val="24"/>
        </w:rPr>
        <w:t xml:space="preserve">, worden gemoderniseerd. Zo voorziet de richtlijn in een brede toepassing van </w:t>
      </w:r>
      <w:r w:rsidR="00080E33">
        <w:rPr>
          <w:rFonts w:ascii="Times New Roman" w:hAnsi="Times New Roman" w:cs="Times New Roman"/>
          <w:sz w:val="24"/>
          <w:szCs w:val="24"/>
        </w:rPr>
        <w:t>videoconferentie</w:t>
      </w:r>
      <w:r w:rsidR="00531BB4">
        <w:rPr>
          <w:rFonts w:ascii="Times New Roman" w:hAnsi="Times New Roman" w:cs="Times New Roman"/>
          <w:sz w:val="24"/>
          <w:szCs w:val="24"/>
        </w:rPr>
        <w:t xml:space="preserve"> om getuigen</w:t>
      </w:r>
      <w:r w:rsidR="007513A1">
        <w:rPr>
          <w:rFonts w:ascii="Times New Roman" w:hAnsi="Times New Roman" w:cs="Times New Roman"/>
          <w:sz w:val="24"/>
          <w:szCs w:val="24"/>
        </w:rPr>
        <w:t xml:space="preserve"> </w:t>
      </w:r>
      <w:r w:rsidR="00BF016A">
        <w:rPr>
          <w:rFonts w:ascii="Times New Roman" w:hAnsi="Times New Roman" w:cs="Times New Roman"/>
          <w:sz w:val="24"/>
          <w:szCs w:val="24"/>
        </w:rPr>
        <w:t xml:space="preserve">en deskundigen </w:t>
      </w:r>
      <w:r w:rsidR="007513A1">
        <w:rPr>
          <w:rFonts w:ascii="Times New Roman" w:hAnsi="Times New Roman" w:cs="Times New Roman"/>
          <w:sz w:val="24"/>
          <w:szCs w:val="24"/>
        </w:rPr>
        <w:t>die in een andere lidstaa</w:t>
      </w:r>
      <w:r w:rsidR="00531BB4">
        <w:rPr>
          <w:rFonts w:ascii="Times New Roman" w:hAnsi="Times New Roman" w:cs="Times New Roman"/>
          <w:sz w:val="24"/>
          <w:szCs w:val="24"/>
        </w:rPr>
        <w:t xml:space="preserve">t verblijven </w:t>
      </w:r>
      <w:r w:rsidR="007513A1">
        <w:rPr>
          <w:rFonts w:ascii="Times New Roman" w:hAnsi="Times New Roman" w:cs="Times New Roman"/>
          <w:sz w:val="24"/>
          <w:szCs w:val="24"/>
        </w:rPr>
        <w:t>te horen in verband met het onderzoek naar strafbare feiten. Gebruik van de videoconferentie</w:t>
      </w:r>
      <w:r w:rsidR="00080E33">
        <w:rPr>
          <w:rFonts w:ascii="Times New Roman" w:hAnsi="Times New Roman" w:cs="Times New Roman"/>
          <w:sz w:val="24"/>
          <w:szCs w:val="24"/>
        </w:rPr>
        <w:t xml:space="preserve"> </w:t>
      </w:r>
      <w:r w:rsidR="007513A1">
        <w:rPr>
          <w:rFonts w:ascii="Times New Roman" w:hAnsi="Times New Roman" w:cs="Times New Roman"/>
          <w:sz w:val="24"/>
          <w:szCs w:val="24"/>
        </w:rPr>
        <w:t xml:space="preserve">is </w:t>
      </w:r>
      <w:r w:rsidR="00531BB4">
        <w:rPr>
          <w:rFonts w:ascii="Times New Roman" w:hAnsi="Times New Roman" w:cs="Times New Roman"/>
          <w:sz w:val="24"/>
          <w:szCs w:val="24"/>
        </w:rPr>
        <w:t xml:space="preserve">niet meer beperkt </w:t>
      </w:r>
      <w:r w:rsidR="00080E33">
        <w:rPr>
          <w:rFonts w:ascii="Times New Roman" w:hAnsi="Times New Roman" w:cs="Times New Roman"/>
          <w:sz w:val="24"/>
          <w:szCs w:val="24"/>
        </w:rPr>
        <w:t xml:space="preserve">tot </w:t>
      </w:r>
      <w:r w:rsidR="007513A1">
        <w:rPr>
          <w:rFonts w:ascii="Times New Roman" w:hAnsi="Times New Roman" w:cs="Times New Roman"/>
          <w:sz w:val="24"/>
          <w:szCs w:val="24"/>
        </w:rPr>
        <w:t xml:space="preserve">uitzonderingsgevallen, en kan in het vervolg bovendien worden gebruikt om verdachten te horen. Lidstaten worden door </w:t>
      </w:r>
      <w:r w:rsidR="00234343">
        <w:rPr>
          <w:rFonts w:ascii="Times New Roman" w:hAnsi="Times New Roman" w:cs="Times New Roman"/>
          <w:sz w:val="24"/>
          <w:szCs w:val="24"/>
        </w:rPr>
        <w:t xml:space="preserve">overweging </w:t>
      </w:r>
      <w:r w:rsidR="00080E33">
        <w:rPr>
          <w:rFonts w:ascii="Times New Roman" w:hAnsi="Times New Roman" w:cs="Times New Roman"/>
          <w:sz w:val="24"/>
          <w:szCs w:val="24"/>
        </w:rPr>
        <w:t>26</w:t>
      </w:r>
      <w:r w:rsidR="007513A1">
        <w:rPr>
          <w:rFonts w:ascii="Times New Roman" w:hAnsi="Times New Roman" w:cs="Times New Roman"/>
          <w:sz w:val="24"/>
          <w:szCs w:val="24"/>
        </w:rPr>
        <w:t xml:space="preserve">, </w:t>
      </w:r>
      <w:r w:rsidR="00080E33">
        <w:rPr>
          <w:rFonts w:ascii="Times New Roman" w:hAnsi="Times New Roman" w:cs="Times New Roman"/>
          <w:sz w:val="24"/>
          <w:szCs w:val="24"/>
        </w:rPr>
        <w:t xml:space="preserve">op voorspraak van Nederland </w:t>
      </w:r>
      <w:r w:rsidR="007513A1">
        <w:rPr>
          <w:rFonts w:ascii="Times New Roman" w:hAnsi="Times New Roman" w:cs="Times New Roman"/>
          <w:sz w:val="24"/>
          <w:szCs w:val="24"/>
        </w:rPr>
        <w:t xml:space="preserve">in de richtlijn </w:t>
      </w:r>
      <w:r w:rsidR="00080E33">
        <w:rPr>
          <w:rFonts w:ascii="Times New Roman" w:hAnsi="Times New Roman" w:cs="Times New Roman"/>
          <w:sz w:val="24"/>
          <w:szCs w:val="24"/>
        </w:rPr>
        <w:t xml:space="preserve">opgenomen, </w:t>
      </w:r>
      <w:r w:rsidR="007513A1">
        <w:rPr>
          <w:rFonts w:ascii="Times New Roman" w:hAnsi="Times New Roman" w:cs="Times New Roman"/>
          <w:sz w:val="24"/>
          <w:szCs w:val="24"/>
        </w:rPr>
        <w:t>aangespoord om de afweging te maken of videoverhoor niet als een</w:t>
      </w:r>
      <w:r w:rsidR="00080E33">
        <w:rPr>
          <w:rFonts w:ascii="Times New Roman" w:hAnsi="Times New Roman" w:cs="Times New Roman"/>
          <w:sz w:val="24"/>
          <w:szCs w:val="24"/>
        </w:rPr>
        <w:t xml:space="preserve"> veel minder ingri</w:t>
      </w:r>
      <w:r w:rsidR="007513A1">
        <w:rPr>
          <w:rFonts w:ascii="Times New Roman" w:hAnsi="Times New Roman" w:cs="Times New Roman"/>
          <w:sz w:val="24"/>
          <w:szCs w:val="24"/>
        </w:rPr>
        <w:t>jpend alternatief kan dienen</w:t>
      </w:r>
      <w:r w:rsidR="00080E33">
        <w:rPr>
          <w:rFonts w:ascii="Times New Roman" w:hAnsi="Times New Roman" w:cs="Times New Roman"/>
          <w:sz w:val="24"/>
          <w:szCs w:val="24"/>
        </w:rPr>
        <w:t xml:space="preserve"> voor het uitvaardigen va</w:t>
      </w:r>
      <w:r w:rsidR="0024736B">
        <w:rPr>
          <w:rFonts w:ascii="Times New Roman" w:hAnsi="Times New Roman" w:cs="Times New Roman"/>
          <w:sz w:val="24"/>
          <w:szCs w:val="24"/>
        </w:rPr>
        <w:t>n een Europees aanhoudingsbevel</w:t>
      </w:r>
      <w:r w:rsidR="00EB4E3E">
        <w:rPr>
          <w:rFonts w:ascii="Times New Roman" w:hAnsi="Times New Roman" w:cs="Times New Roman"/>
          <w:sz w:val="24"/>
          <w:szCs w:val="24"/>
        </w:rPr>
        <w:t xml:space="preserve"> (EAB)</w:t>
      </w:r>
      <w:r w:rsidR="0024736B">
        <w:rPr>
          <w:rFonts w:ascii="Times New Roman" w:hAnsi="Times New Roman" w:cs="Times New Roman"/>
          <w:sz w:val="24"/>
          <w:szCs w:val="24"/>
        </w:rPr>
        <w:t xml:space="preserve">. Er moet namelijk worden vastgesteld dat een EAB in de praktijk </w:t>
      </w:r>
      <w:r w:rsidR="00080E33">
        <w:rPr>
          <w:rFonts w:ascii="Times New Roman" w:hAnsi="Times New Roman" w:cs="Times New Roman"/>
          <w:sz w:val="24"/>
          <w:szCs w:val="24"/>
        </w:rPr>
        <w:t xml:space="preserve">soms wordt ingezet louter en alleen om een verdachte een enkele maal te horen over een strafbaar feit. </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Verder wordt gepoogd een e</w:t>
      </w:r>
      <w:r w:rsidR="00EB4E3E">
        <w:rPr>
          <w:rFonts w:ascii="Times New Roman" w:hAnsi="Times New Roman" w:cs="Times New Roman"/>
          <w:sz w:val="24"/>
          <w:szCs w:val="24"/>
        </w:rPr>
        <w:t xml:space="preserve">inde te maken aan situaties </w:t>
      </w:r>
      <w:r w:rsidR="00E67C1B">
        <w:rPr>
          <w:rFonts w:ascii="Times New Roman" w:hAnsi="Times New Roman" w:cs="Times New Roman"/>
          <w:sz w:val="24"/>
          <w:szCs w:val="24"/>
        </w:rPr>
        <w:t xml:space="preserve">waarin </w:t>
      </w:r>
      <w:r w:rsidR="00EB4E3E">
        <w:rPr>
          <w:rFonts w:ascii="Times New Roman" w:hAnsi="Times New Roman" w:cs="Times New Roman"/>
          <w:sz w:val="24"/>
          <w:szCs w:val="24"/>
        </w:rPr>
        <w:t xml:space="preserve">politie en justitie </w:t>
      </w:r>
      <w:r w:rsidR="00E67C1B">
        <w:rPr>
          <w:rFonts w:ascii="Times New Roman" w:hAnsi="Times New Roman" w:cs="Times New Roman"/>
          <w:sz w:val="24"/>
          <w:szCs w:val="24"/>
        </w:rPr>
        <w:t xml:space="preserve">soms </w:t>
      </w:r>
      <w:r>
        <w:rPr>
          <w:rFonts w:ascii="Times New Roman" w:hAnsi="Times New Roman" w:cs="Times New Roman"/>
          <w:sz w:val="24"/>
          <w:szCs w:val="24"/>
        </w:rPr>
        <w:t xml:space="preserve">lange tijd op uitvoering van een rechtshulpverzoek </w:t>
      </w:r>
      <w:r w:rsidR="00EB4E3E">
        <w:rPr>
          <w:rFonts w:ascii="Times New Roman" w:hAnsi="Times New Roman" w:cs="Times New Roman"/>
          <w:sz w:val="24"/>
          <w:szCs w:val="24"/>
        </w:rPr>
        <w:t xml:space="preserve">moeten </w:t>
      </w:r>
      <w:r>
        <w:rPr>
          <w:rFonts w:ascii="Times New Roman" w:hAnsi="Times New Roman" w:cs="Times New Roman"/>
          <w:sz w:val="24"/>
          <w:szCs w:val="24"/>
        </w:rPr>
        <w:t>wacht</w:t>
      </w:r>
      <w:r w:rsidR="00EB4E3E">
        <w:rPr>
          <w:rFonts w:ascii="Times New Roman" w:hAnsi="Times New Roman" w:cs="Times New Roman"/>
          <w:sz w:val="24"/>
          <w:szCs w:val="24"/>
        </w:rPr>
        <w:t>en</w:t>
      </w:r>
      <w:r>
        <w:rPr>
          <w:rFonts w:ascii="Times New Roman" w:hAnsi="Times New Roman" w:cs="Times New Roman"/>
          <w:sz w:val="24"/>
          <w:szCs w:val="24"/>
        </w:rPr>
        <w:t>, terwijl de aangezochte buitenlandse autorite</w:t>
      </w:r>
      <w:r w:rsidR="00EB4E3E">
        <w:rPr>
          <w:rFonts w:ascii="Times New Roman" w:hAnsi="Times New Roman" w:cs="Times New Roman"/>
          <w:sz w:val="24"/>
          <w:szCs w:val="24"/>
        </w:rPr>
        <w:t>iten niets van zich laten horen. Zij tasten</w:t>
      </w:r>
      <w:r>
        <w:rPr>
          <w:rFonts w:ascii="Times New Roman" w:hAnsi="Times New Roman" w:cs="Times New Roman"/>
          <w:sz w:val="24"/>
          <w:szCs w:val="24"/>
        </w:rPr>
        <w:t xml:space="preserve"> </w:t>
      </w:r>
      <w:r w:rsidR="00EB4E3E">
        <w:rPr>
          <w:rFonts w:ascii="Times New Roman" w:hAnsi="Times New Roman" w:cs="Times New Roman"/>
          <w:sz w:val="24"/>
          <w:szCs w:val="24"/>
        </w:rPr>
        <w:t xml:space="preserve">dan in het duister </w:t>
      </w:r>
      <w:r>
        <w:rPr>
          <w:rFonts w:ascii="Times New Roman" w:hAnsi="Times New Roman" w:cs="Times New Roman"/>
          <w:sz w:val="24"/>
          <w:szCs w:val="24"/>
        </w:rPr>
        <w:t xml:space="preserve">hoe lang het nog duurt eer de uitkomsten van het verzoek bekend zijn of zelfs over de vraag of het verzoek </w:t>
      </w:r>
      <w:r w:rsidR="00EB4E3E">
        <w:rPr>
          <w:rFonts w:ascii="Times New Roman" w:hAnsi="Times New Roman" w:cs="Times New Roman"/>
          <w:sz w:val="24"/>
          <w:szCs w:val="24"/>
        </w:rPr>
        <w:t xml:space="preserve">om rechtshulp </w:t>
      </w:r>
      <w:r>
        <w:rPr>
          <w:rFonts w:ascii="Times New Roman" w:hAnsi="Times New Roman" w:cs="Times New Roman"/>
          <w:sz w:val="24"/>
          <w:szCs w:val="24"/>
        </w:rPr>
        <w:t xml:space="preserve">in goede orde is ontvangen. Dit kan ook tot gevolg hebben dat </w:t>
      </w:r>
      <w:r w:rsidR="00EB4E3E">
        <w:rPr>
          <w:rFonts w:ascii="Times New Roman" w:hAnsi="Times New Roman" w:cs="Times New Roman"/>
          <w:sz w:val="24"/>
          <w:szCs w:val="24"/>
        </w:rPr>
        <w:t xml:space="preserve">het strafrechtelijk onderzoek tot stilstand komt en ook dat </w:t>
      </w:r>
      <w:r>
        <w:rPr>
          <w:rFonts w:ascii="Times New Roman" w:hAnsi="Times New Roman" w:cs="Times New Roman"/>
          <w:sz w:val="24"/>
          <w:szCs w:val="24"/>
        </w:rPr>
        <w:t xml:space="preserve">een verdachte (onnodig) lange tijd in voorlopige hechtenis blijft. De richtlijn introduceert in dit verband </w:t>
      </w:r>
      <w:r w:rsidR="00823BEF">
        <w:rPr>
          <w:rFonts w:ascii="Times New Roman" w:hAnsi="Times New Roman" w:cs="Times New Roman"/>
          <w:sz w:val="24"/>
          <w:szCs w:val="24"/>
        </w:rPr>
        <w:t xml:space="preserve">doorlooptijden voor de afhandeling van verzoeken en </w:t>
      </w:r>
      <w:r>
        <w:rPr>
          <w:rFonts w:ascii="Times New Roman" w:hAnsi="Times New Roman" w:cs="Times New Roman"/>
          <w:sz w:val="24"/>
          <w:szCs w:val="24"/>
        </w:rPr>
        <w:t xml:space="preserve">een aantal verplichtingen tot informatieverstrekking aan de uitvaardigende autoriteiten; onder andere over de ontvangst van het Europees onderzoeksbevel, de beslissing over erkenning en de uitvoering van het bevel. </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Van de zijde van de Nederlandse regering </w:t>
      </w:r>
      <w:r w:rsidR="001E7737">
        <w:rPr>
          <w:rFonts w:ascii="Times New Roman" w:hAnsi="Times New Roman" w:cs="Times New Roman"/>
          <w:sz w:val="24"/>
          <w:szCs w:val="24"/>
        </w:rPr>
        <w:t xml:space="preserve">is </w:t>
      </w:r>
      <w:r>
        <w:rPr>
          <w:rFonts w:ascii="Times New Roman" w:hAnsi="Times New Roman" w:cs="Times New Roman"/>
          <w:sz w:val="24"/>
          <w:szCs w:val="24"/>
        </w:rPr>
        <w:t>– gesteund door moties van de Tweede Kamer (</w:t>
      </w:r>
      <w:r w:rsidRPr="001A5443">
        <w:rPr>
          <w:rFonts w:ascii="Times New Roman" w:hAnsi="Times New Roman" w:cs="Times New Roman"/>
          <w:sz w:val="24"/>
          <w:szCs w:val="24"/>
        </w:rPr>
        <w:t xml:space="preserve">zie moties </w:t>
      </w:r>
      <w:r w:rsidR="0088710C">
        <w:rPr>
          <w:rFonts w:ascii="Times New Roman" w:hAnsi="Times New Roman" w:cs="Times New Roman"/>
          <w:sz w:val="24"/>
          <w:szCs w:val="24"/>
        </w:rPr>
        <w:t>Kamerstukken II 2011/12, 32 317, nr</w:t>
      </w:r>
      <w:r w:rsidR="00941B16">
        <w:rPr>
          <w:rFonts w:ascii="Times New Roman" w:hAnsi="Times New Roman" w:cs="Times New Roman"/>
          <w:sz w:val="24"/>
          <w:szCs w:val="24"/>
        </w:rPr>
        <w:t>s</w:t>
      </w:r>
      <w:r w:rsidR="0088710C">
        <w:rPr>
          <w:rFonts w:ascii="Times New Roman" w:hAnsi="Times New Roman" w:cs="Times New Roman"/>
          <w:sz w:val="24"/>
          <w:szCs w:val="24"/>
        </w:rPr>
        <w:t>.</w:t>
      </w:r>
      <w:r w:rsidRPr="001A5443">
        <w:rPr>
          <w:rFonts w:ascii="Times New Roman" w:hAnsi="Times New Roman" w:cs="Times New Roman"/>
          <w:sz w:val="24"/>
          <w:szCs w:val="24"/>
        </w:rPr>
        <w:t xml:space="preserve"> 82, 85 en 92</w:t>
      </w:r>
      <w:r>
        <w:rPr>
          <w:rFonts w:ascii="Times New Roman" w:hAnsi="Times New Roman" w:cs="Times New Roman"/>
          <w:sz w:val="24"/>
          <w:szCs w:val="24"/>
        </w:rPr>
        <w:t>) tijdens de onderhandelingen sterk aan</w:t>
      </w:r>
      <w:r w:rsidR="00E664B3">
        <w:rPr>
          <w:rFonts w:ascii="Times New Roman" w:hAnsi="Times New Roman" w:cs="Times New Roman"/>
          <w:sz w:val="24"/>
          <w:szCs w:val="24"/>
        </w:rPr>
        <w:t xml:space="preserve">gedrongen op voldoende oog voor </w:t>
      </w:r>
      <w:r>
        <w:rPr>
          <w:rFonts w:ascii="Times New Roman" w:hAnsi="Times New Roman" w:cs="Times New Roman"/>
          <w:sz w:val="24"/>
          <w:szCs w:val="24"/>
        </w:rPr>
        <w:t>de werkbaarheid van de regeling in de praktijk. Keer op keer is aandacht gevraagd voor best practices die in dat verband gelden: h</w:t>
      </w:r>
      <w:r w:rsidRPr="00057E63">
        <w:rPr>
          <w:rFonts w:ascii="Times New Roman" w:hAnsi="Times New Roman" w:cs="Times New Roman"/>
          <w:sz w:val="24"/>
          <w:szCs w:val="24"/>
        </w:rPr>
        <w:t xml:space="preserve">et gaat dan in het bijzonder om een goede </w:t>
      </w:r>
      <w:r w:rsidRPr="00057E63">
        <w:rPr>
          <w:rFonts w:ascii="Times New Roman" w:hAnsi="Times New Roman" w:cs="Times New Roman"/>
          <w:i/>
          <w:sz w:val="24"/>
          <w:szCs w:val="24"/>
        </w:rPr>
        <w:t>communicatie</w:t>
      </w:r>
      <w:r w:rsidRPr="00057E63">
        <w:rPr>
          <w:rFonts w:ascii="Times New Roman" w:hAnsi="Times New Roman" w:cs="Times New Roman"/>
          <w:sz w:val="24"/>
          <w:szCs w:val="24"/>
        </w:rPr>
        <w:t xml:space="preserve"> tussen de betrokken autoriteiten van de uitvaardigende staat en de uitvoerende staat over hetgeen ze van elkaar verwachten en de ruimte om in onderling </w:t>
      </w:r>
      <w:r w:rsidRPr="00057E63">
        <w:rPr>
          <w:rFonts w:ascii="Times New Roman" w:hAnsi="Times New Roman" w:cs="Times New Roman"/>
          <w:i/>
          <w:sz w:val="24"/>
          <w:szCs w:val="24"/>
        </w:rPr>
        <w:t>overleg</w:t>
      </w:r>
      <w:r w:rsidR="00EB4E3E">
        <w:rPr>
          <w:rFonts w:ascii="Times New Roman" w:hAnsi="Times New Roman" w:cs="Times New Roman"/>
          <w:sz w:val="24"/>
          <w:szCs w:val="24"/>
        </w:rPr>
        <w:t xml:space="preserve"> </w:t>
      </w:r>
      <w:r w:rsidRPr="00057E63">
        <w:rPr>
          <w:rFonts w:ascii="Times New Roman" w:hAnsi="Times New Roman" w:cs="Times New Roman"/>
          <w:sz w:val="24"/>
          <w:szCs w:val="24"/>
        </w:rPr>
        <w:t xml:space="preserve">oplossingen te treffen die de verleende bijstand daadwerkelijk zinvol maken voor de strafzaak in de verzoekende staat. In de wettelijke regeling moet dan op belangrijke punten de mogelijkheid voor overleg worden gecreëerd. Hetzelfde geldt voor de nodige </w:t>
      </w:r>
      <w:r w:rsidRPr="00057E63">
        <w:rPr>
          <w:rFonts w:ascii="Times New Roman" w:hAnsi="Times New Roman" w:cs="Times New Roman"/>
          <w:i/>
          <w:sz w:val="24"/>
          <w:szCs w:val="24"/>
        </w:rPr>
        <w:t>flexibiliteit</w:t>
      </w:r>
      <w:r w:rsidRPr="00057E63">
        <w:rPr>
          <w:rFonts w:ascii="Times New Roman" w:hAnsi="Times New Roman" w:cs="Times New Roman"/>
          <w:sz w:val="24"/>
          <w:szCs w:val="24"/>
        </w:rPr>
        <w:t xml:space="preserve"> om naar aanleiding van overleg op passende wijze u</w:t>
      </w:r>
      <w:r w:rsidR="003E0677">
        <w:rPr>
          <w:rFonts w:ascii="Times New Roman" w:hAnsi="Times New Roman" w:cs="Times New Roman"/>
          <w:sz w:val="24"/>
          <w:szCs w:val="24"/>
        </w:rPr>
        <w:t>itvoering te geven aan bevelen</w:t>
      </w:r>
      <w:r w:rsidRPr="00057E63">
        <w:rPr>
          <w:rFonts w:ascii="Times New Roman" w:hAnsi="Times New Roman" w:cs="Times New Roman"/>
          <w:sz w:val="24"/>
          <w:szCs w:val="24"/>
        </w:rPr>
        <w:t xml:space="preserve">; dit mede gelet op een zo evenwichtig mogelijke inzet van </w:t>
      </w:r>
      <w:r w:rsidR="00BF016A">
        <w:rPr>
          <w:rFonts w:ascii="Times New Roman" w:hAnsi="Times New Roman" w:cs="Times New Roman"/>
          <w:sz w:val="24"/>
          <w:szCs w:val="24"/>
        </w:rPr>
        <w:t>opsporings</w:t>
      </w:r>
      <w:r w:rsidRPr="00057E63">
        <w:rPr>
          <w:rFonts w:ascii="Times New Roman" w:hAnsi="Times New Roman" w:cs="Times New Roman"/>
          <w:sz w:val="24"/>
          <w:szCs w:val="24"/>
        </w:rPr>
        <w:t>capaciteit en beperking van financiële kosten.</w:t>
      </w:r>
    </w:p>
    <w:p w:rsidR="003E0677" w:rsidRDefault="003E0677" w:rsidP="00080E33">
      <w:pPr>
        <w:pStyle w:val="NoSpacing"/>
        <w:rPr>
          <w:rFonts w:ascii="Times New Roman" w:hAnsi="Times New Roman" w:cs="Times New Roman"/>
          <w:sz w:val="24"/>
          <w:szCs w:val="24"/>
        </w:rPr>
      </w:pPr>
    </w:p>
    <w:p w:rsidR="00830D0D" w:rsidRDefault="003E0677" w:rsidP="00BF016A">
      <w:pPr>
        <w:pStyle w:val="NoSpacing"/>
        <w:rPr>
          <w:rFonts w:ascii="Times New Roman" w:hAnsi="Times New Roman" w:cs="Times New Roman"/>
          <w:sz w:val="24"/>
          <w:szCs w:val="24"/>
        </w:rPr>
      </w:pPr>
      <w:r w:rsidRPr="003E0677">
        <w:rPr>
          <w:rFonts w:ascii="Times New Roman" w:hAnsi="Times New Roman" w:cs="Times New Roman"/>
          <w:sz w:val="24"/>
          <w:szCs w:val="24"/>
        </w:rPr>
        <w:t xml:space="preserve">Het </w:t>
      </w:r>
      <w:r w:rsidR="00234343">
        <w:rPr>
          <w:rFonts w:ascii="Times New Roman" w:hAnsi="Times New Roman" w:cs="Times New Roman"/>
          <w:sz w:val="24"/>
          <w:szCs w:val="24"/>
        </w:rPr>
        <w:t xml:space="preserve">grote </w:t>
      </w:r>
      <w:r w:rsidRPr="003E0677">
        <w:rPr>
          <w:rFonts w:ascii="Times New Roman" w:hAnsi="Times New Roman" w:cs="Times New Roman"/>
          <w:sz w:val="24"/>
          <w:szCs w:val="24"/>
        </w:rPr>
        <w:t xml:space="preserve">belang van </w:t>
      </w:r>
      <w:r w:rsidR="00234343">
        <w:rPr>
          <w:rFonts w:ascii="Times New Roman" w:hAnsi="Times New Roman" w:cs="Times New Roman"/>
          <w:sz w:val="24"/>
          <w:szCs w:val="24"/>
        </w:rPr>
        <w:t xml:space="preserve">voldoende </w:t>
      </w:r>
      <w:r w:rsidRPr="003E0677">
        <w:rPr>
          <w:rFonts w:ascii="Times New Roman" w:hAnsi="Times New Roman" w:cs="Times New Roman"/>
          <w:sz w:val="24"/>
          <w:szCs w:val="24"/>
        </w:rPr>
        <w:t xml:space="preserve">overleg tussen bevoegde autoriteiten teneinde de samenwerking in de praktijk effectief te laten verlopen, </w:t>
      </w:r>
      <w:r w:rsidR="001E7737">
        <w:rPr>
          <w:rFonts w:ascii="Times New Roman" w:hAnsi="Times New Roman" w:cs="Times New Roman"/>
          <w:sz w:val="24"/>
          <w:szCs w:val="24"/>
        </w:rPr>
        <w:t xml:space="preserve">wordt </w:t>
      </w:r>
      <w:r w:rsidRPr="003E0677">
        <w:rPr>
          <w:rFonts w:ascii="Times New Roman" w:hAnsi="Times New Roman" w:cs="Times New Roman"/>
          <w:sz w:val="24"/>
          <w:szCs w:val="24"/>
        </w:rPr>
        <w:t xml:space="preserve">in de richtlijn </w:t>
      </w:r>
      <w:r w:rsidR="00DD6AE6">
        <w:rPr>
          <w:rFonts w:ascii="Times New Roman" w:hAnsi="Times New Roman" w:cs="Times New Roman"/>
          <w:sz w:val="24"/>
          <w:szCs w:val="24"/>
        </w:rPr>
        <w:t xml:space="preserve">zoals deze uiteindelijk tot stand is gekomen, </w:t>
      </w:r>
      <w:r w:rsidRPr="003E0677">
        <w:rPr>
          <w:rFonts w:ascii="Times New Roman" w:hAnsi="Times New Roman" w:cs="Times New Roman"/>
          <w:sz w:val="24"/>
          <w:szCs w:val="24"/>
        </w:rPr>
        <w:t>duidelijk onderkend.</w:t>
      </w:r>
      <w:r w:rsidR="001E7737">
        <w:rPr>
          <w:rFonts w:ascii="Times New Roman" w:hAnsi="Times New Roman" w:cs="Times New Roman"/>
          <w:sz w:val="24"/>
          <w:szCs w:val="24"/>
        </w:rPr>
        <w:t xml:space="preserve"> </w:t>
      </w:r>
      <w:r w:rsidR="00234343">
        <w:rPr>
          <w:rFonts w:ascii="Times New Roman" w:hAnsi="Times New Roman" w:cs="Times New Roman"/>
          <w:sz w:val="24"/>
          <w:szCs w:val="24"/>
        </w:rPr>
        <w:t xml:space="preserve">Overleg </w:t>
      </w:r>
      <w:r w:rsidR="006249C4">
        <w:rPr>
          <w:rFonts w:ascii="Times New Roman" w:hAnsi="Times New Roman" w:cs="Times New Roman"/>
          <w:sz w:val="24"/>
          <w:szCs w:val="24"/>
        </w:rPr>
        <w:t xml:space="preserve">is voorgeschreven </w:t>
      </w:r>
      <w:r w:rsidR="00830D0D">
        <w:rPr>
          <w:rFonts w:ascii="Times New Roman" w:hAnsi="Times New Roman" w:cs="Times New Roman"/>
          <w:sz w:val="24"/>
          <w:szCs w:val="24"/>
        </w:rPr>
        <w:t xml:space="preserve">op tal van momenten: </w:t>
      </w:r>
      <w:r w:rsidR="006249C4">
        <w:rPr>
          <w:rFonts w:ascii="Times New Roman" w:hAnsi="Times New Roman" w:cs="Times New Roman"/>
          <w:sz w:val="24"/>
          <w:szCs w:val="24"/>
        </w:rPr>
        <w:t xml:space="preserve">bij afwijzing van een Europees onderzoeksbevel, </w:t>
      </w:r>
      <w:r w:rsidR="00830D0D">
        <w:rPr>
          <w:rFonts w:ascii="Times New Roman" w:hAnsi="Times New Roman" w:cs="Times New Roman"/>
          <w:sz w:val="24"/>
          <w:szCs w:val="24"/>
        </w:rPr>
        <w:t xml:space="preserve">bij </w:t>
      </w:r>
      <w:r w:rsidR="006249C4">
        <w:rPr>
          <w:rFonts w:ascii="Times New Roman" w:hAnsi="Times New Roman" w:cs="Times New Roman"/>
          <w:sz w:val="24"/>
          <w:szCs w:val="24"/>
        </w:rPr>
        <w:t>twijfel over de proportionaliteit</w:t>
      </w:r>
      <w:r w:rsidR="00DF64A0">
        <w:rPr>
          <w:rFonts w:ascii="Times New Roman" w:hAnsi="Times New Roman" w:cs="Times New Roman"/>
          <w:sz w:val="24"/>
          <w:szCs w:val="24"/>
        </w:rPr>
        <w:t xml:space="preserve"> van een ontvangen EOB</w:t>
      </w:r>
      <w:r w:rsidR="00BF016A">
        <w:rPr>
          <w:rFonts w:ascii="Times New Roman" w:hAnsi="Times New Roman" w:cs="Times New Roman"/>
          <w:sz w:val="24"/>
          <w:szCs w:val="24"/>
        </w:rPr>
        <w:t xml:space="preserve">, bij alternatieve </w:t>
      </w:r>
      <w:r w:rsidR="0076270C">
        <w:rPr>
          <w:rFonts w:ascii="Times New Roman" w:hAnsi="Times New Roman" w:cs="Times New Roman"/>
          <w:sz w:val="24"/>
          <w:szCs w:val="24"/>
        </w:rPr>
        <w:t>bevoegd</w:t>
      </w:r>
      <w:r w:rsidR="00BF016A">
        <w:rPr>
          <w:rFonts w:ascii="Times New Roman" w:hAnsi="Times New Roman" w:cs="Times New Roman"/>
          <w:sz w:val="24"/>
          <w:szCs w:val="24"/>
        </w:rPr>
        <w:t>heden om</w:t>
      </w:r>
      <w:r w:rsidR="00E87C95">
        <w:rPr>
          <w:rFonts w:ascii="Times New Roman" w:hAnsi="Times New Roman" w:cs="Times New Roman"/>
          <w:sz w:val="24"/>
          <w:szCs w:val="24"/>
        </w:rPr>
        <w:t xml:space="preserve"> het beve</w:t>
      </w:r>
      <w:r w:rsidR="0076270C">
        <w:rPr>
          <w:rFonts w:ascii="Times New Roman" w:hAnsi="Times New Roman" w:cs="Times New Roman"/>
          <w:sz w:val="24"/>
          <w:szCs w:val="24"/>
        </w:rPr>
        <w:t>l</w:t>
      </w:r>
      <w:r w:rsidR="00BF016A">
        <w:rPr>
          <w:rFonts w:ascii="Times New Roman" w:hAnsi="Times New Roman" w:cs="Times New Roman"/>
          <w:sz w:val="24"/>
          <w:szCs w:val="24"/>
        </w:rPr>
        <w:t xml:space="preserve"> uit te voeren, bij</w:t>
      </w:r>
      <w:r w:rsidR="0076270C">
        <w:rPr>
          <w:rFonts w:ascii="Times New Roman" w:hAnsi="Times New Roman" w:cs="Times New Roman"/>
          <w:sz w:val="24"/>
          <w:szCs w:val="24"/>
        </w:rPr>
        <w:t xml:space="preserve"> </w:t>
      </w:r>
      <w:r w:rsidR="006249C4">
        <w:rPr>
          <w:rFonts w:ascii="Times New Roman" w:hAnsi="Times New Roman" w:cs="Times New Roman"/>
          <w:sz w:val="24"/>
          <w:szCs w:val="24"/>
        </w:rPr>
        <w:t>verzoeken om bepaalde procedures in acht te nemen</w:t>
      </w:r>
      <w:r w:rsidR="0076270C">
        <w:rPr>
          <w:rFonts w:ascii="Times New Roman" w:hAnsi="Times New Roman" w:cs="Times New Roman"/>
          <w:sz w:val="24"/>
          <w:szCs w:val="24"/>
        </w:rPr>
        <w:t xml:space="preserve"> bij uitvoering van het EOB</w:t>
      </w:r>
      <w:r w:rsidR="00BF016A">
        <w:rPr>
          <w:rFonts w:ascii="Times New Roman" w:hAnsi="Times New Roman" w:cs="Times New Roman"/>
          <w:sz w:val="24"/>
          <w:szCs w:val="24"/>
        </w:rPr>
        <w:t>, en om de modaliteiten voor de praktische uitvoering van onder andere</w:t>
      </w:r>
      <w:r w:rsidR="0076270C">
        <w:rPr>
          <w:rFonts w:ascii="Times New Roman" w:hAnsi="Times New Roman" w:cs="Times New Roman"/>
          <w:sz w:val="24"/>
          <w:szCs w:val="24"/>
        </w:rPr>
        <w:t xml:space="preserve"> videoconferentie, tijdelijke overbrenging van gedetineerden of </w:t>
      </w:r>
      <w:r w:rsidR="00830D0D">
        <w:rPr>
          <w:rFonts w:ascii="Times New Roman" w:hAnsi="Times New Roman" w:cs="Times New Roman"/>
          <w:sz w:val="24"/>
          <w:szCs w:val="24"/>
        </w:rPr>
        <w:t xml:space="preserve">bijzondere </w:t>
      </w:r>
      <w:r w:rsidR="0076270C">
        <w:rPr>
          <w:rFonts w:ascii="Times New Roman" w:hAnsi="Times New Roman" w:cs="Times New Roman"/>
          <w:sz w:val="24"/>
          <w:szCs w:val="24"/>
        </w:rPr>
        <w:t>opsporings</w:t>
      </w:r>
      <w:r w:rsidR="00BF016A">
        <w:rPr>
          <w:rFonts w:ascii="Times New Roman" w:hAnsi="Times New Roman" w:cs="Times New Roman"/>
          <w:sz w:val="24"/>
          <w:szCs w:val="24"/>
        </w:rPr>
        <w:t>bevoegdheden te bepalen</w:t>
      </w:r>
      <w:r w:rsidR="00830D0D">
        <w:rPr>
          <w:rFonts w:ascii="Times New Roman" w:hAnsi="Times New Roman" w:cs="Times New Roman"/>
          <w:sz w:val="24"/>
          <w:szCs w:val="24"/>
        </w:rPr>
        <w:t>.</w:t>
      </w:r>
    </w:p>
    <w:p w:rsidR="0076270C" w:rsidRDefault="0076270C" w:rsidP="00080E33">
      <w:pPr>
        <w:pStyle w:val="NoSpacing"/>
        <w:rPr>
          <w:rFonts w:ascii="Times New Roman" w:hAnsi="Times New Roman" w:cs="Times New Roman"/>
          <w:sz w:val="24"/>
          <w:szCs w:val="24"/>
        </w:rPr>
      </w:pPr>
    </w:p>
    <w:p w:rsidR="00DD6AE6" w:rsidRPr="00C47919" w:rsidRDefault="007E12E9" w:rsidP="00080E33">
      <w:pPr>
        <w:pStyle w:val="NoSpacing"/>
        <w:rPr>
          <w:rFonts w:ascii="Times New Roman" w:hAnsi="Times New Roman" w:cs="Times New Roman"/>
          <w:sz w:val="24"/>
          <w:szCs w:val="24"/>
        </w:rPr>
      </w:pPr>
      <w:r>
        <w:rPr>
          <w:rFonts w:ascii="Times New Roman" w:hAnsi="Times New Roman" w:cs="Times New Roman"/>
          <w:sz w:val="24"/>
          <w:szCs w:val="24"/>
        </w:rPr>
        <w:t>Overleg kan ook plaatsvinden indien de officier van justitie de kosten voor uitvoering van een EOB a</w:t>
      </w:r>
      <w:r w:rsidR="002275FE">
        <w:rPr>
          <w:rFonts w:ascii="Times New Roman" w:hAnsi="Times New Roman" w:cs="Times New Roman"/>
          <w:sz w:val="24"/>
          <w:szCs w:val="24"/>
        </w:rPr>
        <w:t>ls uitzonderlijk hoog beschouw</w:t>
      </w:r>
      <w:r w:rsidR="00E87C95">
        <w:rPr>
          <w:rFonts w:ascii="Times New Roman" w:hAnsi="Times New Roman" w:cs="Times New Roman"/>
          <w:sz w:val="24"/>
          <w:szCs w:val="24"/>
        </w:rPr>
        <w:t>t</w:t>
      </w:r>
      <w:r w:rsidR="002275FE">
        <w:rPr>
          <w:rFonts w:ascii="Times New Roman" w:hAnsi="Times New Roman" w:cs="Times New Roman"/>
          <w:sz w:val="24"/>
          <w:szCs w:val="24"/>
        </w:rPr>
        <w:t>.</w:t>
      </w:r>
      <w:r>
        <w:rPr>
          <w:rFonts w:ascii="Times New Roman" w:hAnsi="Times New Roman" w:cs="Times New Roman"/>
          <w:sz w:val="24"/>
          <w:szCs w:val="24"/>
        </w:rPr>
        <w:t xml:space="preserve"> </w:t>
      </w:r>
      <w:r w:rsidR="00E958BA">
        <w:rPr>
          <w:rFonts w:ascii="Times New Roman" w:hAnsi="Times New Roman" w:cs="Times New Roman"/>
          <w:sz w:val="24"/>
          <w:szCs w:val="24"/>
        </w:rPr>
        <w:t xml:space="preserve">De richtlijn </w:t>
      </w:r>
      <w:r w:rsidR="00830D0D">
        <w:rPr>
          <w:rFonts w:ascii="Times New Roman" w:hAnsi="Times New Roman" w:cs="Times New Roman"/>
          <w:sz w:val="24"/>
          <w:szCs w:val="24"/>
        </w:rPr>
        <w:t xml:space="preserve">bepaalt als hoofdregel </w:t>
      </w:r>
      <w:r w:rsidR="00E958BA">
        <w:rPr>
          <w:rFonts w:ascii="Times New Roman" w:hAnsi="Times New Roman" w:cs="Times New Roman"/>
          <w:sz w:val="24"/>
          <w:szCs w:val="24"/>
        </w:rPr>
        <w:t xml:space="preserve">dat de uitvoerende lidstaat de kosten draagt. Als uitgangspunt is dit logisch: elke andere oplossing zou </w:t>
      </w:r>
      <w:r w:rsidR="00E664B3">
        <w:rPr>
          <w:rFonts w:ascii="Times New Roman" w:hAnsi="Times New Roman" w:cs="Times New Roman"/>
          <w:sz w:val="24"/>
          <w:szCs w:val="24"/>
        </w:rPr>
        <w:t xml:space="preserve">immers </w:t>
      </w:r>
      <w:r w:rsidR="00E958BA">
        <w:rPr>
          <w:rFonts w:ascii="Times New Roman" w:hAnsi="Times New Roman" w:cs="Times New Roman"/>
          <w:sz w:val="24"/>
          <w:szCs w:val="24"/>
        </w:rPr>
        <w:t xml:space="preserve">leiden tot een hoop papierwerk. </w:t>
      </w:r>
      <w:r w:rsidR="00DD6AE6">
        <w:rPr>
          <w:rFonts w:ascii="Times New Roman" w:hAnsi="Times New Roman" w:cs="Times New Roman"/>
          <w:sz w:val="24"/>
          <w:szCs w:val="24"/>
        </w:rPr>
        <w:t>D</w:t>
      </w:r>
      <w:r w:rsidR="00E958BA">
        <w:rPr>
          <w:rFonts w:ascii="Times New Roman" w:hAnsi="Times New Roman" w:cs="Times New Roman"/>
          <w:sz w:val="24"/>
          <w:szCs w:val="24"/>
        </w:rPr>
        <w:t>it wil echter</w:t>
      </w:r>
      <w:r w:rsidR="00DD6AE6">
        <w:rPr>
          <w:rFonts w:ascii="Times New Roman" w:hAnsi="Times New Roman" w:cs="Times New Roman"/>
          <w:sz w:val="24"/>
          <w:szCs w:val="24"/>
        </w:rPr>
        <w:t xml:space="preserve"> niet </w:t>
      </w:r>
      <w:r w:rsidR="00E958BA">
        <w:rPr>
          <w:rFonts w:ascii="Times New Roman" w:hAnsi="Times New Roman" w:cs="Times New Roman"/>
          <w:sz w:val="24"/>
          <w:szCs w:val="24"/>
        </w:rPr>
        <w:t xml:space="preserve">zeggen </w:t>
      </w:r>
      <w:r w:rsidR="00DD6AE6">
        <w:rPr>
          <w:rFonts w:ascii="Times New Roman" w:hAnsi="Times New Roman" w:cs="Times New Roman"/>
          <w:sz w:val="24"/>
          <w:szCs w:val="24"/>
        </w:rPr>
        <w:t>dat niet zoveel mogelijk moet wor</w:t>
      </w:r>
      <w:r>
        <w:rPr>
          <w:rFonts w:ascii="Times New Roman" w:hAnsi="Times New Roman" w:cs="Times New Roman"/>
          <w:sz w:val="24"/>
          <w:szCs w:val="24"/>
        </w:rPr>
        <w:t>den gezocht naar manieren om hoge kosten te voorkomen</w:t>
      </w:r>
      <w:r w:rsidR="00E958BA">
        <w:rPr>
          <w:rFonts w:ascii="Times New Roman" w:hAnsi="Times New Roman" w:cs="Times New Roman"/>
          <w:sz w:val="24"/>
          <w:szCs w:val="24"/>
        </w:rPr>
        <w:t xml:space="preserve">. </w:t>
      </w:r>
      <w:r w:rsidR="00DD6AE6">
        <w:rPr>
          <w:rFonts w:ascii="Times New Roman" w:hAnsi="Times New Roman" w:cs="Times New Roman"/>
          <w:sz w:val="24"/>
          <w:szCs w:val="24"/>
        </w:rPr>
        <w:t xml:space="preserve">In samenspraak met </w:t>
      </w:r>
      <w:r w:rsidR="00E958BA">
        <w:rPr>
          <w:rFonts w:ascii="Times New Roman" w:hAnsi="Times New Roman" w:cs="Times New Roman"/>
          <w:sz w:val="24"/>
          <w:szCs w:val="24"/>
        </w:rPr>
        <w:t xml:space="preserve">de </w:t>
      </w:r>
      <w:r w:rsidR="00E958BA" w:rsidRPr="00C47919">
        <w:rPr>
          <w:rFonts w:ascii="Times New Roman" w:hAnsi="Times New Roman" w:cs="Times New Roman"/>
          <w:sz w:val="24"/>
          <w:szCs w:val="24"/>
        </w:rPr>
        <w:t>uitvaardigende autoriteit zal</w:t>
      </w:r>
      <w:r w:rsidR="00DD6AE6" w:rsidRPr="00C47919">
        <w:rPr>
          <w:rFonts w:ascii="Times New Roman" w:hAnsi="Times New Roman" w:cs="Times New Roman"/>
          <w:sz w:val="24"/>
          <w:szCs w:val="24"/>
        </w:rPr>
        <w:t xml:space="preserve"> meestal </w:t>
      </w:r>
      <w:r w:rsidR="00E958BA" w:rsidRPr="00C47919">
        <w:rPr>
          <w:rFonts w:ascii="Times New Roman" w:hAnsi="Times New Roman" w:cs="Times New Roman"/>
          <w:sz w:val="24"/>
          <w:szCs w:val="24"/>
        </w:rPr>
        <w:t xml:space="preserve">kunnen worden gekomen </w:t>
      </w:r>
      <w:r w:rsidR="00DD6AE6" w:rsidRPr="00C47919">
        <w:rPr>
          <w:rFonts w:ascii="Times New Roman" w:hAnsi="Times New Roman" w:cs="Times New Roman"/>
          <w:sz w:val="24"/>
          <w:szCs w:val="24"/>
        </w:rPr>
        <w:t xml:space="preserve">tot </w:t>
      </w:r>
      <w:r w:rsidRPr="00C47919">
        <w:rPr>
          <w:rFonts w:ascii="Times New Roman" w:hAnsi="Times New Roman" w:cs="Times New Roman"/>
          <w:sz w:val="24"/>
          <w:szCs w:val="24"/>
        </w:rPr>
        <w:t xml:space="preserve">een oplossing; bijvoorbeeld </w:t>
      </w:r>
      <w:r w:rsidR="00DD6AE6" w:rsidRPr="00C47919">
        <w:rPr>
          <w:rFonts w:ascii="Times New Roman" w:hAnsi="Times New Roman" w:cs="Times New Roman"/>
          <w:sz w:val="24"/>
          <w:szCs w:val="24"/>
        </w:rPr>
        <w:t>door</w:t>
      </w:r>
      <w:r w:rsidRPr="00C47919">
        <w:rPr>
          <w:rFonts w:ascii="Times New Roman" w:hAnsi="Times New Roman" w:cs="Times New Roman"/>
          <w:sz w:val="24"/>
          <w:szCs w:val="24"/>
        </w:rPr>
        <w:t xml:space="preserve"> het bevel beter toe te spitsen op enkele onderzoekshandelingen</w:t>
      </w:r>
      <w:r w:rsidR="00DD6AE6" w:rsidRPr="00C47919">
        <w:rPr>
          <w:rFonts w:ascii="Times New Roman" w:hAnsi="Times New Roman" w:cs="Times New Roman"/>
          <w:sz w:val="24"/>
          <w:szCs w:val="24"/>
        </w:rPr>
        <w:t>.</w:t>
      </w:r>
      <w:r w:rsidR="00E958BA" w:rsidRPr="00C47919">
        <w:rPr>
          <w:rFonts w:ascii="Times New Roman" w:hAnsi="Times New Roman" w:cs="Times New Roman"/>
          <w:sz w:val="24"/>
          <w:szCs w:val="24"/>
        </w:rPr>
        <w:t xml:space="preserve"> In bijzondere gevallen is het ook denkbaar dat door de uitvaardigende lidstaat, ten behoeve van de uitvoering van een door haar uitgevaardigd EOB, tijdelijk </w:t>
      </w:r>
      <w:r w:rsidR="00DD6AE6" w:rsidRPr="00C47919">
        <w:rPr>
          <w:rFonts w:ascii="Times New Roman" w:hAnsi="Times New Roman" w:cs="Times New Roman"/>
          <w:sz w:val="24"/>
          <w:szCs w:val="24"/>
        </w:rPr>
        <w:t>apparatuur of expertise</w:t>
      </w:r>
      <w:r w:rsidR="00E958BA" w:rsidRPr="00C47919">
        <w:rPr>
          <w:rFonts w:ascii="Times New Roman" w:hAnsi="Times New Roman" w:cs="Times New Roman"/>
          <w:sz w:val="24"/>
          <w:szCs w:val="24"/>
        </w:rPr>
        <w:t xml:space="preserve"> ter beschikking wordt gesteld aan de uitvoerende lidstaat</w:t>
      </w:r>
      <w:r w:rsidR="00DD6AE6" w:rsidRPr="00C47919">
        <w:rPr>
          <w:rFonts w:ascii="Times New Roman" w:hAnsi="Times New Roman" w:cs="Times New Roman"/>
          <w:sz w:val="24"/>
          <w:szCs w:val="24"/>
        </w:rPr>
        <w:t xml:space="preserve">. </w:t>
      </w:r>
    </w:p>
    <w:p w:rsidR="0095337F" w:rsidRPr="00C47919" w:rsidRDefault="0095337F" w:rsidP="0089010C">
      <w:pPr>
        <w:pStyle w:val="NoSpacing"/>
        <w:rPr>
          <w:rFonts w:ascii="Times New Roman" w:hAnsi="Times New Roman" w:cs="Times New Roman"/>
          <w:sz w:val="24"/>
          <w:szCs w:val="24"/>
        </w:rPr>
      </w:pPr>
    </w:p>
    <w:p w:rsidR="00D211CE" w:rsidRPr="00C47919" w:rsidRDefault="00D211CE" w:rsidP="0089010C">
      <w:pPr>
        <w:pStyle w:val="NoSpacing"/>
        <w:rPr>
          <w:rFonts w:ascii="Times New Roman" w:hAnsi="Times New Roman" w:cs="Times New Roman"/>
          <w:sz w:val="24"/>
          <w:szCs w:val="24"/>
        </w:rPr>
      </w:pPr>
      <w:r w:rsidRPr="00C47919">
        <w:rPr>
          <w:rFonts w:ascii="Times New Roman" w:hAnsi="Times New Roman" w:cs="Times New Roman"/>
          <w:sz w:val="24"/>
          <w:szCs w:val="24"/>
        </w:rPr>
        <w:t xml:space="preserve">In het belang van de flexibiliteit en tegen de achtergrond van </w:t>
      </w:r>
      <w:r w:rsidR="00631ED4" w:rsidRPr="00C47919">
        <w:rPr>
          <w:rFonts w:ascii="Times New Roman" w:hAnsi="Times New Roman" w:cs="Times New Roman"/>
          <w:sz w:val="24"/>
          <w:szCs w:val="24"/>
        </w:rPr>
        <w:t>(de bevordering van) nieuwe communicatiemogelijkheden</w:t>
      </w:r>
      <w:r w:rsidR="00E34A71" w:rsidRPr="00C47919">
        <w:rPr>
          <w:rFonts w:ascii="Times New Roman" w:hAnsi="Times New Roman" w:cs="Times New Roman"/>
          <w:sz w:val="24"/>
          <w:szCs w:val="24"/>
        </w:rPr>
        <w:t xml:space="preserve">, is in de richtlijn Europees onderzoeksbevel </w:t>
      </w:r>
      <w:r w:rsidR="00631ED4" w:rsidRPr="00C47919">
        <w:rPr>
          <w:rFonts w:ascii="Times New Roman" w:hAnsi="Times New Roman" w:cs="Times New Roman"/>
          <w:sz w:val="24"/>
          <w:szCs w:val="24"/>
        </w:rPr>
        <w:t xml:space="preserve">als uitgangspunt </w:t>
      </w:r>
      <w:r w:rsidR="00E34A71" w:rsidRPr="00C47919">
        <w:rPr>
          <w:rFonts w:ascii="Times New Roman" w:hAnsi="Times New Roman" w:cs="Times New Roman"/>
          <w:sz w:val="24"/>
          <w:szCs w:val="24"/>
        </w:rPr>
        <w:t xml:space="preserve">gekozen </w:t>
      </w:r>
      <w:r w:rsidR="00631ED4" w:rsidRPr="00C47919">
        <w:rPr>
          <w:rFonts w:ascii="Times New Roman" w:hAnsi="Times New Roman" w:cs="Times New Roman"/>
          <w:sz w:val="24"/>
          <w:szCs w:val="24"/>
        </w:rPr>
        <w:t xml:space="preserve">dat overleg tussen autoriteiten en het overbrengen van informatie over de erkenning en uitvoering van een Europees onderzoeksbevel, op elke willekeurige wijze kan plaatsvinden. Dit is alleen anders indien dit in de wettekst wordt aangegeven.  </w:t>
      </w:r>
    </w:p>
    <w:p w:rsidR="00D211CE" w:rsidRPr="00C47919" w:rsidRDefault="00D211CE" w:rsidP="0089010C">
      <w:pPr>
        <w:pStyle w:val="NoSpacing"/>
        <w:rPr>
          <w:rFonts w:ascii="Times New Roman" w:hAnsi="Times New Roman" w:cs="Times New Roman"/>
          <w:sz w:val="24"/>
          <w:szCs w:val="24"/>
        </w:rPr>
      </w:pPr>
    </w:p>
    <w:p w:rsidR="0095337F" w:rsidRDefault="0095337F" w:rsidP="0095337F">
      <w:pPr>
        <w:pStyle w:val="NoSpacing"/>
        <w:rPr>
          <w:rFonts w:ascii="Times New Roman" w:hAnsi="Times New Roman" w:cs="Times New Roman"/>
          <w:sz w:val="24"/>
          <w:szCs w:val="24"/>
        </w:rPr>
      </w:pPr>
      <w:r w:rsidRPr="00C47919">
        <w:rPr>
          <w:rFonts w:ascii="Times New Roman" w:hAnsi="Times New Roman" w:cs="Times New Roman"/>
          <w:sz w:val="24"/>
          <w:szCs w:val="24"/>
        </w:rPr>
        <w:t>Helaas zijn de initiatiefnemers slechts gedeeltelijk in hun opzet geslaagd om een einde te maken aan de fragmenta</w:t>
      </w:r>
      <w:r w:rsidR="00DA2615" w:rsidRPr="00C47919">
        <w:rPr>
          <w:rFonts w:ascii="Times New Roman" w:hAnsi="Times New Roman" w:cs="Times New Roman"/>
          <w:sz w:val="24"/>
          <w:szCs w:val="24"/>
        </w:rPr>
        <w:t>tie van het instrumentarium dat van toepassing is op</w:t>
      </w:r>
      <w:r w:rsidRPr="00C47919">
        <w:rPr>
          <w:rFonts w:ascii="Times New Roman" w:hAnsi="Times New Roman" w:cs="Times New Roman"/>
          <w:sz w:val="24"/>
          <w:szCs w:val="24"/>
        </w:rPr>
        <w:t xml:space="preserve"> de kleine r</w:t>
      </w:r>
      <w:r w:rsidR="00DA2615" w:rsidRPr="00C47919">
        <w:rPr>
          <w:rFonts w:ascii="Times New Roman" w:hAnsi="Times New Roman" w:cs="Times New Roman"/>
          <w:sz w:val="24"/>
          <w:szCs w:val="24"/>
        </w:rPr>
        <w:t>echtshulp. Zo ziet de regeling inzake bevriezing van voorwerpen in de richtlijn, a</w:t>
      </w:r>
      <w:r w:rsidRPr="00C47919">
        <w:rPr>
          <w:rFonts w:ascii="Times New Roman" w:hAnsi="Times New Roman" w:cs="Times New Roman"/>
          <w:sz w:val="24"/>
          <w:szCs w:val="24"/>
        </w:rPr>
        <w:t>nders dan het kaderbesluit bevriezingsbevel</w:t>
      </w:r>
      <w:r w:rsidRPr="0095337F">
        <w:rPr>
          <w:rFonts w:ascii="Times New Roman" w:hAnsi="Times New Roman" w:cs="Times New Roman"/>
          <w:sz w:val="24"/>
          <w:szCs w:val="24"/>
        </w:rPr>
        <w:t>, enkel op inbeslagneming v</w:t>
      </w:r>
      <w:r w:rsidR="00B310A7">
        <w:rPr>
          <w:rFonts w:ascii="Times New Roman" w:hAnsi="Times New Roman" w:cs="Times New Roman"/>
          <w:sz w:val="24"/>
          <w:szCs w:val="24"/>
        </w:rPr>
        <w:t>an voorwerpen met het oog op be</w:t>
      </w:r>
      <w:r w:rsidR="00941B16">
        <w:rPr>
          <w:rFonts w:ascii="Times New Roman" w:hAnsi="Times New Roman" w:cs="Times New Roman"/>
          <w:sz w:val="24"/>
          <w:szCs w:val="24"/>
        </w:rPr>
        <w:t>wijsverzameling</w:t>
      </w:r>
      <w:r w:rsidRPr="0095337F">
        <w:rPr>
          <w:rFonts w:ascii="Times New Roman" w:hAnsi="Times New Roman" w:cs="Times New Roman"/>
          <w:sz w:val="24"/>
          <w:szCs w:val="24"/>
        </w:rPr>
        <w:t>. Daarvan uitgezonderd is conservatoir beslag ter zekerstelling van vermogensbestanddelen met het oog op verbeurdverklaring of ontneming van wederrechtelijk verkregen voordeel. Ook moet in dit verband erop worden gewezen dat de richtlijn Europees onderzoeksbevel niet zal gelden voor Denema</w:t>
      </w:r>
      <w:r w:rsidR="00941B16">
        <w:rPr>
          <w:rFonts w:ascii="Times New Roman" w:hAnsi="Times New Roman" w:cs="Times New Roman"/>
          <w:sz w:val="24"/>
          <w:szCs w:val="24"/>
        </w:rPr>
        <w:t>rken (neemt niet deel aan nieuwe instrumenten inzake strafrechtelijke samenwerking</w:t>
      </w:r>
      <w:r w:rsidRPr="0095337F">
        <w:rPr>
          <w:rFonts w:ascii="Times New Roman" w:hAnsi="Times New Roman" w:cs="Times New Roman"/>
          <w:sz w:val="24"/>
          <w:szCs w:val="24"/>
        </w:rPr>
        <w:t xml:space="preserve">) en Ierland (heeft niet verkozen om gebruik te maken van de mogelijkheid van </w:t>
      </w:r>
      <w:r w:rsidR="00941B16">
        <w:rPr>
          <w:rFonts w:ascii="Times New Roman" w:hAnsi="Times New Roman" w:cs="Times New Roman"/>
          <w:sz w:val="24"/>
          <w:szCs w:val="24"/>
        </w:rPr>
        <w:t xml:space="preserve">een </w:t>
      </w:r>
      <w:r w:rsidRPr="0095337F">
        <w:rPr>
          <w:rFonts w:ascii="Times New Roman" w:hAnsi="Times New Roman" w:cs="Times New Roman"/>
          <w:sz w:val="24"/>
          <w:szCs w:val="24"/>
        </w:rPr>
        <w:t>‘opt-in’</w:t>
      </w:r>
      <w:r w:rsidR="00941B16">
        <w:rPr>
          <w:rFonts w:ascii="Times New Roman" w:hAnsi="Times New Roman" w:cs="Times New Roman"/>
          <w:sz w:val="24"/>
          <w:szCs w:val="24"/>
        </w:rPr>
        <w:t xml:space="preserve"> bij</w:t>
      </w:r>
      <w:r w:rsidRPr="0095337F">
        <w:rPr>
          <w:rFonts w:ascii="Times New Roman" w:hAnsi="Times New Roman" w:cs="Times New Roman"/>
          <w:sz w:val="24"/>
          <w:szCs w:val="24"/>
        </w:rPr>
        <w:t xml:space="preserve"> de ri</w:t>
      </w:r>
      <w:r w:rsidR="00941B16">
        <w:rPr>
          <w:rFonts w:ascii="Times New Roman" w:hAnsi="Times New Roman" w:cs="Times New Roman"/>
          <w:sz w:val="24"/>
          <w:szCs w:val="24"/>
        </w:rPr>
        <w:t>chtlijn)</w:t>
      </w:r>
      <w:r w:rsidRPr="0095337F">
        <w:rPr>
          <w:rFonts w:ascii="Times New Roman" w:hAnsi="Times New Roman" w:cs="Times New Roman"/>
          <w:sz w:val="24"/>
          <w:szCs w:val="24"/>
        </w:rPr>
        <w:t xml:space="preserve">. Dit heeft als gevolg dat bestaande instrumenten, </w:t>
      </w:r>
      <w:r w:rsidR="009E47BE">
        <w:rPr>
          <w:rFonts w:ascii="Times New Roman" w:hAnsi="Times New Roman" w:cs="Times New Roman"/>
          <w:sz w:val="24"/>
          <w:szCs w:val="24"/>
        </w:rPr>
        <w:t xml:space="preserve">zoals het kaderbesluit bevriezingsbevel (ook wat betreft de onderdelen die zien op in beslagneming van voorwerpen met het oog op bewijsverzameling) en </w:t>
      </w:r>
      <w:r w:rsidRPr="0095337F">
        <w:rPr>
          <w:rFonts w:ascii="Times New Roman" w:hAnsi="Times New Roman" w:cs="Times New Roman"/>
          <w:sz w:val="24"/>
          <w:szCs w:val="24"/>
        </w:rPr>
        <w:t xml:space="preserve">in het bijzonder ook de EU rechtshulpovereenkomst en het protocol daarbij, in de relatie met deze landen van kracht blijven. </w:t>
      </w:r>
    </w:p>
    <w:p w:rsidR="00080E33"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Ten slotte moet </w:t>
      </w:r>
      <w:r w:rsidR="00DA2615">
        <w:rPr>
          <w:rFonts w:ascii="Times New Roman" w:hAnsi="Times New Roman" w:cs="Times New Roman"/>
          <w:sz w:val="24"/>
          <w:szCs w:val="24"/>
        </w:rPr>
        <w:t>erop worden gewezen</w:t>
      </w:r>
      <w:r>
        <w:rPr>
          <w:rFonts w:ascii="Times New Roman" w:hAnsi="Times New Roman" w:cs="Times New Roman"/>
          <w:sz w:val="24"/>
          <w:szCs w:val="24"/>
        </w:rPr>
        <w:t xml:space="preserve"> dat het Europees onderzoeksbevel niet alleen ten dienste staat van opsporin</w:t>
      </w:r>
      <w:r w:rsidR="00D965BD">
        <w:rPr>
          <w:rFonts w:ascii="Times New Roman" w:hAnsi="Times New Roman" w:cs="Times New Roman"/>
          <w:sz w:val="24"/>
          <w:szCs w:val="24"/>
        </w:rPr>
        <w:t>gsinstanties. De richtlijn bepaalt in artikel 1 dat ook</w:t>
      </w:r>
      <w:r w:rsidR="00741107">
        <w:rPr>
          <w:rFonts w:ascii="Times New Roman" w:hAnsi="Times New Roman" w:cs="Times New Roman"/>
          <w:sz w:val="24"/>
          <w:szCs w:val="24"/>
        </w:rPr>
        <w:t xml:space="preserve"> de ve</w:t>
      </w:r>
      <w:r w:rsidR="00D965BD">
        <w:rPr>
          <w:rFonts w:ascii="Times New Roman" w:hAnsi="Times New Roman" w:cs="Times New Roman"/>
          <w:sz w:val="24"/>
          <w:szCs w:val="24"/>
        </w:rPr>
        <w:t>rdachte en diens raadsman</w:t>
      </w:r>
      <w:r w:rsidR="00DF64A0">
        <w:rPr>
          <w:rFonts w:ascii="Times New Roman" w:hAnsi="Times New Roman" w:cs="Times New Roman"/>
          <w:sz w:val="24"/>
          <w:szCs w:val="24"/>
        </w:rPr>
        <w:t>,</w:t>
      </w:r>
      <w:r w:rsidR="00D965BD">
        <w:rPr>
          <w:rFonts w:ascii="Times New Roman" w:hAnsi="Times New Roman" w:cs="Times New Roman"/>
          <w:sz w:val="24"/>
          <w:szCs w:val="24"/>
        </w:rPr>
        <w:t xml:space="preserve"> </w:t>
      </w:r>
      <w:r>
        <w:rPr>
          <w:rFonts w:ascii="Times New Roman" w:hAnsi="Times New Roman" w:cs="Times New Roman"/>
          <w:sz w:val="24"/>
          <w:szCs w:val="24"/>
        </w:rPr>
        <w:t xml:space="preserve">via </w:t>
      </w:r>
      <w:r w:rsidR="00DF64A0">
        <w:rPr>
          <w:rFonts w:ascii="Times New Roman" w:hAnsi="Times New Roman" w:cs="Times New Roman"/>
          <w:sz w:val="24"/>
          <w:szCs w:val="24"/>
        </w:rPr>
        <w:t>daartoe in het nationale recht bestaande voorzieningen, kunnen verzoeken</w:t>
      </w:r>
      <w:r>
        <w:rPr>
          <w:rFonts w:ascii="Times New Roman" w:hAnsi="Times New Roman" w:cs="Times New Roman"/>
          <w:sz w:val="24"/>
          <w:szCs w:val="24"/>
        </w:rPr>
        <w:t xml:space="preserve"> </w:t>
      </w:r>
      <w:r w:rsidR="00DF64A0">
        <w:rPr>
          <w:rFonts w:ascii="Times New Roman" w:hAnsi="Times New Roman" w:cs="Times New Roman"/>
          <w:sz w:val="24"/>
          <w:szCs w:val="24"/>
        </w:rPr>
        <w:t xml:space="preserve">om </w:t>
      </w:r>
      <w:r>
        <w:rPr>
          <w:rFonts w:ascii="Times New Roman" w:hAnsi="Times New Roman" w:cs="Times New Roman"/>
          <w:sz w:val="24"/>
          <w:szCs w:val="24"/>
        </w:rPr>
        <w:t xml:space="preserve">uitvaardiging van een Europees onderzoeksbevel </w:t>
      </w:r>
      <w:r w:rsidR="00DF64A0">
        <w:rPr>
          <w:rFonts w:ascii="Times New Roman" w:hAnsi="Times New Roman" w:cs="Times New Roman"/>
          <w:sz w:val="24"/>
          <w:szCs w:val="24"/>
        </w:rPr>
        <w:t xml:space="preserve">teneinde </w:t>
      </w:r>
      <w:r>
        <w:rPr>
          <w:rFonts w:ascii="Times New Roman" w:hAnsi="Times New Roman" w:cs="Times New Roman"/>
          <w:sz w:val="24"/>
          <w:szCs w:val="24"/>
        </w:rPr>
        <w:t>in het buitenland onderzoekshande</w:t>
      </w:r>
      <w:r w:rsidR="00741107">
        <w:rPr>
          <w:rFonts w:ascii="Times New Roman" w:hAnsi="Times New Roman" w:cs="Times New Roman"/>
          <w:sz w:val="24"/>
          <w:szCs w:val="24"/>
        </w:rPr>
        <w:t xml:space="preserve">lingen </w:t>
      </w:r>
      <w:r w:rsidR="00DF64A0">
        <w:rPr>
          <w:rFonts w:ascii="Times New Roman" w:hAnsi="Times New Roman" w:cs="Times New Roman"/>
          <w:sz w:val="24"/>
          <w:szCs w:val="24"/>
        </w:rPr>
        <w:t>te</w:t>
      </w:r>
      <w:r w:rsidR="00D965BD">
        <w:rPr>
          <w:rFonts w:ascii="Times New Roman" w:hAnsi="Times New Roman" w:cs="Times New Roman"/>
          <w:sz w:val="24"/>
          <w:szCs w:val="24"/>
        </w:rPr>
        <w:t xml:space="preserve"> </w:t>
      </w:r>
      <w:r w:rsidR="00DF64A0">
        <w:rPr>
          <w:rFonts w:ascii="Times New Roman" w:hAnsi="Times New Roman" w:cs="Times New Roman"/>
          <w:sz w:val="24"/>
          <w:szCs w:val="24"/>
        </w:rPr>
        <w:t>laten verrichten. Dit</w:t>
      </w:r>
      <w:r w:rsidR="00941B16">
        <w:rPr>
          <w:rFonts w:ascii="Times New Roman" w:hAnsi="Times New Roman" w:cs="Times New Roman"/>
          <w:sz w:val="24"/>
          <w:szCs w:val="24"/>
        </w:rPr>
        <w:t xml:space="preserve"> betekent dat de verdediging </w:t>
      </w:r>
      <w:r w:rsidR="00741107">
        <w:rPr>
          <w:rFonts w:ascii="Times New Roman" w:hAnsi="Times New Roman" w:cs="Times New Roman"/>
          <w:sz w:val="24"/>
          <w:szCs w:val="24"/>
        </w:rPr>
        <w:t xml:space="preserve">de uitvaardiging van een bevel </w:t>
      </w:r>
      <w:r w:rsidR="00941B16">
        <w:rPr>
          <w:rFonts w:ascii="Times New Roman" w:hAnsi="Times New Roman" w:cs="Times New Roman"/>
          <w:sz w:val="24"/>
          <w:szCs w:val="24"/>
        </w:rPr>
        <w:t xml:space="preserve">kan </w:t>
      </w:r>
      <w:r w:rsidR="00741107">
        <w:rPr>
          <w:rFonts w:ascii="Times New Roman" w:hAnsi="Times New Roman" w:cs="Times New Roman"/>
          <w:sz w:val="24"/>
          <w:szCs w:val="24"/>
        </w:rPr>
        <w:t xml:space="preserve">bewerkstelligen </w:t>
      </w:r>
      <w:r>
        <w:rPr>
          <w:rFonts w:ascii="Times New Roman" w:hAnsi="Times New Roman" w:cs="Times New Roman"/>
          <w:sz w:val="24"/>
          <w:szCs w:val="24"/>
        </w:rPr>
        <w:t xml:space="preserve">door de officier van justitie </w:t>
      </w:r>
      <w:r w:rsidR="00741107">
        <w:rPr>
          <w:rFonts w:ascii="Times New Roman" w:hAnsi="Times New Roman" w:cs="Times New Roman"/>
          <w:sz w:val="24"/>
          <w:szCs w:val="24"/>
        </w:rPr>
        <w:t xml:space="preserve">daarom </w:t>
      </w:r>
      <w:r w:rsidR="00DF64A0">
        <w:rPr>
          <w:rFonts w:ascii="Times New Roman" w:hAnsi="Times New Roman" w:cs="Times New Roman"/>
          <w:sz w:val="24"/>
          <w:szCs w:val="24"/>
        </w:rPr>
        <w:t>te verzoeken</w:t>
      </w:r>
      <w:r w:rsidR="00941B16">
        <w:rPr>
          <w:rFonts w:ascii="Times New Roman" w:hAnsi="Times New Roman" w:cs="Times New Roman"/>
          <w:sz w:val="24"/>
          <w:szCs w:val="24"/>
        </w:rPr>
        <w:t>, of door een verzoek om</w:t>
      </w:r>
      <w:r>
        <w:rPr>
          <w:rFonts w:ascii="Times New Roman" w:hAnsi="Times New Roman" w:cs="Times New Roman"/>
          <w:sz w:val="24"/>
          <w:szCs w:val="24"/>
        </w:rPr>
        <w:t xml:space="preserve"> </w:t>
      </w:r>
      <w:r w:rsidR="00941B16">
        <w:rPr>
          <w:rFonts w:ascii="Times New Roman" w:hAnsi="Times New Roman" w:cs="Times New Roman"/>
          <w:sz w:val="24"/>
          <w:szCs w:val="24"/>
        </w:rPr>
        <w:t xml:space="preserve">verrichting van </w:t>
      </w:r>
      <w:r>
        <w:rPr>
          <w:rFonts w:ascii="Times New Roman" w:hAnsi="Times New Roman" w:cs="Times New Roman"/>
          <w:sz w:val="24"/>
          <w:szCs w:val="24"/>
        </w:rPr>
        <w:t>onde</w:t>
      </w:r>
      <w:r w:rsidR="00941B16">
        <w:rPr>
          <w:rFonts w:ascii="Times New Roman" w:hAnsi="Times New Roman" w:cs="Times New Roman"/>
          <w:sz w:val="24"/>
          <w:szCs w:val="24"/>
        </w:rPr>
        <w:t xml:space="preserve">rzoekshandelingen </w:t>
      </w:r>
      <w:r>
        <w:rPr>
          <w:rFonts w:ascii="Times New Roman" w:hAnsi="Times New Roman" w:cs="Times New Roman"/>
          <w:sz w:val="24"/>
          <w:szCs w:val="24"/>
        </w:rPr>
        <w:t>in te dienen bij de rechter-commissaris</w:t>
      </w:r>
      <w:r w:rsidR="001E7737">
        <w:rPr>
          <w:rFonts w:ascii="Times New Roman" w:hAnsi="Times New Roman" w:cs="Times New Roman"/>
          <w:sz w:val="24"/>
          <w:szCs w:val="24"/>
        </w:rPr>
        <w:t xml:space="preserve"> op grond van artikel 18</w:t>
      </w:r>
      <w:r w:rsidR="00941B16">
        <w:rPr>
          <w:rFonts w:ascii="Times New Roman" w:hAnsi="Times New Roman" w:cs="Times New Roman"/>
          <w:sz w:val="24"/>
          <w:szCs w:val="24"/>
        </w:rPr>
        <w:t>2 Sv</w:t>
      </w:r>
      <w:r w:rsidR="001E7737">
        <w:rPr>
          <w:rFonts w:ascii="Times New Roman" w:hAnsi="Times New Roman" w:cs="Times New Roman"/>
          <w:sz w:val="24"/>
          <w:szCs w:val="24"/>
        </w:rPr>
        <w:t xml:space="preserve">. </w:t>
      </w:r>
      <w:r w:rsidR="00DA2615">
        <w:rPr>
          <w:rFonts w:ascii="Times New Roman" w:hAnsi="Times New Roman" w:cs="Times New Roman"/>
          <w:sz w:val="24"/>
          <w:szCs w:val="24"/>
        </w:rPr>
        <w:t>Thans kan op dezelfde wijze reeds door de verdediging worden verzocht om uitvaardiging van een rechtshulpverzoek.</w:t>
      </w:r>
    </w:p>
    <w:p w:rsidR="00802100" w:rsidRDefault="00802100" w:rsidP="00080E33">
      <w:pPr>
        <w:pStyle w:val="NoSpacing"/>
        <w:rPr>
          <w:rFonts w:ascii="Times New Roman" w:hAnsi="Times New Roman" w:cs="Times New Roman"/>
          <w:b/>
          <w:sz w:val="24"/>
          <w:szCs w:val="24"/>
        </w:rPr>
      </w:pPr>
    </w:p>
    <w:p w:rsidR="00080E33" w:rsidRPr="000A5130" w:rsidRDefault="00C1532F" w:rsidP="00080E33">
      <w:pPr>
        <w:pStyle w:val="NoSpacing"/>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Beslissing tot e</w:t>
      </w:r>
      <w:r w:rsidR="00080E33">
        <w:rPr>
          <w:rFonts w:ascii="Times New Roman" w:hAnsi="Times New Roman" w:cs="Times New Roman"/>
          <w:b/>
          <w:sz w:val="24"/>
          <w:szCs w:val="24"/>
        </w:rPr>
        <w:t xml:space="preserve">rkenning </w:t>
      </w:r>
      <w:r>
        <w:rPr>
          <w:rFonts w:ascii="Times New Roman" w:hAnsi="Times New Roman" w:cs="Times New Roman"/>
          <w:b/>
          <w:sz w:val="24"/>
          <w:szCs w:val="24"/>
        </w:rPr>
        <w:t xml:space="preserve">en uitvoering </w:t>
      </w:r>
      <w:r w:rsidR="00080E33">
        <w:rPr>
          <w:rFonts w:ascii="Times New Roman" w:hAnsi="Times New Roman" w:cs="Times New Roman"/>
          <w:b/>
          <w:sz w:val="24"/>
          <w:szCs w:val="24"/>
        </w:rPr>
        <w:t>van een Europees onderzoeksbevel</w:t>
      </w:r>
      <w:r w:rsidR="00080E33" w:rsidRPr="000A5130">
        <w:rPr>
          <w:rFonts w:ascii="Times New Roman" w:hAnsi="Times New Roman" w:cs="Times New Roman"/>
          <w:b/>
          <w:sz w:val="24"/>
          <w:szCs w:val="24"/>
        </w:rPr>
        <w:t xml:space="preserve"> </w:t>
      </w:r>
    </w:p>
    <w:p w:rsidR="00080E33" w:rsidRDefault="00080E33" w:rsidP="00080E33">
      <w:pPr>
        <w:pStyle w:val="NoSpacing"/>
        <w:rPr>
          <w:rFonts w:ascii="Times New Roman" w:hAnsi="Times New Roman" w:cs="Times New Roman"/>
          <w:sz w:val="24"/>
          <w:szCs w:val="24"/>
        </w:rPr>
      </w:pPr>
    </w:p>
    <w:p w:rsidR="00350460" w:rsidRPr="00350460" w:rsidRDefault="00350460" w:rsidP="00080E33">
      <w:pPr>
        <w:pStyle w:val="NoSpacing"/>
        <w:rPr>
          <w:rFonts w:ascii="Times New Roman" w:hAnsi="Times New Roman" w:cs="Times New Roman"/>
          <w:i/>
          <w:sz w:val="24"/>
          <w:szCs w:val="24"/>
        </w:rPr>
      </w:pPr>
      <w:r>
        <w:rPr>
          <w:rFonts w:ascii="Times New Roman" w:hAnsi="Times New Roman" w:cs="Times New Roman"/>
          <w:i/>
          <w:sz w:val="24"/>
          <w:szCs w:val="24"/>
        </w:rPr>
        <w:t>3.1</w:t>
      </w:r>
      <w:r>
        <w:rPr>
          <w:rFonts w:ascii="Times New Roman" w:hAnsi="Times New Roman" w:cs="Times New Roman"/>
          <w:i/>
          <w:sz w:val="24"/>
          <w:szCs w:val="24"/>
        </w:rPr>
        <w:tab/>
        <w:t>Inleiding</w:t>
      </w:r>
    </w:p>
    <w:p w:rsidR="00350460" w:rsidRDefault="00350460"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sz w:val="24"/>
          <w:szCs w:val="24"/>
        </w:rPr>
      </w:pPr>
      <w:r w:rsidRPr="007D0A84">
        <w:rPr>
          <w:rFonts w:ascii="Times New Roman" w:hAnsi="Times New Roman" w:cs="Times New Roman"/>
          <w:sz w:val="24"/>
          <w:szCs w:val="24"/>
        </w:rPr>
        <w:t xml:space="preserve">De richtlijn Europees onderzoeksbevel stelt </w:t>
      </w:r>
      <w:r w:rsidR="00E07D2F">
        <w:rPr>
          <w:rFonts w:ascii="Times New Roman" w:hAnsi="Times New Roman" w:cs="Times New Roman"/>
          <w:sz w:val="24"/>
          <w:szCs w:val="24"/>
        </w:rPr>
        <w:t xml:space="preserve">het verzoek </w:t>
      </w:r>
      <w:r w:rsidR="00885D28">
        <w:rPr>
          <w:rFonts w:ascii="Times New Roman" w:hAnsi="Times New Roman" w:cs="Times New Roman"/>
          <w:sz w:val="24"/>
          <w:szCs w:val="24"/>
        </w:rPr>
        <w:t>van de buitenlandse uit</w:t>
      </w:r>
      <w:r w:rsidR="00BA458F">
        <w:rPr>
          <w:rFonts w:ascii="Times New Roman" w:hAnsi="Times New Roman" w:cs="Times New Roman"/>
          <w:sz w:val="24"/>
          <w:szCs w:val="24"/>
        </w:rPr>
        <w:t xml:space="preserve">vaardigende autoriteit </w:t>
      </w:r>
      <w:r w:rsidR="00E07D2F">
        <w:rPr>
          <w:rFonts w:ascii="Times New Roman" w:hAnsi="Times New Roman" w:cs="Times New Roman"/>
          <w:sz w:val="24"/>
          <w:szCs w:val="24"/>
        </w:rPr>
        <w:t>om toepassing van een bepaalde</w:t>
      </w:r>
      <w:r w:rsidR="00FB69B2">
        <w:rPr>
          <w:rFonts w:ascii="Times New Roman" w:hAnsi="Times New Roman" w:cs="Times New Roman"/>
          <w:sz w:val="24"/>
          <w:szCs w:val="24"/>
        </w:rPr>
        <w:t xml:space="preserve"> </w:t>
      </w:r>
      <w:r w:rsidR="00872FAE">
        <w:rPr>
          <w:rFonts w:ascii="Times New Roman" w:hAnsi="Times New Roman" w:cs="Times New Roman"/>
          <w:sz w:val="24"/>
          <w:szCs w:val="24"/>
        </w:rPr>
        <w:t>bevoegdheid</w:t>
      </w:r>
      <w:r w:rsidR="00BA458F">
        <w:rPr>
          <w:rFonts w:ascii="Times New Roman" w:hAnsi="Times New Roman" w:cs="Times New Roman"/>
          <w:sz w:val="24"/>
          <w:szCs w:val="24"/>
        </w:rPr>
        <w:t xml:space="preserve"> centraal</w:t>
      </w:r>
      <w:r w:rsidRPr="007D0A84">
        <w:rPr>
          <w:rFonts w:ascii="Times New Roman" w:hAnsi="Times New Roman" w:cs="Times New Roman"/>
          <w:sz w:val="24"/>
          <w:szCs w:val="24"/>
        </w:rPr>
        <w:t xml:space="preserve">, in plaats van een te behalen onderzoeksresultaat (bijvoorbeeld het lokaliseren van een bepaalde </w:t>
      </w:r>
      <w:r>
        <w:rPr>
          <w:rFonts w:ascii="Times New Roman" w:hAnsi="Times New Roman" w:cs="Times New Roman"/>
          <w:sz w:val="24"/>
          <w:szCs w:val="24"/>
        </w:rPr>
        <w:t>persoon</w:t>
      </w:r>
      <w:r w:rsidRPr="007D0A84">
        <w:rPr>
          <w:rFonts w:ascii="Times New Roman" w:hAnsi="Times New Roman" w:cs="Times New Roman"/>
          <w:sz w:val="24"/>
          <w:szCs w:val="24"/>
        </w:rPr>
        <w:t xml:space="preserve">). Naar Nederlands recht gaat het dan om </w:t>
      </w:r>
      <w:r w:rsidR="00BA458F">
        <w:rPr>
          <w:rFonts w:ascii="Times New Roman" w:hAnsi="Times New Roman" w:cs="Times New Roman"/>
          <w:sz w:val="24"/>
          <w:szCs w:val="24"/>
        </w:rPr>
        <w:t xml:space="preserve">een verzoek om </w:t>
      </w:r>
      <w:r w:rsidRPr="007D0A84">
        <w:rPr>
          <w:rFonts w:ascii="Times New Roman" w:hAnsi="Times New Roman" w:cs="Times New Roman"/>
          <w:sz w:val="24"/>
          <w:szCs w:val="24"/>
        </w:rPr>
        <w:t>de toepassing van opsporingsbevoegdheden</w:t>
      </w:r>
      <w:r w:rsidR="00885D28">
        <w:rPr>
          <w:rFonts w:ascii="Times New Roman" w:hAnsi="Times New Roman" w:cs="Times New Roman"/>
          <w:sz w:val="24"/>
          <w:szCs w:val="24"/>
        </w:rPr>
        <w:t xml:space="preserve"> en dwangmiddelen</w:t>
      </w:r>
      <w:r w:rsidRPr="007D0A84">
        <w:rPr>
          <w:rFonts w:ascii="Times New Roman" w:hAnsi="Times New Roman" w:cs="Times New Roman"/>
          <w:sz w:val="24"/>
          <w:szCs w:val="24"/>
        </w:rPr>
        <w:t xml:space="preserve">. Maar het </w:t>
      </w:r>
      <w:r w:rsidR="00E07D2F">
        <w:rPr>
          <w:rFonts w:ascii="Times New Roman" w:hAnsi="Times New Roman" w:cs="Times New Roman"/>
          <w:sz w:val="24"/>
          <w:szCs w:val="24"/>
        </w:rPr>
        <w:t xml:space="preserve">Europees onderzoeksbevel </w:t>
      </w:r>
      <w:r w:rsidRPr="007D0A84">
        <w:rPr>
          <w:rFonts w:ascii="Times New Roman" w:hAnsi="Times New Roman" w:cs="Times New Roman"/>
          <w:sz w:val="24"/>
          <w:szCs w:val="24"/>
        </w:rPr>
        <w:t xml:space="preserve">kan </w:t>
      </w:r>
      <w:r w:rsidR="00E07D2F">
        <w:rPr>
          <w:rFonts w:ascii="Times New Roman" w:hAnsi="Times New Roman" w:cs="Times New Roman"/>
          <w:sz w:val="24"/>
          <w:szCs w:val="24"/>
        </w:rPr>
        <w:t xml:space="preserve">blijkens de inhoud van de richtlijn </w:t>
      </w:r>
      <w:r w:rsidRPr="007D0A84">
        <w:rPr>
          <w:rFonts w:ascii="Times New Roman" w:hAnsi="Times New Roman" w:cs="Times New Roman"/>
          <w:sz w:val="24"/>
          <w:szCs w:val="24"/>
        </w:rPr>
        <w:t xml:space="preserve">in andere gevallen </w:t>
      </w:r>
      <w:r w:rsidR="00E07D2F">
        <w:rPr>
          <w:rFonts w:ascii="Times New Roman" w:hAnsi="Times New Roman" w:cs="Times New Roman"/>
          <w:sz w:val="24"/>
          <w:szCs w:val="24"/>
        </w:rPr>
        <w:t xml:space="preserve">betrekking hebben op </w:t>
      </w:r>
      <w:r w:rsidRPr="007D0A84">
        <w:rPr>
          <w:rFonts w:ascii="Times New Roman" w:hAnsi="Times New Roman" w:cs="Times New Roman"/>
          <w:sz w:val="24"/>
          <w:szCs w:val="24"/>
        </w:rPr>
        <w:t xml:space="preserve">een complex van handelingen, of </w:t>
      </w:r>
      <w:r w:rsidR="00F73511">
        <w:rPr>
          <w:rFonts w:ascii="Times New Roman" w:hAnsi="Times New Roman" w:cs="Times New Roman"/>
          <w:sz w:val="24"/>
          <w:szCs w:val="24"/>
        </w:rPr>
        <w:t>het verzamelen van bewijs waarvoor g</w:t>
      </w:r>
      <w:r w:rsidRPr="007D0A84">
        <w:rPr>
          <w:rFonts w:ascii="Times New Roman" w:hAnsi="Times New Roman" w:cs="Times New Roman"/>
          <w:sz w:val="24"/>
          <w:szCs w:val="24"/>
        </w:rPr>
        <w:t>een opspo</w:t>
      </w:r>
      <w:r w:rsidR="00F73511">
        <w:rPr>
          <w:rFonts w:ascii="Times New Roman" w:hAnsi="Times New Roman" w:cs="Times New Roman"/>
          <w:sz w:val="24"/>
          <w:szCs w:val="24"/>
        </w:rPr>
        <w:t>ringsbevoegdheid behoeft te worden ingezet</w:t>
      </w:r>
      <w:r w:rsidRPr="007D0A84">
        <w:rPr>
          <w:rFonts w:ascii="Times New Roman" w:hAnsi="Times New Roman" w:cs="Times New Roman"/>
          <w:sz w:val="24"/>
          <w:szCs w:val="24"/>
        </w:rPr>
        <w:t xml:space="preserve"> (zoals v</w:t>
      </w:r>
      <w:r w:rsidR="00F73511">
        <w:rPr>
          <w:rFonts w:ascii="Times New Roman" w:hAnsi="Times New Roman" w:cs="Times New Roman"/>
          <w:sz w:val="24"/>
          <w:szCs w:val="24"/>
        </w:rPr>
        <w:t xml:space="preserve">erstrekking van informatie </w:t>
      </w:r>
      <w:r w:rsidRPr="007D0A84">
        <w:rPr>
          <w:rFonts w:ascii="Times New Roman" w:hAnsi="Times New Roman" w:cs="Times New Roman"/>
          <w:sz w:val="24"/>
          <w:szCs w:val="24"/>
        </w:rPr>
        <w:t xml:space="preserve">opgenomen in politieregisters). </w:t>
      </w:r>
    </w:p>
    <w:p w:rsidR="00A569B9" w:rsidRDefault="00A569B9" w:rsidP="00080E33">
      <w:pPr>
        <w:pStyle w:val="NoSpacing"/>
        <w:rPr>
          <w:rFonts w:ascii="Times New Roman" w:hAnsi="Times New Roman" w:cs="Times New Roman"/>
          <w:sz w:val="24"/>
          <w:szCs w:val="24"/>
        </w:rPr>
      </w:pPr>
    </w:p>
    <w:p w:rsidR="001E7737" w:rsidRDefault="00F73511" w:rsidP="00080E33">
      <w:pPr>
        <w:pStyle w:val="NoSpacing"/>
        <w:rPr>
          <w:rFonts w:ascii="Times New Roman" w:hAnsi="Times New Roman" w:cs="Times New Roman"/>
          <w:sz w:val="24"/>
          <w:szCs w:val="24"/>
        </w:rPr>
      </w:pPr>
      <w:r>
        <w:rPr>
          <w:rFonts w:ascii="Times New Roman" w:hAnsi="Times New Roman" w:cs="Times New Roman"/>
          <w:sz w:val="24"/>
          <w:szCs w:val="24"/>
        </w:rPr>
        <w:t>De</w:t>
      </w:r>
      <w:r w:rsidR="00A569B9">
        <w:rPr>
          <w:rFonts w:ascii="Times New Roman" w:hAnsi="Times New Roman" w:cs="Times New Roman"/>
          <w:sz w:val="24"/>
          <w:szCs w:val="24"/>
        </w:rPr>
        <w:t xml:space="preserve"> </w:t>
      </w:r>
      <w:r>
        <w:rPr>
          <w:rFonts w:ascii="Times New Roman" w:hAnsi="Times New Roman" w:cs="Times New Roman"/>
          <w:sz w:val="24"/>
          <w:szCs w:val="24"/>
        </w:rPr>
        <w:t xml:space="preserve">toezending van een </w:t>
      </w:r>
      <w:r w:rsidR="00A569B9">
        <w:rPr>
          <w:rFonts w:ascii="Times New Roman" w:hAnsi="Times New Roman" w:cs="Times New Roman"/>
          <w:sz w:val="24"/>
          <w:szCs w:val="24"/>
        </w:rPr>
        <w:t xml:space="preserve">Europees onderzoeksbevel </w:t>
      </w:r>
      <w:r>
        <w:rPr>
          <w:rFonts w:ascii="Times New Roman" w:hAnsi="Times New Roman" w:cs="Times New Roman"/>
          <w:sz w:val="24"/>
          <w:szCs w:val="24"/>
        </w:rPr>
        <w:t xml:space="preserve">aan Nederland </w:t>
      </w:r>
      <w:r w:rsidR="00885D28">
        <w:rPr>
          <w:rFonts w:ascii="Times New Roman" w:hAnsi="Times New Roman" w:cs="Times New Roman"/>
          <w:sz w:val="24"/>
          <w:szCs w:val="24"/>
        </w:rPr>
        <w:t xml:space="preserve">geschiedt schriftelijk </w:t>
      </w:r>
      <w:r>
        <w:rPr>
          <w:rFonts w:ascii="Times New Roman" w:hAnsi="Times New Roman" w:cs="Times New Roman"/>
          <w:sz w:val="24"/>
          <w:szCs w:val="24"/>
        </w:rPr>
        <w:t xml:space="preserve">(eventueel in digitale vorm) </w:t>
      </w:r>
      <w:r w:rsidR="00885D28">
        <w:rPr>
          <w:rFonts w:ascii="Times New Roman" w:hAnsi="Times New Roman" w:cs="Times New Roman"/>
          <w:sz w:val="24"/>
          <w:szCs w:val="24"/>
        </w:rPr>
        <w:t xml:space="preserve">en </w:t>
      </w:r>
      <w:r w:rsidR="00F25364">
        <w:rPr>
          <w:rFonts w:ascii="Times New Roman" w:hAnsi="Times New Roman" w:cs="Times New Roman"/>
          <w:sz w:val="24"/>
          <w:szCs w:val="24"/>
        </w:rPr>
        <w:t>dient te worden gericht aan de officier van justitie</w:t>
      </w:r>
      <w:r w:rsidR="00E67C1B">
        <w:rPr>
          <w:rFonts w:ascii="Times New Roman" w:hAnsi="Times New Roman" w:cs="Times New Roman"/>
          <w:sz w:val="24"/>
          <w:szCs w:val="24"/>
        </w:rPr>
        <w:t>.</w:t>
      </w:r>
      <w:r w:rsidR="00F25364">
        <w:rPr>
          <w:rFonts w:ascii="Times New Roman" w:hAnsi="Times New Roman" w:cs="Times New Roman"/>
          <w:sz w:val="24"/>
          <w:szCs w:val="24"/>
        </w:rPr>
        <w:t xml:space="preserve"> In de praktijk </w:t>
      </w:r>
      <w:r w:rsidR="00247881">
        <w:rPr>
          <w:rFonts w:ascii="Times New Roman" w:hAnsi="Times New Roman" w:cs="Times New Roman"/>
          <w:sz w:val="24"/>
          <w:szCs w:val="24"/>
        </w:rPr>
        <w:t>gaat het om de officier van justitie verbonden aan een Internationaal Rechtshulpcentrum (IRC)</w:t>
      </w:r>
      <w:r w:rsidR="00F25364">
        <w:rPr>
          <w:rFonts w:ascii="Times New Roman" w:hAnsi="Times New Roman" w:cs="Times New Roman"/>
          <w:sz w:val="24"/>
          <w:szCs w:val="24"/>
        </w:rPr>
        <w:t xml:space="preserve">, die ook via de informatie opgenomen </w:t>
      </w:r>
      <w:r w:rsidR="00D242E1">
        <w:rPr>
          <w:rFonts w:ascii="Times New Roman" w:hAnsi="Times New Roman" w:cs="Times New Roman"/>
          <w:sz w:val="24"/>
          <w:szCs w:val="24"/>
        </w:rPr>
        <w:t xml:space="preserve">in </w:t>
      </w:r>
      <w:r w:rsidR="00F25364">
        <w:rPr>
          <w:rFonts w:ascii="Times New Roman" w:hAnsi="Times New Roman" w:cs="Times New Roman"/>
          <w:sz w:val="24"/>
          <w:szCs w:val="24"/>
        </w:rPr>
        <w:t>het Europees Justitieel Netwerk voor buitenlandse autor</w:t>
      </w:r>
      <w:r w:rsidR="00D242E1">
        <w:rPr>
          <w:rFonts w:ascii="Times New Roman" w:hAnsi="Times New Roman" w:cs="Times New Roman"/>
          <w:sz w:val="24"/>
          <w:szCs w:val="24"/>
        </w:rPr>
        <w:t>iteiten als zodanig kenbaar is</w:t>
      </w:r>
      <w:r w:rsidR="00F25364">
        <w:rPr>
          <w:rFonts w:ascii="Times New Roman" w:hAnsi="Times New Roman" w:cs="Times New Roman"/>
          <w:sz w:val="24"/>
          <w:szCs w:val="24"/>
        </w:rPr>
        <w:t xml:space="preserve">. </w:t>
      </w:r>
      <w:r w:rsidR="00AA4EAA">
        <w:rPr>
          <w:rFonts w:ascii="Times New Roman" w:hAnsi="Times New Roman" w:cs="Times New Roman"/>
          <w:sz w:val="24"/>
          <w:szCs w:val="24"/>
        </w:rPr>
        <w:t>Wanneer</w:t>
      </w:r>
      <w:r w:rsidR="00A569B9">
        <w:rPr>
          <w:rFonts w:ascii="Times New Roman" w:hAnsi="Times New Roman" w:cs="Times New Roman"/>
          <w:sz w:val="24"/>
          <w:szCs w:val="24"/>
        </w:rPr>
        <w:t xml:space="preserve"> het </w:t>
      </w:r>
      <w:r w:rsidR="00AA4EAA">
        <w:rPr>
          <w:rFonts w:ascii="Times New Roman" w:hAnsi="Times New Roman" w:cs="Times New Roman"/>
          <w:sz w:val="24"/>
          <w:szCs w:val="24"/>
        </w:rPr>
        <w:t xml:space="preserve">bevel </w:t>
      </w:r>
      <w:r w:rsidR="00A569B9">
        <w:rPr>
          <w:rFonts w:ascii="Times New Roman" w:hAnsi="Times New Roman" w:cs="Times New Roman"/>
          <w:sz w:val="24"/>
          <w:szCs w:val="24"/>
        </w:rPr>
        <w:t xml:space="preserve">niet gericht is </w:t>
      </w:r>
      <w:r w:rsidR="00AA4EAA">
        <w:rPr>
          <w:rFonts w:ascii="Times New Roman" w:hAnsi="Times New Roman" w:cs="Times New Roman"/>
          <w:sz w:val="24"/>
          <w:szCs w:val="24"/>
        </w:rPr>
        <w:t xml:space="preserve">aan of </w:t>
      </w:r>
      <w:r w:rsidR="003C2289">
        <w:rPr>
          <w:rFonts w:ascii="Times New Roman" w:hAnsi="Times New Roman" w:cs="Times New Roman"/>
          <w:sz w:val="24"/>
          <w:szCs w:val="24"/>
        </w:rPr>
        <w:t xml:space="preserve">niet </w:t>
      </w:r>
      <w:r w:rsidR="00AA4EAA">
        <w:rPr>
          <w:rFonts w:ascii="Times New Roman" w:hAnsi="Times New Roman" w:cs="Times New Roman"/>
          <w:sz w:val="24"/>
          <w:szCs w:val="24"/>
        </w:rPr>
        <w:t xml:space="preserve">terecht komt bij </w:t>
      </w:r>
      <w:r w:rsidR="00A569B9">
        <w:rPr>
          <w:rFonts w:ascii="Times New Roman" w:hAnsi="Times New Roman" w:cs="Times New Roman"/>
          <w:sz w:val="24"/>
          <w:szCs w:val="24"/>
        </w:rPr>
        <w:t>de officier van justiti</w:t>
      </w:r>
      <w:r w:rsidR="00AA4EAA">
        <w:rPr>
          <w:rFonts w:ascii="Times New Roman" w:hAnsi="Times New Roman" w:cs="Times New Roman"/>
          <w:sz w:val="24"/>
          <w:szCs w:val="24"/>
        </w:rPr>
        <w:t>e, dient het door de ontvangende instantie</w:t>
      </w:r>
      <w:r w:rsidR="00A569B9">
        <w:rPr>
          <w:rFonts w:ascii="Times New Roman" w:hAnsi="Times New Roman" w:cs="Times New Roman"/>
          <w:sz w:val="24"/>
          <w:szCs w:val="24"/>
        </w:rPr>
        <w:t xml:space="preserve"> </w:t>
      </w:r>
      <w:r w:rsidR="00AA4EAA">
        <w:rPr>
          <w:rFonts w:ascii="Times New Roman" w:hAnsi="Times New Roman" w:cs="Times New Roman"/>
          <w:sz w:val="24"/>
          <w:szCs w:val="24"/>
        </w:rPr>
        <w:t xml:space="preserve">te worden doorgezonden. </w:t>
      </w:r>
      <w:r w:rsidR="00F25364">
        <w:rPr>
          <w:rFonts w:ascii="Times New Roman" w:hAnsi="Times New Roman" w:cs="Times New Roman"/>
          <w:sz w:val="24"/>
          <w:szCs w:val="24"/>
        </w:rPr>
        <w:t xml:space="preserve">De officier van justitie stelt de uitvaardigende autoriteit onverwijld – en uiterlijk binnen een week – </w:t>
      </w:r>
      <w:r w:rsidR="00AA4EAA">
        <w:rPr>
          <w:rFonts w:ascii="Times New Roman" w:hAnsi="Times New Roman" w:cs="Times New Roman"/>
          <w:sz w:val="24"/>
          <w:szCs w:val="24"/>
        </w:rPr>
        <w:t xml:space="preserve">op de hoogte </w:t>
      </w:r>
      <w:r w:rsidR="00F25364">
        <w:rPr>
          <w:rFonts w:ascii="Times New Roman" w:hAnsi="Times New Roman" w:cs="Times New Roman"/>
          <w:sz w:val="24"/>
          <w:szCs w:val="24"/>
        </w:rPr>
        <w:t>van de ontvangst van het Europ</w:t>
      </w:r>
      <w:r w:rsidR="00AA4EAA">
        <w:rPr>
          <w:rFonts w:ascii="Times New Roman" w:hAnsi="Times New Roman" w:cs="Times New Roman"/>
          <w:sz w:val="24"/>
          <w:szCs w:val="24"/>
        </w:rPr>
        <w:t>ees onderzoeksbevel</w:t>
      </w:r>
      <w:r w:rsidR="00F25364">
        <w:rPr>
          <w:rFonts w:ascii="Times New Roman" w:hAnsi="Times New Roman" w:cs="Times New Roman"/>
          <w:sz w:val="24"/>
          <w:szCs w:val="24"/>
        </w:rPr>
        <w:t>, waarvoor een standaardformulier (bijlage B bij ric</w:t>
      </w:r>
      <w:r>
        <w:rPr>
          <w:rFonts w:ascii="Times New Roman" w:hAnsi="Times New Roman" w:cs="Times New Roman"/>
          <w:sz w:val="24"/>
          <w:szCs w:val="24"/>
        </w:rPr>
        <w:t>htlijn 2014/41/EU) wordt</w:t>
      </w:r>
      <w:r w:rsidR="00F25364">
        <w:rPr>
          <w:rFonts w:ascii="Times New Roman" w:hAnsi="Times New Roman" w:cs="Times New Roman"/>
          <w:sz w:val="24"/>
          <w:szCs w:val="24"/>
        </w:rPr>
        <w:t xml:space="preserve"> gebruikt.  </w:t>
      </w:r>
    </w:p>
    <w:p w:rsidR="00F25364" w:rsidRPr="007D0A84" w:rsidRDefault="00F25364" w:rsidP="00080E33">
      <w:pPr>
        <w:pStyle w:val="NoSpacing"/>
        <w:rPr>
          <w:rFonts w:ascii="Times New Roman" w:hAnsi="Times New Roman" w:cs="Times New Roman"/>
          <w:sz w:val="24"/>
          <w:szCs w:val="24"/>
        </w:rPr>
      </w:pPr>
    </w:p>
    <w:p w:rsidR="00080E33" w:rsidRDefault="005019DA"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De officier van justitie dient vervolgens een </w:t>
      </w:r>
      <w:r w:rsidR="00BA10E7">
        <w:rPr>
          <w:rFonts w:ascii="Times New Roman" w:hAnsi="Times New Roman" w:cs="Times New Roman"/>
          <w:sz w:val="24"/>
          <w:szCs w:val="24"/>
        </w:rPr>
        <w:t xml:space="preserve">beslissing </w:t>
      </w:r>
      <w:r>
        <w:rPr>
          <w:rFonts w:ascii="Times New Roman" w:hAnsi="Times New Roman" w:cs="Times New Roman"/>
          <w:sz w:val="24"/>
          <w:szCs w:val="24"/>
        </w:rPr>
        <w:t xml:space="preserve">te nemen </w:t>
      </w:r>
      <w:r w:rsidR="00BA10E7">
        <w:rPr>
          <w:rFonts w:ascii="Times New Roman" w:hAnsi="Times New Roman" w:cs="Times New Roman"/>
          <w:sz w:val="24"/>
          <w:szCs w:val="24"/>
        </w:rPr>
        <w:t xml:space="preserve">over erkenning en </w:t>
      </w:r>
      <w:r w:rsidR="001E7737">
        <w:rPr>
          <w:rFonts w:ascii="Times New Roman" w:hAnsi="Times New Roman" w:cs="Times New Roman"/>
          <w:sz w:val="24"/>
          <w:szCs w:val="24"/>
        </w:rPr>
        <w:t>uitvoering van</w:t>
      </w:r>
      <w:r w:rsidR="00E07D2F">
        <w:rPr>
          <w:rFonts w:ascii="Times New Roman" w:hAnsi="Times New Roman" w:cs="Times New Roman"/>
          <w:sz w:val="24"/>
          <w:szCs w:val="24"/>
        </w:rPr>
        <w:t xml:space="preserve"> een Europees onderzoeksbevel. </w:t>
      </w:r>
      <w:r w:rsidR="00BA10E7">
        <w:rPr>
          <w:rFonts w:ascii="Times New Roman" w:hAnsi="Times New Roman" w:cs="Times New Roman"/>
          <w:sz w:val="24"/>
          <w:szCs w:val="24"/>
        </w:rPr>
        <w:t>Een duidelijk onderscheid tussen beide begrippen wordt in de richtlijn niet gemaakt (zie bijvoorbeeld artikel 11 dat handelt over gronden vo</w:t>
      </w:r>
      <w:r w:rsidR="00F73511">
        <w:rPr>
          <w:rFonts w:ascii="Times New Roman" w:hAnsi="Times New Roman" w:cs="Times New Roman"/>
          <w:sz w:val="24"/>
          <w:szCs w:val="24"/>
        </w:rPr>
        <w:t>or de weigering van erkenning én</w:t>
      </w:r>
      <w:r w:rsidR="00BA10E7">
        <w:rPr>
          <w:rFonts w:ascii="Times New Roman" w:hAnsi="Times New Roman" w:cs="Times New Roman"/>
          <w:sz w:val="24"/>
          <w:szCs w:val="24"/>
        </w:rPr>
        <w:t xml:space="preserve"> uitvoering). </w:t>
      </w:r>
      <w:r>
        <w:rPr>
          <w:rFonts w:ascii="Times New Roman" w:hAnsi="Times New Roman" w:cs="Times New Roman"/>
          <w:sz w:val="24"/>
          <w:szCs w:val="24"/>
        </w:rPr>
        <w:t>De erkenning lijkt betrekking te hebben op de voorwaarden waaronder een EOB in behandeling kan worden genomen</w:t>
      </w:r>
      <w:r w:rsidR="00F73511">
        <w:rPr>
          <w:rFonts w:ascii="Times New Roman" w:hAnsi="Times New Roman" w:cs="Times New Roman"/>
          <w:sz w:val="24"/>
          <w:szCs w:val="24"/>
        </w:rPr>
        <w:t xml:space="preserve"> en eventuele toepasselijkheid van weigeringsgronden</w:t>
      </w:r>
      <w:r>
        <w:rPr>
          <w:rFonts w:ascii="Times New Roman" w:hAnsi="Times New Roman" w:cs="Times New Roman"/>
          <w:sz w:val="24"/>
          <w:szCs w:val="24"/>
        </w:rPr>
        <w:t>, terwijl de beslissing over de uitvoering d</w:t>
      </w:r>
      <w:r w:rsidR="00F73511">
        <w:rPr>
          <w:rFonts w:ascii="Times New Roman" w:hAnsi="Times New Roman" w:cs="Times New Roman"/>
          <w:sz w:val="24"/>
          <w:szCs w:val="24"/>
        </w:rPr>
        <w:t>e keuze voor een bepaalde opsporingsbevoegdheid omvat en de vaststelling van de modaliteiten voor</w:t>
      </w:r>
      <w:r>
        <w:rPr>
          <w:rFonts w:ascii="Times New Roman" w:hAnsi="Times New Roman" w:cs="Times New Roman"/>
          <w:sz w:val="24"/>
          <w:szCs w:val="24"/>
        </w:rPr>
        <w:t xml:space="preserve"> </w:t>
      </w:r>
      <w:r w:rsidR="00F73511">
        <w:rPr>
          <w:rFonts w:ascii="Times New Roman" w:hAnsi="Times New Roman" w:cs="Times New Roman"/>
          <w:sz w:val="24"/>
          <w:szCs w:val="24"/>
        </w:rPr>
        <w:t>de feitelijke uitvoering</w:t>
      </w:r>
      <w:r>
        <w:rPr>
          <w:rFonts w:ascii="Times New Roman" w:hAnsi="Times New Roman" w:cs="Times New Roman"/>
          <w:sz w:val="24"/>
          <w:szCs w:val="24"/>
        </w:rPr>
        <w:t xml:space="preserve">. </w:t>
      </w:r>
      <w:r w:rsidR="003C2289">
        <w:rPr>
          <w:rFonts w:ascii="Times New Roman" w:hAnsi="Times New Roman" w:cs="Times New Roman"/>
          <w:sz w:val="24"/>
          <w:szCs w:val="24"/>
        </w:rPr>
        <w:t xml:space="preserve">De beslissing over erkenning en uitvoering </w:t>
      </w:r>
      <w:r w:rsidR="00F25364">
        <w:rPr>
          <w:rFonts w:ascii="Times New Roman" w:hAnsi="Times New Roman" w:cs="Times New Roman"/>
          <w:sz w:val="24"/>
          <w:szCs w:val="24"/>
        </w:rPr>
        <w:t>moet</w:t>
      </w:r>
      <w:r w:rsidR="00E07D2F">
        <w:rPr>
          <w:rFonts w:ascii="Times New Roman" w:hAnsi="Times New Roman" w:cs="Times New Roman"/>
          <w:sz w:val="24"/>
          <w:szCs w:val="24"/>
        </w:rPr>
        <w:t xml:space="preserve"> zo spoedig</w:t>
      </w:r>
      <w:r w:rsidR="00F25364">
        <w:rPr>
          <w:rFonts w:ascii="Times New Roman" w:hAnsi="Times New Roman" w:cs="Times New Roman"/>
          <w:sz w:val="24"/>
          <w:szCs w:val="24"/>
        </w:rPr>
        <w:t xml:space="preserve"> mogelijk plaats</w:t>
      </w:r>
      <w:r w:rsidR="00E07D2F">
        <w:rPr>
          <w:rFonts w:ascii="Times New Roman" w:hAnsi="Times New Roman" w:cs="Times New Roman"/>
          <w:sz w:val="24"/>
          <w:szCs w:val="24"/>
        </w:rPr>
        <w:t>vinden, en uiterlijk binnen een termijn van 30 dagen.</w:t>
      </w:r>
      <w:r w:rsidR="00F25364">
        <w:rPr>
          <w:rFonts w:ascii="Times New Roman" w:hAnsi="Times New Roman" w:cs="Times New Roman"/>
          <w:sz w:val="24"/>
          <w:szCs w:val="24"/>
        </w:rPr>
        <w:t xml:space="preserve"> Dat zal in de meeste gevallen geen probleem opleveren. </w:t>
      </w:r>
    </w:p>
    <w:p w:rsidR="00080E33" w:rsidRDefault="00080E33" w:rsidP="00080E33">
      <w:pPr>
        <w:pStyle w:val="NoSpacing"/>
        <w:rPr>
          <w:rFonts w:ascii="Times New Roman" w:hAnsi="Times New Roman" w:cs="Times New Roman"/>
          <w:sz w:val="24"/>
          <w:szCs w:val="24"/>
        </w:rPr>
      </w:pPr>
    </w:p>
    <w:p w:rsidR="007C2AB9" w:rsidRPr="007C2AB9" w:rsidRDefault="007C2AB9" w:rsidP="00080E33">
      <w:pPr>
        <w:pStyle w:val="NoSpacing"/>
        <w:rPr>
          <w:rFonts w:ascii="Times New Roman" w:hAnsi="Times New Roman" w:cs="Times New Roman"/>
          <w:i/>
          <w:sz w:val="24"/>
          <w:szCs w:val="24"/>
        </w:rPr>
      </w:pPr>
      <w:r>
        <w:rPr>
          <w:rFonts w:ascii="Times New Roman" w:hAnsi="Times New Roman" w:cs="Times New Roman"/>
          <w:i/>
          <w:sz w:val="24"/>
          <w:szCs w:val="24"/>
        </w:rPr>
        <w:t>3.2</w:t>
      </w:r>
      <w:r>
        <w:rPr>
          <w:rFonts w:ascii="Times New Roman" w:hAnsi="Times New Roman" w:cs="Times New Roman"/>
          <w:i/>
          <w:sz w:val="24"/>
          <w:szCs w:val="24"/>
        </w:rPr>
        <w:tab/>
        <w:t>Vatbaarheid voor erkenning</w:t>
      </w:r>
    </w:p>
    <w:p w:rsidR="007C2AB9" w:rsidRDefault="007C2AB9" w:rsidP="00080E33">
      <w:pPr>
        <w:pStyle w:val="NoSpacing"/>
        <w:rPr>
          <w:rFonts w:ascii="Times New Roman" w:hAnsi="Times New Roman" w:cs="Times New Roman"/>
          <w:sz w:val="24"/>
          <w:szCs w:val="24"/>
        </w:rPr>
      </w:pPr>
    </w:p>
    <w:p w:rsidR="007C2AB9" w:rsidRDefault="001C402C"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Teneinde een Europees onderzoeksbevel in aanmerking te doen komen voor uitvoering, moet het aan een aantal voorwaarden voldoen. </w:t>
      </w:r>
      <w:r w:rsidR="007C2AB9">
        <w:rPr>
          <w:rFonts w:ascii="Times New Roman" w:hAnsi="Times New Roman" w:cs="Times New Roman"/>
          <w:sz w:val="24"/>
          <w:szCs w:val="24"/>
        </w:rPr>
        <w:t xml:space="preserve">In artikel 5.4.3 zijn deze voorwaarden opgenomen. </w:t>
      </w:r>
      <w:r w:rsidR="001A1C9B">
        <w:rPr>
          <w:rFonts w:ascii="Times New Roman" w:hAnsi="Times New Roman" w:cs="Times New Roman"/>
          <w:sz w:val="24"/>
          <w:szCs w:val="24"/>
        </w:rPr>
        <w:t xml:space="preserve">Het betreft </w:t>
      </w:r>
      <w:r w:rsidR="00F73511">
        <w:rPr>
          <w:rFonts w:ascii="Times New Roman" w:hAnsi="Times New Roman" w:cs="Times New Roman"/>
          <w:sz w:val="24"/>
          <w:szCs w:val="24"/>
        </w:rPr>
        <w:t xml:space="preserve">onder andere de verstrekking van </w:t>
      </w:r>
      <w:r w:rsidR="001A1C9B" w:rsidRPr="001A1C9B">
        <w:rPr>
          <w:rFonts w:ascii="Times New Roman" w:hAnsi="Times New Roman" w:cs="Times New Roman"/>
          <w:sz w:val="24"/>
          <w:szCs w:val="24"/>
        </w:rPr>
        <w:t>gegevens ov</w:t>
      </w:r>
      <w:r w:rsidR="001A1C9B">
        <w:rPr>
          <w:rFonts w:ascii="Times New Roman" w:hAnsi="Times New Roman" w:cs="Times New Roman"/>
          <w:sz w:val="24"/>
          <w:szCs w:val="24"/>
        </w:rPr>
        <w:t xml:space="preserve">er de uitvaardigende autoriteit, </w:t>
      </w:r>
      <w:r w:rsidR="001A1C9B" w:rsidRPr="001A1C9B">
        <w:rPr>
          <w:rFonts w:ascii="Times New Roman" w:hAnsi="Times New Roman" w:cs="Times New Roman"/>
          <w:sz w:val="24"/>
          <w:szCs w:val="24"/>
        </w:rPr>
        <w:t>het onderwerp en de redenen van het bevel</w:t>
      </w:r>
      <w:r w:rsidR="001A1C9B">
        <w:rPr>
          <w:rFonts w:ascii="Times New Roman" w:hAnsi="Times New Roman" w:cs="Times New Roman"/>
          <w:sz w:val="24"/>
          <w:szCs w:val="24"/>
        </w:rPr>
        <w:t xml:space="preserve">, </w:t>
      </w:r>
      <w:r w:rsidR="001A1C9B" w:rsidRPr="001A1C9B">
        <w:rPr>
          <w:rFonts w:ascii="Times New Roman" w:hAnsi="Times New Roman" w:cs="Times New Roman"/>
          <w:sz w:val="24"/>
          <w:szCs w:val="24"/>
        </w:rPr>
        <w:t>de beschikbare noodzakelijke in</w:t>
      </w:r>
      <w:r w:rsidR="001A1C9B">
        <w:rPr>
          <w:rFonts w:ascii="Times New Roman" w:hAnsi="Times New Roman" w:cs="Times New Roman"/>
          <w:sz w:val="24"/>
          <w:szCs w:val="24"/>
        </w:rPr>
        <w:t xml:space="preserve">formatie over de betrokkene(n), </w:t>
      </w:r>
      <w:r w:rsidR="001A1C9B" w:rsidRPr="001A1C9B">
        <w:rPr>
          <w:rFonts w:ascii="Times New Roman" w:hAnsi="Times New Roman" w:cs="Times New Roman"/>
          <w:sz w:val="24"/>
          <w:szCs w:val="24"/>
        </w:rPr>
        <w:t>een beschrijving van het strafbare feit dat het voorwerp vormt van het onderzoek of de strafzaak, alsmede de wettelijke kwalificatie van het feit naar het recht van de uitvaardigende sta</w:t>
      </w:r>
      <w:r w:rsidR="001A1C9B">
        <w:rPr>
          <w:rFonts w:ascii="Times New Roman" w:hAnsi="Times New Roman" w:cs="Times New Roman"/>
          <w:sz w:val="24"/>
          <w:szCs w:val="24"/>
        </w:rPr>
        <w:t xml:space="preserve">at en tot slot, </w:t>
      </w:r>
      <w:r w:rsidR="001A1C9B" w:rsidRPr="001A1C9B">
        <w:rPr>
          <w:rFonts w:ascii="Times New Roman" w:hAnsi="Times New Roman" w:cs="Times New Roman"/>
          <w:sz w:val="24"/>
          <w:szCs w:val="24"/>
        </w:rPr>
        <w:t>een beschrij</w:t>
      </w:r>
      <w:r w:rsidR="00FB69B2">
        <w:rPr>
          <w:rFonts w:ascii="Times New Roman" w:hAnsi="Times New Roman" w:cs="Times New Roman"/>
          <w:sz w:val="24"/>
          <w:szCs w:val="24"/>
        </w:rPr>
        <w:t xml:space="preserve">ving van de gevraagde </w:t>
      </w:r>
      <w:r w:rsidR="001A1C9B" w:rsidRPr="001A1C9B">
        <w:rPr>
          <w:rFonts w:ascii="Times New Roman" w:hAnsi="Times New Roman" w:cs="Times New Roman"/>
          <w:sz w:val="24"/>
          <w:szCs w:val="24"/>
        </w:rPr>
        <w:t>bevoegdheid en het te verkrijgen bewijsmateriaal.</w:t>
      </w:r>
      <w:r w:rsidR="00F73511">
        <w:rPr>
          <w:rFonts w:ascii="Times New Roman" w:hAnsi="Times New Roman" w:cs="Times New Roman"/>
          <w:sz w:val="24"/>
          <w:szCs w:val="24"/>
        </w:rPr>
        <w:t xml:space="preserve"> </w:t>
      </w:r>
      <w:r w:rsidR="007C2AB9">
        <w:rPr>
          <w:rFonts w:ascii="Times New Roman" w:hAnsi="Times New Roman" w:cs="Times New Roman"/>
          <w:sz w:val="24"/>
          <w:szCs w:val="24"/>
        </w:rPr>
        <w:t>Hiermee wordt duidelijk dat het formulier dat het Europees onderzoeksbevel gestalte geeft niet telkens helemaal behoeft te worden ingevuld, om het toch vatbaar voor erkenning te doen zijn. Dat is ook logisch, omdat afhankel</w:t>
      </w:r>
      <w:r w:rsidR="003C2289">
        <w:rPr>
          <w:rFonts w:ascii="Times New Roman" w:hAnsi="Times New Roman" w:cs="Times New Roman"/>
          <w:sz w:val="24"/>
          <w:szCs w:val="24"/>
        </w:rPr>
        <w:t xml:space="preserve">ijk van de </w:t>
      </w:r>
      <w:r w:rsidR="007C2AB9">
        <w:rPr>
          <w:rFonts w:ascii="Times New Roman" w:hAnsi="Times New Roman" w:cs="Times New Roman"/>
          <w:sz w:val="24"/>
          <w:szCs w:val="24"/>
        </w:rPr>
        <w:t xml:space="preserve">onderzoeksmaatregel </w:t>
      </w:r>
      <w:r w:rsidR="003C2289">
        <w:rPr>
          <w:rFonts w:ascii="Times New Roman" w:hAnsi="Times New Roman" w:cs="Times New Roman"/>
          <w:sz w:val="24"/>
          <w:szCs w:val="24"/>
        </w:rPr>
        <w:t>die wordt verzocht, verschillend</w:t>
      </w:r>
      <w:r w:rsidR="00D242E1">
        <w:rPr>
          <w:rFonts w:ascii="Times New Roman" w:hAnsi="Times New Roman" w:cs="Times New Roman"/>
          <w:sz w:val="24"/>
          <w:szCs w:val="24"/>
        </w:rPr>
        <w:t>e delen van het formulier wel of</w:t>
      </w:r>
      <w:r w:rsidR="003C2289">
        <w:rPr>
          <w:rFonts w:ascii="Times New Roman" w:hAnsi="Times New Roman" w:cs="Times New Roman"/>
          <w:sz w:val="24"/>
          <w:szCs w:val="24"/>
        </w:rPr>
        <w:t xml:space="preserve"> niet behoeven te worden ingevuld. </w:t>
      </w:r>
    </w:p>
    <w:p w:rsidR="003C2289" w:rsidRDefault="003C2289" w:rsidP="00080E33">
      <w:pPr>
        <w:pStyle w:val="NoSpacing"/>
        <w:rPr>
          <w:rFonts w:ascii="Times New Roman" w:hAnsi="Times New Roman" w:cs="Times New Roman"/>
          <w:sz w:val="24"/>
          <w:szCs w:val="24"/>
        </w:rPr>
      </w:pPr>
    </w:p>
    <w:p w:rsidR="00664608" w:rsidRPr="00F73511" w:rsidRDefault="003C2289"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Is </w:t>
      </w:r>
      <w:r w:rsidRPr="00F73511">
        <w:rPr>
          <w:rFonts w:ascii="Times New Roman" w:hAnsi="Times New Roman" w:cs="Times New Roman"/>
          <w:sz w:val="24"/>
          <w:szCs w:val="24"/>
        </w:rPr>
        <w:t xml:space="preserve">de door de uitvaardigende </w:t>
      </w:r>
      <w:r w:rsidR="002B6DFE" w:rsidRPr="00F73511">
        <w:rPr>
          <w:rFonts w:ascii="Times New Roman" w:hAnsi="Times New Roman" w:cs="Times New Roman"/>
          <w:sz w:val="24"/>
          <w:szCs w:val="24"/>
        </w:rPr>
        <w:t>autoriteit</w:t>
      </w:r>
      <w:r w:rsidRPr="00F73511">
        <w:rPr>
          <w:rFonts w:ascii="Times New Roman" w:hAnsi="Times New Roman" w:cs="Times New Roman"/>
          <w:sz w:val="24"/>
          <w:szCs w:val="24"/>
        </w:rPr>
        <w:t xml:space="preserve"> verstrekte informatie onvoldoende om het EOB te erkennen, dan </w:t>
      </w:r>
      <w:r w:rsidR="00664608" w:rsidRPr="00F73511">
        <w:rPr>
          <w:rFonts w:ascii="Times New Roman" w:hAnsi="Times New Roman" w:cs="Times New Roman"/>
          <w:sz w:val="24"/>
          <w:szCs w:val="24"/>
        </w:rPr>
        <w:t>is ook hier contact met de uitvaardi</w:t>
      </w:r>
      <w:r w:rsidRPr="00F73511">
        <w:rPr>
          <w:rFonts w:ascii="Times New Roman" w:hAnsi="Times New Roman" w:cs="Times New Roman"/>
          <w:sz w:val="24"/>
          <w:szCs w:val="24"/>
        </w:rPr>
        <w:t>gende autoriteit voorgeschreven. De uitvaardigende autoriteit dient in de gelegenheid te worden gesteld</w:t>
      </w:r>
      <w:r w:rsidR="00664608" w:rsidRPr="00F73511">
        <w:rPr>
          <w:rFonts w:ascii="Times New Roman" w:hAnsi="Times New Roman" w:cs="Times New Roman"/>
          <w:sz w:val="24"/>
          <w:szCs w:val="24"/>
        </w:rPr>
        <w:t xml:space="preserve"> om het bevel aan te vullen of te verbeteren, zodat het wel kan worden erkend (</w:t>
      </w:r>
      <w:r w:rsidR="00F73511" w:rsidRPr="00F73511">
        <w:rPr>
          <w:rFonts w:ascii="Times New Roman" w:hAnsi="Times New Roman" w:cs="Times New Roman"/>
          <w:sz w:val="24"/>
          <w:szCs w:val="24"/>
        </w:rPr>
        <w:t xml:space="preserve">artikel 5.4.3, </w:t>
      </w:r>
      <w:r w:rsidR="00664608" w:rsidRPr="00F73511">
        <w:rPr>
          <w:rFonts w:ascii="Times New Roman" w:hAnsi="Times New Roman" w:cs="Times New Roman"/>
          <w:sz w:val="24"/>
          <w:szCs w:val="24"/>
        </w:rPr>
        <w:t xml:space="preserve">vierde lid). </w:t>
      </w:r>
      <w:r w:rsidRPr="00F73511">
        <w:rPr>
          <w:rFonts w:ascii="Times New Roman" w:hAnsi="Times New Roman" w:cs="Times New Roman"/>
          <w:sz w:val="24"/>
          <w:szCs w:val="24"/>
        </w:rPr>
        <w:t xml:space="preserve">Indien </w:t>
      </w:r>
      <w:r w:rsidR="00437F85" w:rsidRPr="00F73511">
        <w:rPr>
          <w:rFonts w:ascii="Times New Roman" w:hAnsi="Times New Roman" w:cs="Times New Roman"/>
          <w:sz w:val="24"/>
          <w:szCs w:val="24"/>
        </w:rPr>
        <w:t>dit niet leidt</w:t>
      </w:r>
      <w:r w:rsidR="00D242E1">
        <w:rPr>
          <w:rFonts w:ascii="Times New Roman" w:hAnsi="Times New Roman" w:cs="Times New Roman"/>
          <w:sz w:val="24"/>
          <w:szCs w:val="24"/>
        </w:rPr>
        <w:t xml:space="preserve"> tot de benodigde gegevens, </w:t>
      </w:r>
      <w:r w:rsidR="00437F85" w:rsidRPr="00F73511">
        <w:rPr>
          <w:rFonts w:ascii="Times New Roman" w:hAnsi="Times New Roman" w:cs="Times New Roman"/>
          <w:sz w:val="24"/>
          <w:szCs w:val="24"/>
        </w:rPr>
        <w:t xml:space="preserve">kan het EOB niet worden erkend en uitgevoerd. De richtlijn onderscheidt deze situatie van het inroepen van een weigeringsgrond (op grond van artikel 5.4.4). </w:t>
      </w:r>
    </w:p>
    <w:p w:rsidR="001A1C9B" w:rsidRDefault="001A1C9B" w:rsidP="00080E33">
      <w:pPr>
        <w:pStyle w:val="NoSpacing"/>
        <w:rPr>
          <w:rFonts w:ascii="Times New Roman" w:hAnsi="Times New Roman" w:cs="Times New Roman"/>
          <w:sz w:val="24"/>
          <w:szCs w:val="24"/>
        </w:rPr>
      </w:pPr>
    </w:p>
    <w:p w:rsidR="00EE2FA4" w:rsidRPr="007C54F8" w:rsidRDefault="003C2289" w:rsidP="00E664B3">
      <w:pPr>
        <w:pStyle w:val="NoSpacing"/>
        <w:rPr>
          <w:rFonts w:ascii="Times New Roman" w:hAnsi="Times New Roman" w:cs="Times New Roman"/>
          <w:sz w:val="24"/>
          <w:szCs w:val="24"/>
        </w:rPr>
      </w:pPr>
      <w:r>
        <w:rPr>
          <w:rFonts w:ascii="Times New Roman" w:hAnsi="Times New Roman" w:cs="Times New Roman"/>
          <w:sz w:val="24"/>
          <w:szCs w:val="24"/>
        </w:rPr>
        <w:t xml:space="preserve">Op grond van artikel 6, eerste </w:t>
      </w:r>
      <w:r w:rsidR="006E486E">
        <w:rPr>
          <w:rFonts w:ascii="Times New Roman" w:hAnsi="Times New Roman" w:cs="Times New Roman"/>
          <w:sz w:val="24"/>
          <w:szCs w:val="24"/>
        </w:rPr>
        <w:t xml:space="preserve">lid, </w:t>
      </w:r>
      <w:r>
        <w:rPr>
          <w:rFonts w:ascii="Times New Roman" w:hAnsi="Times New Roman" w:cs="Times New Roman"/>
          <w:sz w:val="24"/>
          <w:szCs w:val="24"/>
        </w:rPr>
        <w:t>van de richtlijn controleert de uitvaardi</w:t>
      </w:r>
      <w:r w:rsidR="00F73511">
        <w:rPr>
          <w:rFonts w:ascii="Times New Roman" w:hAnsi="Times New Roman" w:cs="Times New Roman"/>
          <w:sz w:val="24"/>
          <w:szCs w:val="24"/>
        </w:rPr>
        <w:t>gende autoriteit of de</w:t>
      </w:r>
      <w:r>
        <w:rPr>
          <w:rFonts w:ascii="Times New Roman" w:hAnsi="Times New Roman" w:cs="Times New Roman"/>
          <w:sz w:val="24"/>
          <w:szCs w:val="24"/>
        </w:rPr>
        <w:t xml:space="preserve"> gevraagde </w:t>
      </w:r>
      <w:r w:rsidR="00F73511">
        <w:rPr>
          <w:rFonts w:ascii="Times New Roman" w:hAnsi="Times New Roman" w:cs="Times New Roman"/>
          <w:sz w:val="24"/>
          <w:szCs w:val="24"/>
        </w:rPr>
        <w:t xml:space="preserve">bevoegdheid </w:t>
      </w:r>
      <w:r>
        <w:rPr>
          <w:rFonts w:ascii="Times New Roman" w:hAnsi="Times New Roman" w:cs="Times New Roman"/>
          <w:sz w:val="24"/>
          <w:szCs w:val="24"/>
        </w:rPr>
        <w:t xml:space="preserve">in het </w:t>
      </w:r>
      <w:r w:rsidR="006E486E">
        <w:rPr>
          <w:rFonts w:ascii="Times New Roman" w:hAnsi="Times New Roman" w:cs="Times New Roman"/>
          <w:sz w:val="24"/>
          <w:szCs w:val="24"/>
        </w:rPr>
        <w:t>Europe</w:t>
      </w:r>
      <w:r>
        <w:rPr>
          <w:rFonts w:ascii="Times New Roman" w:hAnsi="Times New Roman" w:cs="Times New Roman"/>
          <w:sz w:val="24"/>
          <w:szCs w:val="24"/>
        </w:rPr>
        <w:t>es onderzoeksbevel</w:t>
      </w:r>
      <w:r w:rsidR="00F73511">
        <w:rPr>
          <w:rFonts w:ascii="Times New Roman" w:hAnsi="Times New Roman" w:cs="Times New Roman"/>
          <w:sz w:val="24"/>
          <w:szCs w:val="24"/>
        </w:rPr>
        <w:t xml:space="preserve"> naar het recht van de uitvaardigende staat is toegestaan en of </w:t>
      </w:r>
      <w:r w:rsidR="00AE4EA0">
        <w:rPr>
          <w:rFonts w:ascii="Times New Roman" w:hAnsi="Times New Roman" w:cs="Times New Roman"/>
          <w:sz w:val="24"/>
          <w:szCs w:val="24"/>
        </w:rPr>
        <w:t xml:space="preserve">toepassing </w:t>
      </w:r>
      <w:r w:rsidR="00FB69B2">
        <w:rPr>
          <w:rFonts w:ascii="Times New Roman" w:hAnsi="Times New Roman" w:cs="Times New Roman"/>
          <w:sz w:val="24"/>
          <w:szCs w:val="24"/>
        </w:rPr>
        <w:t xml:space="preserve">van de desbetreffende </w:t>
      </w:r>
      <w:r w:rsidR="00AE4EA0">
        <w:rPr>
          <w:rFonts w:ascii="Times New Roman" w:hAnsi="Times New Roman" w:cs="Times New Roman"/>
          <w:sz w:val="24"/>
          <w:szCs w:val="24"/>
        </w:rPr>
        <w:t>bevoegdheid proportioneel is</w:t>
      </w:r>
      <w:r w:rsidR="006E486E">
        <w:rPr>
          <w:rFonts w:ascii="Times New Roman" w:hAnsi="Times New Roman" w:cs="Times New Roman"/>
          <w:sz w:val="24"/>
          <w:szCs w:val="24"/>
        </w:rPr>
        <w:t xml:space="preserve">, voordat het </w:t>
      </w:r>
      <w:r>
        <w:rPr>
          <w:rFonts w:ascii="Times New Roman" w:hAnsi="Times New Roman" w:cs="Times New Roman"/>
          <w:sz w:val="24"/>
          <w:szCs w:val="24"/>
        </w:rPr>
        <w:t xml:space="preserve">EOB wordt </w:t>
      </w:r>
      <w:r w:rsidR="006E486E">
        <w:rPr>
          <w:rFonts w:ascii="Times New Roman" w:hAnsi="Times New Roman" w:cs="Times New Roman"/>
          <w:sz w:val="24"/>
          <w:szCs w:val="24"/>
        </w:rPr>
        <w:t xml:space="preserve">verstuurd. </w:t>
      </w:r>
      <w:r w:rsidR="006249C4">
        <w:rPr>
          <w:rFonts w:ascii="Times New Roman" w:hAnsi="Times New Roman" w:cs="Times New Roman"/>
          <w:sz w:val="24"/>
          <w:szCs w:val="24"/>
        </w:rPr>
        <w:t xml:space="preserve">Indien de officier </w:t>
      </w:r>
      <w:r w:rsidR="006249C4" w:rsidRPr="007C54F8">
        <w:rPr>
          <w:rFonts w:ascii="Times New Roman" w:hAnsi="Times New Roman" w:cs="Times New Roman"/>
          <w:sz w:val="24"/>
          <w:szCs w:val="24"/>
        </w:rPr>
        <w:t xml:space="preserve">van justitie </w:t>
      </w:r>
      <w:r w:rsidR="00AE4EA0" w:rsidRPr="007C54F8">
        <w:rPr>
          <w:rFonts w:ascii="Times New Roman" w:hAnsi="Times New Roman" w:cs="Times New Roman"/>
          <w:sz w:val="24"/>
          <w:szCs w:val="24"/>
        </w:rPr>
        <w:t xml:space="preserve">die het buitenlandse EOB ontvangt, </w:t>
      </w:r>
      <w:r w:rsidR="006E486E" w:rsidRPr="007C54F8">
        <w:rPr>
          <w:rFonts w:ascii="Times New Roman" w:hAnsi="Times New Roman" w:cs="Times New Roman"/>
          <w:sz w:val="24"/>
          <w:szCs w:val="24"/>
        </w:rPr>
        <w:t xml:space="preserve">desalniettemin </w:t>
      </w:r>
      <w:r w:rsidR="006249C4" w:rsidRPr="007C54F8">
        <w:rPr>
          <w:rFonts w:ascii="Times New Roman" w:hAnsi="Times New Roman" w:cs="Times New Roman"/>
          <w:sz w:val="24"/>
          <w:szCs w:val="24"/>
        </w:rPr>
        <w:t>redenen heeft om te t</w:t>
      </w:r>
      <w:r w:rsidR="000949DA" w:rsidRPr="007C54F8">
        <w:rPr>
          <w:rFonts w:ascii="Times New Roman" w:hAnsi="Times New Roman" w:cs="Times New Roman"/>
          <w:sz w:val="24"/>
          <w:szCs w:val="24"/>
        </w:rPr>
        <w:t>wijfelen aan</w:t>
      </w:r>
      <w:r w:rsidR="006249C4" w:rsidRPr="007C54F8">
        <w:rPr>
          <w:rFonts w:ascii="Times New Roman" w:hAnsi="Times New Roman" w:cs="Times New Roman"/>
          <w:sz w:val="24"/>
          <w:szCs w:val="24"/>
        </w:rPr>
        <w:t xml:space="preserve"> de </w:t>
      </w:r>
      <w:r w:rsidR="00E664B3" w:rsidRPr="007C54F8">
        <w:rPr>
          <w:rFonts w:ascii="Times New Roman" w:hAnsi="Times New Roman" w:cs="Times New Roman"/>
          <w:sz w:val="24"/>
          <w:szCs w:val="24"/>
        </w:rPr>
        <w:t>propo</w:t>
      </w:r>
      <w:r w:rsidR="00AE4EA0" w:rsidRPr="007C54F8">
        <w:rPr>
          <w:rFonts w:ascii="Times New Roman" w:hAnsi="Times New Roman" w:cs="Times New Roman"/>
          <w:sz w:val="24"/>
          <w:szCs w:val="24"/>
        </w:rPr>
        <w:t xml:space="preserve">rtionaliteit van een bevel, </w:t>
      </w:r>
      <w:r w:rsidR="00E664B3" w:rsidRPr="007C54F8">
        <w:rPr>
          <w:rFonts w:ascii="Times New Roman" w:hAnsi="Times New Roman" w:cs="Times New Roman"/>
          <w:sz w:val="24"/>
          <w:szCs w:val="24"/>
        </w:rPr>
        <w:t xml:space="preserve">kan </w:t>
      </w:r>
      <w:r w:rsidR="00664608" w:rsidRPr="007C54F8">
        <w:rPr>
          <w:rFonts w:ascii="Times New Roman" w:hAnsi="Times New Roman" w:cs="Times New Roman"/>
          <w:sz w:val="24"/>
          <w:szCs w:val="24"/>
        </w:rPr>
        <w:t xml:space="preserve">hij </w:t>
      </w:r>
      <w:r w:rsidR="00AE4EA0" w:rsidRPr="007C54F8">
        <w:rPr>
          <w:rFonts w:ascii="Times New Roman" w:hAnsi="Times New Roman" w:cs="Times New Roman"/>
          <w:sz w:val="24"/>
          <w:szCs w:val="24"/>
        </w:rPr>
        <w:t>dit aan de orde stellen</w:t>
      </w:r>
      <w:r w:rsidR="00E664B3" w:rsidRPr="007C54F8">
        <w:rPr>
          <w:rFonts w:ascii="Times New Roman" w:hAnsi="Times New Roman" w:cs="Times New Roman"/>
          <w:sz w:val="24"/>
          <w:szCs w:val="24"/>
        </w:rPr>
        <w:t xml:space="preserve"> bij de uitvaardigende autoriteit </w:t>
      </w:r>
      <w:r w:rsidR="00EE2FA4" w:rsidRPr="007C54F8">
        <w:rPr>
          <w:rFonts w:ascii="Times New Roman" w:hAnsi="Times New Roman" w:cs="Times New Roman"/>
          <w:sz w:val="24"/>
          <w:szCs w:val="24"/>
        </w:rPr>
        <w:t xml:space="preserve">(5.4.3, vijfde lid). </w:t>
      </w:r>
      <w:r w:rsidR="00307BC4" w:rsidRPr="007C54F8">
        <w:rPr>
          <w:rFonts w:ascii="Times New Roman" w:hAnsi="Times New Roman" w:cs="Times New Roman"/>
          <w:sz w:val="24"/>
          <w:szCs w:val="24"/>
        </w:rPr>
        <w:t xml:space="preserve">Het gaat om een voorziening die is opgenomen ter voorkoming van </w:t>
      </w:r>
      <w:r w:rsidR="00802100" w:rsidRPr="007C54F8">
        <w:rPr>
          <w:rFonts w:ascii="Times New Roman" w:hAnsi="Times New Roman" w:cs="Times New Roman"/>
          <w:sz w:val="24"/>
          <w:szCs w:val="24"/>
        </w:rPr>
        <w:t xml:space="preserve">gevallen waarin evident disproportioneel lijkt te worden gehandeld, in de zin van </w:t>
      </w:r>
      <w:r w:rsidR="00307BC4" w:rsidRPr="007C54F8">
        <w:rPr>
          <w:rFonts w:ascii="Times New Roman" w:hAnsi="Times New Roman" w:cs="Times New Roman"/>
          <w:sz w:val="24"/>
          <w:szCs w:val="24"/>
        </w:rPr>
        <w:t xml:space="preserve">inzet van </w:t>
      </w:r>
      <w:r w:rsidR="00802100" w:rsidRPr="007C54F8">
        <w:rPr>
          <w:rFonts w:ascii="Times New Roman" w:hAnsi="Times New Roman" w:cs="Times New Roman"/>
          <w:sz w:val="24"/>
          <w:szCs w:val="24"/>
        </w:rPr>
        <w:t xml:space="preserve">allerlei </w:t>
      </w:r>
      <w:r w:rsidR="00307BC4" w:rsidRPr="007C54F8">
        <w:rPr>
          <w:rFonts w:ascii="Times New Roman" w:hAnsi="Times New Roman" w:cs="Times New Roman"/>
          <w:sz w:val="24"/>
          <w:szCs w:val="24"/>
        </w:rPr>
        <w:t xml:space="preserve">(ingrijpende) opsporingsbevoegdheden voor onderzoek naar zogenoemde bagatelfeiten. </w:t>
      </w:r>
      <w:r w:rsidR="00802100" w:rsidRPr="007C54F8">
        <w:rPr>
          <w:rFonts w:ascii="Times New Roman" w:hAnsi="Times New Roman" w:cs="Times New Roman"/>
          <w:sz w:val="24"/>
          <w:szCs w:val="24"/>
        </w:rPr>
        <w:t>Gedacht kan worden aan een EOB</w:t>
      </w:r>
      <w:r w:rsidR="00307BC4" w:rsidRPr="007C54F8">
        <w:rPr>
          <w:rFonts w:ascii="Times New Roman" w:hAnsi="Times New Roman" w:cs="Times New Roman"/>
          <w:sz w:val="24"/>
          <w:szCs w:val="24"/>
        </w:rPr>
        <w:t xml:space="preserve"> waarin een doorzoeking van meerdere woningen wordt verlangd t</w:t>
      </w:r>
      <w:r w:rsidR="00802100" w:rsidRPr="007C54F8">
        <w:rPr>
          <w:rFonts w:ascii="Times New Roman" w:hAnsi="Times New Roman" w:cs="Times New Roman"/>
          <w:sz w:val="24"/>
          <w:szCs w:val="24"/>
        </w:rPr>
        <w:t xml:space="preserve">eneinde een enkele </w:t>
      </w:r>
      <w:r w:rsidR="00307BC4" w:rsidRPr="007C54F8">
        <w:rPr>
          <w:rFonts w:ascii="Times New Roman" w:hAnsi="Times New Roman" w:cs="Times New Roman"/>
          <w:sz w:val="24"/>
          <w:szCs w:val="24"/>
        </w:rPr>
        <w:t>geleende DVD op te sporen.</w:t>
      </w:r>
    </w:p>
    <w:p w:rsidR="00664608" w:rsidRPr="007C54F8" w:rsidRDefault="00307BC4" w:rsidP="00536E04">
      <w:pPr>
        <w:pStyle w:val="NoSpacing"/>
        <w:rPr>
          <w:rFonts w:ascii="Times New Roman" w:hAnsi="Times New Roman" w:cs="Times New Roman"/>
          <w:sz w:val="24"/>
          <w:szCs w:val="24"/>
          <w:u w:val="single"/>
        </w:rPr>
      </w:pPr>
      <w:r w:rsidRPr="007C54F8">
        <w:rPr>
          <w:rFonts w:ascii="Times New Roman" w:hAnsi="Times New Roman" w:cs="Times New Roman"/>
          <w:sz w:val="24"/>
          <w:szCs w:val="24"/>
        </w:rPr>
        <w:t xml:space="preserve">Anders dan Raad voor de rechtspraak in zijn advies </w:t>
      </w:r>
      <w:r w:rsidR="007C54F8" w:rsidRPr="007C54F8">
        <w:rPr>
          <w:rFonts w:ascii="Times New Roman" w:hAnsi="Times New Roman" w:cs="Times New Roman"/>
          <w:sz w:val="24"/>
          <w:szCs w:val="24"/>
        </w:rPr>
        <w:t>leek te veronderstellen</w:t>
      </w:r>
      <w:r w:rsidRPr="007C54F8">
        <w:rPr>
          <w:rFonts w:ascii="Times New Roman" w:hAnsi="Times New Roman" w:cs="Times New Roman"/>
          <w:sz w:val="24"/>
          <w:szCs w:val="24"/>
        </w:rPr>
        <w:t xml:space="preserve">, gaat het niet om </w:t>
      </w:r>
      <w:r w:rsidR="00802100" w:rsidRPr="007C54F8">
        <w:rPr>
          <w:rFonts w:ascii="Times New Roman" w:hAnsi="Times New Roman" w:cs="Times New Roman"/>
          <w:sz w:val="24"/>
          <w:szCs w:val="24"/>
        </w:rPr>
        <w:t xml:space="preserve">de introductie van </w:t>
      </w:r>
      <w:r w:rsidRPr="007C54F8">
        <w:rPr>
          <w:rFonts w:ascii="Times New Roman" w:hAnsi="Times New Roman" w:cs="Times New Roman"/>
          <w:sz w:val="24"/>
          <w:szCs w:val="24"/>
        </w:rPr>
        <w:t>een algemene proportionaliteitstoets</w:t>
      </w:r>
      <w:r w:rsidR="00802100" w:rsidRPr="007C54F8">
        <w:rPr>
          <w:rFonts w:ascii="Times New Roman" w:hAnsi="Times New Roman" w:cs="Times New Roman"/>
          <w:sz w:val="24"/>
          <w:szCs w:val="24"/>
        </w:rPr>
        <w:t xml:space="preserve"> in het rechtshulpverkeer</w:t>
      </w:r>
      <w:r w:rsidRPr="007C54F8">
        <w:rPr>
          <w:rFonts w:ascii="Times New Roman" w:hAnsi="Times New Roman" w:cs="Times New Roman"/>
          <w:sz w:val="24"/>
          <w:szCs w:val="24"/>
        </w:rPr>
        <w:t>.</w:t>
      </w:r>
      <w:r w:rsidR="00802100" w:rsidRPr="007C54F8">
        <w:rPr>
          <w:rFonts w:ascii="Times New Roman" w:hAnsi="Times New Roman" w:cs="Times New Roman"/>
          <w:sz w:val="24"/>
          <w:szCs w:val="24"/>
        </w:rPr>
        <w:t xml:space="preserve"> In het internation</w:t>
      </w:r>
      <w:r w:rsidR="007C54F8" w:rsidRPr="007C54F8">
        <w:rPr>
          <w:rFonts w:ascii="Times New Roman" w:hAnsi="Times New Roman" w:cs="Times New Roman"/>
          <w:sz w:val="24"/>
          <w:szCs w:val="24"/>
        </w:rPr>
        <w:t xml:space="preserve">ale strafrecht is als regel ook </w:t>
      </w:r>
      <w:r w:rsidR="00802100" w:rsidRPr="007C54F8">
        <w:rPr>
          <w:rFonts w:ascii="Times New Roman" w:hAnsi="Times New Roman" w:cs="Times New Roman"/>
          <w:sz w:val="24"/>
          <w:szCs w:val="24"/>
        </w:rPr>
        <w:t>geen plaats voor eigen oordeelsvorming van de uitvoerende staat over de proportionaliteit van rechtshulpverzoeken (vgl. Hoge Raad 22 mei 2012, NJ 2012, 399)</w:t>
      </w:r>
      <w:r w:rsidR="00536E04">
        <w:rPr>
          <w:rFonts w:ascii="Times New Roman" w:hAnsi="Times New Roman" w:cs="Times New Roman"/>
          <w:sz w:val="24"/>
          <w:szCs w:val="24"/>
        </w:rPr>
        <w:t xml:space="preserve"> en wat de juiste onderzoeksbevoegdheden zijn om een strafbaar feit op te sporen (zie in dat verband ook overweging 10 van de richtlijn). </w:t>
      </w:r>
      <w:r w:rsidR="007C54F8" w:rsidRPr="007C54F8">
        <w:rPr>
          <w:rFonts w:ascii="Times New Roman" w:hAnsi="Times New Roman" w:cs="Times New Roman"/>
          <w:sz w:val="24"/>
          <w:szCs w:val="24"/>
        </w:rPr>
        <w:t xml:space="preserve">Wanneer de officier van justitie het schijnbaar disproportionele karakter van het EOB aan de orde stelt bij de uitvaardigende autoriteit, kan in onderling overleg </w:t>
      </w:r>
      <w:r w:rsidR="00792CED" w:rsidRPr="007C54F8">
        <w:rPr>
          <w:rFonts w:ascii="Times New Roman" w:hAnsi="Times New Roman" w:cs="Times New Roman"/>
          <w:sz w:val="24"/>
          <w:szCs w:val="24"/>
        </w:rPr>
        <w:t xml:space="preserve">worden bepaald hoe verder te handelen. </w:t>
      </w:r>
      <w:r w:rsidR="007C54F8" w:rsidRPr="007C54F8">
        <w:rPr>
          <w:rFonts w:ascii="Times New Roman" w:hAnsi="Times New Roman" w:cs="Times New Roman"/>
          <w:sz w:val="24"/>
          <w:szCs w:val="24"/>
        </w:rPr>
        <w:t>Dit sluit ook aan bij de praktijk van de internationale rechtshulp, waarin overleg</w:t>
      </w:r>
      <w:r w:rsidR="007C54F8">
        <w:rPr>
          <w:rFonts w:ascii="Times New Roman" w:hAnsi="Times New Roman" w:cs="Times New Roman"/>
          <w:sz w:val="24"/>
          <w:szCs w:val="24"/>
        </w:rPr>
        <w:t xml:space="preserve"> vaak de sleutel blijkt voor het ophelderen van misverstanden. </w:t>
      </w:r>
      <w:r w:rsidR="00792CED">
        <w:rPr>
          <w:rFonts w:ascii="Times New Roman" w:hAnsi="Times New Roman" w:cs="Times New Roman"/>
          <w:sz w:val="24"/>
          <w:szCs w:val="24"/>
        </w:rPr>
        <w:t>De reden achter de suggestie van de Raad voor de rechtspraak om –</w:t>
      </w:r>
      <w:r w:rsidR="007C54F8">
        <w:rPr>
          <w:rFonts w:ascii="Times New Roman" w:hAnsi="Times New Roman" w:cs="Times New Roman"/>
          <w:sz w:val="24"/>
          <w:szCs w:val="24"/>
        </w:rPr>
        <w:t xml:space="preserve"> in afwijking van de richtlijn </w:t>
      </w:r>
      <w:r w:rsidR="00792CED">
        <w:rPr>
          <w:rFonts w:ascii="Times New Roman" w:hAnsi="Times New Roman" w:cs="Times New Roman"/>
          <w:sz w:val="24"/>
          <w:szCs w:val="24"/>
        </w:rPr>
        <w:t xml:space="preserve">– de officier van justitie in de wet te verplichten contact op te nemen met de uitvaardigende autoriteit ontgaat mij. Dit lijkt te </w:t>
      </w:r>
      <w:r w:rsidR="00792CED" w:rsidRPr="00792CED">
        <w:rPr>
          <w:rFonts w:ascii="Times New Roman" w:hAnsi="Times New Roman" w:cs="Times New Roman"/>
          <w:sz w:val="24"/>
          <w:szCs w:val="24"/>
        </w:rPr>
        <w:t>veronderstellen dat een officier van justitie in dergelijke situatie niet in staat zou zijn een actie ter verbinden aan zijn eigen oordeel dat het ontvangen EOB mogelijk disproportioneel is</w:t>
      </w:r>
      <w:r w:rsidR="00AE4EA0" w:rsidRPr="00792CED">
        <w:rPr>
          <w:rFonts w:ascii="Times New Roman" w:hAnsi="Times New Roman" w:cs="Times New Roman"/>
          <w:sz w:val="24"/>
          <w:szCs w:val="24"/>
        </w:rPr>
        <w:t>.</w:t>
      </w:r>
      <w:r w:rsidR="00C2291F" w:rsidRPr="00792CED">
        <w:rPr>
          <w:rFonts w:ascii="Times New Roman" w:hAnsi="Times New Roman" w:cs="Times New Roman"/>
          <w:sz w:val="24"/>
          <w:szCs w:val="24"/>
        </w:rPr>
        <w:t xml:space="preserve"> </w:t>
      </w:r>
      <w:r w:rsidR="00792CED" w:rsidRPr="00792CED">
        <w:rPr>
          <w:rFonts w:ascii="Times New Roman" w:hAnsi="Times New Roman" w:cs="Times New Roman"/>
          <w:sz w:val="24"/>
          <w:szCs w:val="24"/>
        </w:rPr>
        <w:t xml:space="preserve">Naar aanleiding van een vraag van de NOvA hiernaar, kan nog worden opgemerkt dat tijdens de onderhandelingen over de richtlijn uitdrukkelijk de keuze is gemaakt om niet te voorzien in </w:t>
      </w:r>
      <w:r w:rsidR="00C2291F" w:rsidRPr="00792CED">
        <w:rPr>
          <w:rFonts w:ascii="Times New Roman" w:hAnsi="Times New Roman" w:cs="Times New Roman"/>
          <w:sz w:val="24"/>
          <w:szCs w:val="24"/>
        </w:rPr>
        <w:t xml:space="preserve">een weigeringsgrond </w:t>
      </w:r>
      <w:r w:rsidR="00792CED" w:rsidRPr="00792CED">
        <w:rPr>
          <w:rFonts w:ascii="Times New Roman" w:hAnsi="Times New Roman" w:cs="Times New Roman"/>
          <w:sz w:val="24"/>
          <w:szCs w:val="24"/>
        </w:rPr>
        <w:t>in geval van een mogelijk disp</w:t>
      </w:r>
      <w:r w:rsidR="003D64F0">
        <w:rPr>
          <w:rFonts w:ascii="Times New Roman" w:hAnsi="Times New Roman" w:cs="Times New Roman"/>
          <w:sz w:val="24"/>
          <w:szCs w:val="24"/>
        </w:rPr>
        <w:t>rop</w:t>
      </w:r>
      <w:r w:rsidR="00792CED" w:rsidRPr="00792CED">
        <w:rPr>
          <w:rFonts w:ascii="Times New Roman" w:hAnsi="Times New Roman" w:cs="Times New Roman"/>
          <w:sz w:val="24"/>
          <w:szCs w:val="24"/>
        </w:rPr>
        <w:t>ortioneel EOB: het primaat van beoordeling van de proportionaliteit dient bij de uitvaardigende autoriteit te blijven.</w:t>
      </w:r>
    </w:p>
    <w:p w:rsidR="00664608" w:rsidRDefault="00664608" w:rsidP="00080E33">
      <w:pPr>
        <w:pStyle w:val="NoSpacing"/>
        <w:rPr>
          <w:rFonts w:ascii="Times New Roman" w:hAnsi="Times New Roman" w:cs="Times New Roman"/>
          <w:sz w:val="24"/>
          <w:szCs w:val="24"/>
        </w:rPr>
      </w:pPr>
    </w:p>
    <w:p w:rsidR="00080E33" w:rsidRPr="002562BB" w:rsidRDefault="007C2AB9" w:rsidP="00080E33">
      <w:pPr>
        <w:pStyle w:val="NoSpacing"/>
        <w:rPr>
          <w:rFonts w:ascii="Times New Roman" w:hAnsi="Times New Roman" w:cs="Times New Roman"/>
          <w:i/>
          <w:sz w:val="24"/>
          <w:szCs w:val="24"/>
        </w:rPr>
      </w:pPr>
      <w:r>
        <w:rPr>
          <w:rFonts w:ascii="Times New Roman" w:hAnsi="Times New Roman" w:cs="Times New Roman"/>
          <w:i/>
          <w:sz w:val="24"/>
          <w:szCs w:val="24"/>
        </w:rPr>
        <w:t>3.3</w:t>
      </w:r>
      <w:r w:rsidR="002562BB" w:rsidRPr="002562BB">
        <w:rPr>
          <w:rFonts w:ascii="Times New Roman" w:hAnsi="Times New Roman" w:cs="Times New Roman"/>
          <w:i/>
          <w:sz w:val="24"/>
          <w:szCs w:val="24"/>
        </w:rPr>
        <w:tab/>
        <w:t>Weigeringsgronden</w:t>
      </w:r>
    </w:p>
    <w:p w:rsidR="00080E33" w:rsidRDefault="00080E33" w:rsidP="00080E33">
      <w:pPr>
        <w:pStyle w:val="NoSpacing"/>
        <w:rPr>
          <w:rFonts w:ascii="Times New Roman" w:hAnsi="Times New Roman" w:cs="Times New Roman"/>
          <w:sz w:val="24"/>
          <w:szCs w:val="24"/>
        </w:rPr>
      </w:pPr>
    </w:p>
    <w:p w:rsidR="00080E33" w:rsidRDefault="00F0449D"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De richtlijn Europees </w:t>
      </w:r>
      <w:r w:rsidR="00DB7CF1">
        <w:rPr>
          <w:rFonts w:ascii="Times New Roman" w:hAnsi="Times New Roman" w:cs="Times New Roman"/>
          <w:sz w:val="24"/>
          <w:szCs w:val="24"/>
        </w:rPr>
        <w:t xml:space="preserve">onderzoeksbevel bevat een </w:t>
      </w:r>
      <w:r>
        <w:rPr>
          <w:rFonts w:ascii="Times New Roman" w:hAnsi="Times New Roman" w:cs="Times New Roman"/>
          <w:sz w:val="24"/>
          <w:szCs w:val="24"/>
        </w:rPr>
        <w:t>aantal weigeringsgronden die lidstaten in hun implementatiewetgeving kunnen opnemen. Het betreft bekende weigeringsgronden a</w:t>
      </w:r>
      <w:r w:rsidR="00550C17">
        <w:rPr>
          <w:rFonts w:ascii="Times New Roman" w:hAnsi="Times New Roman" w:cs="Times New Roman"/>
          <w:sz w:val="24"/>
          <w:szCs w:val="24"/>
        </w:rPr>
        <w:t xml:space="preserve">ls </w:t>
      </w:r>
      <w:r w:rsidR="00AA4EAA">
        <w:rPr>
          <w:rFonts w:ascii="Times New Roman" w:hAnsi="Times New Roman" w:cs="Times New Roman"/>
          <w:sz w:val="24"/>
          <w:szCs w:val="24"/>
        </w:rPr>
        <w:t xml:space="preserve">het bestaan van </w:t>
      </w:r>
      <w:r w:rsidR="00DB7CF1">
        <w:rPr>
          <w:rFonts w:ascii="Times New Roman" w:hAnsi="Times New Roman" w:cs="Times New Roman"/>
          <w:sz w:val="24"/>
          <w:szCs w:val="24"/>
        </w:rPr>
        <w:t xml:space="preserve">een </w:t>
      </w:r>
      <w:r w:rsidR="00AA4EAA">
        <w:rPr>
          <w:rFonts w:ascii="Times New Roman" w:hAnsi="Times New Roman" w:cs="Times New Roman"/>
          <w:sz w:val="24"/>
          <w:szCs w:val="24"/>
        </w:rPr>
        <w:t xml:space="preserve">immuniteit </w:t>
      </w:r>
      <w:r w:rsidR="00DB7CF1">
        <w:rPr>
          <w:rFonts w:ascii="Times New Roman" w:hAnsi="Times New Roman" w:cs="Times New Roman"/>
          <w:sz w:val="24"/>
          <w:szCs w:val="24"/>
        </w:rPr>
        <w:t xml:space="preserve">of voorrechten van betrokkenen, strijd met </w:t>
      </w:r>
      <w:r w:rsidR="00E664B3">
        <w:rPr>
          <w:rFonts w:ascii="Times New Roman" w:hAnsi="Times New Roman" w:cs="Times New Roman"/>
          <w:sz w:val="24"/>
          <w:szCs w:val="24"/>
        </w:rPr>
        <w:t>de belangen van nationale veiligheid, en het voorkomen van bis in idem.</w:t>
      </w:r>
      <w:r w:rsidR="00550C17">
        <w:rPr>
          <w:rFonts w:ascii="Times New Roman" w:hAnsi="Times New Roman" w:cs="Times New Roman"/>
          <w:sz w:val="24"/>
          <w:szCs w:val="24"/>
        </w:rPr>
        <w:t xml:space="preserve"> </w:t>
      </w:r>
      <w:r w:rsidR="00DB7CF1">
        <w:rPr>
          <w:rFonts w:ascii="Times New Roman" w:hAnsi="Times New Roman" w:cs="Times New Roman"/>
          <w:sz w:val="24"/>
          <w:szCs w:val="24"/>
        </w:rPr>
        <w:t>Verder</w:t>
      </w:r>
      <w:r w:rsidR="00E664B3">
        <w:rPr>
          <w:rFonts w:ascii="Times New Roman" w:hAnsi="Times New Roman" w:cs="Times New Roman"/>
          <w:sz w:val="24"/>
          <w:szCs w:val="24"/>
        </w:rPr>
        <w:t xml:space="preserve"> is voorzien in </w:t>
      </w:r>
      <w:r>
        <w:rPr>
          <w:rFonts w:ascii="Times New Roman" w:hAnsi="Times New Roman" w:cs="Times New Roman"/>
          <w:sz w:val="24"/>
          <w:szCs w:val="24"/>
        </w:rPr>
        <w:t xml:space="preserve">weigeringsgronden inzake een mogelijke schending </w:t>
      </w:r>
      <w:r w:rsidR="00E664B3">
        <w:rPr>
          <w:rFonts w:ascii="Times New Roman" w:hAnsi="Times New Roman" w:cs="Times New Roman"/>
          <w:sz w:val="24"/>
          <w:szCs w:val="24"/>
        </w:rPr>
        <w:t xml:space="preserve">van fundamentele rechten en territorialiteit. </w:t>
      </w:r>
      <w:r w:rsidR="00DB7CF1">
        <w:rPr>
          <w:rFonts w:ascii="Times New Roman" w:hAnsi="Times New Roman" w:cs="Times New Roman"/>
          <w:sz w:val="24"/>
          <w:szCs w:val="24"/>
        </w:rPr>
        <w:t xml:space="preserve">Ten slotte is ook </w:t>
      </w:r>
      <w:r>
        <w:rPr>
          <w:rFonts w:ascii="Times New Roman" w:hAnsi="Times New Roman" w:cs="Times New Roman"/>
          <w:sz w:val="24"/>
          <w:szCs w:val="24"/>
        </w:rPr>
        <w:t xml:space="preserve">het ontbreken van dubbele strafbaarheid </w:t>
      </w:r>
      <w:r w:rsidR="00AA0E41">
        <w:rPr>
          <w:rFonts w:ascii="Times New Roman" w:hAnsi="Times New Roman" w:cs="Times New Roman"/>
          <w:sz w:val="24"/>
          <w:szCs w:val="24"/>
        </w:rPr>
        <w:t xml:space="preserve">apart </w:t>
      </w:r>
      <w:r>
        <w:rPr>
          <w:rFonts w:ascii="Times New Roman" w:hAnsi="Times New Roman" w:cs="Times New Roman"/>
          <w:sz w:val="24"/>
          <w:szCs w:val="24"/>
        </w:rPr>
        <w:t>als weigeringsgrond voorzien</w:t>
      </w:r>
      <w:r w:rsidR="00AE4EA0">
        <w:rPr>
          <w:rFonts w:ascii="Times New Roman" w:hAnsi="Times New Roman" w:cs="Times New Roman"/>
          <w:sz w:val="24"/>
          <w:szCs w:val="24"/>
        </w:rPr>
        <w:t xml:space="preserve"> (vgl. de aangenomen moties daar</w:t>
      </w:r>
      <w:r w:rsidR="00AA0E41">
        <w:rPr>
          <w:rFonts w:ascii="Times New Roman" w:hAnsi="Times New Roman" w:cs="Times New Roman"/>
          <w:sz w:val="24"/>
          <w:szCs w:val="24"/>
        </w:rPr>
        <w:t>omtrent: Kamer</w:t>
      </w:r>
      <w:r w:rsidR="0088710C">
        <w:rPr>
          <w:rFonts w:ascii="Times New Roman" w:hAnsi="Times New Roman" w:cs="Times New Roman"/>
          <w:sz w:val="24"/>
          <w:szCs w:val="24"/>
        </w:rPr>
        <w:t>stukken II 2011/12, 32 317, nr</w:t>
      </w:r>
      <w:r w:rsidR="00AA0E41">
        <w:rPr>
          <w:rFonts w:ascii="Times New Roman" w:hAnsi="Times New Roman" w:cs="Times New Roman"/>
          <w:sz w:val="24"/>
          <w:szCs w:val="24"/>
        </w:rPr>
        <w:t>s</w:t>
      </w:r>
      <w:r w:rsidR="0088710C">
        <w:rPr>
          <w:rFonts w:ascii="Times New Roman" w:hAnsi="Times New Roman" w:cs="Times New Roman"/>
          <w:sz w:val="24"/>
          <w:szCs w:val="24"/>
        </w:rPr>
        <w:t>.</w:t>
      </w:r>
      <w:r w:rsidR="00AA0E41">
        <w:rPr>
          <w:rFonts w:ascii="Times New Roman" w:hAnsi="Times New Roman" w:cs="Times New Roman"/>
          <w:sz w:val="24"/>
          <w:szCs w:val="24"/>
        </w:rPr>
        <w:t xml:space="preserve"> 82 en 92).</w:t>
      </w:r>
      <w:r>
        <w:rPr>
          <w:rFonts w:ascii="Times New Roman" w:hAnsi="Times New Roman" w:cs="Times New Roman"/>
          <w:sz w:val="24"/>
          <w:szCs w:val="24"/>
        </w:rPr>
        <w:t xml:space="preserve"> </w:t>
      </w:r>
    </w:p>
    <w:p w:rsidR="00E664B3" w:rsidRDefault="00E664B3" w:rsidP="00080E33">
      <w:pPr>
        <w:pStyle w:val="NoSpacing"/>
        <w:rPr>
          <w:rFonts w:ascii="Times New Roman" w:hAnsi="Times New Roman" w:cs="Times New Roman"/>
          <w:sz w:val="24"/>
          <w:szCs w:val="24"/>
        </w:rPr>
      </w:pPr>
    </w:p>
    <w:p w:rsidR="00E664B3" w:rsidRPr="00E664B3" w:rsidRDefault="00E664B3" w:rsidP="00E664B3">
      <w:pPr>
        <w:pStyle w:val="NoSpacing"/>
        <w:rPr>
          <w:rFonts w:ascii="Times New Roman" w:hAnsi="Times New Roman" w:cs="Times New Roman"/>
          <w:sz w:val="24"/>
          <w:szCs w:val="24"/>
        </w:rPr>
      </w:pPr>
      <w:r w:rsidRPr="00E664B3">
        <w:rPr>
          <w:rFonts w:ascii="Times New Roman" w:hAnsi="Times New Roman" w:cs="Times New Roman"/>
          <w:sz w:val="24"/>
          <w:szCs w:val="24"/>
        </w:rPr>
        <w:t xml:space="preserve">Uit de aard der zaak volgt dat weigeringsgronden niet alleen </w:t>
      </w:r>
      <w:r>
        <w:rPr>
          <w:rFonts w:ascii="Times New Roman" w:hAnsi="Times New Roman" w:cs="Times New Roman"/>
          <w:sz w:val="24"/>
          <w:szCs w:val="24"/>
        </w:rPr>
        <w:t xml:space="preserve">door de officier van justitie </w:t>
      </w:r>
      <w:r w:rsidRPr="00E664B3">
        <w:rPr>
          <w:rFonts w:ascii="Times New Roman" w:hAnsi="Times New Roman" w:cs="Times New Roman"/>
          <w:sz w:val="24"/>
          <w:szCs w:val="24"/>
        </w:rPr>
        <w:t>in het kader van</w:t>
      </w:r>
      <w:r>
        <w:rPr>
          <w:rFonts w:ascii="Times New Roman" w:hAnsi="Times New Roman" w:cs="Times New Roman"/>
          <w:sz w:val="24"/>
          <w:szCs w:val="24"/>
        </w:rPr>
        <w:t xml:space="preserve"> de initiële beslissing over erkenning en uitvoering van het EOB </w:t>
      </w:r>
      <w:r w:rsidRPr="00E664B3">
        <w:rPr>
          <w:rFonts w:ascii="Times New Roman" w:hAnsi="Times New Roman" w:cs="Times New Roman"/>
          <w:sz w:val="24"/>
          <w:szCs w:val="24"/>
        </w:rPr>
        <w:t xml:space="preserve">worden beoordeeld. Net als bij de algemene regeling van kleine rechtshulp, rust er op alle bij de uitvoering </w:t>
      </w:r>
      <w:r w:rsidR="00DB7CF1">
        <w:rPr>
          <w:rFonts w:ascii="Times New Roman" w:hAnsi="Times New Roman" w:cs="Times New Roman"/>
          <w:sz w:val="24"/>
          <w:szCs w:val="24"/>
        </w:rPr>
        <w:t xml:space="preserve">van het bevel </w:t>
      </w:r>
      <w:r w:rsidRPr="00E664B3">
        <w:rPr>
          <w:rFonts w:ascii="Times New Roman" w:hAnsi="Times New Roman" w:cs="Times New Roman"/>
          <w:sz w:val="24"/>
          <w:szCs w:val="24"/>
        </w:rPr>
        <w:t xml:space="preserve">betrokken justitiële autoriteiten een plicht om na te gaan of </w:t>
      </w:r>
      <w:r w:rsidR="00BF016A">
        <w:rPr>
          <w:rFonts w:ascii="Times New Roman" w:hAnsi="Times New Roman" w:cs="Times New Roman"/>
          <w:sz w:val="24"/>
          <w:szCs w:val="24"/>
        </w:rPr>
        <w:t xml:space="preserve">het bevel voldoet aan de voorwaarden en of </w:t>
      </w:r>
      <w:r w:rsidRPr="00E664B3">
        <w:rPr>
          <w:rFonts w:ascii="Times New Roman" w:hAnsi="Times New Roman" w:cs="Times New Roman"/>
          <w:sz w:val="24"/>
          <w:szCs w:val="24"/>
        </w:rPr>
        <w:t>weiger</w:t>
      </w:r>
      <w:r>
        <w:rPr>
          <w:rFonts w:ascii="Times New Roman" w:hAnsi="Times New Roman" w:cs="Times New Roman"/>
          <w:sz w:val="24"/>
          <w:szCs w:val="24"/>
        </w:rPr>
        <w:t>ingsgronden van toepassing zijn.</w:t>
      </w:r>
    </w:p>
    <w:p w:rsidR="00E664B3" w:rsidRDefault="00E664B3" w:rsidP="00080E33">
      <w:pPr>
        <w:pStyle w:val="NoSpacing"/>
        <w:rPr>
          <w:rFonts w:ascii="Times New Roman" w:hAnsi="Times New Roman" w:cs="Times New Roman"/>
          <w:sz w:val="24"/>
          <w:szCs w:val="24"/>
        </w:rPr>
      </w:pPr>
    </w:p>
    <w:p w:rsidR="00B57170" w:rsidRDefault="00E664B3" w:rsidP="00AA4EAA">
      <w:pPr>
        <w:pStyle w:val="NoSpacing"/>
        <w:rPr>
          <w:rFonts w:ascii="Times New Roman" w:hAnsi="Times New Roman" w:cs="Times New Roman"/>
          <w:sz w:val="24"/>
          <w:szCs w:val="24"/>
        </w:rPr>
      </w:pPr>
      <w:r>
        <w:rPr>
          <w:rFonts w:ascii="Times New Roman" w:hAnsi="Times New Roman" w:cs="Times New Roman"/>
          <w:sz w:val="24"/>
          <w:szCs w:val="24"/>
        </w:rPr>
        <w:t>Er is voor gekozen om alle weigeringsgronden die worden genoemd in de richtlijn op te nemen in de implementatiewetgeving. Voorts is ervoor gekozen om de weigeringsgronden ook alle als imperat</w:t>
      </w:r>
      <w:r w:rsidR="00AE4EA0">
        <w:rPr>
          <w:rFonts w:ascii="Times New Roman" w:hAnsi="Times New Roman" w:cs="Times New Roman"/>
          <w:sz w:val="24"/>
          <w:szCs w:val="24"/>
        </w:rPr>
        <w:t>ieve weigeringsgrond vorm te geven</w:t>
      </w:r>
      <w:r>
        <w:rPr>
          <w:rFonts w:ascii="Times New Roman" w:hAnsi="Times New Roman" w:cs="Times New Roman"/>
          <w:sz w:val="24"/>
          <w:szCs w:val="24"/>
        </w:rPr>
        <w:t xml:space="preserve">. Dit laatste komt redelijk voor, nu in de richtlijn – en uiteraard in de implementatiewetgeving (zie artikel </w:t>
      </w:r>
      <w:r w:rsidR="00B57170">
        <w:rPr>
          <w:rFonts w:ascii="Times New Roman" w:hAnsi="Times New Roman" w:cs="Times New Roman"/>
          <w:sz w:val="24"/>
          <w:szCs w:val="24"/>
        </w:rPr>
        <w:t>5.4.4, eerste lid, aanhef) – in alle gevallen overleg met de uitvaardigende autor</w:t>
      </w:r>
      <w:r w:rsidR="00D242E1">
        <w:rPr>
          <w:rFonts w:ascii="Times New Roman" w:hAnsi="Times New Roman" w:cs="Times New Roman"/>
          <w:sz w:val="24"/>
          <w:szCs w:val="24"/>
        </w:rPr>
        <w:t xml:space="preserve">iteit is voorgeschreven, met </w:t>
      </w:r>
      <w:r w:rsidR="00B57170">
        <w:rPr>
          <w:rFonts w:ascii="Times New Roman" w:hAnsi="Times New Roman" w:cs="Times New Roman"/>
          <w:sz w:val="24"/>
          <w:szCs w:val="24"/>
        </w:rPr>
        <w:t xml:space="preserve">daarbij de mogelijkheid van aanvulling of verbetering van het EOB, alvorens het inroepen van een weigeringsgrond aan de orde kan komen. </w:t>
      </w:r>
      <w:r w:rsidR="00AE4EA0">
        <w:rPr>
          <w:rFonts w:ascii="Times New Roman" w:hAnsi="Times New Roman" w:cs="Times New Roman"/>
          <w:sz w:val="24"/>
          <w:szCs w:val="24"/>
        </w:rPr>
        <w:t xml:space="preserve">Een weigeringsgrond is daarmee alleen aan orde indien overleg niet tot een oplossing heeft geleid. </w:t>
      </w:r>
    </w:p>
    <w:p w:rsidR="00E664B3" w:rsidRDefault="00E664B3" w:rsidP="00AA4EAA">
      <w:pPr>
        <w:pStyle w:val="NoSpacing"/>
        <w:rPr>
          <w:rFonts w:ascii="Times New Roman" w:hAnsi="Times New Roman" w:cs="Times New Roman"/>
          <w:sz w:val="24"/>
          <w:szCs w:val="24"/>
        </w:rPr>
      </w:pPr>
    </w:p>
    <w:p w:rsidR="00AE2C4F" w:rsidRDefault="00AE2C4F" w:rsidP="00AA4EAA">
      <w:pPr>
        <w:pStyle w:val="NoSpacing"/>
        <w:rPr>
          <w:rFonts w:ascii="Times New Roman" w:hAnsi="Times New Roman" w:cs="Times New Roman"/>
          <w:sz w:val="24"/>
          <w:szCs w:val="24"/>
        </w:rPr>
      </w:pPr>
      <w:r>
        <w:rPr>
          <w:rFonts w:ascii="Times New Roman" w:hAnsi="Times New Roman" w:cs="Times New Roman"/>
          <w:sz w:val="24"/>
          <w:szCs w:val="24"/>
        </w:rPr>
        <w:t>Vier</w:t>
      </w:r>
      <w:r w:rsidR="007B6C67">
        <w:rPr>
          <w:rFonts w:ascii="Times New Roman" w:hAnsi="Times New Roman" w:cs="Times New Roman"/>
          <w:sz w:val="24"/>
          <w:szCs w:val="24"/>
        </w:rPr>
        <w:t xml:space="preserve"> weigeringsgronden behoeven nadere toelichting. </w:t>
      </w:r>
      <w:r>
        <w:rPr>
          <w:rFonts w:ascii="Times New Roman" w:hAnsi="Times New Roman" w:cs="Times New Roman"/>
          <w:sz w:val="24"/>
          <w:szCs w:val="24"/>
        </w:rPr>
        <w:t>De eerste weigeringsgrond – opgenomen in artikel 5.4.4, eerste lid, onderdeel a, die mede betrekking heeft op een zaak waarin het professioneel verschoningsrecht van toepassing is. Het OM vroeg in zijn advies om verduidelijking van het karakter van deze weigeringsgrond. De weigeringsgrond ziet op gevallen waarin artikel 218 en 218a Sv van toepassing zijn, in die zin dat h</w:t>
      </w:r>
      <w:r w:rsidR="0088710C">
        <w:rPr>
          <w:rFonts w:ascii="Times New Roman" w:hAnsi="Times New Roman" w:cs="Times New Roman"/>
          <w:sz w:val="24"/>
          <w:szCs w:val="24"/>
        </w:rPr>
        <w:t xml:space="preserve">et beroep dat  bijvoorbeeld </w:t>
      </w:r>
      <w:r>
        <w:rPr>
          <w:rFonts w:ascii="Times New Roman" w:hAnsi="Times New Roman" w:cs="Times New Roman"/>
          <w:sz w:val="24"/>
          <w:szCs w:val="24"/>
        </w:rPr>
        <w:t xml:space="preserve">een advocaat of arts doet op zijn verschoningsrecht slaagt. Dat laatste is niet het geval indien op grond van de daarvoor geldende (jurisprudentiële) criteria een zwaarwegend (opsporings)belang prevaleert boven het belang dat met het verschoningsrecht wordt gediend. </w:t>
      </w:r>
    </w:p>
    <w:p w:rsidR="00AE2C4F" w:rsidRDefault="00AE2C4F" w:rsidP="00AA4EAA">
      <w:pPr>
        <w:pStyle w:val="NoSpacing"/>
        <w:rPr>
          <w:rFonts w:ascii="Times New Roman" w:hAnsi="Times New Roman" w:cs="Times New Roman"/>
          <w:sz w:val="24"/>
          <w:szCs w:val="24"/>
        </w:rPr>
      </w:pPr>
    </w:p>
    <w:p w:rsidR="00AA4EAA" w:rsidRPr="00AA4EAA" w:rsidRDefault="00AE2C4F" w:rsidP="00AA4EAA">
      <w:pPr>
        <w:pStyle w:val="NoSpacing"/>
        <w:rPr>
          <w:rFonts w:ascii="Times New Roman" w:hAnsi="Times New Roman" w:cs="Times New Roman"/>
          <w:sz w:val="24"/>
          <w:szCs w:val="24"/>
        </w:rPr>
      </w:pPr>
      <w:r>
        <w:rPr>
          <w:rFonts w:ascii="Times New Roman" w:hAnsi="Times New Roman" w:cs="Times New Roman"/>
          <w:sz w:val="24"/>
          <w:szCs w:val="24"/>
        </w:rPr>
        <w:t>De tweede</w:t>
      </w:r>
      <w:r w:rsidR="006E0C25">
        <w:rPr>
          <w:rFonts w:ascii="Times New Roman" w:hAnsi="Times New Roman" w:cs="Times New Roman"/>
          <w:sz w:val="24"/>
          <w:szCs w:val="24"/>
        </w:rPr>
        <w:t xml:space="preserve"> weigeringsgrond betreft die inzake een schending van fundamentele rechten. </w:t>
      </w:r>
      <w:r w:rsidR="00546792">
        <w:rPr>
          <w:rFonts w:ascii="Times New Roman" w:hAnsi="Times New Roman" w:cs="Times New Roman"/>
          <w:sz w:val="24"/>
          <w:szCs w:val="24"/>
        </w:rPr>
        <w:t>De weigeringsgrond is anders verwoord dan in artikel 11 van de Overleveringswet. Dit komt omdat de tekst van de richt</w:t>
      </w:r>
      <w:r w:rsidR="00AE4EA0">
        <w:rPr>
          <w:rFonts w:ascii="Times New Roman" w:hAnsi="Times New Roman" w:cs="Times New Roman"/>
          <w:sz w:val="24"/>
          <w:szCs w:val="24"/>
        </w:rPr>
        <w:t>lijn is gevolgd, die luidt dat “</w:t>
      </w:r>
      <w:r w:rsidR="00AA4EAA" w:rsidRPr="00AA4EAA">
        <w:rPr>
          <w:rFonts w:ascii="Times New Roman" w:hAnsi="Times New Roman" w:cs="Times New Roman"/>
          <w:sz w:val="24"/>
          <w:szCs w:val="24"/>
        </w:rPr>
        <w:t>er gegronde redenen zijn om aan te nemen dat de uitvoering van het bevel niet verenigbaar zou zijn met de verplichtingen die overeenkomstig artikel 6 VEU en het Handvest op Nederland als uitvoerende staat rusten</w:t>
      </w:r>
      <w:r w:rsidR="00AE4EA0">
        <w:rPr>
          <w:rFonts w:ascii="Times New Roman" w:hAnsi="Times New Roman" w:cs="Times New Roman"/>
          <w:sz w:val="24"/>
          <w:szCs w:val="24"/>
        </w:rPr>
        <w:t>”</w:t>
      </w:r>
      <w:r w:rsidR="00AA4EAA" w:rsidRPr="00AA4EAA">
        <w:rPr>
          <w:rFonts w:ascii="Times New Roman" w:hAnsi="Times New Roman" w:cs="Times New Roman"/>
          <w:sz w:val="24"/>
          <w:szCs w:val="24"/>
        </w:rPr>
        <w:t xml:space="preserve">. </w:t>
      </w:r>
      <w:r w:rsidR="00546792">
        <w:rPr>
          <w:rFonts w:ascii="Times New Roman" w:hAnsi="Times New Roman" w:cs="Times New Roman"/>
          <w:sz w:val="24"/>
          <w:szCs w:val="24"/>
        </w:rPr>
        <w:t>Het lijdt echter geen twijfel dat de inhoud van de weigeringsgrond van artikel 11 Overleveringswet, die zijn oorsprong vindt in de rechtspraak van het EHRM en van de Hoge Raad, valt onde</w:t>
      </w:r>
      <w:r w:rsidR="00DB7CF1">
        <w:rPr>
          <w:rFonts w:ascii="Times New Roman" w:hAnsi="Times New Roman" w:cs="Times New Roman"/>
          <w:sz w:val="24"/>
          <w:szCs w:val="24"/>
        </w:rPr>
        <w:t>r de hier gebruikte formulering; a</w:t>
      </w:r>
      <w:r w:rsidR="00546792">
        <w:rPr>
          <w:rFonts w:ascii="Times New Roman" w:hAnsi="Times New Roman" w:cs="Times New Roman"/>
          <w:sz w:val="24"/>
          <w:szCs w:val="24"/>
        </w:rPr>
        <w:t xml:space="preserve">l was het maar omdat </w:t>
      </w:r>
      <w:r w:rsidR="00C70985">
        <w:rPr>
          <w:rFonts w:ascii="Times New Roman" w:hAnsi="Times New Roman" w:cs="Times New Roman"/>
          <w:sz w:val="24"/>
          <w:szCs w:val="24"/>
        </w:rPr>
        <w:t xml:space="preserve">de </w:t>
      </w:r>
      <w:r w:rsidR="00546792">
        <w:rPr>
          <w:rFonts w:ascii="Times New Roman" w:hAnsi="Times New Roman" w:cs="Times New Roman"/>
          <w:sz w:val="24"/>
          <w:szCs w:val="24"/>
        </w:rPr>
        <w:t xml:space="preserve">inhoud </w:t>
      </w:r>
      <w:r w:rsidR="00DB7CF1">
        <w:rPr>
          <w:rFonts w:ascii="Times New Roman" w:hAnsi="Times New Roman" w:cs="Times New Roman"/>
          <w:sz w:val="24"/>
          <w:szCs w:val="24"/>
        </w:rPr>
        <w:t>van artikel 6 VEU mede wordt ge</w:t>
      </w:r>
      <w:r w:rsidR="00546792">
        <w:rPr>
          <w:rFonts w:ascii="Times New Roman" w:hAnsi="Times New Roman" w:cs="Times New Roman"/>
          <w:sz w:val="24"/>
          <w:szCs w:val="24"/>
        </w:rPr>
        <w:t xml:space="preserve">acht het EVRM te omvatten. </w:t>
      </w:r>
    </w:p>
    <w:p w:rsidR="00F0449D" w:rsidRDefault="00F0449D" w:rsidP="00080E33">
      <w:pPr>
        <w:pStyle w:val="NoSpacing"/>
        <w:rPr>
          <w:rFonts w:ascii="Times New Roman" w:hAnsi="Times New Roman" w:cs="Times New Roman"/>
          <w:sz w:val="24"/>
          <w:szCs w:val="24"/>
        </w:rPr>
      </w:pPr>
    </w:p>
    <w:p w:rsidR="00546792" w:rsidRDefault="00AE2C4F" w:rsidP="00080E33">
      <w:pPr>
        <w:pStyle w:val="NoSpacing"/>
        <w:rPr>
          <w:rFonts w:ascii="Times New Roman" w:hAnsi="Times New Roman" w:cs="Times New Roman"/>
          <w:sz w:val="24"/>
          <w:szCs w:val="24"/>
        </w:rPr>
      </w:pPr>
      <w:r>
        <w:rPr>
          <w:rFonts w:ascii="Times New Roman" w:hAnsi="Times New Roman" w:cs="Times New Roman"/>
          <w:sz w:val="24"/>
          <w:szCs w:val="24"/>
        </w:rPr>
        <w:t>De derde</w:t>
      </w:r>
      <w:r w:rsidR="00546792">
        <w:rPr>
          <w:rFonts w:ascii="Times New Roman" w:hAnsi="Times New Roman" w:cs="Times New Roman"/>
          <w:sz w:val="24"/>
          <w:szCs w:val="24"/>
        </w:rPr>
        <w:t xml:space="preserve"> weigeringsgrond die uitleg behoeft is die inzake dubbele strafbaarheid. </w:t>
      </w:r>
      <w:r w:rsidR="00C70985">
        <w:rPr>
          <w:rFonts w:ascii="Times New Roman" w:hAnsi="Times New Roman" w:cs="Times New Roman"/>
          <w:sz w:val="24"/>
          <w:szCs w:val="24"/>
        </w:rPr>
        <w:t>De weigeringsgrond maakt duidelijk dat het vereiste</w:t>
      </w:r>
      <w:r w:rsidR="00FA5A1F">
        <w:rPr>
          <w:rFonts w:ascii="Times New Roman" w:hAnsi="Times New Roman" w:cs="Times New Roman"/>
          <w:sz w:val="24"/>
          <w:szCs w:val="24"/>
        </w:rPr>
        <w:t xml:space="preserve"> van dubbele strafbaarheid </w:t>
      </w:r>
      <w:r w:rsidR="00C70985">
        <w:rPr>
          <w:rFonts w:ascii="Times New Roman" w:hAnsi="Times New Roman" w:cs="Times New Roman"/>
          <w:sz w:val="24"/>
          <w:szCs w:val="24"/>
        </w:rPr>
        <w:t xml:space="preserve">een belangrijke rol speelt in de structuur van de richtlijn. </w:t>
      </w:r>
      <w:r w:rsidR="00DB7CF1">
        <w:rPr>
          <w:rFonts w:ascii="Times New Roman" w:hAnsi="Times New Roman" w:cs="Times New Roman"/>
          <w:sz w:val="24"/>
          <w:szCs w:val="24"/>
        </w:rPr>
        <w:t>Er bestaan</w:t>
      </w:r>
      <w:r w:rsidR="00C70985">
        <w:rPr>
          <w:rFonts w:ascii="Times New Roman" w:hAnsi="Times New Roman" w:cs="Times New Roman"/>
          <w:sz w:val="24"/>
          <w:szCs w:val="24"/>
        </w:rPr>
        <w:t xml:space="preserve"> echter twee belangrijke uitzonderingen. Indien er sprake is van een lijstfeit</w:t>
      </w:r>
      <w:r w:rsidR="00AA0E41">
        <w:rPr>
          <w:rFonts w:ascii="Times New Roman" w:hAnsi="Times New Roman" w:cs="Times New Roman"/>
          <w:sz w:val="24"/>
          <w:szCs w:val="24"/>
        </w:rPr>
        <w:t xml:space="preserve"> (een feit opgenomen in </w:t>
      </w:r>
      <w:r w:rsidR="00AA0E41" w:rsidRPr="00AA0E41">
        <w:rPr>
          <w:rFonts w:ascii="Times New Roman" w:hAnsi="Times New Roman" w:cs="Times New Roman"/>
          <w:sz w:val="24"/>
          <w:szCs w:val="24"/>
        </w:rPr>
        <w:t>de lijst in bijlage D bij richtlijn 2014/41/EU</w:t>
      </w:r>
      <w:r w:rsidR="00AA0E41">
        <w:rPr>
          <w:rFonts w:ascii="Times New Roman" w:hAnsi="Times New Roman" w:cs="Times New Roman"/>
          <w:sz w:val="24"/>
          <w:szCs w:val="24"/>
        </w:rPr>
        <w:t xml:space="preserve">) </w:t>
      </w:r>
      <w:r w:rsidR="00C70985">
        <w:rPr>
          <w:rFonts w:ascii="Times New Roman" w:hAnsi="Times New Roman" w:cs="Times New Roman"/>
          <w:sz w:val="24"/>
          <w:szCs w:val="24"/>
        </w:rPr>
        <w:t>mag er niet worden getoetst of sprake is van dubbele strafbaarheid. En wanneer het EOB betrekking heeft op een van de onderzoeksbevoegdheden of informatie genoemd in artikel 5.4.7, derde lid, dient het EOB ook te worden uitgevoerd (vgl. artikel 11,</w:t>
      </w:r>
      <w:r w:rsidR="00067F0B">
        <w:rPr>
          <w:rFonts w:ascii="Times New Roman" w:hAnsi="Times New Roman" w:cs="Times New Roman"/>
          <w:sz w:val="24"/>
          <w:szCs w:val="24"/>
        </w:rPr>
        <w:t xml:space="preserve"> tweede lid</w:t>
      </w:r>
      <w:r w:rsidR="00C70985">
        <w:rPr>
          <w:rFonts w:ascii="Times New Roman" w:hAnsi="Times New Roman" w:cs="Times New Roman"/>
          <w:sz w:val="24"/>
          <w:szCs w:val="24"/>
        </w:rPr>
        <w:t xml:space="preserve">, van de richtlijn).  </w:t>
      </w:r>
    </w:p>
    <w:p w:rsidR="00C70985" w:rsidRDefault="00C70985" w:rsidP="00080E33">
      <w:pPr>
        <w:pStyle w:val="NoSpacing"/>
        <w:rPr>
          <w:rFonts w:ascii="Times New Roman" w:hAnsi="Times New Roman" w:cs="Times New Roman"/>
          <w:sz w:val="24"/>
          <w:szCs w:val="24"/>
        </w:rPr>
      </w:pPr>
    </w:p>
    <w:p w:rsidR="00080E33" w:rsidRDefault="00C70985"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Het vereiste van dubbele strafbaarheid speelt ook </w:t>
      </w:r>
      <w:r w:rsidR="00AE2C4F">
        <w:rPr>
          <w:rFonts w:ascii="Times New Roman" w:hAnsi="Times New Roman" w:cs="Times New Roman"/>
          <w:sz w:val="24"/>
          <w:szCs w:val="24"/>
        </w:rPr>
        <w:t>een belangrijke rol bij de vierde</w:t>
      </w:r>
      <w:r>
        <w:rPr>
          <w:rFonts w:ascii="Times New Roman" w:hAnsi="Times New Roman" w:cs="Times New Roman"/>
          <w:sz w:val="24"/>
          <w:szCs w:val="24"/>
        </w:rPr>
        <w:t xml:space="preserve"> bijzondere weigeringsgrond; de zogenoemde territorialiteitsexceptie. </w:t>
      </w:r>
      <w:r w:rsidR="00067F0B">
        <w:rPr>
          <w:rFonts w:ascii="Times New Roman" w:hAnsi="Times New Roman" w:cs="Times New Roman"/>
          <w:sz w:val="24"/>
          <w:szCs w:val="24"/>
        </w:rPr>
        <w:t xml:space="preserve">Deze weigeringsgrond ziet op </w:t>
      </w:r>
      <w:r w:rsidR="00067F0B" w:rsidRPr="00067F0B">
        <w:rPr>
          <w:rFonts w:ascii="Times New Roman" w:hAnsi="Times New Roman" w:cs="Times New Roman"/>
          <w:sz w:val="24"/>
          <w:szCs w:val="24"/>
        </w:rPr>
        <w:t xml:space="preserve">een </w:t>
      </w:r>
      <w:r w:rsidR="00FA5A1F">
        <w:rPr>
          <w:rFonts w:ascii="Times New Roman" w:hAnsi="Times New Roman" w:cs="Times New Roman"/>
          <w:sz w:val="24"/>
          <w:szCs w:val="24"/>
        </w:rPr>
        <w:t>EOB inzake de</w:t>
      </w:r>
      <w:r w:rsidR="00067F0B">
        <w:rPr>
          <w:rFonts w:ascii="Times New Roman" w:hAnsi="Times New Roman" w:cs="Times New Roman"/>
          <w:sz w:val="24"/>
          <w:szCs w:val="24"/>
        </w:rPr>
        <w:t xml:space="preserve"> opsporing van een </w:t>
      </w:r>
      <w:r w:rsidR="00067F0B" w:rsidRPr="00067F0B">
        <w:rPr>
          <w:rFonts w:ascii="Times New Roman" w:hAnsi="Times New Roman" w:cs="Times New Roman"/>
          <w:sz w:val="24"/>
          <w:szCs w:val="24"/>
        </w:rPr>
        <w:t xml:space="preserve">strafbaar feit dat buiten het grondgebied van de uitvaardigende staat is gepleegd en geheel of gedeeltelijk op het Nederlandse grondgebied is gepleegd, en dat naar Nederlands recht </w:t>
      </w:r>
      <w:r w:rsidR="00067F0B">
        <w:rPr>
          <w:rFonts w:ascii="Times New Roman" w:hAnsi="Times New Roman" w:cs="Times New Roman"/>
          <w:sz w:val="24"/>
          <w:szCs w:val="24"/>
        </w:rPr>
        <w:t xml:space="preserve">niet strafbaar is. Het had </w:t>
      </w:r>
      <w:r w:rsidR="00DB7CF1">
        <w:rPr>
          <w:rFonts w:ascii="Times New Roman" w:hAnsi="Times New Roman" w:cs="Times New Roman"/>
          <w:sz w:val="24"/>
          <w:szCs w:val="24"/>
        </w:rPr>
        <w:t xml:space="preserve">misschien </w:t>
      </w:r>
      <w:r w:rsidR="00067F0B">
        <w:rPr>
          <w:rFonts w:ascii="Times New Roman" w:hAnsi="Times New Roman" w:cs="Times New Roman"/>
          <w:sz w:val="24"/>
          <w:szCs w:val="24"/>
        </w:rPr>
        <w:t>voor de hand gelegen om te overwegen deze weigeringsgrond op basis van territorialiteit een facultatief karakter te geven. Nu deze echter is beperkt tot feiten die op Nederlands grondgebied zijn gepleegd en die hier te lande niet strafbaar zijn, ligt de keuze voor een i</w:t>
      </w:r>
      <w:r w:rsidR="00FA5A1F">
        <w:rPr>
          <w:rFonts w:ascii="Times New Roman" w:hAnsi="Times New Roman" w:cs="Times New Roman"/>
          <w:sz w:val="24"/>
          <w:szCs w:val="24"/>
        </w:rPr>
        <w:t xml:space="preserve">mperatieve weigeringsgrond echter </w:t>
      </w:r>
      <w:r w:rsidR="00067F0B">
        <w:rPr>
          <w:rFonts w:ascii="Times New Roman" w:hAnsi="Times New Roman" w:cs="Times New Roman"/>
          <w:sz w:val="24"/>
          <w:szCs w:val="24"/>
        </w:rPr>
        <w:t>in de rede.</w:t>
      </w:r>
    </w:p>
    <w:p w:rsidR="00067F0B" w:rsidRDefault="00067F0B" w:rsidP="00080E33">
      <w:pPr>
        <w:pStyle w:val="NoSpacing"/>
        <w:rPr>
          <w:rFonts w:ascii="Times New Roman" w:hAnsi="Times New Roman" w:cs="Times New Roman"/>
          <w:sz w:val="24"/>
          <w:szCs w:val="24"/>
        </w:rPr>
      </w:pPr>
    </w:p>
    <w:p w:rsidR="00080E33" w:rsidRPr="000A5130" w:rsidRDefault="00080E33" w:rsidP="00080E33">
      <w:pPr>
        <w:pStyle w:val="NoSpacing"/>
        <w:rPr>
          <w:rFonts w:ascii="Times New Roman" w:hAnsi="Times New Roman" w:cs="Times New Roman"/>
          <w:b/>
          <w:sz w:val="24"/>
          <w:szCs w:val="24"/>
        </w:rPr>
      </w:pPr>
      <w:r w:rsidRPr="000A5130">
        <w:rPr>
          <w:rFonts w:ascii="Times New Roman" w:hAnsi="Times New Roman" w:cs="Times New Roman"/>
          <w:b/>
          <w:sz w:val="24"/>
          <w:szCs w:val="24"/>
        </w:rPr>
        <w:t>4.</w:t>
      </w:r>
      <w:r w:rsidRPr="000A5130">
        <w:rPr>
          <w:rFonts w:ascii="Times New Roman" w:hAnsi="Times New Roman" w:cs="Times New Roman"/>
          <w:b/>
          <w:sz w:val="24"/>
          <w:szCs w:val="24"/>
        </w:rPr>
        <w:tab/>
        <w:t>Uitvoering van een Europees onderzoeksbevel</w:t>
      </w:r>
    </w:p>
    <w:p w:rsidR="00080E33" w:rsidRDefault="00080E33" w:rsidP="00080E33">
      <w:pPr>
        <w:pStyle w:val="NoSpacing"/>
        <w:rPr>
          <w:rFonts w:ascii="Times New Roman" w:hAnsi="Times New Roman" w:cs="Times New Roman"/>
          <w:sz w:val="24"/>
          <w:szCs w:val="24"/>
        </w:rPr>
      </w:pPr>
    </w:p>
    <w:p w:rsidR="00DB4738" w:rsidRPr="00DB4738" w:rsidRDefault="00DB4738" w:rsidP="00080E33">
      <w:pPr>
        <w:pStyle w:val="NoSpacing"/>
        <w:rPr>
          <w:rFonts w:ascii="Times New Roman" w:hAnsi="Times New Roman" w:cs="Times New Roman"/>
          <w:i/>
          <w:sz w:val="24"/>
          <w:szCs w:val="24"/>
        </w:rPr>
      </w:pPr>
      <w:r>
        <w:rPr>
          <w:rFonts w:ascii="Times New Roman" w:hAnsi="Times New Roman" w:cs="Times New Roman"/>
          <w:i/>
          <w:sz w:val="24"/>
          <w:szCs w:val="24"/>
        </w:rPr>
        <w:t>4.1</w:t>
      </w:r>
      <w:r>
        <w:rPr>
          <w:rFonts w:ascii="Times New Roman" w:hAnsi="Times New Roman" w:cs="Times New Roman"/>
          <w:i/>
          <w:sz w:val="24"/>
          <w:szCs w:val="24"/>
        </w:rPr>
        <w:tab/>
        <w:t xml:space="preserve">Inleiding </w:t>
      </w:r>
    </w:p>
    <w:p w:rsidR="00DB4738" w:rsidRDefault="00DB4738" w:rsidP="00080E33">
      <w:pPr>
        <w:pStyle w:val="NoSpacing"/>
        <w:rPr>
          <w:rFonts w:ascii="Times New Roman" w:hAnsi="Times New Roman" w:cs="Times New Roman"/>
          <w:sz w:val="24"/>
          <w:szCs w:val="24"/>
        </w:rPr>
      </w:pPr>
    </w:p>
    <w:p w:rsidR="00DB4738" w:rsidRDefault="00067F0B" w:rsidP="00080E33">
      <w:pPr>
        <w:pStyle w:val="NoSpacing"/>
        <w:rPr>
          <w:rFonts w:ascii="Times New Roman" w:hAnsi="Times New Roman" w:cs="Times New Roman"/>
          <w:sz w:val="24"/>
          <w:szCs w:val="24"/>
        </w:rPr>
      </w:pPr>
      <w:r>
        <w:rPr>
          <w:rFonts w:ascii="Times New Roman" w:hAnsi="Times New Roman" w:cs="Times New Roman"/>
          <w:sz w:val="24"/>
          <w:szCs w:val="24"/>
        </w:rPr>
        <w:t>Na de erkenning van het Europees onderzoeksbevel, is de</w:t>
      </w:r>
      <w:r w:rsidR="00D27019">
        <w:rPr>
          <w:rFonts w:ascii="Times New Roman" w:hAnsi="Times New Roman" w:cs="Times New Roman"/>
          <w:sz w:val="24"/>
          <w:szCs w:val="24"/>
        </w:rPr>
        <w:t xml:space="preserve"> officier van justitie</w:t>
      </w:r>
      <w:r w:rsidR="00E67C1B">
        <w:rPr>
          <w:rFonts w:ascii="Times New Roman" w:hAnsi="Times New Roman" w:cs="Times New Roman"/>
          <w:sz w:val="24"/>
          <w:szCs w:val="24"/>
        </w:rPr>
        <w:t xml:space="preserve"> verantwoordelijk voor </w:t>
      </w:r>
      <w:r>
        <w:rPr>
          <w:rFonts w:ascii="Times New Roman" w:hAnsi="Times New Roman" w:cs="Times New Roman"/>
          <w:sz w:val="24"/>
          <w:szCs w:val="24"/>
        </w:rPr>
        <w:t>de uitvoering van het bevel</w:t>
      </w:r>
      <w:r w:rsidR="00601950">
        <w:rPr>
          <w:rFonts w:ascii="Times New Roman" w:hAnsi="Times New Roman" w:cs="Times New Roman"/>
          <w:sz w:val="24"/>
          <w:szCs w:val="24"/>
        </w:rPr>
        <w:t xml:space="preserve"> (artikel 5.4.5)</w:t>
      </w:r>
      <w:r>
        <w:rPr>
          <w:rFonts w:ascii="Times New Roman" w:hAnsi="Times New Roman" w:cs="Times New Roman"/>
          <w:sz w:val="24"/>
          <w:szCs w:val="24"/>
        </w:rPr>
        <w:t>. I</w:t>
      </w:r>
      <w:r w:rsidR="00D27019">
        <w:rPr>
          <w:rFonts w:ascii="Times New Roman" w:hAnsi="Times New Roman" w:cs="Times New Roman"/>
          <w:sz w:val="24"/>
          <w:szCs w:val="24"/>
        </w:rPr>
        <w:t xml:space="preserve">n de meeste gevallen </w:t>
      </w:r>
      <w:r>
        <w:rPr>
          <w:rFonts w:ascii="Times New Roman" w:hAnsi="Times New Roman" w:cs="Times New Roman"/>
          <w:sz w:val="24"/>
          <w:szCs w:val="24"/>
        </w:rPr>
        <w:t>zal de feitelijke uitvoering geschieden</w:t>
      </w:r>
      <w:r w:rsidR="00E67C1B">
        <w:rPr>
          <w:rFonts w:ascii="Times New Roman" w:hAnsi="Times New Roman" w:cs="Times New Roman"/>
          <w:sz w:val="24"/>
          <w:szCs w:val="24"/>
        </w:rPr>
        <w:t xml:space="preserve"> </w:t>
      </w:r>
      <w:r w:rsidR="00D27019">
        <w:rPr>
          <w:rFonts w:ascii="Times New Roman" w:hAnsi="Times New Roman" w:cs="Times New Roman"/>
          <w:sz w:val="24"/>
          <w:szCs w:val="24"/>
        </w:rPr>
        <w:t xml:space="preserve">door politie of bijzondere opsporingsdiensten. Indien nodig vordert de officier van justitie dat de rechter-commissaris </w:t>
      </w:r>
      <w:r w:rsidR="00DB7CF1">
        <w:rPr>
          <w:rFonts w:ascii="Times New Roman" w:hAnsi="Times New Roman" w:cs="Times New Roman"/>
          <w:sz w:val="24"/>
          <w:szCs w:val="24"/>
        </w:rPr>
        <w:t xml:space="preserve">ter uitvoering van het EOB </w:t>
      </w:r>
      <w:r w:rsidR="00D27019">
        <w:rPr>
          <w:rFonts w:ascii="Times New Roman" w:hAnsi="Times New Roman" w:cs="Times New Roman"/>
          <w:sz w:val="24"/>
          <w:szCs w:val="24"/>
        </w:rPr>
        <w:t>bepaalde onderzoe</w:t>
      </w:r>
      <w:r w:rsidR="00F73700">
        <w:rPr>
          <w:rFonts w:ascii="Times New Roman" w:hAnsi="Times New Roman" w:cs="Times New Roman"/>
          <w:sz w:val="24"/>
          <w:szCs w:val="24"/>
        </w:rPr>
        <w:t>k</w:t>
      </w:r>
      <w:r>
        <w:rPr>
          <w:rFonts w:ascii="Times New Roman" w:hAnsi="Times New Roman" w:cs="Times New Roman"/>
          <w:sz w:val="24"/>
          <w:szCs w:val="24"/>
        </w:rPr>
        <w:t>shandelingen verricht</w:t>
      </w:r>
      <w:r w:rsidR="00D27019">
        <w:rPr>
          <w:rFonts w:ascii="Times New Roman" w:hAnsi="Times New Roman" w:cs="Times New Roman"/>
          <w:sz w:val="24"/>
          <w:szCs w:val="24"/>
        </w:rPr>
        <w:t xml:space="preserve">. </w:t>
      </w:r>
    </w:p>
    <w:p w:rsidR="00601950" w:rsidRDefault="00EB703B"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01950" w:rsidRDefault="00601950" w:rsidP="00080E33">
      <w:pPr>
        <w:pStyle w:val="NoSpacing"/>
        <w:rPr>
          <w:rFonts w:ascii="Times New Roman" w:hAnsi="Times New Roman" w:cs="Times New Roman"/>
          <w:i/>
          <w:sz w:val="24"/>
          <w:szCs w:val="24"/>
        </w:rPr>
      </w:pPr>
      <w:r>
        <w:rPr>
          <w:rFonts w:ascii="Times New Roman" w:hAnsi="Times New Roman" w:cs="Times New Roman"/>
          <w:i/>
          <w:sz w:val="24"/>
          <w:szCs w:val="24"/>
        </w:rPr>
        <w:t>4.2</w:t>
      </w:r>
      <w:r>
        <w:rPr>
          <w:rFonts w:ascii="Times New Roman" w:hAnsi="Times New Roman" w:cs="Times New Roman"/>
          <w:i/>
          <w:sz w:val="24"/>
          <w:szCs w:val="24"/>
        </w:rPr>
        <w:tab/>
        <w:t>Toepassing van bevoegdheden</w:t>
      </w:r>
    </w:p>
    <w:p w:rsidR="00601950" w:rsidRPr="00C47919" w:rsidRDefault="00601950" w:rsidP="00080E33">
      <w:pPr>
        <w:pStyle w:val="NoSpacing"/>
        <w:rPr>
          <w:rFonts w:ascii="Times New Roman" w:hAnsi="Times New Roman" w:cs="Times New Roman"/>
          <w:i/>
          <w:sz w:val="24"/>
          <w:szCs w:val="24"/>
        </w:rPr>
      </w:pPr>
    </w:p>
    <w:p w:rsidR="00F21607" w:rsidRPr="00C47919" w:rsidRDefault="00537B9F" w:rsidP="00340B6C">
      <w:pPr>
        <w:pStyle w:val="NoSpacing"/>
        <w:rPr>
          <w:rFonts w:ascii="Times New Roman" w:hAnsi="Times New Roman" w:cs="Times New Roman"/>
          <w:sz w:val="24"/>
          <w:szCs w:val="24"/>
        </w:rPr>
      </w:pPr>
      <w:r w:rsidRPr="00C47919">
        <w:rPr>
          <w:rFonts w:ascii="Times New Roman" w:hAnsi="Times New Roman" w:cs="Times New Roman"/>
          <w:sz w:val="24"/>
          <w:szCs w:val="24"/>
        </w:rPr>
        <w:t xml:space="preserve">Artikel 10 van de richtlijn stelt de nationale wetgeving voorop bij de uitvoering van het EOB: in beginsel wordt een EOB uitgevoerd met de onderzoeksbevoegdheden die </w:t>
      </w:r>
      <w:r w:rsidR="00E537F8" w:rsidRPr="00C47919">
        <w:rPr>
          <w:rFonts w:ascii="Times New Roman" w:hAnsi="Times New Roman" w:cs="Times New Roman"/>
          <w:sz w:val="24"/>
          <w:szCs w:val="24"/>
        </w:rPr>
        <w:t xml:space="preserve">op grond van het wetboek </w:t>
      </w:r>
      <w:r w:rsidRPr="00C47919">
        <w:rPr>
          <w:rFonts w:ascii="Times New Roman" w:hAnsi="Times New Roman" w:cs="Times New Roman"/>
          <w:sz w:val="24"/>
          <w:szCs w:val="24"/>
        </w:rPr>
        <w:t xml:space="preserve">voorhanden zijn, </w:t>
      </w:r>
      <w:r w:rsidR="00E537F8" w:rsidRPr="00C47919">
        <w:rPr>
          <w:rFonts w:ascii="Times New Roman" w:hAnsi="Times New Roman" w:cs="Times New Roman"/>
          <w:sz w:val="24"/>
          <w:szCs w:val="24"/>
        </w:rPr>
        <w:t xml:space="preserve">en </w:t>
      </w:r>
      <w:r w:rsidR="00282A51" w:rsidRPr="00C47919">
        <w:rPr>
          <w:rFonts w:ascii="Times New Roman" w:hAnsi="Times New Roman" w:cs="Times New Roman"/>
          <w:sz w:val="24"/>
          <w:szCs w:val="24"/>
        </w:rPr>
        <w:t xml:space="preserve">desnoods met een andere bevoegdheid die hetzelfde resultaat oplevert. </w:t>
      </w:r>
      <w:r w:rsidR="002B6DFE" w:rsidRPr="00C47919">
        <w:rPr>
          <w:rFonts w:ascii="Times New Roman" w:hAnsi="Times New Roman" w:cs="Times New Roman"/>
          <w:sz w:val="24"/>
          <w:szCs w:val="24"/>
        </w:rPr>
        <w:t>De inzetbaarheid van de bevoegdheid hangt ook af van eventuele nadere vereisten omtrent de ernst van het feit; dus bij</w:t>
      </w:r>
      <w:r w:rsidR="00E537F8" w:rsidRPr="00C47919">
        <w:rPr>
          <w:rFonts w:ascii="Times New Roman" w:hAnsi="Times New Roman" w:cs="Times New Roman"/>
          <w:sz w:val="24"/>
          <w:szCs w:val="24"/>
        </w:rPr>
        <w:t>voorbeeld bij</w:t>
      </w:r>
      <w:r w:rsidR="002B6DFE" w:rsidRPr="00C47919">
        <w:rPr>
          <w:rFonts w:ascii="Times New Roman" w:hAnsi="Times New Roman" w:cs="Times New Roman"/>
          <w:sz w:val="24"/>
          <w:szCs w:val="24"/>
        </w:rPr>
        <w:t xml:space="preserve"> eventuele toepassing van het opnemen van telecommunicatie (artikel 126m</w:t>
      </w:r>
      <w:r w:rsidR="00356305" w:rsidRPr="00C47919">
        <w:rPr>
          <w:rFonts w:ascii="Times New Roman" w:hAnsi="Times New Roman" w:cs="Times New Roman"/>
          <w:sz w:val="24"/>
          <w:szCs w:val="24"/>
        </w:rPr>
        <w:t xml:space="preserve"> Sv</w:t>
      </w:r>
      <w:r w:rsidR="002B6DFE" w:rsidRPr="00C47919">
        <w:rPr>
          <w:rFonts w:ascii="Times New Roman" w:hAnsi="Times New Roman" w:cs="Times New Roman"/>
          <w:sz w:val="24"/>
          <w:szCs w:val="24"/>
        </w:rPr>
        <w:t>) is de vraag relevant of naar Nederlands recht sprake is van een feit ter</w:t>
      </w:r>
      <w:r w:rsidR="0088710C" w:rsidRPr="00C47919">
        <w:rPr>
          <w:rFonts w:ascii="Times New Roman" w:hAnsi="Times New Roman" w:cs="Times New Roman"/>
          <w:sz w:val="24"/>
          <w:szCs w:val="24"/>
        </w:rPr>
        <w:t xml:space="preserve"> </w:t>
      </w:r>
      <w:r w:rsidR="002B6DFE" w:rsidRPr="00C47919">
        <w:rPr>
          <w:rFonts w:ascii="Times New Roman" w:hAnsi="Times New Roman" w:cs="Times New Roman"/>
          <w:sz w:val="24"/>
          <w:szCs w:val="24"/>
        </w:rPr>
        <w:t>zake waarvan voorlopige hechtenis kan worden toegepast</w:t>
      </w:r>
      <w:r w:rsidR="005A712B" w:rsidRPr="00C47919">
        <w:rPr>
          <w:rFonts w:ascii="Times New Roman" w:hAnsi="Times New Roman" w:cs="Times New Roman"/>
          <w:sz w:val="24"/>
          <w:szCs w:val="24"/>
        </w:rPr>
        <w:t xml:space="preserve"> (artikel 11, eerste lid, onderdeel h, van de richtlijn</w:t>
      </w:r>
      <w:r w:rsidR="00F21607" w:rsidRPr="00C47919">
        <w:rPr>
          <w:rFonts w:ascii="Times New Roman" w:hAnsi="Times New Roman" w:cs="Times New Roman"/>
          <w:sz w:val="24"/>
          <w:szCs w:val="24"/>
        </w:rPr>
        <w:t>)</w:t>
      </w:r>
      <w:r w:rsidR="002B6DFE" w:rsidRPr="00C47919">
        <w:rPr>
          <w:rFonts w:ascii="Times New Roman" w:hAnsi="Times New Roman" w:cs="Times New Roman"/>
          <w:sz w:val="24"/>
          <w:szCs w:val="24"/>
        </w:rPr>
        <w:t xml:space="preserve">. </w:t>
      </w:r>
      <w:r w:rsidR="00282A51" w:rsidRPr="00C47919">
        <w:rPr>
          <w:rFonts w:ascii="Times New Roman" w:hAnsi="Times New Roman" w:cs="Times New Roman"/>
          <w:sz w:val="24"/>
          <w:szCs w:val="24"/>
        </w:rPr>
        <w:t>I</w:t>
      </w:r>
      <w:r w:rsidRPr="00C47919">
        <w:rPr>
          <w:rFonts w:ascii="Times New Roman" w:hAnsi="Times New Roman" w:cs="Times New Roman"/>
          <w:sz w:val="24"/>
          <w:szCs w:val="24"/>
        </w:rPr>
        <w:t xml:space="preserve">ndien er </w:t>
      </w:r>
      <w:r w:rsidR="002B6DFE" w:rsidRPr="00C47919">
        <w:rPr>
          <w:rFonts w:ascii="Times New Roman" w:hAnsi="Times New Roman" w:cs="Times New Roman"/>
          <w:sz w:val="24"/>
          <w:szCs w:val="24"/>
        </w:rPr>
        <w:t xml:space="preserve">aldus </w:t>
      </w:r>
      <w:r w:rsidR="00282A51" w:rsidRPr="00C47919">
        <w:rPr>
          <w:rFonts w:ascii="Times New Roman" w:hAnsi="Times New Roman" w:cs="Times New Roman"/>
          <w:sz w:val="24"/>
          <w:szCs w:val="24"/>
        </w:rPr>
        <w:t xml:space="preserve">in de nationale wetgeving </w:t>
      </w:r>
      <w:r w:rsidRPr="00C47919">
        <w:rPr>
          <w:rFonts w:ascii="Times New Roman" w:hAnsi="Times New Roman" w:cs="Times New Roman"/>
          <w:sz w:val="24"/>
          <w:szCs w:val="24"/>
        </w:rPr>
        <w:t xml:space="preserve">geen bevoegdheden </w:t>
      </w:r>
      <w:r w:rsidR="00282A51" w:rsidRPr="00C47919">
        <w:rPr>
          <w:rFonts w:ascii="Times New Roman" w:hAnsi="Times New Roman" w:cs="Times New Roman"/>
          <w:sz w:val="24"/>
          <w:szCs w:val="24"/>
        </w:rPr>
        <w:t xml:space="preserve">zijn waarmee het EOB kan worden uitgevoerd, houdt </w:t>
      </w:r>
      <w:r w:rsidR="00E537F8" w:rsidRPr="00C47919">
        <w:rPr>
          <w:rFonts w:ascii="Times New Roman" w:hAnsi="Times New Roman" w:cs="Times New Roman"/>
          <w:sz w:val="24"/>
          <w:szCs w:val="24"/>
        </w:rPr>
        <w:t xml:space="preserve">de verplichting tot uitvoering van het EOB </w:t>
      </w:r>
      <w:r w:rsidR="00282A51" w:rsidRPr="00C47919">
        <w:rPr>
          <w:rFonts w:ascii="Times New Roman" w:hAnsi="Times New Roman" w:cs="Times New Roman"/>
          <w:sz w:val="24"/>
          <w:szCs w:val="24"/>
        </w:rPr>
        <w:t xml:space="preserve">op. Dit komt tot uitdrukking </w:t>
      </w:r>
      <w:r w:rsidRPr="00C47919">
        <w:rPr>
          <w:rFonts w:ascii="Times New Roman" w:hAnsi="Times New Roman" w:cs="Times New Roman"/>
          <w:sz w:val="24"/>
          <w:szCs w:val="24"/>
        </w:rPr>
        <w:t xml:space="preserve">in artikel 5.4.7, </w:t>
      </w:r>
      <w:r w:rsidR="003C74B0" w:rsidRPr="00C47919">
        <w:rPr>
          <w:rFonts w:ascii="Times New Roman" w:hAnsi="Times New Roman" w:cs="Times New Roman"/>
          <w:sz w:val="24"/>
          <w:szCs w:val="24"/>
        </w:rPr>
        <w:t xml:space="preserve">eerste lid, </w:t>
      </w:r>
      <w:r w:rsidRPr="00C47919">
        <w:rPr>
          <w:rFonts w:ascii="Times New Roman" w:hAnsi="Times New Roman" w:cs="Times New Roman"/>
          <w:sz w:val="24"/>
          <w:szCs w:val="24"/>
        </w:rPr>
        <w:t xml:space="preserve">zij het in een redactie die aansluit bij het wetsvoorstel herziening regeling internationale samenwerking in strafzaken. </w:t>
      </w:r>
      <w:r w:rsidR="00CA1D76" w:rsidRPr="00C47919">
        <w:rPr>
          <w:rFonts w:ascii="Times New Roman" w:hAnsi="Times New Roman" w:cs="Times New Roman"/>
          <w:sz w:val="24"/>
          <w:szCs w:val="24"/>
        </w:rPr>
        <w:t xml:space="preserve">In </w:t>
      </w:r>
      <w:r w:rsidR="00F21607" w:rsidRPr="00C47919">
        <w:rPr>
          <w:rFonts w:ascii="Times New Roman" w:hAnsi="Times New Roman" w:cs="Times New Roman"/>
          <w:sz w:val="24"/>
          <w:szCs w:val="24"/>
        </w:rPr>
        <w:t>artik</w:t>
      </w:r>
      <w:r w:rsidR="00CA1D76" w:rsidRPr="00C47919">
        <w:rPr>
          <w:rFonts w:ascii="Times New Roman" w:hAnsi="Times New Roman" w:cs="Times New Roman"/>
          <w:sz w:val="24"/>
          <w:szCs w:val="24"/>
        </w:rPr>
        <w:t>el 5.4.7, eerste lid, is voorts bepaald</w:t>
      </w:r>
      <w:r w:rsidR="00F21607" w:rsidRPr="00C47919">
        <w:rPr>
          <w:rFonts w:ascii="Times New Roman" w:hAnsi="Times New Roman" w:cs="Times New Roman"/>
          <w:sz w:val="24"/>
          <w:szCs w:val="24"/>
        </w:rPr>
        <w:t xml:space="preserve"> dat de eisen die in het Wetboek van Strafvordering worden gesteld aan de toepassing van de bevoegdheden in het kad</w:t>
      </w:r>
      <w:r w:rsidR="00340B6C" w:rsidRPr="00C47919">
        <w:rPr>
          <w:rFonts w:ascii="Times New Roman" w:hAnsi="Times New Roman" w:cs="Times New Roman"/>
          <w:sz w:val="24"/>
          <w:szCs w:val="24"/>
        </w:rPr>
        <w:t>er van een Nederlands onderzoek</w:t>
      </w:r>
      <w:r w:rsidR="00F21607" w:rsidRPr="00C47919">
        <w:rPr>
          <w:rFonts w:ascii="Times New Roman" w:hAnsi="Times New Roman" w:cs="Times New Roman"/>
          <w:sz w:val="24"/>
          <w:szCs w:val="24"/>
        </w:rPr>
        <w:t xml:space="preserve"> en die betrekking hebben op een beoordeling de proportionaliteit of het onderzoeksbelang, bui</w:t>
      </w:r>
      <w:r w:rsidR="00CA1D76" w:rsidRPr="00C47919">
        <w:rPr>
          <w:rFonts w:ascii="Times New Roman" w:hAnsi="Times New Roman" w:cs="Times New Roman"/>
          <w:sz w:val="24"/>
          <w:szCs w:val="24"/>
        </w:rPr>
        <w:t>ten beschouwing worden gelaten.</w:t>
      </w:r>
      <w:r w:rsidR="00647257" w:rsidRPr="00C47919">
        <w:rPr>
          <w:rFonts w:ascii="Times New Roman" w:hAnsi="Times New Roman" w:cs="Times New Roman"/>
          <w:sz w:val="24"/>
          <w:szCs w:val="24"/>
        </w:rPr>
        <w:t xml:space="preserve"> Dit vloeit voort uit het beginsel van wederzijdse erkenning waarop de richtlijn is gebaseerd, en meer in het algemeen het vertrouwensbeginsel dat de wijze waarop rechtshulp wordt verleend bepaalt</w:t>
      </w:r>
      <w:r w:rsidR="00340B6C" w:rsidRPr="00C47919">
        <w:rPr>
          <w:rFonts w:ascii="Times New Roman" w:hAnsi="Times New Roman" w:cs="Times New Roman"/>
          <w:sz w:val="24"/>
          <w:szCs w:val="24"/>
        </w:rPr>
        <w:t xml:space="preserve"> (vgl. Hoge Raad 22 mei 2012, NJ 2012, 399)</w:t>
      </w:r>
      <w:r w:rsidR="00647257" w:rsidRPr="00C47919">
        <w:rPr>
          <w:rFonts w:ascii="Times New Roman" w:hAnsi="Times New Roman" w:cs="Times New Roman"/>
          <w:sz w:val="24"/>
          <w:szCs w:val="24"/>
        </w:rPr>
        <w:t>.</w:t>
      </w:r>
      <w:r w:rsidR="00CA1D76" w:rsidRPr="00C47919">
        <w:rPr>
          <w:rFonts w:ascii="Times New Roman" w:hAnsi="Times New Roman" w:cs="Times New Roman"/>
          <w:sz w:val="24"/>
          <w:szCs w:val="24"/>
        </w:rPr>
        <w:t xml:space="preserve"> Daarbij moet worden opgemerkt dat in geval van onderzoek naar telecommunicatie (artikel 5.4.17, eerste lid) of </w:t>
      </w:r>
      <w:r w:rsidR="00056BFB" w:rsidRPr="00C47919">
        <w:rPr>
          <w:rFonts w:ascii="Times New Roman" w:hAnsi="Times New Roman" w:cs="Times New Roman"/>
          <w:sz w:val="24"/>
          <w:szCs w:val="24"/>
        </w:rPr>
        <w:t xml:space="preserve">gecontroleerde aflevering, infiltratie </w:t>
      </w:r>
      <w:r w:rsidR="00647257" w:rsidRPr="00C47919">
        <w:rPr>
          <w:rFonts w:ascii="Times New Roman" w:hAnsi="Times New Roman" w:cs="Times New Roman"/>
          <w:sz w:val="24"/>
          <w:szCs w:val="24"/>
        </w:rPr>
        <w:t xml:space="preserve">en het vorderen van toekomstige gegevens (artikel 5.4.19, eerste lid) </w:t>
      </w:r>
      <w:r w:rsidR="00340B6C" w:rsidRPr="00C47919">
        <w:rPr>
          <w:rFonts w:ascii="Times New Roman" w:hAnsi="Times New Roman" w:cs="Times New Roman"/>
          <w:sz w:val="24"/>
          <w:szCs w:val="24"/>
        </w:rPr>
        <w:t>de richtlijn expliciet wel ruimte biedt</w:t>
      </w:r>
      <w:r w:rsidR="00647257" w:rsidRPr="00C47919">
        <w:rPr>
          <w:rFonts w:ascii="Times New Roman" w:hAnsi="Times New Roman" w:cs="Times New Roman"/>
          <w:sz w:val="24"/>
          <w:szCs w:val="24"/>
        </w:rPr>
        <w:t xml:space="preserve"> om overwegingen met betrekking tot de proportionaliteit een rol te laten spelen, op dezelfde wijze als dat bij toepassing van de verlangde bevoegdheid in </w:t>
      </w:r>
      <w:r w:rsidR="00FC01DE" w:rsidRPr="00C47919">
        <w:rPr>
          <w:rFonts w:ascii="Times New Roman" w:hAnsi="Times New Roman" w:cs="Times New Roman"/>
          <w:sz w:val="24"/>
          <w:szCs w:val="24"/>
        </w:rPr>
        <w:t>een nationaal onderzoek</w:t>
      </w:r>
      <w:r w:rsidR="00647257" w:rsidRPr="00C47919">
        <w:rPr>
          <w:rFonts w:ascii="Times New Roman" w:hAnsi="Times New Roman" w:cs="Times New Roman"/>
          <w:sz w:val="24"/>
          <w:szCs w:val="24"/>
        </w:rPr>
        <w:t xml:space="preserve"> het geval zou zijn.</w:t>
      </w:r>
    </w:p>
    <w:p w:rsidR="00F21607" w:rsidRPr="002B6DFE" w:rsidRDefault="00F21607" w:rsidP="00080E33">
      <w:pPr>
        <w:pStyle w:val="NoSpacing"/>
        <w:rPr>
          <w:rFonts w:ascii="Times New Roman" w:hAnsi="Times New Roman" w:cs="Times New Roman"/>
          <w:sz w:val="24"/>
          <w:szCs w:val="24"/>
          <w:u w:val="single"/>
        </w:rPr>
      </w:pPr>
    </w:p>
    <w:p w:rsidR="00282A51" w:rsidRPr="00282A51" w:rsidRDefault="00282A51" w:rsidP="00FC01DE">
      <w:pPr>
        <w:pStyle w:val="NoSpacing"/>
        <w:rPr>
          <w:rFonts w:ascii="Times New Roman" w:hAnsi="Times New Roman" w:cs="Times New Roman"/>
          <w:bCs/>
          <w:sz w:val="24"/>
          <w:szCs w:val="24"/>
        </w:rPr>
      </w:pPr>
      <w:r>
        <w:rPr>
          <w:rFonts w:ascii="Times New Roman" w:hAnsi="Times New Roman" w:cs="Times New Roman"/>
          <w:sz w:val="24"/>
          <w:szCs w:val="24"/>
        </w:rPr>
        <w:t>Belangrijke uitzondering op de verwoorde regel</w:t>
      </w:r>
      <w:r w:rsidR="003C74B0">
        <w:rPr>
          <w:rFonts w:ascii="Times New Roman" w:hAnsi="Times New Roman" w:cs="Times New Roman"/>
          <w:sz w:val="24"/>
          <w:szCs w:val="24"/>
        </w:rPr>
        <w:t>s</w:t>
      </w:r>
      <w:r w:rsidR="00F77B81">
        <w:rPr>
          <w:rFonts w:ascii="Times New Roman" w:hAnsi="Times New Roman" w:cs="Times New Roman"/>
          <w:sz w:val="24"/>
          <w:szCs w:val="24"/>
        </w:rPr>
        <w:t>,</w:t>
      </w:r>
      <w:r>
        <w:rPr>
          <w:rFonts w:ascii="Times New Roman" w:hAnsi="Times New Roman" w:cs="Times New Roman"/>
          <w:sz w:val="24"/>
          <w:szCs w:val="24"/>
        </w:rPr>
        <w:t xml:space="preserve"> vormt artikel 10, tweede lid, van de richtlijn (vgl. artikel 5.4.7, derde lid, van het voorstel). Wanneer het EOB ziet op </w:t>
      </w:r>
      <w:r w:rsidRPr="00282A51">
        <w:rPr>
          <w:rFonts w:ascii="Times New Roman" w:hAnsi="Times New Roman" w:cs="Times New Roman"/>
          <w:bCs/>
          <w:sz w:val="24"/>
          <w:szCs w:val="24"/>
        </w:rPr>
        <w:t xml:space="preserve">het verkrijgen van reeds uit andere hoofde vergaarde informatie of bewijsmateriaal, het verstrekken van </w:t>
      </w:r>
      <w:r w:rsidRPr="00C47919">
        <w:rPr>
          <w:rFonts w:ascii="Times New Roman" w:hAnsi="Times New Roman" w:cs="Times New Roman"/>
          <w:bCs/>
          <w:sz w:val="24"/>
          <w:szCs w:val="24"/>
        </w:rPr>
        <w:t xml:space="preserve">politiegegevens of strafvorderlijke gegevens, of het horen van een getuige, deskundige, slachtoffer, verdachte of derde in Nederland, moet het EOB worden uitgevoerd (en dus ook </w:t>
      </w:r>
      <w:r w:rsidRPr="00C47919">
        <w:rPr>
          <w:rFonts w:ascii="Times New Roman" w:hAnsi="Times New Roman" w:cs="Times New Roman"/>
          <w:bCs/>
          <w:i/>
          <w:sz w:val="24"/>
          <w:szCs w:val="24"/>
        </w:rPr>
        <w:t>kunnen</w:t>
      </w:r>
      <w:r w:rsidRPr="00C47919">
        <w:rPr>
          <w:rFonts w:ascii="Times New Roman" w:hAnsi="Times New Roman" w:cs="Times New Roman"/>
          <w:bCs/>
          <w:sz w:val="24"/>
          <w:szCs w:val="24"/>
        </w:rPr>
        <w:t xml:space="preserve"> worden uitgevoerd). Hetzelfde geldt voor bevoegd</w:t>
      </w:r>
      <w:r w:rsidR="00FC01DE" w:rsidRPr="00C47919">
        <w:rPr>
          <w:rFonts w:ascii="Times New Roman" w:hAnsi="Times New Roman" w:cs="Times New Roman"/>
          <w:bCs/>
          <w:sz w:val="24"/>
          <w:szCs w:val="24"/>
        </w:rPr>
        <w:t>heden die geen dwangmiddel zijn, noch een van de in artikel 5.4.7, derde lid, onderdeel d, genoemde bijzondere opsporingsbevoegdheden betreffen. Ook een EOB dat ziet op d</w:t>
      </w:r>
      <w:r w:rsidRPr="00C47919">
        <w:rPr>
          <w:rFonts w:ascii="Times New Roman" w:hAnsi="Times New Roman" w:cs="Times New Roman"/>
          <w:bCs/>
          <w:sz w:val="24"/>
          <w:szCs w:val="24"/>
        </w:rPr>
        <w:t>e identificatie van personen die zijn aangesloten op een bepaald telefoonnummer of IP-adres</w:t>
      </w:r>
      <w:r w:rsidR="00FC01DE" w:rsidRPr="00C47919">
        <w:rPr>
          <w:rFonts w:ascii="Times New Roman" w:hAnsi="Times New Roman" w:cs="Times New Roman"/>
          <w:bCs/>
          <w:sz w:val="24"/>
          <w:szCs w:val="24"/>
        </w:rPr>
        <w:t xml:space="preserve"> dient te worden uitgevoerd ongeacht beschikbaarheid van nationale wetgeving (artikel 5.4.7, derde lid, onderdeel e)</w:t>
      </w:r>
      <w:r w:rsidRPr="00C47919">
        <w:rPr>
          <w:rFonts w:ascii="Times New Roman" w:hAnsi="Times New Roman" w:cs="Times New Roman"/>
          <w:bCs/>
          <w:sz w:val="24"/>
          <w:szCs w:val="24"/>
        </w:rPr>
        <w:t>.</w:t>
      </w:r>
      <w:r w:rsidR="00531BB4" w:rsidRPr="00C47919">
        <w:rPr>
          <w:rFonts w:ascii="Times New Roman" w:hAnsi="Times New Roman" w:cs="Times New Roman"/>
          <w:bCs/>
          <w:sz w:val="24"/>
          <w:szCs w:val="24"/>
        </w:rPr>
        <w:t xml:space="preserve"> </w:t>
      </w:r>
      <w:r w:rsidR="00FC01DE" w:rsidRPr="00C47919">
        <w:rPr>
          <w:rFonts w:ascii="Times New Roman" w:hAnsi="Times New Roman" w:cs="Times New Roman"/>
          <w:bCs/>
          <w:sz w:val="24"/>
          <w:szCs w:val="24"/>
        </w:rPr>
        <w:t>Echter blijven altijd wel</w:t>
      </w:r>
      <w:r w:rsidR="003104AD" w:rsidRPr="00C47919">
        <w:rPr>
          <w:rFonts w:ascii="Times New Roman" w:hAnsi="Times New Roman" w:cs="Times New Roman"/>
          <w:bCs/>
          <w:sz w:val="24"/>
          <w:szCs w:val="24"/>
        </w:rPr>
        <w:t xml:space="preserve"> de </w:t>
      </w:r>
      <w:r w:rsidR="00531BB4" w:rsidRPr="00C47919">
        <w:rPr>
          <w:rFonts w:ascii="Times New Roman" w:hAnsi="Times New Roman" w:cs="Times New Roman"/>
          <w:bCs/>
          <w:sz w:val="24"/>
          <w:szCs w:val="24"/>
        </w:rPr>
        <w:t xml:space="preserve">weigeringsgronden van </w:t>
      </w:r>
      <w:r w:rsidR="003104AD" w:rsidRPr="00C47919">
        <w:rPr>
          <w:rFonts w:ascii="Times New Roman" w:hAnsi="Times New Roman" w:cs="Times New Roman"/>
          <w:bCs/>
          <w:sz w:val="24"/>
          <w:szCs w:val="24"/>
        </w:rPr>
        <w:t>artikel 5.4.4 van toepassing. Dit betekent dat bijvoorbeeld de weigeringsgrond van artikel 5.4.4, eerste lid, onderdeel b, kan worden ingeroepen teneinde te</w:t>
      </w:r>
      <w:r w:rsidR="003104AD" w:rsidRPr="00340B6C">
        <w:rPr>
          <w:rFonts w:ascii="Times New Roman" w:hAnsi="Times New Roman" w:cs="Times New Roman"/>
          <w:bCs/>
          <w:sz w:val="24"/>
          <w:szCs w:val="24"/>
        </w:rPr>
        <w:t xml:space="preserve"> voorkomen dat informatie uit bepaalde bijzondere registers, zoals dat van het Team criminele inlichtingen, behoeft te worden verstrekt</w:t>
      </w:r>
      <w:r w:rsidR="00531BB4" w:rsidRPr="00340B6C">
        <w:rPr>
          <w:rFonts w:ascii="Times New Roman" w:hAnsi="Times New Roman" w:cs="Times New Roman"/>
          <w:bCs/>
          <w:sz w:val="24"/>
          <w:szCs w:val="24"/>
        </w:rPr>
        <w:t xml:space="preserve">; </w:t>
      </w:r>
      <w:r w:rsidR="0088710C" w:rsidRPr="00340B6C">
        <w:rPr>
          <w:rFonts w:ascii="Times New Roman" w:hAnsi="Times New Roman" w:cs="Times New Roman"/>
          <w:bCs/>
          <w:sz w:val="24"/>
          <w:szCs w:val="24"/>
        </w:rPr>
        <w:t xml:space="preserve">de </w:t>
      </w:r>
      <w:r w:rsidR="00531BB4" w:rsidRPr="00340B6C">
        <w:rPr>
          <w:rFonts w:ascii="Times New Roman" w:hAnsi="Times New Roman" w:cs="Times New Roman"/>
          <w:bCs/>
          <w:sz w:val="24"/>
          <w:szCs w:val="24"/>
        </w:rPr>
        <w:t xml:space="preserve">Nationale Politie </w:t>
      </w:r>
      <w:r w:rsidR="003104AD" w:rsidRPr="00340B6C">
        <w:rPr>
          <w:rFonts w:ascii="Times New Roman" w:hAnsi="Times New Roman" w:cs="Times New Roman"/>
          <w:bCs/>
          <w:sz w:val="24"/>
          <w:szCs w:val="24"/>
        </w:rPr>
        <w:t>wees daar op in haar advies.</w:t>
      </w:r>
    </w:p>
    <w:p w:rsidR="00282A51" w:rsidRDefault="00282A51" w:rsidP="00080E33">
      <w:pPr>
        <w:pStyle w:val="NoSpacing"/>
        <w:rPr>
          <w:rFonts w:ascii="Times New Roman" w:hAnsi="Times New Roman" w:cs="Times New Roman"/>
          <w:sz w:val="24"/>
          <w:szCs w:val="24"/>
        </w:rPr>
      </w:pPr>
    </w:p>
    <w:p w:rsidR="00601950" w:rsidRDefault="00DB4738" w:rsidP="002469FF">
      <w:pPr>
        <w:pStyle w:val="NoSpacing"/>
        <w:rPr>
          <w:rFonts w:ascii="Times New Roman" w:hAnsi="Times New Roman" w:cs="Times New Roman"/>
          <w:sz w:val="24"/>
          <w:szCs w:val="24"/>
        </w:rPr>
      </w:pPr>
      <w:r>
        <w:rPr>
          <w:rFonts w:ascii="Times New Roman" w:hAnsi="Times New Roman" w:cs="Times New Roman"/>
          <w:sz w:val="24"/>
          <w:szCs w:val="24"/>
        </w:rPr>
        <w:t>Da</w:t>
      </w:r>
      <w:r w:rsidR="00C95A10">
        <w:rPr>
          <w:rFonts w:ascii="Times New Roman" w:hAnsi="Times New Roman" w:cs="Times New Roman"/>
          <w:sz w:val="24"/>
          <w:szCs w:val="24"/>
        </w:rPr>
        <w:t xml:space="preserve">arnaast omschrijft de richtlijn apart de toepassing van </w:t>
      </w:r>
      <w:r>
        <w:rPr>
          <w:rFonts w:ascii="Times New Roman" w:hAnsi="Times New Roman" w:cs="Times New Roman"/>
          <w:sz w:val="24"/>
          <w:szCs w:val="24"/>
        </w:rPr>
        <w:t>een aantal bijzondere opspori</w:t>
      </w:r>
      <w:r w:rsidR="00FB5F0F">
        <w:rPr>
          <w:rFonts w:ascii="Times New Roman" w:hAnsi="Times New Roman" w:cs="Times New Roman"/>
          <w:sz w:val="24"/>
          <w:szCs w:val="24"/>
        </w:rPr>
        <w:t>ngsbevoegdheden</w:t>
      </w:r>
      <w:r>
        <w:rPr>
          <w:rFonts w:ascii="Times New Roman" w:hAnsi="Times New Roman" w:cs="Times New Roman"/>
          <w:sz w:val="24"/>
          <w:szCs w:val="24"/>
        </w:rPr>
        <w:t xml:space="preserve">. </w:t>
      </w:r>
      <w:r w:rsidR="00FB5F0F">
        <w:rPr>
          <w:rFonts w:ascii="Times New Roman" w:hAnsi="Times New Roman" w:cs="Times New Roman"/>
          <w:sz w:val="24"/>
          <w:szCs w:val="24"/>
        </w:rPr>
        <w:t>Voor zover deze niet zijn geregeld in het wetboek, of op grond van de bepalingen in de richtlijn aan</w:t>
      </w:r>
      <w:r w:rsidR="00E537F8">
        <w:rPr>
          <w:rFonts w:ascii="Times New Roman" w:hAnsi="Times New Roman" w:cs="Times New Roman"/>
          <w:sz w:val="24"/>
          <w:szCs w:val="24"/>
        </w:rPr>
        <w:t>vullende regeling behoeven, worden</w:t>
      </w:r>
      <w:r w:rsidR="00FB5F0F">
        <w:rPr>
          <w:rFonts w:ascii="Times New Roman" w:hAnsi="Times New Roman" w:cs="Times New Roman"/>
          <w:sz w:val="24"/>
          <w:szCs w:val="24"/>
        </w:rPr>
        <w:t xml:space="preserve"> aan di</w:t>
      </w:r>
      <w:r w:rsidR="00E537F8">
        <w:rPr>
          <w:rFonts w:ascii="Times New Roman" w:hAnsi="Times New Roman" w:cs="Times New Roman"/>
          <w:sz w:val="24"/>
          <w:szCs w:val="24"/>
        </w:rPr>
        <w:t>e opsporingsbevoegdheden in dit</w:t>
      </w:r>
      <w:r w:rsidR="00FB5F0F">
        <w:rPr>
          <w:rFonts w:ascii="Times New Roman" w:hAnsi="Times New Roman" w:cs="Times New Roman"/>
          <w:sz w:val="24"/>
          <w:szCs w:val="24"/>
        </w:rPr>
        <w:t xml:space="preserve"> wet</w:t>
      </w:r>
      <w:r w:rsidR="00E537F8">
        <w:rPr>
          <w:rFonts w:ascii="Times New Roman" w:hAnsi="Times New Roman" w:cs="Times New Roman"/>
          <w:sz w:val="24"/>
          <w:szCs w:val="24"/>
        </w:rPr>
        <w:t>svoorstel</w:t>
      </w:r>
      <w:r w:rsidR="00FB5F0F">
        <w:rPr>
          <w:rFonts w:ascii="Times New Roman" w:hAnsi="Times New Roman" w:cs="Times New Roman"/>
          <w:sz w:val="24"/>
          <w:szCs w:val="24"/>
        </w:rPr>
        <w:t xml:space="preserve"> aparte artikelen gewijd.</w:t>
      </w:r>
      <w:r w:rsidR="002469FF">
        <w:rPr>
          <w:rFonts w:ascii="Times New Roman" w:hAnsi="Times New Roman" w:cs="Times New Roman"/>
          <w:sz w:val="24"/>
          <w:szCs w:val="24"/>
        </w:rPr>
        <w:t xml:space="preserve"> </w:t>
      </w:r>
      <w:r>
        <w:rPr>
          <w:rFonts w:ascii="Times New Roman" w:hAnsi="Times New Roman" w:cs="Times New Roman"/>
          <w:sz w:val="24"/>
          <w:szCs w:val="24"/>
        </w:rPr>
        <w:t>Het gaat om de bevoeg</w:t>
      </w:r>
      <w:r w:rsidR="002469FF">
        <w:rPr>
          <w:rFonts w:ascii="Times New Roman" w:hAnsi="Times New Roman" w:cs="Times New Roman"/>
          <w:sz w:val="24"/>
          <w:szCs w:val="24"/>
        </w:rPr>
        <w:t xml:space="preserve">dheden inzake het gebruik van </w:t>
      </w:r>
      <w:r>
        <w:rPr>
          <w:rFonts w:ascii="Times New Roman" w:hAnsi="Times New Roman" w:cs="Times New Roman"/>
          <w:sz w:val="24"/>
          <w:szCs w:val="24"/>
        </w:rPr>
        <w:t xml:space="preserve">videoconferentie, </w:t>
      </w:r>
      <w:r w:rsidR="002469FF">
        <w:rPr>
          <w:rFonts w:ascii="Times New Roman" w:hAnsi="Times New Roman" w:cs="Times New Roman"/>
          <w:sz w:val="24"/>
          <w:szCs w:val="24"/>
        </w:rPr>
        <w:t xml:space="preserve">de </w:t>
      </w:r>
      <w:r>
        <w:rPr>
          <w:rFonts w:ascii="Times New Roman" w:hAnsi="Times New Roman" w:cs="Times New Roman"/>
          <w:sz w:val="24"/>
          <w:szCs w:val="24"/>
        </w:rPr>
        <w:t>tijdelijke overbrenging van gedetineerden naar een andere lidstaat, het opnemen van telec</w:t>
      </w:r>
      <w:r w:rsidR="002469FF">
        <w:rPr>
          <w:rFonts w:ascii="Times New Roman" w:hAnsi="Times New Roman" w:cs="Times New Roman"/>
          <w:sz w:val="24"/>
          <w:szCs w:val="24"/>
        </w:rPr>
        <w:t xml:space="preserve">ommunicatie, de </w:t>
      </w:r>
      <w:r>
        <w:rPr>
          <w:rFonts w:ascii="Times New Roman" w:hAnsi="Times New Roman" w:cs="Times New Roman"/>
          <w:sz w:val="24"/>
          <w:szCs w:val="24"/>
        </w:rPr>
        <w:t xml:space="preserve">vordering </w:t>
      </w:r>
      <w:r w:rsidR="002469FF">
        <w:rPr>
          <w:rFonts w:ascii="Times New Roman" w:hAnsi="Times New Roman" w:cs="Times New Roman"/>
          <w:sz w:val="24"/>
          <w:szCs w:val="24"/>
        </w:rPr>
        <w:t xml:space="preserve">tot </w:t>
      </w:r>
      <w:r>
        <w:rPr>
          <w:rFonts w:ascii="Times New Roman" w:hAnsi="Times New Roman" w:cs="Times New Roman"/>
          <w:sz w:val="24"/>
          <w:szCs w:val="24"/>
        </w:rPr>
        <w:t>ver</w:t>
      </w:r>
      <w:r w:rsidR="00D27019">
        <w:rPr>
          <w:rFonts w:ascii="Times New Roman" w:hAnsi="Times New Roman" w:cs="Times New Roman"/>
          <w:sz w:val="24"/>
          <w:szCs w:val="24"/>
        </w:rPr>
        <w:t>s</w:t>
      </w:r>
      <w:r>
        <w:rPr>
          <w:rFonts w:ascii="Times New Roman" w:hAnsi="Times New Roman" w:cs="Times New Roman"/>
          <w:sz w:val="24"/>
          <w:szCs w:val="24"/>
        </w:rPr>
        <w:t xml:space="preserve">trekking toekomstige gegevens, gecontroleerde aflevering en infiltratie, alsmede de bevriezing van voorwerpen en gegevens. </w:t>
      </w:r>
      <w:r w:rsidR="00144ECD">
        <w:rPr>
          <w:rFonts w:ascii="Times New Roman" w:hAnsi="Times New Roman" w:cs="Times New Roman"/>
          <w:sz w:val="24"/>
          <w:szCs w:val="24"/>
        </w:rPr>
        <w:t>In paragraaf 7 wordt hierop uitgebreider ingegaan.</w:t>
      </w:r>
    </w:p>
    <w:p w:rsidR="00601950" w:rsidRDefault="00601950" w:rsidP="002469FF">
      <w:pPr>
        <w:pStyle w:val="NoSpacing"/>
        <w:rPr>
          <w:rFonts w:ascii="Times New Roman" w:hAnsi="Times New Roman" w:cs="Times New Roman"/>
          <w:sz w:val="24"/>
          <w:szCs w:val="24"/>
        </w:rPr>
      </w:pPr>
    </w:p>
    <w:p w:rsidR="007B42B7" w:rsidRDefault="00601950" w:rsidP="002469FF">
      <w:pPr>
        <w:pStyle w:val="NoSpacing"/>
        <w:rPr>
          <w:rFonts w:ascii="Times New Roman" w:hAnsi="Times New Roman" w:cs="Times New Roman"/>
          <w:sz w:val="24"/>
          <w:szCs w:val="24"/>
        </w:rPr>
      </w:pPr>
      <w:r>
        <w:rPr>
          <w:rFonts w:ascii="Times New Roman" w:hAnsi="Times New Roman" w:cs="Times New Roman"/>
          <w:sz w:val="24"/>
          <w:szCs w:val="24"/>
        </w:rPr>
        <w:t xml:space="preserve">De officier van justitie beschikt over de nodige vrijheid bij de keuze van de bevoegdheden waarmee een EOB wordt uitgevoerd. Dit kan een andere bevoegdheid zijn dan door de uitvaardigende autoriteit aangegeven in het bevel; </w:t>
      </w:r>
      <w:r w:rsidR="00C858AF">
        <w:rPr>
          <w:rFonts w:ascii="Times New Roman" w:hAnsi="Times New Roman" w:cs="Times New Roman"/>
          <w:sz w:val="24"/>
          <w:szCs w:val="24"/>
        </w:rPr>
        <w:t>artikel 5.4.7, vierde lid, bepaalt dat de officier van justitie kan besluiten om een andere bevoegdheid toe te passen als daarmee op minder ingrijpende wijze tot hetzelfde resultaat kan worden gekomen</w:t>
      </w:r>
      <w:r w:rsidR="00536E04">
        <w:rPr>
          <w:rFonts w:ascii="Times New Roman" w:hAnsi="Times New Roman" w:cs="Times New Roman"/>
          <w:sz w:val="24"/>
          <w:szCs w:val="24"/>
        </w:rPr>
        <w:t xml:space="preserve"> (zie in dit verband ook overweging 10 van de richtlijn)</w:t>
      </w:r>
      <w:r w:rsidR="00C858AF">
        <w:rPr>
          <w:rFonts w:ascii="Times New Roman" w:hAnsi="Times New Roman" w:cs="Times New Roman"/>
          <w:sz w:val="24"/>
          <w:szCs w:val="24"/>
        </w:rPr>
        <w:t xml:space="preserve">. De uitvaardigende autoriteit dient wel vooraf van deze beslissing op de hoogte te worden gesteld. </w:t>
      </w:r>
    </w:p>
    <w:p w:rsidR="00F73700" w:rsidRDefault="00F73700" w:rsidP="00080E33">
      <w:pPr>
        <w:pStyle w:val="NoSpacing"/>
        <w:rPr>
          <w:rFonts w:ascii="Times New Roman" w:hAnsi="Times New Roman" w:cs="Times New Roman"/>
          <w:sz w:val="24"/>
          <w:szCs w:val="24"/>
        </w:rPr>
      </w:pPr>
    </w:p>
    <w:p w:rsidR="00144ECD" w:rsidRPr="00E73365" w:rsidRDefault="00601950" w:rsidP="00080E33">
      <w:pPr>
        <w:pStyle w:val="NoSpacing"/>
        <w:rPr>
          <w:rFonts w:ascii="Times New Roman" w:hAnsi="Times New Roman" w:cs="Times New Roman"/>
          <w:i/>
          <w:sz w:val="24"/>
          <w:szCs w:val="24"/>
        </w:rPr>
      </w:pPr>
      <w:r>
        <w:rPr>
          <w:rFonts w:ascii="Times New Roman" w:hAnsi="Times New Roman" w:cs="Times New Roman"/>
          <w:i/>
          <w:sz w:val="24"/>
          <w:szCs w:val="24"/>
        </w:rPr>
        <w:t>4.3</w:t>
      </w:r>
      <w:r w:rsidR="00DB4738">
        <w:rPr>
          <w:rFonts w:ascii="Times New Roman" w:hAnsi="Times New Roman" w:cs="Times New Roman"/>
          <w:i/>
          <w:sz w:val="24"/>
          <w:szCs w:val="24"/>
        </w:rPr>
        <w:tab/>
      </w:r>
      <w:r w:rsidR="00E73365">
        <w:rPr>
          <w:rFonts w:ascii="Times New Roman" w:hAnsi="Times New Roman" w:cs="Times New Roman"/>
          <w:i/>
          <w:sz w:val="24"/>
          <w:szCs w:val="24"/>
        </w:rPr>
        <w:t>Inachtneming wensen inzake te volgen procedure</w:t>
      </w:r>
    </w:p>
    <w:p w:rsidR="00E73365" w:rsidRDefault="00E73365" w:rsidP="00080E33">
      <w:pPr>
        <w:pStyle w:val="NoSpacing"/>
        <w:rPr>
          <w:rFonts w:ascii="Times New Roman" w:hAnsi="Times New Roman" w:cs="Times New Roman"/>
          <w:sz w:val="24"/>
          <w:szCs w:val="24"/>
        </w:rPr>
      </w:pPr>
    </w:p>
    <w:p w:rsidR="0021366A" w:rsidRPr="00C47919" w:rsidRDefault="00601950" w:rsidP="00EE029D">
      <w:pPr>
        <w:pStyle w:val="NoSpacing"/>
        <w:rPr>
          <w:rFonts w:ascii="Times New Roman" w:hAnsi="Times New Roman" w:cs="Times New Roman"/>
          <w:sz w:val="24"/>
          <w:szCs w:val="24"/>
        </w:rPr>
      </w:pPr>
      <w:r>
        <w:rPr>
          <w:rFonts w:ascii="Times New Roman" w:hAnsi="Times New Roman" w:cs="Times New Roman"/>
          <w:sz w:val="24"/>
          <w:szCs w:val="24"/>
        </w:rPr>
        <w:t xml:space="preserve">In de praktijk is het vanzelfsprekend van groot belang dat de wijze waarop </w:t>
      </w:r>
      <w:r w:rsidR="00E537F8">
        <w:rPr>
          <w:rFonts w:ascii="Times New Roman" w:hAnsi="Times New Roman" w:cs="Times New Roman"/>
          <w:sz w:val="24"/>
          <w:szCs w:val="24"/>
        </w:rPr>
        <w:t xml:space="preserve">uitvoering wordt gegeven aan het EOB </w:t>
      </w:r>
      <w:r w:rsidR="00B44B67">
        <w:rPr>
          <w:rFonts w:ascii="Times New Roman" w:hAnsi="Times New Roman" w:cs="Times New Roman"/>
          <w:sz w:val="24"/>
          <w:szCs w:val="24"/>
        </w:rPr>
        <w:t>goed aansluit op de behoeften van het buitenlandse str</w:t>
      </w:r>
      <w:r w:rsidR="00C858AF">
        <w:rPr>
          <w:rFonts w:ascii="Times New Roman" w:hAnsi="Times New Roman" w:cs="Times New Roman"/>
          <w:sz w:val="24"/>
          <w:szCs w:val="24"/>
        </w:rPr>
        <w:t>afrechtelijke onderzoek. Daarom</w:t>
      </w:r>
      <w:r w:rsidR="00B44B67">
        <w:rPr>
          <w:rFonts w:ascii="Times New Roman" w:hAnsi="Times New Roman" w:cs="Times New Roman"/>
          <w:sz w:val="24"/>
          <w:szCs w:val="24"/>
        </w:rPr>
        <w:t xml:space="preserve"> zal de officier van justitie in veel gevallen in contact treden me</w:t>
      </w:r>
      <w:r w:rsidR="00C858AF">
        <w:rPr>
          <w:rFonts w:ascii="Times New Roman" w:hAnsi="Times New Roman" w:cs="Times New Roman"/>
          <w:sz w:val="24"/>
          <w:szCs w:val="24"/>
        </w:rPr>
        <w:t xml:space="preserve">t de uitvaardigende autoriteit over de (wijze van) uitvoering van het EOB. </w:t>
      </w:r>
      <w:r w:rsidR="00673A20">
        <w:rPr>
          <w:rFonts w:ascii="Times New Roman" w:hAnsi="Times New Roman" w:cs="Times New Roman"/>
          <w:sz w:val="24"/>
          <w:szCs w:val="24"/>
        </w:rPr>
        <w:t xml:space="preserve">Naast de aan te wenden bevoegdheid, spelen </w:t>
      </w:r>
      <w:r w:rsidR="008439A7">
        <w:rPr>
          <w:rFonts w:ascii="Times New Roman" w:hAnsi="Times New Roman" w:cs="Times New Roman"/>
          <w:sz w:val="24"/>
          <w:szCs w:val="24"/>
        </w:rPr>
        <w:t xml:space="preserve">er </w:t>
      </w:r>
      <w:r w:rsidR="00673A20">
        <w:rPr>
          <w:rFonts w:ascii="Times New Roman" w:hAnsi="Times New Roman" w:cs="Times New Roman"/>
          <w:sz w:val="24"/>
          <w:szCs w:val="24"/>
        </w:rPr>
        <w:t>mogelijk nog andere wensen van de uitvaardigende autoritei</w:t>
      </w:r>
      <w:r w:rsidR="008439A7">
        <w:rPr>
          <w:rFonts w:ascii="Times New Roman" w:hAnsi="Times New Roman" w:cs="Times New Roman"/>
          <w:sz w:val="24"/>
          <w:szCs w:val="24"/>
        </w:rPr>
        <w:t xml:space="preserve">t, ingegeven door het </w:t>
      </w:r>
      <w:r w:rsidR="00673A20" w:rsidRPr="00C47919">
        <w:rPr>
          <w:rFonts w:ascii="Times New Roman" w:hAnsi="Times New Roman" w:cs="Times New Roman"/>
          <w:sz w:val="24"/>
          <w:szCs w:val="24"/>
        </w:rPr>
        <w:t xml:space="preserve">belang </w:t>
      </w:r>
      <w:r w:rsidR="008439A7" w:rsidRPr="00C47919">
        <w:rPr>
          <w:rFonts w:ascii="Times New Roman" w:hAnsi="Times New Roman" w:cs="Times New Roman"/>
          <w:sz w:val="24"/>
          <w:szCs w:val="24"/>
        </w:rPr>
        <w:t xml:space="preserve">van het onderzoek </w:t>
      </w:r>
      <w:r w:rsidR="00673A20" w:rsidRPr="00C47919">
        <w:rPr>
          <w:rFonts w:ascii="Times New Roman" w:hAnsi="Times New Roman" w:cs="Times New Roman"/>
          <w:sz w:val="24"/>
          <w:szCs w:val="24"/>
        </w:rPr>
        <w:t>of door haar nationale recht. De richtlijn kent als uitgangspunt dat bij de uitvo</w:t>
      </w:r>
      <w:r w:rsidR="008439A7" w:rsidRPr="00C47919">
        <w:rPr>
          <w:rFonts w:ascii="Times New Roman" w:hAnsi="Times New Roman" w:cs="Times New Roman"/>
          <w:sz w:val="24"/>
          <w:szCs w:val="24"/>
        </w:rPr>
        <w:t>ering van het EOB</w:t>
      </w:r>
      <w:r w:rsidR="00673A20" w:rsidRPr="00C47919">
        <w:rPr>
          <w:rFonts w:ascii="Times New Roman" w:hAnsi="Times New Roman" w:cs="Times New Roman"/>
          <w:sz w:val="24"/>
          <w:szCs w:val="24"/>
        </w:rPr>
        <w:t xml:space="preserve"> de door de uitvaardigende autoriteit aangegeven vormvoorschriften en procedures in acht worden genomen, tenzij dit strijd oplevert met de grondbegins</w:t>
      </w:r>
      <w:r w:rsidR="0088710C" w:rsidRPr="00C47919">
        <w:rPr>
          <w:rFonts w:ascii="Times New Roman" w:hAnsi="Times New Roman" w:cs="Times New Roman"/>
          <w:sz w:val="24"/>
          <w:szCs w:val="24"/>
        </w:rPr>
        <w:t xml:space="preserve">elen van het Nederlandse recht </w:t>
      </w:r>
      <w:r w:rsidR="00673A20" w:rsidRPr="00C47919">
        <w:rPr>
          <w:rFonts w:ascii="Times New Roman" w:hAnsi="Times New Roman" w:cs="Times New Roman"/>
          <w:sz w:val="24"/>
          <w:szCs w:val="24"/>
        </w:rPr>
        <w:t xml:space="preserve">(artikel 9, tweede lid, van de richtlijn en artikel 5.4.5, tweede lid). </w:t>
      </w:r>
    </w:p>
    <w:p w:rsidR="0021366A" w:rsidRPr="00C47919" w:rsidRDefault="00EE029D" w:rsidP="0021366A">
      <w:pPr>
        <w:pStyle w:val="NoSpacing"/>
        <w:rPr>
          <w:rFonts w:ascii="Times New Roman" w:hAnsi="Times New Roman" w:cs="Times New Roman"/>
          <w:sz w:val="24"/>
          <w:szCs w:val="24"/>
        </w:rPr>
      </w:pPr>
      <w:r w:rsidRPr="00C47919">
        <w:rPr>
          <w:rFonts w:ascii="Times New Roman" w:hAnsi="Times New Roman" w:cs="Times New Roman"/>
          <w:sz w:val="24"/>
          <w:szCs w:val="24"/>
        </w:rPr>
        <w:t>De achterliggende gedachte bij de</w:t>
      </w:r>
      <w:r w:rsidR="0021366A" w:rsidRPr="00C47919">
        <w:rPr>
          <w:rFonts w:ascii="Times New Roman" w:hAnsi="Times New Roman" w:cs="Times New Roman"/>
          <w:sz w:val="24"/>
          <w:szCs w:val="24"/>
        </w:rPr>
        <w:t>ze</w:t>
      </w:r>
      <w:r w:rsidRPr="00C47919">
        <w:rPr>
          <w:rFonts w:ascii="Times New Roman" w:hAnsi="Times New Roman" w:cs="Times New Roman"/>
          <w:sz w:val="24"/>
          <w:szCs w:val="24"/>
        </w:rPr>
        <w:t xml:space="preserve"> bepaling is de volgende. Wanneer een lidstaat een andere lidstaat vraagt om bijstand te verlenen bij het vergaren van bewijsmateriaal, is het van belang</w:t>
      </w:r>
      <w:r w:rsidRPr="0021366A">
        <w:rPr>
          <w:rFonts w:ascii="Times New Roman" w:hAnsi="Times New Roman" w:cs="Times New Roman"/>
          <w:sz w:val="24"/>
          <w:szCs w:val="24"/>
          <w:u w:val="single"/>
        </w:rPr>
        <w:t xml:space="preserve"> </w:t>
      </w:r>
      <w:r w:rsidRPr="00C47919">
        <w:rPr>
          <w:rFonts w:ascii="Times New Roman" w:hAnsi="Times New Roman" w:cs="Times New Roman"/>
          <w:sz w:val="24"/>
          <w:szCs w:val="24"/>
        </w:rPr>
        <w:t xml:space="preserve">dat de vergaarde voorwerpen of informatie ook daadwerkelijk als bewijs kunnen worden toegelaten in de strafzaak in de uitvaardigende lidstaat. Voor sommige lidstaten geldt dat het nationale strafprocesrecht vereist dat bepaalde procedures worden gevolgd bij het </w:t>
      </w:r>
      <w:r w:rsidR="0021366A" w:rsidRPr="00C47919">
        <w:rPr>
          <w:rFonts w:ascii="Times New Roman" w:hAnsi="Times New Roman" w:cs="Times New Roman"/>
          <w:sz w:val="24"/>
          <w:szCs w:val="24"/>
        </w:rPr>
        <w:t>vergaren van bewijs, ook indien</w:t>
      </w:r>
      <w:r w:rsidRPr="00C47919">
        <w:rPr>
          <w:rFonts w:ascii="Times New Roman" w:hAnsi="Times New Roman" w:cs="Times New Roman"/>
          <w:sz w:val="24"/>
          <w:szCs w:val="24"/>
        </w:rPr>
        <w:t xml:space="preserve"> dit in het buitenland geschiedt. Veelal gaat het hierbij om eise</w:t>
      </w:r>
      <w:r w:rsidR="00340B6C" w:rsidRPr="00C47919">
        <w:rPr>
          <w:rFonts w:ascii="Times New Roman" w:hAnsi="Times New Roman" w:cs="Times New Roman"/>
          <w:sz w:val="24"/>
          <w:szCs w:val="24"/>
        </w:rPr>
        <w:t xml:space="preserve">n die </w:t>
      </w:r>
      <w:r w:rsidRPr="00C47919">
        <w:rPr>
          <w:rFonts w:ascii="Times New Roman" w:hAnsi="Times New Roman" w:cs="Times New Roman"/>
          <w:sz w:val="24"/>
          <w:szCs w:val="24"/>
        </w:rPr>
        <w:t>in het belang van de verdachte zijn. Bekende voorbeelden die in het kader van het EOB kunnen spelen zijn de eis dat de raadsman van verdachte bij een doorzoeking aanwezig is. Een ander voorbeeld betreft de eis van het documenteren van de bewijsketen (‘chain of evidence’), zodat de rechter kan nagaan hoe is omgegaan met het bewijsmateriaal vanaf het moment dat het is in beslag genomen tot de terechtzitting. Tevens</w:t>
      </w:r>
      <w:r w:rsidR="0046262A" w:rsidRPr="00C47919">
        <w:rPr>
          <w:rFonts w:ascii="Times New Roman" w:hAnsi="Times New Roman" w:cs="Times New Roman"/>
          <w:sz w:val="24"/>
          <w:szCs w:val="24"/>
        </w:rPr>
        <w:t xml:space="preserve"> kan de uitvaardigende autoriteit de wens hebben uitgesproken dat vertegenwoordigers bij de uitvoering aanwezig zijn – bijvoorbeeld bij het verhoor van een getuige of bij een</w:t>
      </w:r>
      <w:r w:rsidR="0021366A" w:rsidRPr="00C47919">
        <w:rPr>
          <w:rFonts w:ascii="Times New Roman" w:hAnsi="Times New Roman" w:cs="Times New Roman"/>
          <w:sz w:val="24"/>
          <w:szCs w:val="24"/>
        </w:rPr>
        <w:t xml:space="preserve"> doorzoeking ter inbeslagneming </w:t>
      </w:r>
      <w:r w:rsidRPr="00C47919">
        <w:rPr>
          <w:rFonts w:ascii="Times New Roman" w:hAnsi="Times New Roman" w:cs="Times New Roman"/>
          <w:sz w:val="24"/>
          <w:szCs w:val="24"/>
        </w:rPr>
        <w:t>(artikel 5.4.5, vierde lid). Deze mogelijkheid strekt er onder andere toe om te bewerkstelligen dat een buitenlandse opsporingsambtenaar op later moment zo nodig in de strafzaak in de uitvaardigende lidstaat uit eigen waarneming verklaren over de uitvoering van het EOB. Het naleven van deze vormvereisten en procedures beoogt te voorkomen dat de inspanningen van de uitvoerende lidstaat achteraf zinloos blijken te zijn geweest omdat de rechter vanwege het niet naleven van bepaalde vormvereisten het bewijs buiten beschouwing laat.</w:t>
      </w:r>
      <w:r w:rsidR="0021366A" w:rsidRPr="00C47919">
        <w:rPr>
          <w:rFonts w:ascii="Times New Roman" w:hAnsi="Times New Roman" w:cs="Times New Roman"/>
          <w:sz w:val="24"/>
          <w:szCs w:val="24"/>
        </w:rPr>
        <w:t xml:space="preserve"> </w:t>
      </w:r>
    </w:p>
    <w:p w:rsidR="00080E33" w:rsidRPr="00C47919" w:rsidRDefault="0021366A" w:rsidP="0021366A">
      <w:pPr>
        <w:pStyle w:val="NoSpacing"/>
        <w:rPr>
          <w:rFonts w:ascii="Times New Roman" w:hAnsi="Times New Roman" w:cs="Times New Roman"/>
          <w:sz w:val="24"/>
          <w:szCs w:val="24"/>
        </w:rPr>
      </w:pPr>
      <w:r w:rsidRPr="00C47919">
        <w:rPr>
          <w:rFonts w:ascii="Times New Roman" w:hAnsi="Times New Roman" w:cs="Times New Roman"/>
          <w:sz w:val="24"/>
          <w:szCs w:val="24"/>
        </w:rPr>
        <w:t xml:space="preserve">De in het EOB door de uitvaardigende autoriteit vermelde vormvoorschriften en procedures worden daarom in acht genomen, tenzij dit strijd oplevert met de grondbeginselen van het Nederlandse recht. Bij dit laatste moet worden gedacht – zonder limitatief te zijn – aan beginselen van behoorlijk strafprocesrecht en de verplichtingen die voortvloeien uit de mensenrechtenverdragen waarbij Nederland partij is. </w:t>
      </w:r>
    </w:p>
    <w:p w:rsidR="00080E33" w:rsidRPr="007A1EDE" w:rsidRDefault="00080E33" w:rsidP="00080E33">
      <w:pPr>
        <w:pStyle w:val="NoSpacing"/>
        <w:rPr>
          <w:rFonts w:ascii="Times New Roman" w:hAnsi="Times New Roman" w:cs="Times New Roman"/>
          <w:sz w:val="24"/>
          <w:szCs w:val="24"/>
        </w:rPr>
      </w:pPr>
    </w:p>
    <w:p w:rsidR="00080E33" w:rsidRPr="00D27019" w:rsidRDefault="00D27019" w:rsidP="00080E33">
      <w:pPr>
        <w:pStyle w:val="NoSpacing"/>
        <w:rPr>
          <w:rFonts w:ascii="Times New Roman" w:hAnsi="Times New Roman" w:cs="Times New Roman"/>
          <w:i/>
          <w:sz w:val="24"/>
          <w:szCs w:val="24"/>
        </w:rPr>
      </w:pPr>
      <w:r>
        <w:rPr>
          <w:rFonts w:ascii="Times New Roman" w:hAnsi="Times New Roman" w:cs="Times New Roman"/>
          <w:i/>
          <w:sz w:val="24"/>
          <w:szCs w:val="24"/>
        </w:rPr>
        <w:t>4.4</w:t>
      </w:r>
      <w:r>
        <w:rPr>
          <w:rFonts w:ascii="Times New Roman" w:hAnsi="Times New Roman" w:cs="Times New Roman"/>
          <w:i/>
          <w:sz w:val="24"/>
          <w:szCs w:val="24"/>
        </w:rPr>
        <w:tab/>
        <w:t>Termijn voor uitvoering</w:t>
      </w:r>
    </w:p>
    <w:p w:rsidR="0046262A" w:rsidRDefault="0046262A" w:rsidP="0046262A">
      <w:pPr>
        <w:pStyle w:val="NoSpacing"/>
        <w:rPr>
          <w:rFonts w:ascii="Times New Roman" w:hAnsi="Times New Roman" w:cs="Times New Roman"/>
          <w:sz w:val="24"/>
          <w:szCs w:val="24"/>
        </w:rPr>
      </w:pPr>
    </w:p>
    <w:p w:rsidR="0046262A" w:rsidRPr="0046262A" w:rsidRDefault="00673A20" w:rsidP="0046262A">
      <w:pPr>
        <w:pStyle w:val="NoSpacing"/>
        <w:rPr>
          <w:rFonts w:ascii="Times New Roman" w:hAnsi="Times New Roman" w:cs="Times New Roman"/>
          <w:sz w:val="24"/>
          <w:szCs w:val="24"/>
        </w:rPr>
      </w:pPr>
      <w:r>
        <w:rPr>
          <w:rFonts w:ascii="Times New Roman" w:hAnsi="Times New Roman" w:cs="Times New Roman"/>
          <w:sz w:val="24"/>
          <w:szCs w:val="24"/>
        </w:rPr>
        <w:t>U</w:t>
      </w:r>
      <w:r w:rsidR="0046262A" w:rsidRPr="0046262A">
        <w:rPr>
          <w:rFonts w:ascii="Times New Roman" w:hAnsi="Times New Roman" w:cs="Times New Roman"/>
          <w:sz w:val="24"/>
          <w:szCs w:val="24"/>
        </w:rPr>
        <w:t xml:space="preserve">itgangspunt is </w:t>
      </w:r>
      <w:r w:rsidR="0013157A">
        <w:rPr>
          <w:rFonts w:ascii="Times New Roman" w:hAnsi="Times New Roman" w:cs="Times New Roman"/>
          <w:sz w:val="24"/>
          <w:szCs w:val="24"/>
        </w:rPr>
        <w:t xml:space="preserve">dat een Europees onderzoeksbevel een </w:t>
      </w:r>
      <w:r w:rsidR="0046262A" w:rsidRPr="0046262A">
        <w:rPr>
          <w:rFonts w:ascii="Times New Roman" w:hAnsi="Times New Roman" w:cs="Times New Roman"/>
          <w:sz w:val="24"/>
          <w:szCs w:val="24"/>
        </w:rPr>
        <w:t>spoedig</w:t>
      </w:r>
      <w:r w:rsidR="0013157A">
        <w:rPr>
          <w:rFonts w:ascii="Times New Roman" w:hAnsi="Times New Roman" w:cs="Times New Roman"/>
          <w:sz w:val="24"/>
          <w:szCs w:val="24"/>
        </w:rPr>
        <w:t xml:space="preserve">e uitvoerig kent (artikel 5.4.5, eerste lid). Daaronder moet in lijn met </w:t>
      </w:r>
      <w:r w:rsidR="0046262A" w:rsidRPr="0046262A">
        <w:rPr>
          <w:rFonts w:ascii="Times New Roman" w:hAnsi="Times New Roman" w:cs="Times New Roman"/>
          <w:sz w:val="24"/>
          <w:szCs w:val="24"/>
        </w:rPr>
        <w:t>artikel 12,</w:t>
      </w:r>
      <w:r w:rsidR="0013157A">
        <w:rPr>
          <w:rFonts w:ascii="Times New Roman" w:hAnsi="Times New Roman" w:cs="Times New Roman"/>
          <w:sz w:val="24"/>
          <w:szCs w:val="24"/>
        </w:rPr>
        <w:t xml:space="preserve"> eerste lid, van de richtlijn worden verstaan dat d</w:t>
      </w:r>
      <w:r w:rsidR="0046262A" w:rsidRPr="0046262A">
        <w:rPr>
          <w:rFonts w:ascii="Times New Roman" w:hAnsi="Times New Roman" w:cs="Times New Roman"/>
          <w:sz w:val="24"/>
          <w:szCs w:val="24"/>
        </w:rPr>
        <w:t>e</w:t>
      </w:r>
      <w:r w:rsidR="0013157A">
        <w:rPr>
          <w:rFonts w:ascii="Times New Roman" w:hAnsi="Times New Roman" w:cs="Times New Roman"/>
          <w:sz w:val="24"/>
          <w:szCs w:val="24"/>
        </w:rPr>
        <w:t xml:space="preserve"> uitvoering van het bevel </w:t>
      </w:r>
      <w:r w:rsidR="0046262A" w:rsidRPr="0046262A">
        <w:rPr>
          <w:rFonts w:ascii="Times New Roman" w:hAnsi="Times New Roman" w:cs="Times New Roman"/>
          <w:sz w:val="24"/>
          <w:szCs w:val="24"/>
        </w:rPr>
        <w:t>plaats</w:t>
      </w:r>
      <w:r w:rsidR="0013157A">
        <w:rPr>
          <w:rFonts w:ascii="Times New Roman" w:hAnsi="Times New Roman" w:cs="Times New Roman"/>
          <w:sz w:val="24"/>
          <w:szCs w:val="24"/>
        </w:rPr>
        <w:t>vindt</w:t>
      </w:r>
      <w:r w:rsidR="008439A7">
        <w:rPr>
          <w:rFonts w:ascii="Times New Roman" w:hAnsi="Times New Roman" w:cs="Times New Roman"/>
          <w:sz w:val="24"/>
          <w:szCs w:val="24"/>
        </w:rPr>
        <w:t xml:space="preserve"> met de </w:t>
      </w:r>
      <w:r w:rsidR="0046262A" w:rsidRPr="0046262A">
        <w:rPr>
          <w:rFonts w:ascii="Times New Roman" w:hAnsi="Times New Roman" w:cs="Times New Roman"/>
          <w:sz w:val="24"/>
          <w:szCs w:val="24"/>
        </w:rPr>
        <w:t>snelheid en prioriteit als ware het een vergelijkbare binnenlandse zaak, en in ieder</w:t>
      </w:r>
      <w:r w:rsidR="0013157A">
        <w:rPr>
          <w:rFonts w:ascii="Times New Roman" w:hAnsi="Times New Roman" w:cs="Times New Roman"/>
          <w:sz w:val="24"/>
          <w:szCs w:val="24"/>
        </w:rPr>
        <w:t xml:space="preserve"> geval binnen </w:t>
      </w:r>
      <w:r w:rsidR="00C1532F">
        <w:rPr>
          <w:rFonts w:ascii="Times New Roman" w:hAnsi="Times New Roman" w:cs="Times New Roman"/>
          <w:sz w:val="24"/>
          <w:szCs w:val="24"/>
        </w:rPr>
        <w:t>de</w:t>
      </w:r>
      <w:r w:rsidR="0013157A">
        <w:rPr>
          <w:rFonts w:ascii="Times New Roman" w:hAnsi="Times New Roman" w:cs="Times New Roman"/>
          <w:sz w:val="24"/>
          <w:szCs w:val="24"/>
        </w:rPr>
        <w:t xml:space="preserve"> i</w:t>
      </w:r>
      <w:r w:rsidR="00520A67">
        <w:rPr>
          <w:rFonts w:ascii="Times New Roman" w:hAnsi="Times New Roman" w:cs="Times New Roman"/>
          <w:sz w:val="24"/>
          <w:szCs w:val="24"/>
        </w:rPr>
        <w:t>n dat artikel genoemde termijn</w:t>
      </w:r>
      <w:r w:rsidR="0046262A" w:rsidRPr="0046262A">
        <w:rPr>
          <w:rFonts w:ascii="Times New Roman" w:hAnsi="Times New Roman" w:cs="Times New Roman"/>
          <w:sz w:val="24"/>
          <w:szCs w:val="24"/>
        </w:rPr>
        <w:t xml:space="preserve">. </w:t>
      </w:r>
      <w:r w:rsidR="00C1532F">
        <w:rPr>
          <w:rFonts w:ascii="Times New Roman" w:hAnsi="Times New Roman" w:cs="Times New Roman"/>
          <w:sz w:val="24"/>
          <w:szCs w:val="24"/>
        </w:rPr>
        <w:t>Indien de uitvaardigende autoriteit heeft aangegeven dat het EOB op een bepaalde datum moet worden uitgevoerd, bijvoorbeeld om een doorzoeking simultaan te laten verlopen met doorzoekingen in de uitvaardigende lidstaat zelf, wordt daaraan zoveel mogelijk gevolg gegeven.</w:t>
      </w:r>
    </w:p>
    <w:p w:rsidR="00080E33" w:rsidRDefault="00080E33" w:rsidP="00080E33">
      <w:pPr>
        <w:pStyle w:val="NoSpacing"/>
        <w:rPr>
          <w:rFonts w:ascii="Times New Roman" w:hAnsi="Times New Roman" w:cs="Times New Roman"/>
          <w:sz w:val="24"/>
          <w:szCs w:val="24"/>
        </w:rPr>
      </w:pPr>
    </w:p>
    <w:p w:rsidR="00D813F2" w:rsidRDefault="008439A7" w:rsidP="00080E33">
      <w:pPr>
        <w:pStyle w:val="NoSpacing"/>
        <w:rPr>
          <w:rFonts w:ascii="Times New Roman" w:hAnsi="Times New Roman" w:cs="Times New Roman"/>
          <w:sz w:val="24"/>
          <w:szCs w:val="24"/>
        </w:rPr>
      </w:pPr>
      <w:r>
        <w:rPr>
          <w:rFonts w:ascii="Times New Roman" w:hAnsi="Times New Roman" w:cs="Times New Roman"/>
          <w:sz w:val="24"/>
          <w:szCs w:val="24"/>
        </w:rPr>
        <w:t>D</w:t>
      </w:r>
      <w:r w:rsidR="00520A67">
        <w:rPr>
          <w:rFonts w:ascii="Times New Roman" w:hAnsi="Times New Roman" w:cs="Times New Roman"/>
          <w:sz w:val="24"/>
          <w:szCs w:val="24"/>
        </w:rPr>
        <w:t xml:space="preserve">e termijn </w:t>
      </w:r>
      <w:r>
        <w:rPr>
          <w:rFonts w:ascii="Times New Roman" w:hAnsi="Times New Roman" w:cs="Times New Roman"/>
          <w:sz w:val="24"/>
          <w:szCs w:val="24"/>
        </w:rPr>
        <w:t xml:space="preserve">voor uitvoering van het EOB </w:t>
      </w:r>
      <w:r w:rsidR="00CA1D76">
        <w:rPr>
          <w:rFonts w:ascii="Times New Roman" w:hAnsi="Times New Roman" w:cs="Times New Roman"/>
          <w:sz w:val="24"/>
          <w:szCs w:val="24"/>
        </w:rPr>
        <w:t>bedraagt negentig</w:t>
      </w:r>
      <w:r w:rsidR="00520A67">
        <w:rPr>
          <w:rFonts w:ascii="Times New Roman" w:hAnsi="Times New Roman" w:cs="Times New Roman"/>
          <w:sz w:val="24"/>
          <w:szCs w:val="24"/>
        </w:rPr>
        <w:t xml:space="preserve"> dagen na de beslissing tot erk</w:t>
      </w:r>
      <w:r>
        <w:rPr>
          <w:rFonts w:ascii="Times New Roman" w:hAnsi="Times New Roman" w:cs="Times New Roman"/>
          <w:sz w:val="24"/>
          <w:szCs w:val="24"/>
        </w:rPr>
        <w:t>enning en uitvoering van het bevel</w:t>
      </w:r>
      <w:r w:rsidR="00754E62">
        <w:rPr>
          <w:rFonts w:ascii="Times New Roman" w:hAnsi="Times New Roman" w:cs="Times New Roman"/>
          <w:sz w:val="24"/>
          <w:szCs w:val="24"/>
        </w:rPr>
        <w:t xml:space="preserve">, of zoveel sneller als mogelijk is – denk aan het verstrekken van informatie die politie en openbaar ministerie reeds voorhanden hebben. Ook indien nog wel onderzoekshandelingen moeten worden verricht, zal de termijn </w:t>
      </w:r>
      <w:r w:rsidR="00520A67">
        <w:rPr>
          <w:rFonts w:ascii="Times New Roman" w:hAnsi="Times New Roman" w:cs="Times New Roman"/>
          <w:sz w:val="24"/>
          <w:szCs w:val="24"/>
        </w:rPr>
        <w:t>in verreweg de meeste gevallen vold</w:t>
      </w:r>
      <w:r w:rsidR="00754E62">
        <w:rPr>
          <w:rFonts w:ascii="Times New Roman" w:hAnsi="Times New Roman" w:cs="Times New Roman"/>
          <w:sz w:val="24"/>
          <w:szCs w:val="24"/>
        </w:rPr>
        <w:t>oende zijn om de verlangde handelingen te voltooien</w:t>
      </w:r>
      <w:r w:rsidR="00520A67">
        <w:rPr>
          <w:rFonts w:ascii="Times New Roman" w:hAnsi="Times New Roman" w:cs="Times New Roman"/>
          <w:sz w:val="24"/>
          <w:szCs w:val="24"/>
        </w:rPr>
        <w:t>. Maar er zijn ook situaties denkbaar, w</w:t>
      </w:r>
      <w:r>
        <w:rPr>
          <w:rFonts w:ascii="Times New Roman" w:hAnsi="Times New Roman" w:cs="Times New Roman"/>
          <w:sz w:val="24"/>
          <w:szCs w:val="24"/>
        </w:rPr>
        <w:t>aarin het onderzoek meer tijd in beslag neemt</w:t>
      </w:r>
      <w:r w:rsidR="00520A67">
        <w:rPr>
          <w:rFonts w:ascii="Times New Roman" w:hAnsi="Times New Roman" w:cs="Times New Roman"/>
          <w:sz w:val="24"/>
          <w:szCs w:val="24"/>
        </w:rPr>
        <w:t>. Bijvoorbee</w:t>
      </w:r>
      <w:r>
        <w:rPr>
          <w:rFonts w:ascii="Times New Roman" w:hAnsi="Times New Roman" w:cs="Times New Roman"/>
          <w:sz w:val="24"/>
          <w:szCs w:val="24"/>
        </w:rPr>
        <w:t xml:space="preserve">ld, omdat in het EOB </w:t>
      </w:r>
      <w:r w:rsidR="00520A67">
        <w:rPr>
          <w:rFonts w:ascii="Times New Roman" w:hAnsi="Times New Roman" w:cs="Times New Roman"/>
          <w:sz w:val="24"/>
          <w:szCs w:val="24"/>
        </w:rPr>
        <w:t xml:space="preserve">langdurig onderzoek wordt gevraagd (denk aan </w:t>
      </w:r>
      <w:r w:rsidR="003A4E95">
        <w:rPr>
          <w:rFonts w:ascii="Times New Roman" w:hAnsi="Times New Roman" w:cs="Times New Roman"/>
          <w:sz w:val="24"/>
          <w:szCs w:val="24"/>
        </w:rPr>
        <w:t xml:space="preserve">opnemen van telecommunicatie of het </w:t>
      </w:r>
      <w:r w:rsidR="00520A67">
        <w:rPr>
          <w:rFonts w:ascii="Times New Roman" w:hAnsi="Times New Roman" w:cs="Times New Roman"/>
          <w:sz w:val="24"/>
          <w:szCs w:val="24"/>
        </w:rPr>
        <w:t xml:space="preserve">monitoren van financiële transacties) of </w:t>
      </w:r>
      <w:r>
        <w:rPr>
          <w:rFonts w:ascii="Times New Roman" w:hAnsi="Times New Roman" w:cs="Times New Roman"/>
          <w:sz w:val="24"/>
          <w:szCs w:val="24"/>
        </w:rPr>
        <w:t xml:space="preserve">omdat </w:t>
      </w:r>
      <w:r w:rsidR="00520A67">
        <w:rPr>
          <w:rFonts w:ascii="Times New Roman" w:hAnsi="Times New Roman" w:cs="Times New Roman"/>
          <w:sz w:val="24"/>
          <w:szCs w:val="24"/>
        </w:rPr>
        <w:t>het EOB om praktische redenen niet meteen kan worden uitgevoerd (</w:t>
      </w:r>
      <w:r>
        <w:rPr>
          <w:rFonts w:ascii="Times New Roman" w:hAnsi="Times New Roman" w:cs="Times New Roman"/>
          <w:sz w:val="24"/>
          <w:szCs w:val="24"/>
        </w:rPr>
        <w:t xml:space="preserve">de </w:t>
      </w:r>
      <w:r w:rsidR="00520A67">
        <w:rPr>
          <w:rFonts w:ascii="Times New Roman" w:hAnsi="Times New Roman" w:cs="Times New Roman"/>
          <w:sz w:val="24"/>
          <w:szCs w:val="24"/>
        </w:rPr>
        <w:t xml:space="preserve">getuige die moet worden verhoord blijkt </w:t>
      </w:r>
      <w:r>
        <w:rPr>
          <w:rFonts w:ascii="Times New Roman" w:hAnsi="Times New Roman" w:cs="Times New Roman"/>
          <w:sz w:val="24"/>
          <w:szCs w:val="24"/>
        </w:rPr>
        <w:t>bijvoorbeeld op</w:t>
      </w:r>
      <w:r w:rsidR="00520A67">
        <w:rPr>
          <w:rFonts w:ascii="Times New Roman" w:hAnsi="Times New Roman" w:cs="Times New Roman"/>
          <w:sz w:val="24"/>
          <w:szCs w:val="24"/>
        </w:rPr>
        <w:t xml:space="preserve"> vakantie</w:t>
      </w:r>
      <w:r>
        <w:rPr>
          <w:rFonts w:ascii="Times New Roman" w:hAnsi="Times New Roman" w:cs="Times New Roman"/>
          <w:sz w:val="24"/>
          <w:szCs w:val="24"/>
        </w:rPr>
        <w:t xml:space="preserve"> te zijn</w:t>
      </w:r>
      <w:r w:rsidR="00520A67">
        <w:rPr>
          <w:rFonts w:ascii="Times New Roman" w:hAnsi="Times New Roman" w:cs="Times New Roman"/>
          <w:sz w:val="24"/>
          <w:szCs w:val="24"/>
        </w:rPr>
        <w:t xml:space="preserve"> in het buitenland). </w:t>
      </w:r>
      <w:r w:rsidR="003A4E95">
        <w:rPr>
          <w:rFonts w:ascii="Times New Roman" w:hAnsi="Times New Roman" w:cs="Times New Roman"/>
          <w:sz w:val="24"/>
          <w:szCs w:val="24"/>
        </w:rPr>
        <w:t>Ook hier</w:t>
      </w:r>
      <w:r w:rsidR="00D813F2">
        <w:rPr>
          <w:rFonts w:ascii="Times New Roman" w:hAnsi="Times New Roman" w:cs="Times New Roman"/>
          <w:sz w:val="24"/>
          <w:szCs w:val="24"/>
        </w:rPr>
        <w:t xml:space="preserve"> weer staat overleg tussen de uitvoerende autoriteit en de uit</w:t>
      </w:r>
      <w:r w:rsidR="003A4E95">
        <w:rPr>
          <w:rFonts w:ascii="Times New Roman" w:hAnsi="Times New Roman" w:cs="Times New Roman"/>
          <w:sz w:val="24"/>
          <w:szCs w:val="24"/>
        </w:rPr>
        <w:t>vaardigende autoriteit centraal: indien het niet moge</w:t>
      </w:r>
      <w:r w:rsidR="00CA1D76">
        <w:rPr>
          <w:rFonts w:ascii="Times New Roman" w:hAnsi="Times New Roman" w:cs="Times New Roman"/>
          <w:sz w:val="24"/>
          <w:szCs w:val="24"/>
        </w:rPr>
        <w:t>lijk is binnen de termijn van negentig</w:t>
      </w:r>
      <w:r w:rsidR="003A4E95">
        <w:rPr>
          <w:rFonts w:ascii="Times New Roman" w:hAnsi="Times New Roman" w:cs="Times New Roman"/>
          <w:sz w:val="24"/>
          <w:szCs w:val="24"/>
        </w:rPr>
        <w:t xml:space="preserve"> dagen tot afronding te komen</w:t>
      </w:r>
      <w:r>
        <w:rPr>
          <w:rFonts w:ascii="Times New Roman" w:hAnsi="Times New Roman" w:cs="Times New Roman"/>
          <w:sz w:val="24"/>
          <w:szCs w:val="24"/>
        </w:rPr>
        <w:t>,</w:t>
      </w:r>
      <w:r w:rsidR="003A4E95">
        <w:rPr>
          <w:rFonts w:ascii="Times New Roman" w:hAnsi="Times New Roman" w:cs="Times New Roman"/>
          <w:sz w:val="24"/>
          <w:szCs w:val="24"/>
        </w:rPr>
        <w:t xml:space="preserve"> kan gezamenlijk tot een p</w:t>
      </w:r>
      <w:r>
        <w:rPr>
          <w:rFonts w:ascii="Times New Roman" w:hAnsi="Times New Roman" w:cs="Times New Roman"/>
          <w:sz w:val="24"/>
          <w:szCs w:val="24"/>
        </w:rPr>
        <w:t>assend tijdschema worden afgesproken</w:t>
      </w:r>
      <w:r w:rsidR="003A4E95">
        <w:rPr>
          <w:rFonts w:ascii="Times New Roman" w:hAnsi="Times New Roman" w:cs="Times New Roman"/>
          <w:sz w:val="24"/>
          <w:szCs w:val="24"/>
        </w:rPr>
        <w:t xml:space="preserve"> (artikel 5.4.5, zesde lid). </w:t>
      </w:r>
    </w:p>
    <w:p w:rsidR="00D813F2" w:rsidRPr="007A1EDE" w:rsidRDefault="00D813F2" w:rsidP="00080E33">
      <w:pPr>
        <w:pStyle w:val="NoSpacing"/>
        <w:rPr>
          <w:rFonts w:ascii="Times New Roman" w:hAnsi="Times New Roman" w:cs="Times New Roman"/>
          <w:sz w:val="24"/>
          <w:szCs w:val="24"/>
        </w:rPr>
      </w:pPr>
    </w:p>
    <w:p w:rsidR="00080E33" w:rsidRPr="007C290E" w:rsidRDefault="00080E33" w:rsidP="00080E33">
      <w:pPr>
        <w:pStyle w:val="NoSpacing"/>
        <w:rPr>
          <w:rFonts w:ascii="Times New Roman" w:hAnsi="Times New Roman" w:cs="Times New Roman"/>
          <w:b/>
          <w:sz w:val="24"/>
          <w:szCs w:val="24"/>
        </w:rPr>
      </w:pPr>
      <w:r w:rsidRPr="007C290E">
        <w:rPr>
          <w:rFonts w:ascii="Times New Roman" w:hAnsi="Times New Roman" w:cs="Times New Roman"/>
          <w:b/>
          <w:sz w:val="24"/>
          <w:szCs w:val="24"/>
        </w:rPr>
        <w:t>5.</w:t>
      </w:r>
      <w:r w:rsidRPr="007C290E">
        <w:rPr>
          <w:rFonts w:ascii="Times New Roman" w:hAnsi="Times New Roman" w:cs="Times New Roman"/>
          <w:b/>
          <w:sz w:val="24"/>
          <w:szCs w:val="24"/>
        </w:rPr>
        <w:tab/>
        <w:t xml:space="preserve">Overdracht </w:t>
      </w:r>
      <w:r w:rsidR="00804BD6">
        <w:rPr>
          <w:rFonts w:ascii="Times New Roman" w:hAnsi="Times New Roman" w:cs="Times New Roman"/>
          <w:b/>
          <w:sz w:val="24"/>
          <w:szCs w:val="24"/>
        </w:rPr>
        <w:t>van resultaten</w:t>
      </w:r>
    </w:p>
    <w:p w:rsidR="008329A1" w:rsidRDefault="008329A1" w:rsidP="00080E33">
      <w:pPr>
        <w:pStyle w:val="NoSpacing"/>
        <w:rPr>
          <w:rFonts w:ascii="Times New Roman" w:hAnsi="Times New Roman" w:cs="Times New Roman"/>
          <w:b/>
          <w:sz w:val="24"/>
          <w:szCs w:val="24"/>
        </w:rPr>
      </w:pPr>
    </w:p>
    <w:p w:rsidR="00DC0DCA" w:rsidRPr="00DC0DCA" w:rsidRDefault="008A0F9A" w:rsidP="00DC0DCA">
      <w:pPr>
        <w:pStyle w:val="NoSpacing"/>
        <w:rPr>
          <w:rFonts w:ascii="Times New Roman" w:hAnsi="Times New Roman" w:cs="Times New Roman"/>
          <w:sz w:val="24"/>
          <w:szCs w:val="24"/>
        </w:rPr>
      </w:pPr>
      <w:r>
        <w:rPr>
          <w:rFonts w:ascii="Times New Roman" w:hAnsi="Times New Roman" w:cs="Times New Roman"/>
          <w:sz w:val="24"/>
          <w:szCs w:val="24"/>
        </w:rPr>
        <w:t xml:space="preserve">Na afronding van de uitvoering van het Europees onderzoeksbevel draagt de officier van justitie ervoor zorg dat de resultaten zo spoedig mogelijk ter beschikking komen van de uitvaardigende autoriteit (artikel 5.4.9, eerste lid). </w:t>
      </w:r>
      <w:r w:rsidR="00DC0DCA">
        <w:rPr>
          <w:rFonts w:ascii="Times New Roman" w:hAnsi="Times New Roman" w:cs="Times New Roman"/>
          <w:sz w:val="24"/>
          <w:szCs w:val="24"/>
        </w:rPr>
        <w:t>Het kan</w:t>
      </w:r>
      <w:r w:rsidR="00DC0DCA" w:rsidRPr="00DC0DCA">
        <w:rPr>
          <w:rFonts w:ascii="Times New Roman" w:hAnsi="Times New Roman" w:cs="Times New Roman"/>
          <w:sz w:val="24"/>
          <w:szCs w:val="24"/>
        </w:rPr>
        <w:t xml:space="preserve"> gaan om </w:t>
      </w:r>
      <w:r w:rsidR="00DC0DCA">
        <w:rPr>
          <w:rFonts w:ascii="Times New Roman" w:hAnsi="Times New Roman" w:cs="Times New Roman"/>
          <w:sz w:val="24"/>
          <w:szCs w:val="24"/>
        </w:rPr>
        <w:t xml:space="preserve">ter uitvoering van het bevel inbeslaggenomen voorwerpen, stukken of gegevens, maar </w:t>
      </w:r>
      <w:r w:rsidR="00D15A97">
        <w:rPr>
          <w:rFonts w:ascii="Times New Roman" w:hAnsi="Times New Roman" w:cs="Times New Roman"/>
          <w:sz w:val="24"/>
          <w:szCs w:val="24"/>
        </w:rPr>
        <w:t xml:space="preserve">ook </w:t>
      </w:r>
      <w:r w:rsidR="00DC0DCA">
        <w:rPr>
          <w:rFonts w:ascii="Times New Roman" w:hAnsi="Times New Roman" w:cs="Times New Roman"/>
          <w:sz w:val="24"/>
          <w:szCs w:val="24"/>
        </w:rPr>
        <w:t xml:space="preserve">om </w:t>
      </w:r>
      <w:r w:rsidR="00DC0DCA" w:rsidRPr="00DC0DCA">
        <w:rPr>
          <w:rFonts w:ascii="Times New Roman" w:hAnsi="Times New Roman" w:cs="Times New Roman"/>
          <w:sz w:val="24"/>
          <w:szCs w:val="24"/>
        </w:rPr>
        <w:t xml:space="preserve">overdracht </w:t>
      </w:r>
      <w:r w:rsidR="00DC0DCA">
        <w:rPr>
          <w:rFonts w:ascii="Times New Roman" w:hAnsi="Times New Roman" w:cs="Times New Roman"/>
          <w:sz w:val="24"/>
          <w:szCs w:val="24"/>
        </w:rPr>
        <w:t xml:space="preserve">van reeds </w:t>
      </w:r>
      <w:r w:rsidR="00DC0DCA" w:rsidRPr="00DC0DCA">
        <w:rPr>
          <w:rFonts w:ascii="Times New Roman" w:hAnsi="Times New Roman" w:cs="Times New Roman"/>
          <w:sz w:val="24"/>
          <w:szCs w:val="24"/>
        </w:rPr>
        <w:t>bestaand materiaal</w:t>
      </w:r>
      <w:r w:rsidR="00DC0DCA">
        <w:rPr>
          <w:rFonts w:ascii="Times New Roman" w:hAnsi="Times New Roman" w:cs="Times New Roman"/>
          <w:sz w:val="24"/>
          <w:szCs w:val="24"/>
        </w:rPr>
        <w:t xml:space="preserve"> (bijvoorbeeld bewijsmateriaal dat al was verzameld uit hoofde van een ander (nationaal) onderzoek of gegevens uit politieregisters).</w:t>
      </w:r>
    </w:p>
    <w:p w:rsidR="00DC0DCA" w:rsidRDefault="00DC0DCA" w:rsidP="00080E33">
      <w:pPr>
        <w:pStyle w:val="NoSpacing"/>
        <w:rPr>
          <w:rFonts w:ascii="Times New Roman" w:hAnsi="Times New Roman" w:cs="Times New Roman"/>
          <w:sz w:val="24"/>
          <w:szCs w:val="24"/>
        </w:rPr>
      </w:pPr>
    </w:p>
    <w:p w:rsidR="00C2668D" w:rsidRDefault="009C5B9F" w:rsidP="0064469A">
      <w:pPr>
        <w:pStyle w:val="NoSpacing"/>
        <w:rPr>
          <w:rFonts w:ascii="Times New Roman" w:hAnsi="Times New Roman" w:cs="Times New Roman"/>
          <w:sz w:val="24"/>
          <w:szCs w:val="24"/>
        </w:rPr>
      </w:pPr>
      <w:r>
        <w:rPr>
          <w:rFonts w:ascii="Times New Roman" w:hAnsi="Times New Roman" w:cs="Times New Roman"/>
          <w:sz w:val="24"/>
          <w:szCs w:val="24"/>
        </w:rPr>
        <w:t xml:space="preserve">De richtlijn geeft in </w:t>
      </w:r>
      <w:r w:rsidR="00E1699A">
        <w:rPr>
          <w:rFonts w:ascii="Times New Roman" w:hAnsi="Times New Roman" w:cs="Times New Roman"/>
          <w:sz w:val="24"/>
          <w:szCs w:val="24"/>
        </w:rPr>
        <w:t>dit verband enkele regels</w:t>
      </w:r>
      <w:r w:rsidR="00C1532F">
        <w:rPr>
          <w:rFonts w:ascii="Times New Roman" w:hAnsi="Times New Roman" w:cs="Times New Roman"/>
          <w:sz w:val="24"/>
          <w:szCs w:val="24"/>
        </w:rPr>
        <w:t xml:space="preserve">. </w:t>
      </w:r>
      <w:r w:rsidR="00366341">
        <w:rPr>
          <w:rFonts w:ascii="Times New Roman" w:hAnsi="Times New Roman" w:cs="Times New Roman"/>
          <w:sz w:val="24"/>
          <w:szCs w:val="24"/>
        </w:rPr>
        <w:t xml:space="preserve">Zo kan de overdracht van bewijsmateriaal worden opgeschort in afwachting van een ingesteld rechtsmiddel, tenzij de uitvaardigende autoriteit </w:t>
      </w:r>
      <w:r w:rsidR="00366341" w:rsidRPr="00C2668D">
        <w:rPr>
          <w:rFonts w:ascii="Times New Roman" w:hAnsi="Times New Roman" w:cs="Times New Roman"/>
          <w:sz w:val="24"/>
          <w:szCs w:val="24"/>
        </w:rPr>
        <w:t>gemotiveerd a</w:t>
      </w:r>
      <w:r w:rsidR="00DC0DCA" w:rsidRPr="00C2668D">
        <w:rPr>
          <w:rFonts w:ascii="Times New Roman" w:hAnsi="Times New Roman" w:cs="Times New Roman"/>
          <w:sz w:val="24"/>
          <w:szCs w:val="24"/>
        </w:rPr>
        <w:t xml:space="preserve">angeeft dat het voor het goede </w:t>
      </w:r>
      <w:r w:rsidR="00366341" w:rsidRPr="00C2668D">
        <w:rPr>
          <w:rFonts w:ascii="Times New Roman" w:hAnsi="Times New Roman" w:cs="Times New Roman"/>
          <w:sz w:val="24"/>
          <w:szCs w:val="24"/>
        </w:rPr>
        <w:t>verloop van het strafrechtelijk onderzoek of voor de bescherming</w:t>
      </w:r>
      <w:r w:rsidR="00366341">
        <w:rPr>
          <w:rFonts w:ascii="Times New Roman" w:hAnsi="Times New Roman" w:cs="Times New Roman"/>
          <w:sz w:val="24"/>
          <w:szCs w:val="24"/>
        </w:rPr>
        <w:t xml:space="preserve"> van individuele rechten van essentieel belang is om de resultaten van uitvoering van het EOB direct te ontvangen. </w:t>
      </w:r>
      <w:r w:rsidR="0064469A">
        <w:rPr>
          <w:rFonts w:ascii="Times New Roman" w:hAnsi="Times New Roman" w:cs="Times New Roman"/>
          <w:sz w:val="24"/>
          <w:szCs w:val="24"/>
        </w:rPr>
        <w:t xml:space="preserve">Dit impliceert dat er </w:t>
      </w:r>
      <w:r w:rsidR="00A55FC4">
        <w:rPr>
          <w:rFonts w:ascii="Times New Roman" w:hAnsi="Times New Roman" w:cs="Times New Roman"/>
          <w:sz w:val="24"/>
          <w:szCs w:val="24"/>
        </w:rPr>
        <w:t xml:space="preserve">in die gevallen </w:t>
      </w:r>
      <w:r w:rsidR="0064469A">
        <w:rPr>
          <w:rFonts w:ascii="Times New Roman" w:hAnsi="Times New Roman" w:cs="Times New Roman"/>
          <w:sz w:val="24"/>
          <w:szCs w:val="24"/>
        </w:rPr>
        <w:t xml:space="preserve">een mogelijkheid moet bestaan voor voorlopige terbeschikkingstelling van onderzoeksresultaten, indien een rechtsmiddel is ingesteld of nog kan worden ingesteld. </w:t>
      </w:r>
      <w:r w:rsidR="00B22217">
        <w:rPr>
          <w:rFonts w:ascii="Times New Roman" w:hAnsi="Times New Roman" w:cs="Times New Roman"/>
          <w:sz w:val="24"/>
          <w:szCs w:val="24"/>
        </w:rPr>
        <w:t xml:space="preserve">Echter is opschorting van de overdracht wegens instelling van een </w:t>
      </w:r>
      <w:r w:rsidR="00B22217" w:rsidRPr="00862943">
        <w:rPr>
          <w:rFonts w:ascii="Times New Roman" w:hAnsi="Times New Roman" w:cs="Times New Roman"/>
          <w:sz w:val="24"/>
          <w:szCs w:val="24"/>
        </w:rPr>
        <w:t>rechtsmiddel wel voorgeschreven</w:t>
      </w:r>
      <w:r w:rsidR="00D15A97" w:rsidRPr="00862943">
        <w:rPr>
          <w:rFonts w:ascii="Times New Roman" w:hAnsi="Times New Roman" w:cs="Times New Roman"/>
          <w:sz w:val="24"/>
          <w:szCs w:val="24"/>
        </w:rPr>
        <w:t xml:space="preserve">, indien de betrokkene anders </w:t>
      </w:r>
      <w:r w:rsidR="00B22217" w:rsidRPr="00862943">
        <w:rPr>
          <w:rFonts w:ascii="Times New Roman" w:hAnsi="Times New Roman" w:cs="Times New Roman"/>
          <w:sz w:val="24"/>
          <w:szCs w:val="24"/>
        </w:rPr>
        <w:t xml:space="preserve">ernstige </w:t>
      </w:r>
      <w:r w:rsidR="003134B9">
        <w:rPr>
          <w:rFonts w:ascii="Times New Roman" w:hAnsi="Times New Roman" w:cs="Times New Roman"/>
          <w:sz w:val="24"/>
          <w:szCs w:val="24"/>
        </w:rPr>
        <w:t xml:space="preserve">en onomkeerbare </w:t>
      </w:r>
      <w:r w:rsidR="00B22217" w:rsidRPr="00862943">
        <w:rPr>
          <w:rFonts w:ascii="Times New Roman" w:hAnsi="Times New Roman" w:cs="Times New Roman"/>
          <w:sz w:val="24"/>
          <w:szCs w:val="24"/>
        </w:rPr>
        <w:t>schade zou lijden (artikel 13, tweede lid, van de richtlijn).</w:t>
      </w:r>
      <w:r w:rsidR="00862943" w:rsidRPr="00862943">
        <w:rPr>
          <w:rFonts w:ascii="Times New Roman" w:hAnsi="Times New Roman" w:cs="Times New Roman"/>
          <w:sz w:val="24"/>
          <w:szCs w:val="24"/>
        </w:rPr>
        <w:t xml:space="preserve"> </w:t>
      </w:r>
      <w:r w:rsidR="00F33507" w:rsidRPr="00862943">
        <w:rPr>
          <w:rFonts w:ascii="Times New Roman" w:hAnsi="Times New Roman" w:cs="Times New Roman"/>
          <w:sz w:val="24"/>
          <w:szCs w:val="24"/>
        </w:rPr>
        <w:t xml:space="preserve">De NOvA wees er in dit verband terecht op, dat indien ten aanzien van inbeslaggenomen </w:t>
      </w:r>
      <w:r w:rsidR="00862943">
        <w:rPr>
          <w:rFonts w:ascii="Times New Roman" w:hAnsi="Times New Roman" w:cs="Times New Roman"/>
          <w:sz w:val="24"/>
          <w:szCs w:val="24"/>
        </w:rPr>
        <w:t>stukken mogelijk een</w:t>
      </w:r>
      <w:r w:rsidR="00C2291F" w:rsidRPr="00862943">
        <w:rPr>
          <w:rFonts w:ascii="Times New Roman" w:hAnsi="Times New Roman" w:cs="Times New Roman"/>
          <w:sz w:val="24"/>
          <w:szCs w:val="24"/>
        </w:rPr>
        <w:t xml:space="preserve"> </w:t>
      </w:r>
      <w:r w:rsidR="00862943">
        <w:rPr>
          <w:rFonts w:ascii="Times New Roman" w:hAnsi="Times New Roman" w:cs="Times New Roman"/>
          <w:sz w:val="24"/>
          <w:szCs w:val="24"/>
        </w:rPr>
        <w:t xml:space="preserve">beroep </w:t>
      </w:r>
      <w:r w:rsidR="00F33507" w:rsidRPr="00862943">
        <w:rPr>
          <w:rFonts w:ascii="Times New Roman" w:hAnsi="Times New Roman" w:cs="Times New Roman"/>
          <w:sz w:val="24"/>
          <w:szCs w:val="24"/>
        </w:rPr>
        <w:t xml:space="preserve">op het </w:t>
      </w:r>
      <w:r w:rsidR="00C2291F" w:rsidRPr="00862943">
        <w:rPr>
          <w:rFonts w:ascii="Times New Roman" w:hAnsi="Times New Roman" w:cs="Times New Roman"/>
          <w:sz w:val="24"/>
          <w:szCs w:val="24"/>
        </w:rPr>
        <w:t>vers</w:t>
      </w:r>
      <w:r w:rsidR="00F33507" w:rsidRPr="00862943">
        <w:rPr>
          <w:rFonts w:ascii="Times New Roman" w:hAnsi="Times New Roman" w:cs="Times New Roman"/>
          <w:sz w:val="24"/>
          <w:szCs w:val="24"/>
        </w:rPr>
        <w:t>choningsrecht</w:t>
      </w:r>
      <w:r w:rsidR="00862943">
        <w:rPr>
          <w:rFonts w:ascii="Times New Roman" w:hAnsi="Times New Roman" w:cs="Times New Roman"/>
          <w:sz w:val="24"/>
          <w:szCs w:val="24"/>
        </w:rPr>
        <w:t xml:space="preserve"> kan worden gedaan</w:t>
      </w:r>
      <w:r w:rsidR="00C2291F" w:rsidRPr="00862943">
        <w:rPr>
          <w:rFonts w:ascii="Times New Roman" w:hAnsi="Times New Roman" w:cs="Times New Roman"/>
          <w:sz w:val="24"/>
          <w:szCs w:val="24"/>
        </w:rPr>
        <w:t>,</w:t>
      </w:r>
      <w:r w:rsidR="00F33507" w:rsidRPr="00862943">
        <w:rPr>
          <w:rFonts w:ascii="Times New Roman" w:hAnsi="Times New Roman" w:cs="Times New Roman"/>
          <w:sz w:val="24"/>
          <w:szCs w:val="24"/>
        </w:rPr>
        <w:t xml:space="preserve"> </w:t>
      </w:r>
      <w:r w:rsidR="00862943">
        <w:rPr>
          <w:rFonts w:ascii="Times New Roman" w:hAnsi="Times New Roman" w:cs="Times New Roman"/>
          <w:sz w:val="24"/>
          <w:szCs w:val="24"/>
        </w:rPr>
        <w:t xml:space="preserve">dergelijke </w:t>
      </w:r>
      <w:r w:rsidR="00F33507" w:rsidRPr="00862943">
        <w:rPr>
          <w:rFonts w:ascii="Times New Roman" w:hAnsi="Times New Roman" w:cs="Times New Roman"/>
          <w:sz w:val="24"/>
          <w:szCs w:val="24"/>
        </w:rPr>
        <w:t xml:space="preserve">ernstige schade zou kunnen ontstaan als voorlopige terbeschikkingstelling zou plaatsvinden en de rechter later (op basis van een beklagprocedure) tot de conclusie zou komen dat het verschoningsrecht gerespecteerd had moeten en worden en inbeslagneming </w:t>
      </w:r>
      <w:r w:rsidR="00C2291F" w:rsidRPr="00862943">
        <w:rPr>
          <w:rFonts w:ascii="Times New Roman" w:hAnsi="Times New Roman" w:cs="Times New Roman"/>
          <w:sz w:val="24"/>
          <w:szCs w:val="24"/>
        </w:rPr>
        <w:t>niet</w:t>
      </w:r>
      <w:r w:rsidR="00F33507" w:rsidRPr="00862943">
        <w:rPr>
          <w:rFonts w:ascii="Times New Roman" w:hAnsi="Times New Roman" w:cs="Times New Roman"/>
          <w:sz w:val="24"/>
          <w:szCs w:val="24"/>
        </w:rPr>
        <w:t xml:space="preserve"> had mogen </w:t>
      </w:r>
      <w:r w:rsidR="00F33507" w:rsidRPr="001D76E9">
        <w:rPr>
          <w:rFonts w:ascii="Times New Roman" w:hAnsi="Times New Roman" w:cs="Times New Roman"/>
          <w:sz w:val="24"/>
          <w:szCs w:val="24"/>
        </w:rPr>
        <w:t xml:space="preserve">plaatsvinden. </w:t>
      </w:r>
      <w:r w:rsidR="00C2668D" w:rsidRPr="001D76E9">
        <w:rPr>
          <w:rFonts w:ascii="Times New Roman" w:hAnsi="Times New Roman" w:cs="Times New Roman"/>
          <w:sz w:val="24"/>
          <w:szCs w:val="24"/>
        </w:rPr>
        <w:t>Om deze reden kan</w:t>
      </w:r>
      <w:r w:rsidR="00B44031" w:rsidRPr="001D76E9">
        <w:rPr>
          <w:rFonts w:ascii="Times New Roman" w:hAnsi="Times New Roman" w:cs="Times New Roman"/>
          <w:sz w:val="24"/>
          <w:szCs w:val="24"/>
        </w:rPr>
        <w:t xml:space="preserve"> </w:t>
      </w:r>
      <w:r w:rsidR="00FA704C" w:rsidRPr="001D76E9">
        <w:rPr>
          <w:rFonts w:ascii="Times New Roman" w:hAnsi="Times New Roman" w:cs="Times New Roman"/>
          <w:sz w:val="24"/>
          <w:szCs w:val="24"/>
        </w:rPr>
        <w:t>voorlopige terbeschikkingstelling</w:t>
      </w:r>
      <w:r w:rsidR="00C2668D" w:rsidRPr="001D76E9">
        <w:rPr>
          <w:rFonts w:ascii="Times New Roman" w:hAnsi="Times New Roman" w:cs="Times New Roman"/>
          <w:sz w:val="24"/>
          <w:szCs w:val="24"/>
        </w:rPr>
        <w:t xml:space="preserve"> in deze gevallen niet aan de orde zijn.</w:t>
      </w:r>
      <w:r w:rsidR="00FA704C">
        <w:rPr>
          <w:rFonts w:ascii="Times New Roman" w:hAnsi="Times New Roman" w:cs="Times New Roman"/>
          <w:sz w:val="24"/>
          <w:szCs w:val="24"/>
        </w:rPr>
        <w:t xml:space="preserve"> </w:t>
      </w:r>
    </w:p>
    <w:p w:rsidR="00FA704C" w:rsidRDefault="00FA704C" w:rsidP="00080E33">
      <w:pPr>
        <w:pStyle w:val="NoSpacing"/>
        <w:rPr>
          <w:rFonts w:ascii="Times New Roman" w:hAnsi="Times New Roman" w:cs="Times New Roman"/>
          <w:sz w:val="24"/>
          <w:szCs w:val="24"/>
        </w:rPr>
      </w:pPr>
    </w:p>
    <w:p w:rsidR="005A712B" w:rsidRDefault="00B22217" w:rsidP="00080E33">
      <w:pPr>
        <w:pStyle w:val="NoSpacing"/>
        <w:rPr>
          <w:rFonts w:ascii="Times New Roman" w:hAnsi="Times New Roman" w:cs="Times New Roman"/>
          <w:sz w:val="24"/>
          <w:szCs w:val="24"/>
        </w:rPr>
      </w:pPr>
      <w:r>
        <w:rPr>
          <w:rFonts w:ascii="Times New Roman" w:hAnsi="Times New Roman" w:cs="Times New Roman"/>
          <w:sz w:val="24"/>
          <w:szCs w:val="24"/>
        </w:rPr>
        <w:t>A</w:t>
      </w:r>
      <w:r w:rsidR="009C5B9F">
        <w:rPr>
          <w:rFonts w:ascii="Times New Roman" w:hAnsi="Times New Roman" w:cs="Times New Roman"/>
          <w:sz w:val="24"/>
          <w:szCs w:val="24"/>
        </w:rPr>
        <w:t xml:space="preserve">an </w:t>
      </w:r>
      <w:r>
        <w:rPr>
          <w:rFonts w:ascii="Times New Roman" w:hAnsi="Times New Roman" w:cs="Times New Roman"/>
          <w:sz w:val="24"/>
          <w:szCs w:val="24"/>
        </w:rPr>
        <w:t xml:space="preserve">deze richtsnoeren </w:t>
      </w:r>
      <w:r w:rsidR="009C5B9F">
        <w:rPr>
          <w:rFonts w:ascii="Times New Roman" w:hAnsi="Times New Roman" w:cs="Times New Roman"/>
          <w:sz w:val="24"/>
          <w:szCs w:val="24"/>
        </w:rPr>
        <w:t xml:space="preserve">wordt in het wetsvoorstel </w:t>
      </w:r>
      <w:r w:rsidR="00EE2FA4">
        <w:rPr>
          <w:rFonts w:ascii="Times New Roman" w:hAnsi="Times New Roman" w:cs="Times New Roman"/>
          <w:sz w:val="24"/>
          <w:szCs w:val="24"/>
        </w:rPr>
        <w:t xml:space="preserve">op de volgende wijze uitvoering gegeven. De verlofprocedure </w:t>
      </w:r>
      <w:r w:rsidR="009C5B9F">
        <w:rPr>
          <w:rFonts w:ascii="Times New Roman" w:hAnsi="Times New Roman" w:cs="Times New Roman"/>
          <w:sz w:val="24"/>
          <w:szCs w:val="24"/>
        </w:rPr>
        <w:t>komt te vervallen onder gelijktijdige verduidelijking van de mogelijkheid tot indiening van een klaagschrift tegen uitvoering</w:t>
      </w:r>
      <w:r w:rsidR="00427133">
        <w:rPr>
          <w:rFonts w:ascii="Times New Roman" w:hAnsi="Times New Roman" w:cs="Times New Roman"/>
          <w:sz w:val="24"/>
          <w:szCs w:val="24"/>
        </w:rPr>
        <w:t xml:space="preserve"> (artikel 5.4.10</w:t>
      </w:r>
      <w:r w:rsidR="00D15A97">
        <w:rPr>
          <w:rFonts w:ascii="Times New Roman" w:hAnsi="Times New Roman" w:cs="Times New Roman"/>
          <w:sz w:val="24"/>
          <w:szCs w:val="24"/>
        </w:rPr>
        <w:t>, eerste lid</w:t>
      </w:r>
      <w:r w:rsidR="00427133">
        <w:rPr>
          <w:rFonts w:ascii="Times New Roman" w:hAnsi="Times New Roman" w:cs="Times New Roman"/>
          <w:sz w:val="24"/>
          <w:szCs w:val="24"/>
        </w:rPr>
        <w:t>)</w:t>
      </w:r>
      <w:r w:rsidR="009C5B9F">
        <w:rPr>
          <w:rFonts w:ascii="Times New Roman" w:hAnsi="Times New Roman" w:cs="Times New Roman"/>
          <w:sz w:val="24"/>
          <w:szCs w:val="24"/>
        </w:rPr>
        <w:t xml:space="preserve">, en dat </w:t>
      </w:r>
      <w:r>
        <w:rPr>
          <w:rFonts w:ascii="Times New Roman" w:hAnsi="Times New Roman" w:cs="Times New Roman"/>
          <w:sz w:val="24"/>
          <w:szCs w:val="24"/>
        </w:rPr>
        <w:t xml:space="preserve">– op grond van een gemotiveerd verzoek daartoe van de uitvaardigende autoriteit – </w:t>
      </w:r>
      <w:r w:rsidR="009C5B9F">
        <w:rPr>
          <w:rFonts w:ascii="Times New Roman" w:hAnsi="Times New Roman" w:cs="Times New Roman"/>
          <w:sz w:val="24"/>
          <w:szCs w:val="24"/>
        </w:rPr>
        <w:t>in afwachting van de definitieve beslissing op een rechtsmid</w:t>
      </w:r>
      <w:r w:rsidR="005A712B">
        <w:rPr>
          <w:rFonts w:ascii="Times New Roman" w:hAnsi="Times New Roman" w:cs="Times New Roman"/>
          <w:sz w:val="24"/>
          <w:szCs w:val="24"/>
        </w:rPr>
        <w:t>del vergaard bewijsmateriaal</w:t>
      </w:r>
      <w:r w:rsidR="009C5B9F">
        <w:rPr>
          <w:rFonts w:ascii="Times New Roman" w:hAnsi="Times New Roman" w:cs="Times New Roman"/>
          <w:sz w:val="24"/>
          <w:szCs w:val="24"/>
        </w:rPr>
        <w:t xml:space="preserve"> reeds voorlopig ter beschikking mogen worden gesteld aan de uitvaardigende autoriteit</w:t>
      </w:r>
      <w:r w:rsidR="00427133">
        <w:rPr>
          <w:rFonts w:ascii="Times New Roman" w:hAnsi="Times New Roman" w:cs="Times New Roman"/>
          <w:sz w:val="24"/>
          <w:szCs w:val="24"/>
        </w:rPr>
        <w:t xml:space="preserve"> (artikel 5.4.9, derde lid)</w:t>
      </w:r>
      <w:r w:rsidR="009C5B9F">
        <w:rPr>
          <w:rFonts w:ascii="Times New Roman" w:hAnsi="Times New Roman" w:cs="Times New Roman"/>
          <w:sz w:val="24"/>
          <w:szCs w:val="24"/>
        </w:rPr>
        <w:t xml:space="preserve">. </w:t>
      </w:r>
    </w:p>
    <w:p w:rsidR="005A712B" w:rsidRDefault="005A712B" w:rsidP="00080E33">
      <w:pPr>
        <w:pStyle w:val="NoSpacing"/>
        <w:rPr>
          <w:rFonts w:ascii="Times New Roman" w:hAnsi="Times New Roman" w:cs="Times New Roman"/>
          <w:sz w:val="24"/>
          <w:szCs w:val="24"/>
        </w:rPr>
      </w:pPr>
    </w:p>
    <w:p w:rsidR="00455413" w:rsidRDefault="009C5B9F"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Verschil met de regeling zoals voorgesteld in </w:t>
      </w:r>
      <w:r w:rsidRPr="009C5B9F">
        <w:rPr>
          <w:rFonts w:ascii="Times New Roman" w:hAnsi="Times New Roman" w:cs="Times New Roman"/>
          <w:sz w:val="24"/>
          <w:szCs w:val="24"/>
        </w:rPr>
        <w:t>het wetsvoorstel herziening regeling internationale samenwerking in strafzaken</w:t>
      </w:r>
      <w:r>
        <w:rPr>
          <w:rFonts w:ascii="Times New Roman" w:hAnsi="Times New Roman" w:cs="Times New Roman"/>
          <w:sz w:val="24"/>
          <w:szCs w:val="24"/>
        </w:rPr>
        <w:t xml:space="preserve"> is dat </w:t>
      </w:r>
      <w:r w:rsidR="00DA35DA">
        <w:rPr>
          <w:rFonts w:ascii="Times New Roman" w:hAnsi="Times New Roman" w:cs="Times New Roman"/>
          <w:sz w:val="24"/>
          <w:szCs w:val="24"/>
        </w:rPr>
        <w:t>de verlofprocedure in on</w:t>
      </w:r>
      <w:r w:rsidR="00C2291F">
        <w:rPr>
          <w:rFonts w:ascii="Times New Roman" w:hAnsi="Times New Roman" w:cs="Times New Roman"/>
          <w:sz w:val="24"/>
          <w:szCs w:val="24"/>
        </w:rPr>
        <w:t xml:space="preserve">derhavig voorstel </w:t>
      </w:r>
      <w:r w:rsidR="00DA35DA" w:rsidRPr="00A36FF7">
        <w:rPr>
          <w:rFonts w:ascii="Times New Roman" w:hAnsi="Times New Roman" w:cs="Times New Roman"/>
          <w:sz w:val="24"/>
          <w:szCs w:val="24"/>
        </w:rPr>
        <w:t>geen plaats toekomt, ook niet in geval van heimelijke bevoegdheidstoepassing.</w:t>
      </w:r>
      <w:r w:rsidR="00CC4AB1" w:rsidRPr="00A36FF7">
        <w:rPr>
          <w:rFonts w:ascii="Times New Roman" w:hAnsi="Times New Roman" w:cs="Times New Roman"/>
          <w:sz w:val="24"/>
          <w:szCs w:val="24"/>
        </w:rPr>
        <w:t xml:space="preserve"> </w:t>
      </w:r>
    </w:p>
    <w:p w:rsidR="00C1532F" w:rsidRPr="000B27E6" w:rsidRDefault="00BF1A5C" w:rsidP="00080E33">
      <w:pPr>
        <w:pStyle w:val="NoSpacing"/>
        <w:rPr>
          <w:rFonts w:ascii="Times New Roman" w:hAnsi="Times New Roman" w:cs="Times New Roman"/>
          <w:sz w:val="24"/>
          <w:szCs w:val="24"/>
        </w:rPr>
      </w:pPr>
      <w:r w:rsidRPr="00A36FF7">
        <w:rPr>
          <w:rFonts w:ascii="Times New Roman" w:hAnsi="Times New Roman" w:cs="Times New Roman"/>
          <w:sz w:val="24"/>
          <w:szCs w:val="24"/>
        </w:rPr>
        <w:t xml:space="preserve">De Raad voor de rechtspraak merkte hierover op dat de richtlijn ruimte </w:t>
      </w:r>
      <w:r w:rsidR="00A36FF7">
        <w:rPr>
          <w:rFonts w:ascii="Times New Roman" w:hAnsi="Times New Roman" w:cs="Times New Roman"/>
          <w:sz w:val="24"/>
          <w:szCs w:val="24"/>
        </w:rPr>
        <w:t>zou laten</w:t>
      </w:r>
      <w:r w:rsidRPr="00A36FF7">
        <w:rPr>
          <w:rFonts w:ascii="Times New Roman" w:hAnsi="Times New Roman" w:cs="Times New Roman"/>
          <w:sz w:val="24"/>
          <w:szCs w:val="24"/>
        </w:rPr>
        <w:t xml:space="preserve"> voor het inbouwen van een extra rechterlijke toetsing. </w:t>
      </w:r>
      <w:r w:rsidR="00CC4AB1" w:rsidRPr="00A36FF7">
        <w:rPr>
          <w:rFonts w:ascii="Times New Roman" w:hAnsi="Times New Roman" w:cs="Times New Roman"/>
          <w:sz w:val="24"/>
          <w:szCs w:val="24"/>
        </w:rPr>
        <w:t>D</w:t>
      </w:r>
      <w:r w:rsidR="00A36FF7">
        <w:rPr>
          <w:rFonts w:ascii="Times New Roman" w:hAnsi="Times New Roman" w:cs="Times New Roman"/>
          <w:sz w:val="24"/>
          <w:szCs w:val="24"/>
        </w:rPr>
        <w:t xml:space="preserve">it is strikt </w:t>
      </w:r>
      <w:r w:rsidRPr="00A36FF7">
        <w:rPr>
          <w:rFonts w:ascii="Times New Roman" w:hAnsi="Times New Roman" w:cs="Times New Roman"/>
          <w:sz w:val="24"/>
          <w:szCs w:val="24"/>
        </w:rPr>
        <w:t xml:space="preserve">genomen het geval: de richtlijn </w:t>
      </w:r>
      <w:r w:rsidR="003104AD" w:rsidRPr="00A36FF7">
        <w:rPr>
          <w:rFonts w:ascii="Times New Roman" w:hAnsi="Times New Roman" w:cs="Times New Roman"/>
          <w:sz w:val="24"/>
          <w:szCs w:val="24"/>
        </w:rPr>
        <w:t xml:space="preserve">verplicht alleen tot het handhaven </w:t>
      </w:r>
      <w:r w:rsidR="0088710C">
        <w:rPr>
          <w:rFonts w:ascii="Times New Roman" w:hAnsi="Times New Roman" w:cs="Times New Roman"/>
          <w:sz w:val="24"/>
          <w:szCs w:val="24"/>
        </w:rPr>
        <w:t xml:space="preserve">van </w:t>
      </w:r>
      <w:r w:rsidR="003104AD" w:rsidRPr="00A36FF7">
        <w:rPr>
          <w:rFonts w:ascii="Times New Roman" w:hAnsi="Times New Roman" w:cs="Times New Roman"/>
          <w:sz w:val="24"/>
          <w:szCs w:val="24"/>
        </w:rPr>
        <w:t xml:space="preserve">de termijn van maximaal </w:t>
      </w:r>
      <w:r w:rsidR="003104AD" w:rsidRPr="000B27E6">
        <w:rPr>
          <w:rFonts w:ascii="Times New Roman" w:hAnsi="Times New Roman" w:cs="Times New Roman"/>
          <w:sz w:val="24"/>
          <w:szCs w:val="24"/>
        </w:rPr>
        <w:t>negentig dagen voor uitvoering van het bevel</w:t>
      </w:r>
      <w:r w:rsidRPr="000B27E6">
        <w:rPr>
          <w:rFonts w:ascii="Times New Roman" w:hAnsi="Times New Roman" w:cs="Times New Roman"/>
          <w:sz w:val="24"/>
          <w:szCs w:val="24"/>
        </w:rPr>
        <w:t>.</w:t>
      </w:r>
      <w:r w:rsidR="003104AD" w:rsidRPr="000B27E6">
        <w:rPr>
          <w:rFonts w:ascii="Times New Roman" w:hAnsi="Times New Roman" w:cs="Times New Roman"/>
          <w:sz w:val="24"/>
          <w:szCs w:val="24"/>
        </w:rPr>
        <w:t xml:space="preserve"> De verlofprocedure, die meerdere weken in beslag neemt, zou dan </w:t>
      </w:r>
      <w:r w:rsidR="00A36FF7" w:rsidRPr="000B27E6">
        <w:rPr>
          <w:rFonts w:ascii="Times New Roman" w:hAnsi="Times New Roman" w:cs="Times New Roman"/>
          <w:sz w:val="24"/>
          <w:szCs w:val="24"/>
        </w:rPr>
        <w:t>moeten worden ingepast</w:t>
      </w:r>
      <w:r w:rsidR="003104AD" w:rsidRPr="000B27E6">
        <w:rPr>
          <w:rFonts w:ascii="Times New Roman" w:hAnsi="Times New Roman" w:cs="Times New Roman"/>
          <w:sz w:val="24"/>
          <w:szCs w:val="24"/>
        </w:rPr>
        <w:t>.</w:t>
      </w:r>
      <w:r w:rsidR="00A36FF7" w:rsidRPr="000B27E6">
        <w:rPr>
          <w:rFonts w:ascii="Times New Roman" w:hAnsi="Times New Roman" w:cs="Times New Roman"/>
          <w:sz w:val="24"/>
          <w:szCs w:val="24"/>
        </w:rPr>
        <w:t xml:space="preserve"> Daarmee zou </w:t>
      </w:r>
      <w:r w:rsidR="000B27E6" w:rsidRPr="000B27E6">
        <w:rPr>
          <w:rFonts w:ascii="Times New Roman" w:hAnsi="Times New Roman" w:cs="Times New Roman"/>
          <w:sz w:val="24"/>
          <w:szCs w:val="24"/>
        </w:rPr>
        <w:t xml:space="preserve">de </w:t>
      </w:r>
      <w:r w:rsidR="00A36FF7" w:rsidRPr="000B27E6">
        <w:rPr>
          <w:rFonts w:ascii="Times New Roman" w:hAnsi="Times New Roman" w:cs="Times New Roman"/>
          <w:sz w:val="24"/>
          <w:szCs w:val="24"/>
        </w:rPr>
        <w:t xml:space="preserve">uitvoering </w:t>
      </w:r>
      <w:r w:rsidR="000B27E6" w:rsidRPr="000B27E6">
        <w:rPr>
          <w:rFonts w:ascii="Times New Roman" w:hAnsi="Times New Roman" w:cs="Times New Roman"/>
          <w:sz w:val="24"/>
          <w:szCs w:val="24"/>
        </w:rPr>
        <w:t xml:space="preserve">van het bevel binnen de gestelde termijn waarschijnlijk snel </w:t>
      </w:r>
      <w:r w:rsidR="00A36FF7" w:rsidRPr="000B27E6">
        <w:rPr>
          <w:rFonts w:ascii="Times New Roman" w:hAnsi="Times New Roman" w:cs="Times New Roman"/>
          <w:sz w:val="24"/>
          <w:szCs w:val="24"/>
        </w:rPr>
        <w:t>in het gedrang komen. H</w:t>
      </w:r>
      <w:r w:rsidRPr="000B27E6">
        <w:rPr>
          <w:rFonts w:ascii="Times New Roman" w:hAnsi="Times New Roman" w:cs="Times New Roman"/>
          <w:sz w:val="24"/>
          <w:szCs w:val="24"/>
        </w:rPr>
        <w:t xml:space="preserve">andhaving van de verlofprocedure </w:t>
      </w:r>
      <w:r w:rsidR="00A36FF7" w:rsidRPr="000B27E6">
        <w:rPr>
          <w:rFonts w:ascii="Times New Roman" w:hAnsi="Times New Roman" w:cs="Times New Roman"/>
          <w:sz w:val="24"/>
          <w:szCs w:val="24"/>
        </w:rPr>
        <w:t>laat zich</w:t>
      </w:r>
      <w:r w:rsidR="00795963" w:rsidRPr="000B27E6">
        <w:rPr>
          <w:rFonts w:ascii="Times New Roman" w:hAnsi="Times New Roman" w:cs="Times New Roman"/>
          <w:sz w:val="24"/>
          <w:szCs w:val="24"/>
        </w:rPr>
        <w:t xml:space="preserve"> </w:t>
      </w:r>
      <w:r w:rsidRPr="000B27E6">
        <w:rPr>
          <w:rFonts w:ascii="Times New Roman" w:hAnsi="Times New Roman" w:cs="Times New Roman"/>
          <w:sz w:val="24"/>
          <w:szCs w:val="24"/>
        </w:rPr>
        <w:t xml:space="preserve">in de ogen van het kabinet </w:t>
      </w:r>
      <w:r w:rsidR="00795963" w:rsidRPr="000B27E6">
        <w:rPr>
          <w:rFonts w:ascii="Times New Roman" w:hAnsi="Times New Roman" w:cs="Times New Roman"/>
          <w:sz w:val="24"/>
          <w:szCs w:val="24"/>
        </w:rPr>
        <w:t>niet</w:t>
      </w:r>
      <w:r w:rsidR="00A36FF7" w:rsidRPr="000B27E6">
        <w:rPr>
          <w:rFonts w:ascii="Times New Roman" w:hAnsi="Times New Roman" w:cs="Times New Roman"/>
          <w:sz w:val="24"/>
          <w:szCs w:val="24"/>
        </w:rPr>
        <w:t xml:space="preserve"> </w:t>
      </w:r>
      <w:r w:rsidR="00795963" w:rsidRPr="000B27E6">
        <w:rPr>
          <w:rFonts w:ascii="Times New Roman" w:hAnsi="Times New Roman" w:cs="Times New Roman"/>
          <w:sz w:val="24"/>
          <w:szCs w:val="24"/>
        </w:rPr>
        <w:t xml:space="preserve">verenigen met </w:t>
      </w:r>
      <w:r w:rsidR="00CC4AB1" w:rsidRPr="000B27E6">
        <w:rPr>
          <w:rFonts w:ascii="Times New Roman" w:hAnsi="Times New Roman" w:cs="Times New Roman"/>
          <w:sz w:val="24"/>
          <w:szCs w:val="24"/>
        </w:rPr>
        <w:t>het uitgangspunt van snelle uitvoering van een EOB</w:t>
      </w:r>
      <w:r w:rsidR="00795963" w:rsidRPr="000B27E6">
        <w:rPr>
          <w:rFonts w:ascii="Times New Roman" w:hAnsi="Times New Roman" w:cs="Times New Roman"/>
          <w:sz w:val="24"/>
          <w:szCs w:val="24"/>
        </w:rPr>
        <w:t xml:space="preserve">, </w:t>
      </w:r>
      <w:r w:rsidR="00CC4AB1" w:rsidRPr="000B27E6">
        <w:rPr>
          <w:rFonts w:ascii="Times New Roman" w:hAnsi="Times New Roman" w:cs="Times New Roman"/>
          <w:sz w:val="24"/>
          <w:szCs w:val="24"/>
        </w:rPr>
        <w:t xml:space="preserve">terwijl </w:t>
      </w:r>
      <w:r w:rsidR="00795963" w:rsidRPr="000B27E6">
        <w:rPr>
          <w:rFonts w:ascii="Times New Roman" w:hAnsi="Times New Roman" w:cs="Times New Roman"/>
          <w:sz w:val="24"/>
          <w:szCs w:val="24"/>
        </w:rPr>
        <w:t xml:space="preserve">op grond van </w:t>
      </w:r>
      <w:r w:rsidR="00CC4AB1" w:rsidRPr="000B27E6">
        <w:rPr>
          <w:rFonts w:ascii="Times New Roman" w:hAnsi="Times New Roman" w:cs="Times New Roman"/>
          <w:sz w:val="24"/>
          <w:szCs w:val="24"/>
        </w:rPr>
        <w:t xml:space="preserve">het </w:t>
      </w:r>
      <w:r w:rsidR="00795963" w:rsidRPr="000B27E6">
        <w:rPr>
          <w:rFonts w:ascii="Times New Roman" w:hAnsi="Times New Roman" w:cs="Times New Roman"/>
          <w:sz w:val="24"/>
          <w:szCs w:val="24"/>
        </w:rPr>
        <w:t>wederzijds</w:t>
      </w:r>
      <w:r w:rsidR="00CC4AB1" w:rsidRPr="000B27E6">
        <w:rPr>
          <w:rFonts w:ascii="Times New Roman" w:hAnsi="Times New Roman" w:cs="Times New Roman"/>
          <w:sz w:val="24"/>
          <w:szCs w:val="24"/>
        </w:rPr>
        <w:t>e</w:t>
      </w:r>
      <w:r w:rsidR="00795963" w:rsidRPr="000B27E6">
        <w:rPr>
          <w:rFonts w:ascii="Times New Roman" w:hAnsi="Times New Roman" w:cs="Times New Roman"/>
          <w:sz w:val="24"/>
          <w:szCs w:val="24"/>
        </w:rPr>
        <w:t xml:space="preserve"> vertrouwen</w:t>
      </w:r>
      <w:r w:rsidR="00CC4AB1" w:rsidRPr="000B27E6">
        <w:rPr>
          <w:rFonts w:ascii="Times New Roman" w:hAnsi="Times New Roman" w:cs="Times New Roman"/>
          <w:sz w:val="24"/>
          <w:szCs w:val="24"/>
        </w:rPr>
        <w:t xml:space="preserve"> tussen lidstaten – de grondslag voor </w:t>
      </w:r>
      <w:r w:rsidR="00594214" w:rsidRPr="000B27E6">
        <w:rPr>
          <w:rFonts w:ascii="Times New Roman" w:hAnsi="Times New Roman" w:cs="Times New Roman"/>
          <w:sz w:val="24"/>
          <w:szCs w:val="24"/>
        </w:rPr>
        <w:t xml:space="preserve">de wederzijdse erkenning van rechterlijke beslissingen  als vormgegeven in </w:t>
      </w:r>
      <w:r w:rsidR="00CC4AB1" w:rsidRPr="000B27E6">
        <w:rPr>
          <w:rFonts w:ascii="Times New Roman" w:hAnsi="Times New Roman" w:cs="Times New Roman"/>
          <w:sz w:val="24"/>
          <w:szCs w:val="24"/>
        </w:rPr>
        <w:t>de</w:t>
      </w:r>
      <w:r w:rsidR="00594214" w:rsidRPr="000B27E6">
        <w:rPr>
          <w:rFonts w:ascii="Times New Roman" w:hAnsi="Times New Roman" w:cs="Times New Roman"/>
          <w:sz w:val="24"/>
          <w:szCs w:val="24"/>
        </w:rPr>
        <w:t>ze</w:t>
      </w:r>
      <w:r w:rsidR="00CC4AB1" w:rsidRPr="000B27E6">
        <w:rPr>
          <w:rFonts w:ascii="Times New Roman" w:hAnsi="Times New Roman" w:cs="Times New Roman"/>
          <w:sz w:val="24"/>
          <w:szCs w:val="24"/>
        </w:rPr>
        <w:t xml:space="preserve"> richtlijn – e</w:t>
      </w:r>
      <w:r w:rsidR="00D15A97" w:rsidRPr="000B27E6">
        <w:rPr>
          <w:rFonts w:ascii="Times New Roman" w:hAnsi="Times New Roman" w:cs="Times New Roman"/>
          <w:sz w:val="24"/>
          <w:szCs w:val="24"/>
        </w:rPr>
        <w:t xml:space="preserve">en extra rechterlijke toets </w:t>
      </w:r>
      <w:r w:rsidR="000B27E6" w:rsidRPr="000B27E6">
        <w:rPr>
          <w:rFonts w:ascii="Times New Roman" w:hAnsi="Times New Roman" w:cs="Times New Roman"/>
          <w:sz w:val="24"/>
          <w:szCs w:val="24"/>
        </w:rPr>
        <w:t xml:space="preserve">ook </w:t>
      </w:r>
      <w:r w:rsidR="00A36FF7" w:rsidRPr="000B27E6">
        <w:rPr>
          <w:rFonts w:ascii="Times New Roman" w:hAnsi="Times New Roman" w:cs="Times New Roman"/>
          <w:sz w:val="24"/>
          <w:szCs w:val="24"/>
        </w:rPr>
        <w:t>niet</w:t>
      </w:r>
      <w:r w:rsidRPr="000B27E6">
        <w:rPr>
          <w:rFonts w:ascii="Times New Roman" w:hAnsi="Times New Roman" w:cs="Times New Roman"/>
          <w:sz w:val="24"/>
          <w:szCs w:val="24"/>
        </w:rPr>
        <w:t xml:space="preserve"> nodig wordt geacht. Vergelijk in dit verband de overwegingen die ten grondslag lagen aan het niet-voorzien in de verlofprocedure bij implementatie van het kaderbesluit Europees bewijsverkrijgingsbevel, waarop de richtlijn Europees onderzoeksbevel voortbouwt (</w:t>
      </w:r>
      <w:r w:rsidR="00594214" w:rsidRPr="000B27E6">
        <w:rPr>
          <w:rFonts w:ascii="Times New Roman" w:hAnsi="Times New Roman" w:cs="Times New Roman"/>
          <w:sz w:val="24"/>
          <w:szCs w:val="24"/>
        </w:rPr>
        <w:t>Kamerstukken II 2010/11, 32 717, nr. 3, blz. 11-12).</w:t>
      </w:r>
      <w:r w:rsidR="000B27E6" w:rsidRPr="000B27E6">
        <w:rPr>
          <w:rFonts w:ascii="Times New Roman" w:hAnsi="Times New Roman" w:cs="Times New Roman"/>
          <w:sz w:val="24"/>
          <w:szCs w:val="24"/>
        </w:rPr>
        <w:t xml:space="preserve"> </w:t>
      </w:r>
      <w:r w:rsidR="000B27E6">
        <w:rPr>
          <w:rFonts w:ascii="Times New Roman" w:hAnsi="Times New Roman" w:cs="Times New Roman"/>
          <w:sz w:val="24"/>
          <w:szCs w:val="24"/>
        </w:rPr>
        <w:t>Tot slot staan voor betrokkenen dezelfde rechtsmiddelen – te denken valt onder andere aan beklag tegen inbeslagneming – open als in een Nederlandse zaak.</w:t>
      </w:r>
    </w:p>
    <w:p w:rsidR="00080E33" w:rsidRPr="007C290E" w:rsidRDefault="00080E33" w:rsidP="00080E33">
      <w:pPr>
        <w:pStyle w:val="NoSpacing"/>
        <w:rPr>
          <w:rFonts w:ascii="Times New Roman" w:hAnsi="Times New Roman" w:cs="Times New Roman"/>
          <w:b/>
          <w:sz w:val="24"/>
          <w:szCs w:val="24"/>
        </w:rPr>
      </w:pPr>
    </w:p>
    <w:p w:rsidR="00080E33" w:rsidRPr="007C290E" w:rsidRDefault="00080E33" w:rsidP="00080E33">
      <w:pPr>
        <w:pStyle w:val="NoSpacing"/>
        <w:rPr>
          <w:rFonts w:ascii="Times New Roman" w:hAnsi="Times New Roman" w:cs="Times New Roman"/>
          <w:b/>
          <w:sz w:val="24"/>
          <w:szCs w:val="24"/>
        </w:rPr>
      </w:pPr>
      <w:r w:rsidRPr="007C290E">
        <w:rPr>
          <w:rFonts w:ascii="Times New Roman" w:hAnsi="Times New Roman" w:cs="Times New Roman"/>
          <w:b/>
          <w:sz w:val="24"/>
          <w:szCs w:val="24"/>
        </w:rPr>
        <w:t xml:space="preserve">6. </w:t>
      </w:r>
      <w:r w:rsidRPr="007C290E">
        <w:rPr>
          <w:rFonts w:ascii="Times New Roman" w:hAnsi="Times New Roman" w:cs="Times New Roman"/>
          <w:b/>
          <w:sz w:val="24"/>
          <w:szCs w:val="24"/>
        </w:rPr>
        <w:tab/>
        <w:t>Rechtsmiddelen</w:t>
      </w:r>
    </w:p>
    <w:p w:rsidR="00080E33" w:rsidRDefault="00080E33" w:rsidP="00080E33">
      <w:pPr>
        <w:pStyle w:val="NoSpacing"/>
        <w:rPr>
          <w:rFonts w:ascii="Times New Roman" w:hAnsi="Times New Roman" w:cs="Times New Roman"/>
          <w:b/>
          <w:sz w:val="24"/>
          <w:szCs w:val="24"/>
        </w:rPr>
      </w:pPr>
    </w:p>
    <w:p w:rsidR="008A0F9A" w:rsidRPr="008A0F9A" w:rsidRDefault="003648CB" w:rsidP="008A0F9A">
      <w:pPr>
        <w:pStyle w:val="NoSpacing"/>
        <w:rPr>
          <w:rFonts w:ascii="Times New Roman" w:hAnsi="Times New Roman" w:cs="Times New Roman"/>
          <w:sz w:val="24"/>
          <w:szCs w:val="24"/>
        </w:rPr>
      </w:pPr>
      <w:r>
        <w:rPr>
          <w:rFonts w:ascii="Times New Roman" w:hAnsi="Times New Roman" w:cs="Times New Roman"/>
          <w:sz w:val="24"/>
          <w:szCs w:val="24"/>
        </w:rPr>
        <w:t xml:space="preserve">De richtlijn stelt als uitgangspunt dat lidstaten in verband met de uitvoering of uitvaardiging van een EOB moeten voorzien in dezelfde rechtsmiddelen als die </w:t>
      </w:r>
      <w:r w:rsidR="002537BE">
        <w:rPr>
          <w:rFonts w:ascii="Times New Roman" w:hAnsi="Times New Roman" w:cs="Times New Roman"/>
          <w:sz w:val="24"/>
          <w:szCs w:val="24"/>
        </w:rPr>
        <w:t>welke in geval van</w:t>
      </w:r>
      <w:r>
        <w:rPr>
          <w:rFonts w:ascii="Times New Roman" w:hAnsi="Times New Roman" w:cs="Times New Roman"/>
          <w:sz w:val="24"/>
          <w:szCs w:val="24"/>
        </w:rPr>
        <w:t xml:space="preserve"> bevoegdheidsuitoefening in een nationaal strafrechtelijk onderzoek gelden. </w:t>
      </w:r>
      <w:r w:rsidR="008A0F9A" w:rsidRPr="008A0F9A">
        <w:rPr>
          <w:rFonts w:ascii="Times New Roman" w:hAnsi="Times New Roman" w:cs="Times New Roman"/>
          <w:sz w:val="24"/>
          <w:szCs w:val="24"/>
        </w:rPr>
        <w:t xml:space="preserve">Anders dan in het kaderbesluit betreffende het Europees bewijsverkrijgingsbevel is niet bepaald dat </w:t>
      </w:r>
      <w:r w:rsidR="0006373F">
        <w:rPr>
          <w:rFonts w:ascii="Times New Roman" w:hAnsi="Times New Roman" w:cs="Times New Roman"/>
          <w:sz w:val="24"/>
          <w:szCs w:val="24"/>
        </w:rPr>
        <w:t xml:space="preserve">in dat verband </w:t>
      </w:r>
      <w:r w:rsidR="008A0F9A" w:rsidRPr="008A0F9A">
        <w:rPr>
          <w:rFonts w:ascii="Times New Roman" w:hAnsi="Times New Roman" w:cs="Times New Roman"/>
          <w:sz w:val="24"/>
          <w:szCs w:val="24"/>
        </w:rPr>
        <w:t xml:space="preserve">tenminste tegen de toepassing van dwangmiddelen een </w:t>
      </w:r>
      <w:r w:rsidR="0006373F">
        <w:rPr>
          <w:rFonts w:ascii="Times New Roman" w:hAnsi="Times New Roman" w:cs="Times New Roman"/>
          <w:sz w:val="24"/>
          <w:szCs w:val="24"/>
        </w:rPr>
        <w:t xml:space="preserve">apart </w:t>
      </w:r>
      <w:r w:rsidR="008A0F9A" w:rsidRPr="008A0F9A">
        <w:rPr>
          <w:rFonts w:ascii="Times New Roman" w:hAnsi="Times New Roman" w:cs="Times New Roman"/>
          <w:sz w:val="24"/>
          <w:szCs w:val="24"/>
        </w:rPr>
        <w:t xml:space="preserve">rechtsmiddel moet bestaan. </w:t>
      </w:r>
      <w:r w:rsidR="0006373F">
        <w:rPr>
          <w:rFonts w:ascii="Times New Roman" w:hAnsi="Times New Roman" w:cs="Times New Roman"/>
          <w:sz w:val="24"/>
          <w:szCs w:val="24"/>
        </w:rPr>
        <w:t>Het uitgangspunt van</w:t>
      </w:r>
      <w:r w:rsidR="009203D7">
        <w:rPr>
          <w:rFonts w:ascii="Times New Roman" w:hAnsi="Times New Roman" w:cs="Times New Roman"/>
          <w:sz w:val="24"/>
          <w:szCs w:val="24"/>
        </w:rPr>
        <w:t xml:space="preserve"> aansluiting bij de rechtsmiddelen die naar nationaal recht va</w:t>
      </w:r>
      <w:r w:rsidR="002537BE">
        <w:rPr>
          <w:rFonts w:ascii="Times New Roman" w:hAnsi="Times New Roman" w:cs="Times New Roman"/>
          <w:sz w:val="24"/>
          <w:szCs w:val="24"/>
        </w:rPr>
        <w:t>n kracht zijn, bewerkstelligt da</w:t>
      </w:r>
      <w:r w:rsidR="009203D7">
        <w:rPr>
          <w:rFonts w:ascii="Times New Roman" w:hAnsi="Times New Roman" w:cs="Times New Roman"/>
          <w:sz w:val="24"/>
          <w:szCs w:val="24"/>
        </w:rPr>
        <w:t xml:space="preserve">t </w:t>
      </w:r>
      <w:r w:rsidR="0006373F">
        <w:rPr>
          <w:rFonts w:ascii="Times New Roman" w:hAnsi="Times New Roman" w:cs="Times New Roman"/>
          <w:sz w:val="24"/>
          <w:szCs w:val="24"/>
        </w:rPr>
        <w:t>even</w:t>
      </w:r>
      <w:r w:rsidR="009203D7">
        <w:rPr>
          <w:rFonts w:ascii="Times New Roman" w:hAnsi="Times New Roman" w:cs="Times New Roman"/>
          <w:sz w:val="24"/>
          <w:szCs w:val="24"/>
        </w:rPr>
        <w:t xml:space="preserve">wel </w:t>
      </w:r>
      <w:r w:rsidR="0006373F">
        <w:rPr>
          <w:rFonts w:ascii="Times New Roman" w:hAnsi="Times New Roman" w:cs="Times New Roman"/>
          <w:sz w:val="24"/>
          <w:szCs w:val="24"/>
        </w:rPr>
        <w:t xml:space="preserve">wel </w:t>
      </w:r>
      <w:r w:rsidR="009203D7">
        <w:rPr>
          <w:rFonts w:ascii="Times New Roman" w:hAnsi="Times New Roman" w:cs="Times New Roman"/>
          <w:sz w:val="24"/>
          <w:szCs w:val="24"/>
        </w:rPr>
        <w:t xml:space="preserve">in het Nederlandse recht. </w:t>
      </w:r>
    </w:p>
    <w:p w:rsidR="00080E33" w:rsidRDefault="00080E33" w:rsidP="00080E33">
      <w:pPr>
        <w:pStyle w:val="NoSpacing"/>
        <w:rPr>
          <w:rFonts w:ascii="Times New Roman" w:hAnsi="Times New Roman" w:cs="Times New Roman"/>
          <w:b/>
          <w:sz w:val="24"/>
          <w:szCs w:val="24"/>
        </w:rPr>
      </w:pPr>
    </w:p>
    <w:p w:rsidR="00FC01DE" w:rsidRPr="00C47919" w:rsidRDefault="0006373F" w:rsidP="00FC01DE">
      <w:pPr>
        <w:pStyle w:val="NoSpacing"/>
        <w:rPr>
          <w:rFonts w:ascii="Times New Roman" w:hAnsi="Times New Roman" w:cs="Times New Roman"/>
          <w:sz w:val="24"/>
          <w:szCs w:val="24"/>
        </w:rPr>
      </w:pPr>
      <w:r w:rsidRPr="00C47919">
        <w:rPr>
          <w:rFonts w:ascii="Times New Roman" w:hAnsi="Times New Roman" w:cs="Times New Roman"/>
          <w:sz w:val="24"/>
          <w:szCs w:val="24"/>
        </w:rPr>
        <w:t xml:space="preserve">Gekozen is ook hier voor de systematiek als voorgesteld in het wetsvoorstel herziening regeling internationale samenwerking in strafzaken. </w:t>
      </w:r>
      <w:r w:rsidR="004B1E4E" w:rsidRPr="00C47919">
        <w:rPr>
          <w:rFonts w:ascii="Times New Roman" w:hAnsi="Times New Roman" w:cs="Times New Roman"/>
          <w:sz w:val="24"/>
          <w:szCs w:val="24"/>
        </w:rPr>
        <w:t>Deze houdt in dat de beklagprocedure van artikel 552a Sv als belangrijkste rechtsmiddel geldt – overeenkomstig ook de oplossing gekozen bij implementatie van het kaderbesluit Europees bewijsverkrijgingsbevel (in artikel 552bbb Sv). De betrokkene wordt geattendeerd op de mogelijkheid om als belanghebbend</w:t>
      </w:r>
      <w:r w:rsidR="00FC01DE" w:rsidRPr="00C47919">
        <w:rPr>
          <w:rFonts w:ascii="Times New Roman" w:hAnsi="Times New Roman" w:cs="Times New Roman"/>
          <w:sz w:val="24"/>
          <w:szCs w:val="24"/>
        </w:rPr>
        <w:t>e een klaagschrift in te dienen: het gaat dan om personen bij wie in het kader van uitvoering van een Europees onderzoeksbevel voorwerpen in beslag zijn genomen dan</w:t>
      </w:r>
      <w:r w:rsidR="00A91A98" w:rsidRPr="00C47919">
        <w:rPr>
          <w:rFonts w:ascii="Times New Roman" w:hAnsi="Times New Roman" w:cs="Times New Roman"/>
          <w:sz w:val="24"/>
          <w:szCs w:val="24"/>
        </w:rPr>
        <w:t xml:space="preserve"> </w:t>
      </w:r>
      <w:r w:rsidR="00FC01DE" w:rsidRPr="00C47919">
        <w:rPr>
          <w:rFonts w:ascii="Times New Roman" w:hAnsi="Times New Roman" w:cs="Times New Roman"/>
          <w:sz w:val="24"/>
          <w:szCs w:val="24"/>
        </w:rPr>
        <w:t>wel gegev</w:t>
      </w:r>
      <w:r w:rsidR="00340B6C" w:rsidRPr="00C47919">
        <w:rPr>
          <w:rFonts w:ascii="Times New Roman" w:hAnsi="Times New Roman" w:cs="Times New Roman"/>
          <w:sz w:val="24"/>
          <w:szCs w:val="24"/>
        </w:rPr>
        <w:t>ens zijn gevorderd, personen bij</w:t>
      </w:r>
      <w:r w:rsidR="00FC01DE" w:rsidRPr="00C47919">
        <w:rPr>
          <w:rFonts w:ascii="Times New Roman" w:hAnsi="Times New Roman" w:cs="Times New Roman"/>
          <w:sz w:val="24"/>
          <w:szCs w:val="24"/>
        </w:rPr>
        <w:t xml:space="preserve"> wie gegevens zijn vastgelegd tijdens een doorzoeking of onderzoek in een geautomatiseerd werk, personen aan wie een vordering medewerking te verlenen aan het ontsleutelen van gegevens is gedaan, personen die een vordering hebben ontvangen om gegevens te bewaren en beschikbaar te houden, of personen bij wie ontoegankelijkmaking van gegevens, aangetroffen in een geautomatiseerd werk, als bedoeld in artikel 125o Sv, heeft plaatsgevonden.</w:t>
      </w:r>
    </w:p>
    <w:p w:rsidR="00FC01DE" w:rsidRDefault="00FC01DE" w:rsidP="00FC01DE">
      <w:pPr>
        <w:pStyle w:val="NoSpacing"/>
        <w:rPr>
          <w:rFonts w:ascii="Times New Roman" w:hAnsi="Times New Roman" w:cs="Times New Roman"/>
          <w:sz w:val="24"/>
          <w:szCs w:val="24"/>
        </w:rPr>
      </w:pPr>
    </w:p>
    <w:p w:rsidR="008E3455" w:rsidRPr="002537BE" w:rsidRDefault="002537BE" w:rsidP="00FC01DE">
      <w:pPr>
        <w:pStyle w:val="NoSpacing"/>
        <w:rPr>
          <w:rFonts w:ascii="Times New Roman" w:hAnsi="Times New Roman" w:cs="Times New Roman"/>
          <w:sz w:val="24"/>
          <w:szCs w:val="24"/>
        </w:rPr>
      </w:pPr>
      <w:r w:rsidRPr="002537BE">
        <w:rPr>
          <w:rFonts w:ascii="Times New Roman" w:hAnsi="Times New Roman" w:cs="Times New Roman"/>
          <w:sz w:val="24"/>
          <w:szCs w:val="24"/>
        </w:rPr>
        <w:t xml:space="preserve">Hiermee wordt een effectief rechtsmiddel voor de belanghebbende gecreëerd, mede ingegeven door de gedachte dat het </w:t>
      </w:r>
      <w:r w:rsidR="008E3455" w:rsidRPr="002537BE">
        <w:rPr>
          <w:rFonts w:ascii="Times New Roman" w:hAnsi="Times New Roman" w:cs="Times New Roman"/>
          <w:sz w:val="24"/>
          <w:szCs w:val="24"/>
        </w:rPr>
        <w:t>waarschijnlijk – in praktische zin en mogelijk ook juridische zin –</w:t>
      </w:r>
      <w:r w:rsidRPr="002537BE">
        <w:rPr>
          <w:rFonts w:ascii="Times New Roman" w:hAnsi="Times New Roman" w:cs="Times New Roman"/>
          <w:sz w:val="24"/>
          <w:szCs w:val="24"/>
        </w:rPr>
        <w:t xml:space="preserve"> voor de belanghebbende </w:t>
      </w:r>
      <w:r w:rsidR="008E3455" w:rsidRPr="002537BE">
        <w:rPr>
          <w:rFonts w:ascii="Times New Roman" w:hAnsi="Times New Roman" w:cs="Times New Roman"/>
          <w:sz w:val="24"/>
          <w:szCs w:val="24"/>
        </w:rPr>
        <w:t>moeilijker zal zijn om zijn rechten na overdracht van het bewijsmateriaal uit te oefenen in de uitvaardigende staat.</w:t>
      </w:r>
    </w:p>
    <w:p w:rsidR="00C2291F" w:rsidRDefault="004B1E4E" w:rsidP="004B1E4E">
      <w:pPr>
        <w:pStyle w:val="NoSpacing"/>
        <w:rPr>
          <w:rFonts w:ascii="Times New Roman" w:hAnsi="Times New Roman" w:cs="Times New Roman"/>
          <w:sz w:val="24"/>
          <w:szCs w:val="24"/>
        </w:rPr>
      </w:pPr>
      <w:r w:rsidRPr="002537BE">
        <w:rPr>
          <w:rFonts w:ascii="Times New Roman" w:hAnsi="Times New Roman" w:cs="Times New Roman"/>
          <w:sz w:val="24"/>
          <w:szCs w:val="24"/>
        </w:rPr>
        <w:t>Indien de officier van justitie redenen heeft om aan te nemen dat een inbeslaggenomen voorwerp niet uitsluitend aan de beslagene</w:t>
      </w:r>
      <w:r w:rsidRPr="004B1E4E">
        <w:rPr>
          <w:rFonts w:ascii="Times New Roman" w:hAnsi="Times New Roman" w:cs="Times New Roman"/>
          <w:sz w:val="24"/>
          <w:szCs w:val="24"/>
        </w:rPr>
        <w:t xml:space="preserve"> toebehoort of gevorderde gegevens in overwegende mate betrekking hebben op andere personen dan de degene bij wie deze zijn gevorderd, doet hij de nodige naspeuringen naar deze directe belanghebbenden </w:t>
      </w:r>
      <w:r w:rsidRPr="004B1E4E">
        <w:rPr>
          <w:rFonts w:ascii="Times New Roman" w:hAnsi="Times New Roman" w:cs="Times New Roman"/>
          <w:i/>
          <w:sz w:val="24"/>
          <w:szCs w:val="24"/>
        </w:rPr>
        <w:t>in Nederland</w:t>
      </w:r>
      <w:r w:rsidRPr="004B1E4E">
        <w:rPr>
          <w:rFonts w:ascii="Times New Roman" w:hAnsi="Times New Roman" w:cs="Times New Roman"/>
          <w:sz w:val="24"/>
          <w:szCs w:val="24"/>
        </w:rPr>
        <w:t xml:space="preserve"> teneinde hen</w:t>
      </w:r>
      <w:r w:rsidR="0088710C">
        <w:rPr>
          <w:rFonts w:ascii="Times New Roman" w:hAnsi="Times New Roman" w:cs="Times New Roman"/>
          <w:sz w:val="24"/>
          <w:szCs w:val="24"/>
        </w:rPr>
        <w:t xml:space="preserve"> een kennisgeving bedoeld in artikel 5.1.10,</w:t>
      </w:r>
      <w:r w:rsidRPr="004B1E4E">
        <w:rPr>
          <w:rFonts w:ascii="Times New Roman" w:hAnsi="Times New Roman" w:cs="Times New Roman"/>
          <w:sz w:val="24"/>
          <w:szCs w:val="24"/>
        </w:rPr>
        <w:t xml:space="preserve"> eerste lid</w:t>
      </w:r>
      <w:r w:rsidR="0088710C">
        <w:rPr>
          <w:rFonts w:ascii="Times New Roman" w:hAnsi="Times New Roman" w:cs="Times New Roman"/>
          <w:sz w:val="24"/>
          <w:szCs w:val="24"/>
        </w:rPr>
        <w:t>,</w:t>
      </w:r>
      <w:r w:rsidRPr="004B1E4E">
        <w:rPr>
          <w:rFonts w:ascii="Times New Roman" w:hAnsi="Times New Roman" w:cs="Times New Roman"/>
          <w:sz w:val="24"/>
          <w:szCs w:val="24"/>
        </w:rPr>
        <w:t xml:space="preserve"> te doen toekomen. Het gaat daarbij om een inspanningsverplichting om </w:t>
      </w:r>
      <w:r w:rsidRPr="004B1E4E">
        <w:rPr>
          <w:rFonts w:ascii="Times New Roman" w:hAnsi="Times New Roman" w:cs="Times New Roman"/>
          <w:i/>
          <w:sz w:val="24"/>
          <w:szCs w:val="24"/>
        </w:rPr>
        <w:t>directe</w:t>
      </w:r>
      <w:r w:rsidR="002537BE">
        <w:rPr>
          <w:rFonts w:ascii="Times New Roman" w:hAnsi="Times New Roman" w:cs="Times New Roman"/>
          <w:sz w:val="24"/>
          <w:szCs w:val="24"/>
        </w:rPr>
        <w:t xml:space="preserve"> belanghebbenden </w:t>
      </w:r>
      <w:r w:rsidR="00130D4E">
        <w:rPr>
          <w:rFonts w:ascii="Times New Roman" w:hAnsi="Times New Roman" w:cs="Times New Roman"/>
          <w:sz w:val="24"/>
          <w:szCs w:val="24"/>
        </w:rPr>
        <w:t>in te lichten</w:t>
      </w:r>
      <w:r w:rsidRPr="004B1E4E">
        <w:rPr>
          <w:rFonts w:ascii="Times New Roman" w:hAnsi="Times New Roman" w:cs="Times New Roman"/>
          <w:sz w:val="24"/>
          <w:szCs w:val="24"/>
        </w:rPr>
        <w:t xml:space="preserve">, te weten personen die eigenaar zijn van het inbeslaggenomen voorwerp, of personen op wie de gevorderde </w:t>
      </w:r>
      <w:r w:rsidR="00340B6C">
        <w:rPr>
          <w:rFonts w:ascii="Times New Roman" w:hAnsi="Times New Roman" w:cs="Times New Roman"/>
          <w:sz w:val="24"/>
          <w:szCs w:val="24"/>
        </w:rPr>
        <w:t xml:space="preserve">of vastgelegde </w:t>
      </w:r>
      <w:r w:rsidRPr="004B1E4E">
        <w:rPr>
          <w:rFonts w:ascii="Times New Roman" w:hAnsi="Times New Roman" w:cs="Times New Roman"/>
          <w:sz w:val="24"/>
          <w:szCs w:val="24"/>
        </w:rPr>
        <w:t>gegevens in overwegende mate betrekking hebben</w:t>
      </w:r>
      <w:r w:rsidR="00822333">
        <w:rPr>
          <w:rFonts w:ascii="Times New Roman" w:hAnsi="Times New Roman" w:cs="Times New Roman"/>
          <w:sz w:val="24"/>
          <w:szCs w:val="24"/>
        </w:rPr>
        <w:t xml:space="preserve"> en </w:t>
      </w:r>
      <w:r w:rsidR="00196623">
        <w:rPr>
          <w:rFonts w:ascii="Times New Roman" w:hAnsi="Times New Roman" w:cs="Times New Roman"/>
          <w:sz w:val="24"/>
          <w:szCs w:val="24"/>
        </w:rPr>
        <w:t xml:space="preserve">die </w:t>
      </w:r>
      <w:r w:rsidR="00822333">
        <w:rPr>
          <w:rFonts w:ascii="Times New Roman" w:hAnsi="Times New Roman" w:cs="Times New Roman"/>
          <w:sz w:val="24"/>
          <w:szCs w:val="24"/>
        </w:rPr>
        <w:t>worden genoemd in het bevel</w:t>
      </w:r>
      <w:r w:rsidRPr="004B1E4E">
        <w:rPr>
          <w:rFonts w:ascii="Times New Roman" w:hAnsi="Times New Roman" w:cs="Times New Roman"/>
          <w:sz w:val="24"/>
          <w:szCs w:val="24"/>
        </w:rPr>
        <w:t xml:space="preserve">. </w:t>
      </w:r>
    </w:p>
    <w:p w:rsidR="00C2291F" w:rsidRDefault="00C2291F" w:rsidP="004B1E4E">
      <w:pPr>
        <w:pStyle w:val="NoSpacing"/>
        <w:rPr>
          <w:rFonts w:ascii="Times New Roman" w:hAnsi="Times New Roman" w:cs="Times New Roman"/>
          <w:sz w:val="24"/>
          <w:szCs w:val="24"/>
        </w:rPr>
      </w:pPr>
    </w:p>
    <w:p w:rsidR="00C2291F" w:rsidRPr="005D1F13" w:rsidRDefault="00C2291F" w:rsidP="00080E33">
      <w:pPr>
        <w:pStyle w:val="NoSpacing"/>
        <w:rPr>
          <w:rFonts w:ascii="Times New Roman" w:hAnsi="Times New Roman" w:cs="Times New Roman"/>
          <w:sz w:val="24"/>
          <w:szCs w:val="24"/>
        </w:rPr>
      </w:pPr>
      <w:r w:rsidRPr="00C07B09">
        <w:rPr>
          <w:rFonts w:ascii="Times New Roman" w:hAnsi="Times New Roman" w:cs="Times New Roman"/>
          <w:sz w:val="24"/>
          <w:szCs w:val="24"/>
        </w:rPr>
        <w:t>De Nationale Politie, het openbaar minister</w:t>
      </w:r>
      <w:r w:rsidR="00D51D8D" w:rsidRPr="00C07B09">
        <w:rPr>
          <w:rFonts w:ascii="Times New Roman" w:hAnsi="Times New Roman" w:cs="Times New Roman"/>
          <w:sz w:val="24"/>
          <w:szCs w:val="24"/>
        </w:rPr>
        <w:t>ie en de NVvR wezen er</w:t>
      </w:r>
      <w:r w:rsidR="003D64F0">
        <w:rPr>
          <w:rFonts w:ascii="Times New Roman" w:hAnsi="Times New Roman" w:cs="Times New Roman"/>
          <w:sz w:val="24"/>
          <w:szCs w:val="24"/>
        </w:rPr>
        <w:t xml:space="preserve"> in hun ad</w:t>
      </w:r>
      <w:r w:rsidR="00C07B09">
        <w:rPr>
          <w:rFonts w:ascii="Times New Roman" w:hAnsi="Times New Roman" w:cs="Times New Roman"/>
          <w:sz w:val="24"/>
          <w:szCs w:val="24"/>
        </w:rPr>
        <w:t xml:space="preserve">viezen </w:t>
      </w:r>
      <w:r w:rsidR="00D51D8D" w:rsidRPr="00C07B09">
        <w:rPr>
          <w:rFonts w:ascii="Times New Roman" w:hAnsi="Times New Roman" w:cs="Times New Roman"/>
          <w:sz w:val="24"/>
          <w:szCs w:val="24"/>
        </w:rPr>
        <w:t xml:space="preserve">op dat </w:t>
      </w:r>
      <w:r w:rsidR="00A36FF7" w:rsidRPr="00C07B09">
        <w:rPr>
          <w:rFonts w:ascii="Times New Roman" w:hAnsi="Times New Roman" w:cs="Times New Roman"/>
          <w:sz w:val="24"/>
          <w:szCs w:val="24"/>
        </w:rPr>
        <w:t xml:space="preserve">het belang van </w:t>
      </w:r>
      <w:r w:rsidR="00D51D8D" w:rsidRPr="00C07B09">
        <w:rPr>
          <w:rFonts w:ascii="Times New Roman" w:hAnsi="Times New Roman" w:cs="Times New Roman"/>
          <w:sz w:val="24"/>
          <w:szCs w:val="24"/>
        </w:rPr>
        <w:t xml:space="preserve">geheimhouding </w:t>
      </w:r>
      <w:r w:rsidR="00A36FF7" w:rsidRPr="00C07B09">
        <w:rPr>
          <w:rFonts w:ascii="Times New Roman" w:hAnsi="Times New Roman" w:cs="Times New Roman"/>
          <w:sz w:val="24"/>
          <w:szCs w:val="24"/>
        </w:rPr>
        <w:t>van het onderzoek sterk is verankerd in artikel 19 van de ri</w:t>
      </w:r>
      <w:r w:rsidR="000B27E6" w:rsidRPr="00C07B09">
        <w:rPr>
          <w:rFonts w:ascii="Times New Roman" w:hAnsi="Times New Roman" w:cs="Times New Roman"/>
          <w:sz w:val="24"/>
          <w:szCs w:val="24"/>
        </w:rPr>
        <w:t>chtlijn</w:t>
      </w:r>
      <w:r w:rsidR="00A36FF7" w:rsidRPr="00C07B09">
        <w:rPr>
          <w:rFonts w:ascii="Times New Roman" w:hAnsi="Times New Roman" w:cs="Times New Roman"/>
          <w:sz w:val="24"/>
          <w:szCs w:val="24"/>
        </w:rPr>
        <w:t xml:space="preserve">. </w:t>
      </w:r>
      <w:r w:rsidR="000B27E6" w:rsidRPr="00C07B09">
        <w:rPr>
          <w:rFonts w:ascii="Times New Roman" w:hAnsi="Times New Roman" w:cs="Times New Roman"/>
          <w:sz w:val="24"/>
          <w:szCs w:val="24"/>
        </w:rPr>
        <w:t>Geheimhouding van het onderzoek wordt</w:t>
      </w:r>
      <w:r w:rsidR="00A36FF7" w:rsidRPr="00C07B09">
        <w:rPr>
          <w:rFonts w:ascii="Times New Roman" w:hAnsi="Times New Roman" w:cs="Times New Roman"/>
          <w:sz w:val="24"/>
          <w:szCs w:val="24"/>
        </w:rPr>
        <w:t xml:space="preserve"> ook als hoofdregel vermeld in </w:t>
      </w:r>
      <w:r w:rsidR="00D51D8D" w:rsidRPr="00C07B09">
        <w:rPr>
          <w:rFonts w:ascii="Times New Roman" w:hAnsi="Times New Roman" w:cs="Times New Roman"/>
          <w:sz w:val="24"/>
          <w:szCs w:val="24"/>
        </w:rPr>
        <w:t>de aanhef van het</w:t>
      </w:r>
      <w:r w:rsidR="00A36FF7" w:rsidRPr="00C07B09">
        <w:rPr>
          <w:rFonts w:ascii="Times New Roman" w:hAnsi="Times New Roman" w:cs="Times New Roman"/>
          <w:sz w:val="24"/>
          <w:szCs w:val="24"/>
        </w:rPr>
        <w:t xml:space="preserve"> standaardformulier van het Europees onderzoeksbevel</w:t>
      </w:r>
      <w:r w:rsidR="00D51D8D" w:rsidRPr="00C07B09">
        <w:rPr>
          <w:rFonts w:ascii="Times New Roman" w:hAnsi="Times New Roman" w:cs="Times New Roman"/>
          <w:sz w:val="24"/>
          <w:szCs w:val="24"/>
        </w:rPr>
        <w:t>.</w:t>
      </w:r>
      <w:r w:rsidR="00A36FF7" w:rsidRPr="00C07B09">
        <w:rPr>
          <w:rFonts w:ascii="Times New Roman" w:hAnsi="Times New Roman" w:cs="Times New Roman"/>
          <w:sz w:val="24"/>
          <w:szCs w:val="24"/>
        </w:rPr>
        <w:t xml:space="preserve"> Daarom is het niet verwonderlijk dat de regeling van</w:t>
      </w:r>
      <w:r w:rsidR="000B27E6" w:rsidRPr="00C07B09">
        <w:rPr>
          <w:rFonts w:ascii="Times New Roman" w:hAnsi="Times New Roman" w:cs="Times New Roman"/>
          <w:sz w:val="24"/>
          <w:szCs w:val="24"/>
        </w:rPr>
        <w:t xml:space="preserve"> rechtsmiddelen in de richtlijn, eveneens rekening houdt met het belang van geheimhouding. </w:t>
      </w:r>
      <w:r w:rsidR="00C07B09">
        <w:rPr>
          <w:rFonts w:ascii="Times New Roman" w:hAnsi="Times New Roman" w:cs="Times New Roman"/>
          <w:sz w:val="24"/>
          <w:szCs w:val="24"/>
        </w:rPr>
        <w:t xml:space="preserve">Dit geldt in het bijzonder voor het informeren van betrokkenen en belanghebbenden over de mogelijkheid om een rechtsmiddel in te stellen – waartoe artikel 14, </w:t>
      </w:r>
      <w:r w:rsidR="00C07B09" w:rsidRPr="005D1F13">
        <w:rPr>
          <w:rFonts w:ascii="Times New Roman" w:hAnsi="Times New Roman" w:cs="Times New Roman"/>
          <w:sz w:val="24"/>
          <w:szCs w:val="24"/>
        </w:rPr>
        <w:t xml:space="preserve">derde lid, van de richtlijn aanspoort: kennisgeving dient op grond van artikel </w:t>
      </w:r>
      <w:r w:rsidR="00D51D8D" w:rsidRPr="005D1F13">
        <w:rPr>
          <w:rFonts w:ascii="Times New Roman" w:hAnsi="Times New Roman" w:cs="Times New Roman"/>
          <w:sz w:val="24"/>
          <w:szCs w:val="24"/>
        </w:rPr>
        <w:t>14, derde lid</w:t>
      </w:r>
      <w:r w:rsidR="00C07B09" w:rsidRPr="005D1F13">
        <w:rPr>
          <w:rFonts w:ascii="Times New Roman" w:hAnsi="Times New Roman" w:cs="Times New Roman"/>
          <w:sz w:val="24"/>
          <w:szCs w:val="24"/>
        </w:rPr>
        <w:t>, van de richtlijn achterwege te blijven indien de geheimhouding van het onderzoek daarmee in het gedrang komt. Deze formulering is ingevoegd in artikel 5.4.10, eerste lid, van het wetsvoorstel.</w:t>
      </w:r>
      <w:r w:rsidR="005D1F13" w:rsidRPr="005D1F13">
        <w:rPr>
          <w:rFonts w:ascii="Times New Roman" w:hAnsi="Times New Roman" w:cs="Times New Roman"/>
          <w:sz w:val="24"/>
          <w:szCs w:val="24"/>
        </w:rPr>
        <w:t xml:space="preserve"> Meestal zal uit de beschrijving van het onderzoek waarop het bevel betrekking heeft, of uit de aard van de gevraagde onderzoekshandeling, duidelijk zijn of geheimhouding geboden is. </w:t>
      </w:r>
    </w:p>
    <w:p w:rsidR="00D95DEA" w:rsidRPr="005D1F13" w:rsidRDefault="00D95DEA" w:rsidP="00080E33">
      <w:pPr>
        <w:pStyle w:val="NoSpacing"/>
        <w:rPr>
          <w:rFonts w:ascii="Times New Roman" w:hAnsi="Times New Roman" w:cs="Times New Roman"/>
          <w:sz w:val="24"/>
          <w:szCs w:val="24"/>
        </w:rPr>
      </w:pPr>
    </w:p>
    <w:p w:rsidR="00D95DEA" w:rsidRPr="005D1F13" w:rsidRDefault="005D1F13" w:rsidP="00080E33">
      <w:pPr>
        <w:pStyle w:val="NoSpacing"/>
        <w:rPr>
          <w:rFonts w:ascii="Times New Roman" w:hAnsi="Times New Roman" w:cs="Times New Roman"/>
          <w:sz w:val="24"/>
          <w:szCs w:val="24"/>
        </w:rPr>
      </w:pPr>
      <w:r w:rsidRPr="005D1F13">
        <w:rPr>
          <w:rFonts w:ascii="Times New Roman" w:hAnsi="Times New Roman" w:cs="Times New Roman"/>
          <w:sz w:val="24"/>
          <w:szCs w:val="24"/>
        </w:rPr>
        <w:t xml:space="preserve">Het openbaar ministerie adviseerde nog om geen kennisgeving te laten plaatsvinden ten aanzien van het vorderen van gegevens. Gelet op het feit dat artikel 14 van de richtlijn stelt </w:t>
      </w:r>
      <w:r w:rsidR="00D95DEA" w:rsidRPr="005D1F13">
        <w:rPr>
          <w:rFonts w:ascii="Times New Roman" w:hAnsi="Times New Roman" w:cs="Times New Roman"/>
          <w:sz w:val="24"/>
          <w:szCs w:val="24"/>
        </w:rPr>
        <w:t>dat moet worden voorzien in gelijke rechtsmiddelen als in het nationale recht, en</w:t>
      </w:r>
      <w:r w:rsidRPr="005D1F13">
        <w:rPr>
          <w:rFonts w:ascii="Times New Roman" w:hAnsi="Times New Roman" w:cs="Times New Roman"/>
          <w:sz w:val="24"/>
          <w:szCs w:val="24"/>
        </w:rPr>
        <w:t xml:space="preserve"> </w:t>
      </w:r>
      <w:r w:rsidR="00D95DEA" w:rsidRPr="005D1F13">
        <w:rPr>
          <w:rFonts w:ascii="Times New Roman" w:hAnsi="Times New Roman" w:cs="Times New Roman"/>
          <w:sz w:val="24"/>
          <w:szCs w:val="24"/>
        </w:rPr>
        <w:t xml:space="preserve">in </w:t>
      </w:r>
      <w:r w:rsidRPr="005D1F13">
        <w:rPr>
          <w:rFonts w:ascii="Times New Roman" w:hAnsi="Times New Roman" w:cs="Times New Roman"/>
          <w:sz w:val="24"/>
          <w:szCs w:val="24"/>
        </w:rPr>
        <w:t xml:space="preserve">ons nationale recht </w:t>
      </w:r>
      <w:r w:rsidR="00D95DEA" w:rsidRPr="005D1F13">
        <w:rPr>
          <w:rFonts w:ascii="Times New Roman" w:hAnsi="Times New Roman" w:cs="Times New Roman"/>
          <w:sz w:val="24"/>
          <w:szCs w:val="24"/>
        </w:rPr>
        <w:t xml:space="preserve">op grond van artikel 552a Sv een klaagschrift </w:t>
      </w:r>
      <w:r w:rsidRPr="005D1F13">
        <w:rPr>
          <w:rFonts w:ascii="Times New Roman" w:hAnsi="Times New Roman" w:cs="Times New Roman"/>
          <w:sz w:val="24"/>
          <w:szCs w:val="24"/>
        </w:rPr>
        <w:t xml:space="preserve">kan </w:t>
      </w:r>
      <w:r w:rsidR="00D95DEA" w:rsidRPr="005D1F13">
        <w:rPr>
          <w:rFonts w:ascii="Times New Roman" w:hAnsi="Times New Roman" w:cs="Times New Roman"/>
          <w:sz w:val="24"/>
          <w:szCs w:val="24"/>
        </w:rPr>
        <w:t>worden ingediend naar aanleidin</w:t>
      </w:r>
      <w:r w:rsidRPr="005D1F13">
        <w:rPr>
          <w:rFonts w:ascii="Times New Roman" w:hAnsi="Times New Roman" w:cs="Times New Roman"/>
          <w:sz w:val="24"/>
          <w:szCs w:val="24"/>
        </w:rPr>
        <w:t>g van het vorderen van gegevens, zal ook het actieve informeren dat artikel 14, derde lid, van de richtlijn voorschrijft</w:t>
      </w:r>
      <w:r w:rsidR="00D95DEA" w:rsidRPr="005D1F13">
        <w:rPr>
          <w:rFonts w:ascii="Times New Roman" w:hAnsi="Times New Roman" w:cs="Times New Roman"/>
          <w:sz w:val="24"/>
          <w:szCs w:val="24"/>
        </w:rPr>
        <w:t xml:space="preserve"> </w:t>
      </w:r>
      <w:r w:rsidRPr="005D1F13">
        <w:rPr>
          <w:rFonts w:ascii="Times New Roman" w:hAnsi="Times New Roman" w:cs="Times New Roman"/>
          <w:sz w:val="24"/>
          <w:szCs w:val="24"/>
        </w:rPr>
        <w:t>van toepassing zijn.</w:t>
      </w:r>
    </w:p>
    <w:p w:rsidR="00D51D8D" w:rsidRPr="005D1F13" w:rsidRDefault="00D51D8D" w:rsidP="00080E33">
      <w:pPr>
        <w:pStyle w:val="NoSpacing"/>
        <w:rPr>
          <w:rFonts w:ascii="Times New Roman" w:hAnsi="Times New Roman" w:cs="Times New Roman"/>
          <w:sz w:val="24"/>
          <w:szCs w:val="24"/>
        </w:rPr>
      </w:pPr>
    </w:p>
    <w:p w:rsidR="00080E33" w:rsidRDefault="00962B7C" w:rsidP="00080E33">
      <w:pPr>
        <w:pStyle w:val="NoSpacing"/>
        <w:rPr>
          <w:rFonts w:ascii="Times New Roman" w:hAnsi="Times New Roman" w:cs="Times New Roman"/>
          <w:sz w:val="24"/>
          <w:szCs w:val="24"/>
        </w:rPr>
      </w:pPr>
      <w:r w:rsidRPr="005D1F13">
        <w:rPr>
          <w:rFonts w:ascii="Times New Roman" w:hAnsi="Times New Roman" w:cs="Times New Roman"/>
          <w:sz w:val="24"/>
          <w:szCs w:val="24"/>
        </w:rPr>
        <w:t>Artikel</w:t>
      </w:r>
      <w:r w:rsidR="00633A68" w:rsidRPr="005D1F13">
        <w:rPr>
          <w:rFonts w:ascii="Times New Roman" w:hAnsi="Times New Roman" w:cs="Times New Roman"/>
          <w:sz w:val="24"/>
          <w:szCs w:val="24"/>
        </w:rPr>
        <w:t xml:space="preserve"> 552a Sv kan ook een rol spelen </w:t>
      </w:r>
      <w:r w:rsidR="008E3455" w:rsidRPr="005D1F13">
        <w:rPr>
          <w:rFonts w:ascii="Times New Roman" w:hAnsi="Times New Roman" w:cs="Times New Roman"/>
          <w:sz w:val="24"/>
          <w:szCs w:val="24"/>
        </w:rPr>
        <w:t xml:space="preserve">als rechtsmiddel </w:t>
      </w:r>
      <w:r w:rsidR="00633A68" w:rsidRPr="005D1F13">
        <w:rPr>
          <w:rFonts w:ascii="Times New Roman" w:hAnsi="Times New Roman" w:cs="Times New Roman"/>
          <w:sz w:val="24"/>
          <w:szCs w:val="24"/>
        </w:rPr>
        <w:t xml:space="preserve">bij de uitvaardiging van een Europees onderzoeksbevel door Nederlandse autoriteiten. </w:t>
      </w:r>
      <w:r w:rsidR="00080E33" w:rsidRPr="005D1F13">
        <w:rPr>
          <w:rFonts w:ascii="Times New Roman" w:hAnsi="Times New Roman" w:cs="Times New Roman"/>
          <w:sz w:val="24"/>
          <w:szCs w:val="24"/>
        </w:rPr>
        <w:t xml:space="preserve">Er is </w:t>
      </w:r>
      <w:r w:rsidR="00633A68" w:rsidRPr="005D1F13">
        <w:rPr>
          <w:rFonts w:ascii="Times New Roman" w:hAnsi="Times New Roman" w:cs="Times New Roman"/>
          <w:sz w:val="24"/>
          <w:szCs w:val="24"/>
        </w:rPr>
        <w:t xml:space="preserve">hier echter </w:t>
      </w:r>
      <w:r w:rsidR="00080E33" w:rsidRPr="005D1F13">
        <w:rPr>
          <w:rFonts w:ascii="Times New Roman" w:hAnsi="Times New Roman" w:cs="Times New Roman"/>
          <w:sz w:val="24"/>
          <w:szCs w:val="24"/>
        </w:rPr>
        <w:t xml:space="preserve">niet </w:t>
      </w:r>
      <w:r w:rsidR="009203D7" w:rsidRPr="005D1F13">
        <w:rPr>
          <w:rFonts w:ascii="Times New Roman" w:hAnsi="Times New Roman" w:cs="Times New Roman"/>
          <w:sz w:val="24"/>
          <w:szCs w:val="24"/>
        </w:rPr>
        <w:t xml:space="preserve">apart </w:t>
      </w:r>
      <w:r w:rsidR="00080E33" w:rsidRPr="005D1F13">
        <w:rPr>
          <w:rFonts w:ascii="Times New Roman" w:hAnsi="Times New Roman" w:cs="Times New Roman"/>
          <w:sz w:val="24"/>
          <w:szCs w:val="24"/>
        </w:rPr>
        <w:t>voorzien in</w:t>
      </w:r>
      <w:r w:rsidRPr="005D1F13">
        <w:rPr>
          <w:rFonts w:ascii="Times New Roman" w:hAnsi="Times New Roman" w:cs="Times New Roman"/>
          <w:sz w:val="24"/>
          <w:szCs w:val="24"/>
        </w:rPr>
        <w:t xml:space="preserve"> een regeling voor at</w:t>
      </w:r>
      <w:r w:rsidR="00633A68" w:rsidRPr="005D1F13">
        <w:rPr>
          <w:rFonts w:ascii="Times New Roman" w:hAnsi="Times New Roman" w:cs="Times New Roman"/>
          <w:sz w:val="24"/>
          <w:szCs w:val="24"/>
        </w:rPr>
        <w:t>tendering</w:t>
      </w:r>
      <w:r w:rsidR="00633A68">
        <w:rPr>
          <w:rFonts w:ascii="Times New Roman" w:hAnsi="Times New Roman" w:cs="Times New Roman"/>
          <w:sz w:val="24"/>
          <w:szCs w:val="24"/>
        </w:rPr>
        <w:t xml:space="preserve"> van belanghebbenden, omdat </w:t>
      </w:r>
      <w:r w:rsidR="00ED5F64">
        <w:rPr>
          <w:rFonts w:ascii="Times New Roman" w:hAnsi="Times New Roman" w:cs="Times New Roman"/>
          <w:sz w:val="24"/>
          <w:szCs w:val="24"/>
        </w:rPr>
        <w:t xml:space="preserve">deze </w:t>
      </w:r>
      <w:r w:rsidR="009456A5">
        <w:rPr>
          <w:rFonts w:ascii="Times New Roman" w:hAnsi="Times New Roman" w:cs="Times New Roman"/>
          <w:sz w:val="24"/>
          <w:szCs w:val="24"/>
        </w:rPr>
        <w:t xml:space="preserve">– gelet op het feit dat de bewijsverzameling geschiedt ten behoeve van een </w:t>
      </w:r>
      <w:r w:rsidR="00AA0E41">
        <w:rPr>
          <w:rFonts w:ascii="Times New Roman" w:hAnsi="Times New Roman" w:cs="Times New Roman"/>
          <w:sz w:val="24"/>
          <w:szCs w:val="24"/>
        </w:rPr>
        <w:t>in Nederland lopend</w:t>
      </w:r>
      <w:r w:rsidR="00130D4E">
        <w:rPr>
          <w:rFonts w:ascii="Times New Roman" w:hAnsi="Times New Roman" w:cs="Times New Roman"/>
          <w:sz w:val="24"/>
          <w:szCs w:val="24"/>
        </w:rPr>
        <w:t xml:space="preserve"> strafrechtelijk onderzoek –</w:t>
      </w:r>
      <w:r w:rsidR="009456A5">
        <w:rPr>
          <w:rFonts w:ascii="Times New Roman" w:hAnsi="Times New Roman" w:cs="Times New Roman"/>
          <w:sz w:val="24"/>
          <w:szCs w:val="24"/>
        </w:rPr>
        <w:t xml:space="preserve"> </w:t>
      </w:r>
      <w:r w:rsidR="00ED5F64">
        <w:rPr>
          <w:rFonts w:ascii="Times New Roman" w:hAnsi="Times New Roman" w:cs="Times New Roman"/>
          <w:sz w:val="24"/>
          <w:szCs w:val="24"/>
        </w:rPr>
        <w:t xml:space="preserve">ook op later moment nog </w:t>
      </w:r>
      <w:r w:rsidR="00FF47FB">
        <w:rPr>
          <w:rFonts w:ascii="Times New Roman" w:hAnsi="Times New Roman" w:cs="Times New Roman"/>
          <w:sz w:val="24"/>
          <w:szCs w:val="24"/>
        </w:rPr>
        <w:t xml:space="preserve">bij de Nederlandse rechter </w:t>
      </w:r>
      <w:r w:rsidR="00ED5F64">
        <w:rPr>
          <w:rFonts w:ascii="Times New Roman" w:hAnsi="Times New Roman" w:cs="Times New Roman"/>
          <w:sz w:val="24"/>
          <w:szCs w:val="24"/>
        </w:rPr>
        <w:t xml:space="preserve">kunnen opkomen voor hun rechten. </w:t>
      </w:r>
      <w:r w:rsidR="00633A68">
        <w:rPr>
          <w:rFonts w:ascii="Times New Roman" w:hAnsi="Times New Roman" w:cs="Times New Roman"/>
          <w:sz w:val="24"/>
          <w:szCs w:val="24"/>
        </w:rPr>
        <w:t>I</w:t>
      </w:r>
      <w:r w:rsidR="00080E33">
        <w:rPr>
          <w:rFonts w:ascii="Times New Roman" w:hAnsi="Times New Roman" w:cs="Times New Roman"/>
          <w:sz w:val="24"/>
          <w:szCs w:val="24"/>
        </w:rPr>
        <w:t xml:space="preserve">n algemene zin, als </w:t>
      </w:r>
      <w:r w:rsidR="002B6DFE">
        <w:rPr>
          <w:rFonts w:ascii="Times New Roman" w:hAnsi="Times New Roman" w:cs="Times New Roman"/>
          <w:sz w:val="24"/>
          <w:szCs w:val="24"/>
        </w:rPr>
        <w:t>restcategorie</w:t>
      </w:r>
      <w:r w:rsidR="00080E33">
        <w:rPr>
          <w:rFonts w:ascii="Times New Roman" w:hAnsi="Times New Roman" w:cs="Times New Roman"/>
          <w:sz w:val="24"/>
          <w:szCs w:val="24"/>
        </w:rPr>
        <w:t xml:space="preserve">, </w:t>
      </w:r>
      <w:r w:rsidR="00633A68">
        <w:rPr>
          <w:rFonts w:ascii="Times New Roman" w:hAnsi="Times New Roman" w:cs="Times New Roman"/>
          <w:sz w:val="24"/>
          <w:szCs w:val="24"/>
        </w:rPr>
        <w:t xml:space="preserve">kan ten slotte </w:t>
      </w:r>
      <w:r w:rsidR="00080E33">
        <w:rPr>
          <w:rFonts w:ascii="Times New Roman" w:hAnsi="Times New Roman" w:cs="Times New Roman"/>
          <w:sz w:val="24"/>
          <w:szCs w:val="24"/>
        </w:rPr>
        <w:t>een kort geding</w:t>
      </w:r>
      <w:r w:rsidR="00FF47FB">
        <w:rPr>
          <w:rFonts w:ascii="Times New Roman" w:hAnsi="Times New Roman" w:cs="Times New Roman"/>
          <w:sz w:val="24"/>
          <w:szCs w:val="24"/>
        </w:rPr>
        <w:t xml:space="preserve"> als rechtsmiddel fungeren</w:t>
      </w:r>
      <w:r w:rsidR="00633A68">
        <w:rPr>
          <w:rFonts w:ascii="Times New Roman" w:hAnsi="Times New Roman" w:cs="Times New Roman"/>
          <w:sz w:val="24"/>
          <w:szCs w:val="24"/>
        </w:rPr>
        <w:t xml:space="preserve"> bij uitvaardiging van een EOB. </w:t>
      </w:r>
    </w:p>
    <w:p w:rsidR="00080E33" w:rsidRDefault="00080E33" w:rsidP="00080E33">
      <w:pPr>
        <w:pStyle w:val="NoSpacing"/>
        <w:rPr>
          <w:rFonts w:ascii="Times New Roman" w:hAnsi="Times New Roman" w:cs="Times New Roman"/>
          <w:b/>
          <w:sz w:val="24"/>
          <w:szCs w:val="24"/>
        </w:rPr>
      </w:pPr>
    </w:p>
    <w:p w:rsidR="00080E33" w:rsidRDefault="007B6C67" w:rsidP="00080E33">
      <w:pPr>
        <w:pStyle w:val="NoSpacing"/>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Nadere regeling van enkele</w:t>
      </w:r>
      <w:r w:rsidR="00804BD6">
        <w:rPr>
          <w:rFonts w:ascii="Times New Roman" w:hAnsi="Times New Roman" w:cs="Times New Roman"/>
          <w:b/>
          <w:sz w:val="24"/>
          <w:szCs w:val="24"/>
        </w:rPr>
        <w:t xml:space="preserve"> bijzondere bevoegdheden en dwangmiddelen</w:t>
      </w:r>
    </w:p>
    <w:p w:rsidR="007B6C67" w:rsidRDefault="007B6C67" w:rsidP="00080E33">
      <w:pPr>
        <w:pStyle w:val="NoSpacing"/>
        <w:rPr>
          <w:rFonts w:ascii="Times New Roman" w:hAnsi="Times New Roman" w:cs="Times New Roman"/>
          <w:b/>
          <w:sz w:val="24"/>
          <w:szCs w:val="24"/>
        </w:rPr>
      </w:pPr>
    </w:p>
    <w:p w:rsidR="001518EA" w:rsidRPr="001518EA" w:rsidRDefault="001518EA" w:rsidP="00080E33">
      <w:pPr>
        <w:pStyle w:val="NoSpacing"/>
        <w:rPr>
          <w:rFonts w:ascii="Times New Roman" w:hAnsi="Times New Roman" w:cs="Times New Roman"/>
          <w:i/>
          <w:sz w:val="24"/>
          <w:szCs w:val="24"/>
        </w:rPr>
      </w:pPr>
      <w:r>
        <w:rPr>
          <w:rFonts w:ascii="Times New Roman" w:hAnsi="Times New Roman" w:cs="Times New Roman"/>
          <w:i/>
          <w:sz w:val="24"/>
          <w:szCs w:val="24"/>
        </w:rPr>
        <w:t xml:space="preserve">7.1. </w:t>
      </w:r>
      <w:r>
        <w:rPr>
          <w:rFonts w:ascii="Times New Roman" w:hAnsi="Times New Roman" w:cs="Times New Roman"/>
          <w:i/>
          <w:sz w:val="24"/>
          <w:szCs w:val="24"/>
        </w:rPr>
        <w:tab/>
        <w:t>Inleiding</w:t>
      </w:r>
    </w:p>
    <w:p w:rsidR="001518EA" w:rsidRDefault="001518EA" w:rsidP="00080E33">
      <w:pPr>
        <w:pStyle w:val="NoSpacing"/>
        <w:rPr>
          <w:rFonts w:ascii="Times New Roman" w:hAnsi="Times New Roman" w:cs="Times New Roman"/>
          <w:sz w:val="24"/>
          <w:szCs w:val="24"/>
        </w:rPr>
      </w:pPr>
    </w:p>
    <w:p w:rsidR="000A7651" w:rsidRDefault="00822333"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De richtlijn bevat in de artikelen 22 tot en met 32 nadere regels met betrekking tot de inzet van een aantal specifieke onderzoeksbevoegdheden ter uitvoering van een Europees onderzoeksbevel. Het betreft vooral voorschriften die ervoor moeten zorgen dat de toepassing van die – over het algemeen bijzondere – bevoegdheden op een eenduidige wijze plaatsvindt, </w:t>
      </w:r>
      <w:r w:rsidR="00454CEC">
        <w:rPr>
          <w:rFonts w:ascii="Times New Roman" w:hAnsi="Times New Roman" w:cs="Times New Roman"/>
          <w:sz w:val="24"/>
          <w:szCs w:val="24"/>
        </w:rPr>
        <w:t>en me</w:t>
      </w:r>
      <w:r w:rsidR="00FF47FB">
        <w:rPr>
          <w:rFonts w:ascii="Times New Roman" w:hAnsi="Times New Roman" w:cs="Times New Roman"/>
          <w:sz w:val="24"/>
          <w:szCs w:val="24"/>
        </w:rPr>
        <w:t>t de nodige waarborgen omkleed</w:t>
      </w:r>
      <w:r w:rsidR="0088710C">
        <w:rPr>
          <w:rFonts w:ascii="Times New Roman" w:hAnsi="Times New Roman" w:cs="Times New Roman"/>
          <w:sz w:val="24"/>
          <w:szCs w:val="24"/>
        </w:rPr>
        <w:t xml:space="preserve"> zijn</w:t>
      </w:r>
      <w:r w:rsidR="00454CEC">
        <w:rPr>
          <w:rFonts w:ascii="Times New Roman" w:hAnsi="Times New Roman" w:cs="Times New Roman"/>
          <w:sz w:val="24"/>
          <w:szCs w:val="24"/>
        </w:rPr>
        <w:t xml:space="preserve">, </w:t>
      </w:r>
      <w:r>
        <w:rPr>
          <w:rFonts w:ascii="Times New Roman" w:hAnsi="Times New Roman" w:cs="Times New Roman"/>
          <w:sz w:val="24"/>
          <w:szCs w:val="24"/>
        </w:rPr>
        <w:t>zodat de samenwerking in</w:t>
      </w:r>
      <w:r w:rsidR="00FF47FB">
        <w:rPr>
          <w:rFonts w:ascii="Times New Roman" w:hAnsi="Times New Roman" w:cs="Times New Roman"/>
          <w:sz w:val="24"/>
          <w:szCs w:val="24"/>
        </w:rPr>
        <w:t xml:space="preserve"> de praktijk soepel verloopt</w:t>
      </w:r>
      <w:r>
        <w:rPr>
          <w:rFonts w:ascii="Times New Roman" w:hAnsi="Times New Roman" w:cs="Times New Roman"/>
          <w:sz w:val="24"/>
          <w:szCs w:val="24"/>
        </w:rPr>
        <w:t>.</w:t>
      </w:r>
      <w:r w:rsidR="005565C7">
        <w:rPr>
          <w:rFonts w:ascii="Times New Roman" w:hAnsi="Times New Roman" w:cs="Times New Roman"/>
          <w:sz w:val="24"/>
          <w:szCs w:val="24"/>
        </w:rPr>
        <w:t xml:space="preserve"> Het bijzondere karakter van deze bevoegdheden kan </w:t>
      </w:r>
      <w:r w:rsidR="00FF47FB">
        <w:rPr>
          <w:rFonts w:ascii="Times New Roman" w:hAnsi="Times New Roman" w:cs="Times New Roman"/>
          <w:sz w:val="24"/>
          <w:szCs w:val="24"/>
        </w:rPr>
        <w:t xml:space="preserve">anders </w:t>
      </w:r>
      <w:r w:rsidR="005565C7">
        <w:rPr>
          <w:rFonts w:ascii="Times New Roman" w:hAnsi="Times New Roman" w:cs="Times New Roman"/>
          <w:sz w:val="24"/>
          <w:szCs w:val="24"/>
        </w:rPr>
        <w:t xml:space="preserve">in de praktijk aanleiding geven tot terughoudendheid. </w:t>
      </w:r>
      <w:r w:rsidR="000A7651">
        <w:rPr>
          <w:rFonts w:ascii="Times New Roman" w:hAnsi="Times New Roman" w:cs="Times New Roman"/>
          <w:sz w:val="24"/>
          <w:szCs w:val="24"/>
        </w:rPr>
        <w:t>Bij toepassing van deze bevoegdheden geldt standaard dat de modaliteiten van uitvoering worden vastgesteld in nader overleg tussen de uitvoerende en de uitvaardigende autoriteit</w:t>
      </w:r>
      <w:r w:rsidR="005565C7">
        <w:rPr>
          <w:rFonts w:ascii="Times New Roman" w:hAnsi="Times New Roman" w:cs="Times New Roman"/>
          <w:sz w:val="24"/>
          <w:szCs w:val="24"/>
        </w:rPr>
        <w:t>.</w:t>
      </w:r>
    </w:p>
    <w:p w:rsidR="005565C7" w:rsidRDefault="005565C7"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134B9" w:rsidRPr="00A134B9" w:rsidRDefault="00454CEC" w:rsidP="00080E33">
      <w:pPr>
        <w:pStyle w:val="NoSpacing"/>
        <w:rPr>
          <w:rFonts w:ascii="Times New Roman" w:hAnsi="Times New Roman" w:cs="Times New Roman"/>
          <w:sz w:val="24"/>
          <w:szCs w:val="24"/>
        </w:rPr>
      </w:pPr>
      <w:r>
        <w:rPr>
          <w:rFonts w:ascii="Times New Roman" w:hAnsi="Times New Roman" w:cs="Times New Roman"/>
          <w:sz w:val="24"/>
          <w:szCs w:val="24"/>
        </w:rPr>
        <w:t>In enkele</w:t>
      </w:r>
      <w:r w:rsidR="00A134B9" w:rsidRPr="00A134B9">
        <w:rPr>
          <w:rFonts w:ascii="Times New Roman" w:hAnsi="Times New Roman" w:cs="Times New Roman"/>
          <w:sz w:val="24"/>
          <w:szCs w:val="24"/>
        </w:rPr>
        <w:t xml:space="preserve"> gevallen </w:t>
      </w:r>
      <w:r w:rsidR="000A7651">
        <w:rPr>
          <w:rFonts w:ascii="Times New Roman" w:hAnsi="Times New Roman" w:cs="Times New Roman"/>
          <w:sz w:val="24"/>
          <w:szCs w:val="24"/>
        </w:rPr>
        <w:t xml:space="preserve">wordt </w:t>
      </w:r>
      <w:r w:rsidR="00822333">
        <w:rPr>
          <w:rFonts w:ascii="Times New Roman" w:hAnsi="Times New Roman" w:cs="Times New Roman"/>
          <w:sz w:val="24"/>
          <w:szCs w:val="24"/>
        </w:rPr>
        <w:t>aangegeven</w:t>
      </w:r>
      <w:r w:rsidR="00A134B9">
        <w:rPr>
          <w:rFonts w:ascii="Times New Roman" w:hAnsi="Times New Roman" w:cs="Times New Roman"/>
          <w:sz w:val="24"/>
          <w:szCs w:val="24"/>
        </w:rPr>
        <w:t xml:space="preserve"> dat lidstaten de nodige maatregelen dienen te treffen om de omschreven bevoegdheid te kunnen uitvoeren</w:t>
      </w:r>
      <w:r w:rsidR="001518EA">
        <w:rPr>
          <w:rFonts w:ascii="Times New Roman" w:hAnsi="Times New Roman" w:cs="Times New Roman"/>
          <w:sz w:val="24"/>
          <w:szCs w:val="24"/>
        </w:rPr>
        <w:t xml:space="preserve"> (artikelen 26 en </w:t>
      </w:r>
      <w:r w:rsidR="00A134B9">
        <w:rPr>
          <w:rFonts w:ascii="Times New Roman" w:hAnsi="Times New Roman" w:cs="Times New Roman"/>
          <w:sz w:val="24"/>
          <w:szCs w:val="24"/>
        </w:rPr>
        <w:t xml:space="preserve">27 </w:t>
      </w:r>
      <w:r w:rsidR="001518EA">
        <w:rPr>
          <w:rFonts w:ascii="Times New Roman" w:hAnsi="Times New Roman" w:cs="Times New Roman"/>
          <w:sz w:val="24"/>
          <w:szCs w:val="24"/>
        </w:rPr>
        <w:t xml:space="preserve">van de </w:t>
      </w:r>
      <w:r w:rsidR="00A134B9">
        <w:rPr>
          <w:rFonts w:ascii="Times New Roman" w:hAnsi="Times New Roman" w:cs="Times New Roman"/>
          <w:sz w:val="24"/>
          <w:szCs w:val="24"/>
        </w:rPr>
        <w:t xml:space="preserve">richtlijn). </w:t>
      </w:r>
      <w:r w:rsidR="001518EA">
        <w:rPr>
          <w:rFonts w:ascii="Times New Roman" w:hAnsi="Times New Roman" w:cs="Times New Roman"/>
          <w:sz w:val="24"/>
          <w:szCs w:val="24"/>
        </w:rPr>
        <w:t xml:space="preserve">In andere gevallen is het uitgangspunt dat uitvoering wordt gegeven voor </w:t>
      </w:r>
      <w:r w:rsidR="006949C8">
        <w:rPr>
          <w:rFonts w:ascii="Times New Roman" w:hAnsi="Times New Roman" w:cs="Times New Roman"/>
          <w:sz w:val="24"/>
          <w:szCs w:val="24"/>
        </w:rPr>
        <w:t>zover de desbetreffende bevoegdh</w:t>
      </w:r>
      <w:r w:rsidR="001518EA">
        <w:rPr>
          <w:rFonts w:ascii="Times New Roman" w:hAnsi="Times New Roman" w:cs="Times New Roman"/>
          <w:sz w:val="24"/>
          <w:szCs w:val="24"/>
        </w:rPr>
        <w:t xml:space="preserve">eden bestaan in het </w:t>
      </w:r>
      <w:r w:rsidR="006949C8">
        <w:rPr>
          <w:rFonts w:ascii="Times New Roman" w:hAnsi="Times New Roman" w:cs="Times New Roman"/>
          <w:sz w:val="24"/>
          <w:szCs w:val="24"/>
        </w:rPr>
        <w:t>recht</w:t>
      </w:r>
      <w:r w:rsidR="001518EA">
        <w:rPr>
          <w:rFonts w:ascii="Times New Roman" w:hAnsi="Times New Roman" w:cs="Times New Roman"/>
          <w:sz w:val="24"/>
          <w:szCs w:val="24"/>
        </w:rPr>
        <w:t xml:space="preserve"> van de uitvoerende staat</w:t>
      </w:r>
      <w:r w:rsidR="006949C8">
        <w:rPr>
          <w:rFonts w:ascii="Times New Roman" w:hAnsi="Times New Roman" w:cs="Times New Roman"/>
          <w:sz w:val="24"/>
          <w:szCs w:val="24"/>
        </w:rPr>
        <w:t xml:space="preserve">. </w:t>
      </w:r>
      <w:r>
        <w:rPr>
          <w:rFonts w:ascii="Times New Roman" w:hAnsi="Times New Roman" w:cs="Times New Roman"/>
          <w:sz w:val="24"/>
          <w:szCs w:val="24"/>
        </w:rPr>
        <w:t>Voor alle in de artikelen 22 tot en met 32 van de richtlijn genoemde bevoegdheden bestaat in dit wetboek een regeling</w:t>
      </w:r>
      <w:r w:rsidR="001518EA">
        <w:rPr>
          <w:rFonts w:ascii="Times New Roman" w:hAnsi="Times New Roman" w:cs="Times New Roman"/>
          <w:sz w:val="24"/>
          <w:szCs w:val="24"/>
        </w:rPr>
        <w:t xml:space="preserve">, met uitzondering van de telefoonconferentie (artikel 25 </w:t>
      </w:r>
      <w:r w:rsidR="0088710C">
        <w:rPr>
          <w:rFonts w:ascii="Times New Roman" w:hAnsi="Times New Roman" w:cs="Times New Roman"/>
          <w:sz w:val="24"/>
          <w:szCs w:val="24"/>
        </w:rPr>
        <w:t xml:space="preserve">van de </w:t>
      </w:r>
      <w:r w:rsidR="001518EA">
        <w:rPr>
          <w:rFonts w:ascii="Times New Roman" w:hAnsi="Times New Roman" w:cs="Times New Roman"/>
          <w:sz w:val="24"/>
          <w:szCs w:val="24"/>
        </w:rPr>
        <w:t xml:space="preserve">richtlijn). Besloten is om in het kader van de implementatie van de richtlijn niet te voorzien in een </w:t>
      </w:r>
      <w:r w:rsidR="00A134B9">
        <w:rPr>
          <w:rFonts w:ascii="Times New Roman" w:hAnsi="Times New Roman" w:cs="Times New Roman"/>
          <w:sz w:val="24"/>
          <w:szCs w:val="24"/>
        </w:rPr>
        <w:t xml:space="preserve">bepaling over </w:t>
      </w:r>
      <w:r w:rsidR="001518EA">
        <w:rPr>
          <w:rFonts w:ascii="Times New Roman" w:hAnsi="Times New Roman" w:cs="Times New Roman"/>
          <w:sz w:val="24"/>
          <w:szCs w:val="24"/>
        </w:rPr>
        <w:t xml:space="preserve">het </w:t>
      </w:r>
      <w:r w:rsidR="00642E16">
        <w:rPr>
          <w:rFonts w:ascii="Times New Roman" w:hAnsi="Times New Roman" w:cs="Times New Roman"/>
          <w:sz w:val="24"/>
          <w:szCs w:val="24"/>
        </w:rPr>
        <w:t>gebruik van telefoonconferentie</w:t>
      </w:r>
      <w:r w:rsidR="00244A18">
        <w:rPr>
          <w:rFonts w:ascii="Times New Roman" w:hAnsi="Times New Roman" w:cs="Times New Roman"/>
          <w:sz w:val="24"/>
          <w:szCs w:val="24"/>
        </w:rPr>
        <w:t xml:space="preserve"> – de richtlijn laat daartoe op grond van de tekst van artikel 25 in samenhang bezien met artikel 10, eerste lid, van de richtlijn ruimte</w:t>
      </w:r>
      <w:r w:rsidR="00642E16">
        <w:rPr>
          <w:rFonts w:ascii="Times New Roman" w:hAnsi="Times New Roman" w:cs="Times New Roman"/>
          <w:sz w:val="24"/>
          <w:szCs w:val="24"/>
        </w:rPr>
        <w:t xml:space="preserve">. </w:t>
      </w:r>
      <w:r w:rsidR="00642E16" w:rsidRPr="00642E16">
        <w:rPr>
          <w:rFonts w:ascii="Times New Roman" w:hAnsi="Times New Roman" w:cs="Times New Roman"/>
          <w:sz w:val="24"/>
          <w:szCs w:val="24"/>
        </w:rPr>
        <w:t>De Raad voor de rechtspraak vroeg naar de redenen hiervoor</w:t>
      </w:r>
      <w:r w:rsidR="00642E16">
        <w:rPr>
          <w:rFonts w:ascii="Times New Roman" w:hAnsi="Times New Roman" w:cs="Times New Roman"/>
          <w:sz w:val="24"/>
          <w:szCs w:val="24"/>
        </w:rPr>
        <w:t xml:space="preserve">. Het kabinet is van oordeel </w:t>
      </w:r>
      <w:r w:rsidR="006949C8">
        <w:rPr>
          <w:rFonts w:ascii="Times New Roman" w:hAnsi="Times New Roman" w:cs="Times New Roman"/>
          <w:sz w:val="24"/>
          <w:szCs w:val="24"/>
        </w:rPr>
        <w:t xml:space="preserve">dat </w:t>
      </w:r>
      <w:r w:rsidR="00CE1CA3">
        <w:rPr>
          <w:rFonts w:ascii="Times New Roman" w:hAnsi="Times New Roman" w:cs="Times New Roman"/>
          <w:sz w:val="24"/>
          <w:szCs w:val="24"/>
        </w:rPr>
        <w:t>toepassing van deze bevoegdheid niet de voorkeur verdient</w:t>
      </w:r>
      <w:r w:rsidR="0099554C">
        <w:rPr>
          <w:rFonts w:ascii="Times New Roman" w:hAnsi="Times New Roman" w:cs="Times New Roman"/>
          <w:sz w:val="24"/>
          <w:szCs w:val="24"/>
        </w:rPr>
        <w:t>.</w:t>
      </w:r>
      <w:r w:rsidR="00642E16">
        <w:rPr>
          <w:rFonts w:ascii="Times New Roman" w:hAnsi="Times New Roman" w:cs="Times New Roman"/>
          <w:sz w:val="24"/>
          <w:szCs w:val="24"/>
        </w:rPr>
        <w:t xml:space="preserve"> De</w:t>
      </w:r>
      <w:r w:rsidR="0099554C">
        <w:rPr>
          <w:rFonts w:ascii="Times New Roman" w:hAnsi="Times New Roman" w:cs="Times New Roman"/>
          <w:sz w:val="24"/>
          <w:szCs w:val="24"/>
        </w:rPr>
        <w:t xml:space="preserve"> procedure </w:t>
      </w:r>
      <w:r w:rsidR="00642E16">
        <w:rPr>
          <w:rFonts w:ascii="Times New Roman" w:hAnsi="Times New Roman" w:cs="Times New Roman"/>
          <w:sz w:val="24"/>
          <w:szCs w:val="24"/>
        </w:rPr>
        <w:t xml:space="preserve">kan moeilijk </w:t>
      </w:r>
      <w:r w:rsidR="0099554C">
        <w:rPr>
          <w:rFonts w:ascii="Times New Roman" w:hAnsi="Times New Roman" w:cs="Times New Roman"/>
          <w:sz w:val="24"/>
          <w:szCs w:val="24"/>
        </w:rPr>
        <w:t xml:space="preserve">van waarborgen </w:t>
      </w:r>
      <w:r w:rsidR="00642E16">
        <w:rPr>
          <w:rFonts w:ascii="Times New Roman" w:hAnsi="Times New Roman" w:cs="Times New Roman"/>
          <w:sz w:val="24"/>
          <w:szCs w:val="24"/>
        </w:rPr>
        <w:t xml:space="preserve">voor de getuige worden </w:t>
      </w:r>
      <w:r w:rsidR="0099554C">
        <w:rPr>
          <w:rFonts w:ascii="Times New Roman" w:hAnsi="Times New Roman" w:cs="Times New Roman"/>
          <w:sz w:val="24"/>
          <w:szCs w:val="24"/>
        </w:rPr>
        <w:t xml:space="preserve">voorzien </w:t>
      </w:r>
      <w:r w:rsidR="00642E16">
        <w:rPr>
          <w:rFonts w:ascii="Times New Roman" w:hAnsi="Times New Roman" w:cs="Times New Roman"/>
          <w:sz w:val="24"/>
          <w:szCs w:val="24"/>
        </w:rPr>
        <w:t xml:space="preserve">(die niet enkel in theorie op grond van een telefonisch verhoor verdachte zou kunnen worden) </w:t>
      </w:r>
      <w:r w:rsidR="0099554C">
        <w:rPr>
          <w:rFonts w:ascii="Times New Roman" w:hAnsi="Times New Roman" w:cs="Times New Roman"/>
          <w:sz w:val="24"/>
          <w:szCs w:val="24"/>
        </w:rPr>
        <w:t>en er kan gerede twijfel bestaan over mogelijkheden om op grond van dit middel</w:t>
      </w:r>
      <w:r w:rsidR="00CE1CA3">
        <w:rPr>
          <w:rFonts w:ascii="Times New Roman" w:hAnsi="Times New Roman" w:cs="Times New Roman"/>
          <w:sz w:val="24"/>
          <w:szCs w:val="24"/>
        </w:rPr>
        <w:t xml:space="preserve"> tot een goede oordeelsvorming te komen</w:t>
      </w:r>
      <w:r w:rsidR="0099554C">
        <w:rPr>
          <w:rFonts w:ascii="Times New Roman" w:hAnsi="Times New Roman" w:cs="Times New Roman"/>
          <w:sz w:val="24"/>
          <w:szCs w:val="24"/>
        </w:rPr>
        <w:t xml:space="preserve">. Bovendien is </w:t>
      </w:r>
      <w:r w:rsidR="004E703F">
        <w:rPr>
          <w:rFonts w:ascii="Times New Roman" w:hAnsi="Times New Roman" w:cs="Times New Roman"/>
          <w:sz w:val="24"/>
          <w:szCs w:val="24"/>
        </w:rPr>
        <w:t xml:space="preserve">er </w:t>
      </w:r>
      <w:r w:rsidR="006949C8">
        <w:rPr>
          <w:rFonts w:ascii="Times New Roman" w:hAnsi="Times New Roman" w:cs="Times New Roman"/>
          <w:sz w:val="24"/>
          <w:szCs w:val="24"/>
        </w:rPr>
        <w:t xml:space="preserve">met de videoconferentie een </w:t>
      </w:r>
      <w:r w:rsidR="0099554C">
        <w:rPr>
          <w:rFonts w:ascii="Times New Roman" w:hAnsi="Times New Roman" w:cs="Times New Roman"/>
          <w:sz w:val="24"/>
          <w:szCs w:val="24"/>
        </w:rPr>
        <w:t>in alle opzichten beter en</w:t>
      </w:r>
      <w:r w:rsidR="006949C8">
        <w:rPr>
          <w:rFonts w:ascii="Times New Roman" w:hAnsi="Times New Roman" w:cs="Times New Roman"/>
          <w:sz w:val="24"/>
          <w:szCs w:val="24"/>
        </w:rPr>
        <w:t xml:space="preserve"> inmiddels breed besch</w:t>
      </w:r>
      <w:r w:rsidR="0099554C">
        <w:rPr>
          <w:rFonts w:ascii="Times New Roman" w:hAnsi="Times New Roman" w:cs="Times New Roman"/>
          <w:sz w:val="24"/>
          <w:szCs w:val="24"/>
        </w:rPr>
        <w:t>ikbaar alternatief voorhanden</w:t>
      </w:r>
      <w:r w:rsidR="006949C8">
        <w:rPr>
          <w:rFonts w:ascii="Times New Roman" w:hAnsi="Times New Roman" w:cs="Times New Roman"/>
          <w:sz w:val="24"/>
          <w:szCs w:val="24"/>
        </w:rPr>
        <w:t xml:space="preserve">. </w:t>
      </w:r>
    </w:p>
    <w:p w:rsidR="00A134B9" w:rsidRDefault="00A134B9" w:rsidP="00080E33">
      <w:pPr>
        <w:pStyle w:val="NoSpacing"/>
        <w:rPr>
          <w:rFonts w:ascii="Times New Roman" w:hAnsi="Times New Roman" w:cs="Times New Roman"/>
          <w:b/>
          <w:sz w:val="24"/>
          <w:szCs w:val="24"/>
        </w:rPr>
      </w:pPr>
    </w:p>
    <w:p w:rsidR="007D43B0" w:rsidRDefault="007D43B0" w:rsidP="00080E33">
      <w:pPr>
        <w:pStyle w:val="NoSpacing"/>
        <w:rPr>
          <w:rFonts w:ascii="Times New Roman" w:hAnsi="Times New Roman" w:cs="Times New Roman"/>
          <w:sz w:val="24"/>
          <w:szCs w:val="24"/>
        </w:rPr>
      </w:pPr>
      <w:r>
        <w:rPr>
          <w:rFonts w:ascii="Times New Roman" w:hAnsi="Times New Roman" w:cs="Times New Roman"/>
          <w:sz w:val="24"/>
          <w:szCs w:val="24"/>
        </w:rPr>
        <w:t>I</w:t>
      </w:r>
      <w:r w:rsidR="008B5C34">
        <w:rPr>
          <w:rFonts w:ascii="Times New Roman" w:hAnsi="Times New Roman" w:cs="Times New Roman"/>
          <w:sz w:val="24"/>
          <w:szCs w:val="24"/>
        </w:rPr>
        <w:t>n afwijking van de opsomming van de bijzondere bevoegdheden in de richtlijn, is i</w:t>
      </w:r>
      <w:r>
        <w:rPr>
          <w:rFonts w:ascii="Times New Roman" w:hAnsi="Times New Roman" w:cs="Times New Roman"/>
          <w:sz w:val="24"/>
          <w:szCs w:val="24"/>
        </w:rPr>
        <w:t>n het kader</w:t>
      </w:r>
      <w:r w:rsidR="008B5C34">
        <w:rPr>
          <w:rFonts w:ascii="Times New Roman" w:hAnsi="Times New Roman" w:cs="Times New Roman"/>
          <w:sz w:val="24"/>
          <w:szCs w:val="24"/>
        </w:rPr>
        <w:t xml:space="preserve"> van onderhavig wetsvoorstel </w:t>
      </w:r>
      <w:r>
        <w:rPr>
          <w:rFonts w:ascii="Times New Roman" w:hAnsi="Times New Roman" w:cs="Times New Roman"/>
          <w:sz w:val="24"/>
          <w:szCs w:val="24"/>
        </w:rPr>
        <w:t>met het oog op de werkbaarheid in de praktijk besloten om een onderscheid aan te brengen tussen voorschriften die van belang zijn bij uitvoering van een EOB dat ziet op uitoefening van een bijzondere bevoegdheid (artikelen 5.4.13 tot en met 5.4.20), en de voorschriften die van toepassing zijn als Nederlandse autoriteiten zelf een EOB willen uitvaardigen strekkend tot uitoefening van de bijzondere bevoegdheden door buitenlands</w:t>
      </w:r>
      <w:r w:rsidR="0088710C">
        <w:rPr>
          <w:rFonts w:ascii="Times New Roman" w:hAnsi="Times New Roman" w:cs="Times New Roman"/>
          <w:sz w:val="24"/>
          <w:szCs w:val="24"/>
        </w:rPr>
        <w:t>e autoriteiten (artikelen 5.4.21</w:t>
      </w:r>
      <w:r>
        <w:rPr>
          <w:rFonts w:ascii="Times New Roman" w:hAnsi="Times New Roman" w:cs="Times New Roman"/>
          <w:sz w:val="24"/>
          <w:szCs w:val="24"/>
        </w:rPr>
        <w:t xml:space="preserve"> tot en met 5.4.29).</w:t>
      </w:r>
    </w:p>
    <w:p w:rsidR="00F260A2" w:rsidRPr="007D43B0" w:rsidRDefault="00F260A2" w:rsidP="00080E33">
      <w:pPr>
        <w:pStyle w:val="NoSpacing"/>
        <w:rPr>
          <w:rFonts w:ascii="Times New Roman" w:hAnsi="Times New Roman" w:cs="Times New Roman"/>
          <w:sz w:val="24"/>
          <w:szCs w:val="24"/>
        </w:rPr>
      </w:pPr>
      <w:r>
        <w:rPr>
          <w:rFonts w:ascii="Times New Roman" w:hAnsi="Times New Roman" w:cs="Times New Roman"/>
          <w:sz w:val="24"/>
          <w:szCs w:val="24"/>
        </w:rPr>
        <w:t>In het hiernavolgende worden enkele bevoegdheden opgenomen in de artikelen 22 tot en met 32 van de richtlijn toegelicht.</w:t>
      </w:r>
    </w:p>
    <w:p w:rsidR="007D43B0" w:rsidRDefault="007D43B0" w:rsidP="00080E33">
      <w:pPr>
        <w:pStyle w:val="NoSpacing"/>
        <w:rPr>
          <w:rFonts w:ascii="Times New Roman" w:hAnsi="Times New Roman" w:cs="Times New Roman"/>
          <w:b/>
          <w:sz w:val="24"/>
          <w:szCs w:val="24"/>
        </w:rPr>
      </w:pPr>
    </w:p>
    <w:p w:rsidR="00080E33" w:rsidRDefault="001518EA" w:rsidP="00080E33">
      <w:pPr>
        <w:pStyle w:val="NoSpacing"/>
        <w:rPr>
          <w:rFonts w:ascii="Times New Roman" w:hAnsi="Times New Roman" w:cs="Times New Roman"/>
          <w:i/>
          <w:sz w:val="24"/>
          <w:szCs w:val="24"/>
        </w:rPr>
      </w:pPr>
      <w:r>
        <w:rPr>
          <w:rFonts w:ascii="Times New Roman" w:hAnsi="Times New Roman" w:cs="Times New Roman"/>
          <w:i/>
          <w:sz w:val="24"/>
          <w:szCs w:val="24"/>
        </w:rPr>
        <w:t>7.2</w:t>
      </w:r>
      <w:r>
        <w:rPr>
          <w:rFonts w:ascii="Times New Roman" w:hAnsi="Times New Roman" w:cs="Times New Roman"/>
          <w:i/>
          <w:sz w:val="24"/>
          <w:szCs w:val="24"/>
        </w:rPr>
        <w:tab/>
      </w:r>
      <w:r w:rsidR="00080E33">
        <w:rPr>
          <w:rFonts w:ascii="Times New Roman" w:hAnsi="Times New Roman" w:cs="Times New Roman"/>
          <w:i/>
          <w:sz w:val="24"/>
          <w:szCs w:val="24"/>
        </w:rPr>
        <w:t>Videoconferentie</w:t>
      </w:r>
    </w:p>
    <w:p w:rsidR="001518EA" w:rsidRDefault="001518EA" w:rsidP="00080E33">
      <w:pPr>
        <w:pStyle w:val="NoSpacing"/>
        <w:rPr>
          <w:rFonts w:ascii="Times New Roman" w:hAnsi="Times New Roman" w:cs="Times New Roman"/>
          <w:sz w:val="24"/>
          <w:szCs w:val="24"/>
        </w:rPr>
      </w:pPr>
    </w:p>
    <w:p w:rsidR="00A37FDD" w:rsidRDefault="00C73474" w:rsidP="00080E33">
      <w:pPr>
        <w:pStyle w:val="NoSpacing"/>
        <w:rPr>
          <w:rFonts w:ascii="Times New Roman" w:hAnsi="Times New Roman" w:cs="Times New Roman"/>
          <w:sz w:val="24"/>
          <w:szCs w:val="24"/>
        </w:rPr>
      </w:pPr>
      <w:r>
        <w:rPr>
          <w:rFonts w:ascii="Times New Roman" w:hAnsi="Times New Roman" w:cs="Times New Roman"/>
          <w:sz w:val="24"/>
          <w:szCs w:val="24"/>
        </w:rPr>
        <w:t>D</w:t>
      </w:r>
      <w:r w:rsidR="00D27019">
        <w:rPr>
          <w:rFonts w:ascii="Times New Roman" w:hAnsi="Times New Roman" w:cs="Times New Roman"/>
          <w:sz w:val="24"/>
          <w:szCs w:val="24"/>
        </w:rPr>
        <w:t xml:space="preserve">e </w:t>
      </w:r>
      <w:r>
        <w:rPr>
          <w:rFonts w:ascii="Times New Roman" w:hAnsi="Times New Roman" w:cs="Times New Roman"/>
          <w:sz w:val="24"/>
          <w:szCs w:val="24"/>
        </w:rPr>
        <w:t xml:space="preserve">richtlijn geeft in artikel 24 een uitgebreide procedure voor het verhoren van getuigen, deskundigen en de verdachte per videoconferentie. De regeling komt in </w:t>
      </w:r>
      <w:r w:rsidR="00B5348F">
        <w:rPr>
          <w:rFonts w:ascii="Times New Roman" w:hAnsi="Times New Roman" w:cs="Times New Roman"/>
          <w:sz w:val="24"/>
          <w:szCs w:val="24"/>
        </w:rPr>
        <w:t xml:space="preserve">grote lijnen overeen met de procedure </w:t>
      </w:r>
      <w:r>
        <w:rPr>
          <w:rFonts w:ascii="Times New Roman" w:hAnsi="Times New Roman" w:cs="Times New Roman"/>
          <w:sz w:val="24"/>
          <w:szCs w:val="24"/>
        </w:rPr>
        <w:t xml:space="preserve">zoals </w:t>
      </w:r>
      <w:r w:rsidR="00B5348F">
        <w:rPr>
          <w:rFonts w:ascii="Times New Roman" w:hAnsi="Times New Roman" w:cs="Times New Roman"/>
          <w:sz w:val="24"/>
          <w:szCs w:val="24"/>
        </w:rPr>
        <w:t xml:space="preserve">neergelegd </w:t>
      </w:r>
      <w:r>
        <w:rPr>
          <w:rFonts w:ascii="Times New Roman" w:hAnsi="Times New Roman" w:cs="Times New Roman"/>
          <w:sz w:val="24"/>
          <w:szCs w:val="24"/>
        </w:rPr>
        <w:t>i</w:t>
      </w:r>
      <w:r w:rsidR="00235216">
        <w:rPr>
          <w:rFonts w:ascii="Times New Roman" w:hAnsi="Times New Roman" w:cs="Times New Roman"/>
          <w:sz w:val="24"/>
          <w:szCs w:val="24"/>
        </w:rPr>
        <w:t>n artikel 10</w:t>
      </w:r>
      <w:r>
        <w:rPr>
          <w:rFonts w:ascii="Times New Roman" w:hAnsi="Times New Roman" w:cs="Times New Roman"/>
          <w:sz w:val="24"/>
          <w:szCs w:val="24"/>
        </w:rPr>
        <w:t xml:space="preserve"> van de EU-rechtshulpovereenkomst</w:t>
      </w:r>
      <w:r w:rsidR="00C45B58">
        <w:rPr>
          <w:rFonts w:ascii="Times New Roman" w:hAnsi="Times New Roman" w:cs="Times New Roman"/>
          <w:sz w:val="24"/>
          <w:szCs w:val="24"/>
        </w:rPr>
        <w:t xml:space="preserve"> en in artikel 9 van het Tweede aanvullend protocol bij het ERV (</w:t>
      </w:r>
      <w:r w:rsidR="00C45B58" w:rsidRPr="00C45B58">
        <w:rPr>
          <w:rFonts w:ascii="Times New Roman" w:hAnsi="Times New Roman" w:cs="Times New Roman"/>
          <w:sz w:val="24"/>
          <w:szCs w:val="24"/>
        </w:rPr>
        <w:t>Trb. 2008, 157)</w:t>
      </w:r>
      <w:r w:rsidR="00C45B58">
        <w:rPr>
          <w:rFonts w:ascii="Times New Roman" w:hAnsi="Times New Roman" w:cs="Times New Roman"/>
          <w:sz w:val="24"/>
          <w:szCs w:val="24"/>
        </w:rPr>
        <w:t xml:space="preserve">. </w:t>
      </w:r>
      <w:r w:rsidR="003D478C">
        <w:rPr>
          <w:rFonts w:ascii="Times New Roman" w:hAnsi="Times New Roman" w:cs="Times New Roman"/>
          <w:sz w:val="24"/>
          <w:szCs w:val="24"/>
        </w:rPr>
        <w:t xml:space="preserve">Een nieuw onderdeel is de </w:t>
      </w:r>
      <w:r w:rsidR="00C45B58">
        <w:rPr>
          <w:rFonts w:ascii="Times New Roman" w:hAnsi="Times New Roman" w:cs="Times New Roman"/>
          <w:sz w:val="24"/>
          <w:szCs w:val="24"/>
        </w:rPr>
        <w:t>vereiste van instemming van de verdachte</w:t>
      </w:r>
      <w:r w:rsidR="003523A5">
        <w:rPr>
          <w:rFonts w:ascii="Times New Roman" w:hAnsi="Times New Roman" w:cs="Times New Roman"/>
          <w:sz w:val="24"/>
          <w:szCs w:val="24"/>
        </w:rPr>
        <w:t xml:space="preserve"> (artikel 5</w:t>
      </w:r>
      <w:r w:rsidR="003D478C">
        <w:rPr>
          <w:rFonts w:ascii="Times New Roman" w:hAnsi="Times New Roman" w:cs="Times New Roman"/>
          <w:sz w:val="24"/>
          <w:szCs w:val="24"/>
        </w:rPr>
        <w:t xml:space="preserve">.4.13, tweede lid, onderdeel a). Voorts dient </w:t>
      </w:r>
      <w:r w:rsidR="00C45B58">
        <w:rPr>
          <w:rFonts w:ascii="Times New Roman" w:hAnsi="Times New Roman" w:cs="Times New Roman"/>
          <w:sz w:val="24"/>
          <w:szCs w:val="24"/>
        </w:rPr>
        <w:t xml:space="preserve">bij oproeping </w:t>
      </w:r>
      <w:r w:rsidR="003D478C">
        <w:rPr>
          <w:rFonts w:ascii="Times New Roman" w:hAnsi="Times New Roman" w:cs="Times New Roman"/>
          <w:sz w:val="24"/>
          <w:szCs w:val="24"/>
        </w:rPr>
        <w:t xml:space="preserve">voor </w:t>
      </w:r>
      <w:r w:rsidR="00CE65FE">
        <w:rPr>
          <w:rFonts w:ascii="Times New Roman" w:hAnsi="Times New Roman" w:cs="Times New Roman"/>
          <w:sz w:val="24"/>
          <w:szCs w:val="24"/>
        </w:rPr>
        <w:t>en v</w:t>
      </w:r>
      <w:r w:rsidR="003D478C">
        <w:rPr>
          <w:rFonts w:ascii="Times New Roman" w:hAnsi="Times New Roman" w:cs="Times New Roman"/>
          <w:sz w:val="24"/>
          <w:szCs w:val="24"/>
        </w:rPr>
        <w:t>oorafgaand aan het verhoor</w:t>
      </w:r>
      <w:r w:rsidR="00CE65FE">
        <w:rPr>
          <w:rFonts w:ascii="Times New Roman" w:hAnsi="Times New Roman" w:cs="Times New Roman"/>
          <w:sz w:val="24"/>
          <w:szCs w:val="24"/>
        </w:rPr>
        <w:t xml:space="preserve"> informatie </w:t>
      </w:r>
      <w:r w:rsidR="003D478C">
        <w:rPr>
          <w:rFonts w:ascii="Times New Roman" w:hAnsi="Times New Roman" w:cs="Times New Roman"/>
          <w:sz w:val="24"/>
          <w:szCs w:val="24"/>
        </w:rPr>
        <w:t xml:space="preserve">te worden </w:t>
      </w:r>
      <w:r w:rsidR="00C45B58">
        <w:rPr>
          <w:rFonts w:ascii="Times New Roman" w:hAnsi="Times New Roman" w:cs="Times New Roman"/>
          <w:sz w:val="24"/>
          <w:szCs w:val="24"/>
        </w:rPr>
        <w:t xml:space="preserve">verstrekt </w:t>
      </w:r>
      <w:r w:rsidR="00CE65FE">
        <w:rPr>
          <w:rFonts w:ascii="Times New Roman" w:hAnsi="Times New Roman" w:cs="Times New Roman"/>
          <w:sz w:val="24"/>
          <w:szCs w:val="24"/>
        </w:rPr>
        <w:t>over de rechten die de te horen verdachte heeft</w:t>
      </w:r>
      <w:r w:rsidR="00C45B58">
        <w:rPr>
          <w:rFonts w:ascii="Times New Roman" w:hAnsi="Times New Roman" w:cs="Times New Roman"/>
          <w:sz w:val="24"/>
          <w:szCs w:val="24"/>
        </w:rPr>
        <w:t xml:space="preserve"> op grond van het recht van de uitvaardigende lidstaat (waarvan de autoriteiten de ondervraging tijdens de videoconferentie verrichten)</w:t>
      </w:r>
      <w:r w:rsidR="00CE65FE">
        <w:rPr>
          <w:rFonts w:ascii="Times New Roman" w:hAnsi="Times New Roman" w:cs="Times New Roman"/>
          <w:sz w:val="24"/>
          <w:szCs w:val="24"/>
        </w:rPr>
        <w:t>; zie artikel 5.4.13, derde lid, onderdeel b, en vierde lid</w:t>
      </w:r>
      <w:r w:rsidR="0088710C">
        <w:rPr>
          <w:rFonts w:ascii="Times New Roman" w:hAnsi="Times New Roman" w:cs="Times New Roman"/>
          <w:sz w:val="24"/>
          <w:szCs w:val="24"/>
        </w:rPr>
        <w:t>,</w:t>
      </w:r>
      <w:r w:rsidR="00CE65FE">
        <w:rPr>
          <w:rFonts w:ascii="Times New Roman" w:hAnsi="Times New Roman" w:cs="Times New Roman"/>
          <w:sz w:val="24"/>
          <w:szCs w:val="24"/>
        </w:rPr>
        <w:t xml:space="preserve"> onderdeel e</w:t>
      </w:r>
      <w:r w:rsidR="00C45B58">
        <w:rPr>
          <w:rFonts w:ascii="Times New Roman" w:hAnsi="Times New Roman" w:cs="Times New Roman"/>
          <w:sz w:val="24"/>
          <w:szCs w:val="24"/>
        </w:rPr>
        <w:t xml:space="preserve">. </w:t>
      </w:r>
      <w:r w:rsidR="003D478C">
        <w:rPr>
          <w:rFonts w:ascii="Times New Roman" w:hAnsi="Times New Roman" w:cs="Times New Roman"/>
          <w:sz w:val="24"/>
          <w:szCs w:val="24"/>
        </w:rPr>
        <w:t xml:space="preserve">De extra waarborgen maken </w:t>
      </w:r>
      <w:r w:rsidR="006949C8">
        <w:rPr>
          <w:rFonts w:ascii="Times New Roman" w:hAnsi="Times New Roman" w:cs="Times New Roman"/>
          <w:sz w:val="24"/>
          <w:szCs w:val="24"/>
        </w:rPr>
        <w:t>de uitbreiding van de reikwijdte van de videoconferentie tot het</w:t>
      </w:r>
      <w:r w:rsidR="003D478C">
        <w:rPr>
          <w:rFonts w:ascii="Times New Roman" w:hAnsi="Times New Roman" w:cs="Times New Roman"/>
          <w:sz w:val="24"/>
          <w:szCs w:val="24"/>
        </w:rPr>
        <w:t xml:space="preserve"> verhoor van verdachten </w:t>
      </w:r>
      <w:r w:rsidR="003D64F0">
        <w:rPr>
          <w:rFonts w:ascii="Times New Roman" w:hAnsi="Times New Roman" w:cs="Times New Roman"/>
          <w:sz w:val="24"/>
          <w:szCs w:val="24"/>
        </w:rPr>
        <w:t xml:space="preserve">in het kader van de bewijsverzameling in strafzaken </w:t>
      </w:r>
      <w:r w:rsidR="003D478C">
        <w:rPr>
          <w:rFonts w:ascii="Times New Roman" w:hAnsi="Times New Roman" w:cs="Times New Roman"/>
          <w:sz w:val="24"/>
          <w:szCs w:val="24"/>
        </w:rPr>
        <w:t>verantwoord</w:t>
      </w:r>
      <w:r w:rsidR="006949C8">
        <w:rPr>
          <w:rFonts w:ascii="Times New Roman" w:hAnsi="Times New Roman" w:cs="Times New Roman"/>
          <w:sz w:val="24"/>
          <w:szCs w:val="24"/>
        </w:rPr>
        <w:t xml:space="preserve">. </w:t>
      </w:r>
      <w:r w:rsidR="00A37FDD">
        <w:rPr>
          <w:rFonts w:ascii="Times New Roman" w:hAnsi="Times New Roman" w:cs="Times New Roman"/>
          <w:sz w:val="24"/>
          <w:szCs w:val="24"/>
        </w:rPr>
        <w:t>Videoconferentie kan ook worden toegepast (vgl. overweging 25 van de richtlijn) tijdens de fase van berechting, bijvoorbeeld om een in het buitenland verblijvende getuige te horen. Verhoor van een verdachte met als doel</w:t>
      </w:r>
      <w:r w:rsidR="003D64F0">
        <w:rPr>
          <w:rFonts w:ascii="Times New Roman" w:hAnsi="Times New Roman" w:cs="Times New Roman"/>
          <w:sz w:val="24"/>
          <w:szCs w:val="24"/>
        </w:rPr>
        <w:t xml:space="preserve"> berechting is </w:t>
      </w:r>
      <w:r w:rsidR="00A37FDD">
        <w:rPr>
          <w:rFonts w:ascii="Times New Roman" w:hAnsi="Times New Roman" w:cs="Times New Roman"/>
          <w:sz w:val="24"/>
          <w:szCs w:val="24"/>
        </w:rPr>
        <w:t xml:space="preserve">echter </w:t>
      </w:r>
      <w:r w:rsidR="003D64F0">
        <w:rPr>
          <w:rFonts w:ascii="Times New Roman" w:hAnsi="Times New Roman" w:cs="Times New Roman"/>
          <w:sz w:val="24"/>
          <w:szCs w:val="24"/>
        </w:rPr>
        <w:t xml:space="preserve">niet aan de orde: dit valt buiten </w:t>
      </w:r>
      <w:r w:rsidR="00A37FDD">
        <w:rPr>
          <w:rFonts w:ascii="Times New Roman" w:hAnsi="Times New Roman" w:cs="Times New Roman"/>
          <w:sz w:val="24"/>
          <w:szCs w:val="24"/>
        </w:rPr>
        <w:t>de reikwijdte van de richtlijn.</w:t>
      </w:r>
    </w:p>
    <w:p w:rsidR="006949C8" w:rsidRDefault="00A37FDD" w:rsidP="00080E33">
      <w:pPr>
        <w:pStyle w:val="NoSpacing"/>
        <w:rPr>
          <w:rFonts w:ascii="Times New Roman" w:hAnsi="Times New Roman" w:cs="Times New Roman"/>
          <w:sz w:val="24"/>
          <w:szCs w:val="24"/>
        </w:rPr>
      </w:pPr>
      <w:r>
        <w:rPr>
          <w:rFonts w:ascii="Times New Roman" w:hAnsi="Times New Roman" w:cs="Times New Roman"/>
          <w:sz w:val="24"/>
          <w:szCs w:val="24"/>
        </w:rPr>
        <w:t>De uitbreiding van de mogelijkheid tot toepassing van videoconferentie</w:t>
      </w:r>
      <w:r w:rsidR="006949C8">
        <w:rPr>
          <w:rFonts w:ascii="Times New Roman" w:hAnsi="Times New Roman" w:cs="Times New Roman"/>
          <w:sz w:val="24"/>
          <w:szCs w:val="24"/>
        </w:rPr>
        <w:t xml:space="preserve"> is een belangrijke stap voorwaarts, vooral in het licht van de wens om</w:t>
      </w:r>
      <w:r w:rsidR="003D478C">
        <w:rPr>
          <w:rFonts w:ascii="Times New Roman" w:hAnsi="Times New Roman" w:cs="Times New Roman"/>
          <w:sz w:val="24"/>
          <w:szCs w:val="24"/>
        </w:rPr>
        <w:t xml:space="preserve"> ingewikkelde, arbeidsintensieve en kostbare</w:t>
      </w:r>
      <w:r w:rsidR="006949C8">
        <w:rPr>
          <w:rFonts w:ascii="Times New Roman" w:hAnsi="Times New Roman" w:cs="Times New Roman"/>
          <w:sz w:val="24"/>
          <w:szCs w:val="24"/>
        </w:rPr>
        <w:t xml:space="preserve"> </w:t>
      </w:r>
      <w:r w:rsidR="00C55A6A">
        <w:rPr>
          <w:rFonts w:ascii="Times New Roman" w:hAnsi="Times New Roman" w:cs="Times New Roman"/>
          <w:sz w:val="24"/>
          <w:szCs w:val="24"/>
        </w:rPr>
        <w:t xml:space="preserve">vormen van rechtshulp </w:t>
      </w:r>
      <w:r w:rsidR="006949C8">
        <w:rPr>
          <w:rFonts w:ascii="Times New Roman" w:hAnsi="Times New Roman" w:cs="Times New Roman"/>
          <w:sz w:val="24"/>
          <w:szCs w:val="24"/>
        </w:rPr>
        <w:t>(</w:t>
      </w:r>
      <w:r w:rsidR="00C55A6A">
        <w:rPr>
          <w:rFonts w:ascii="Times New Roman" w:hAnsi="Times New Roman" w:cs="Times New Roman"/>
          <w:sz w:val="24"/>
          <w:szCs w:val="24"/>
        </w:rPr>
        <w:t xml:space="preserve">het uitzenden van een </w:t>
      </w:r>
      <w:r w:rsidR="006949C8">
        <w:rPr>
          <w:rFonts w:ascii="Times New Roman" w:hAnsi="Times New Roman" w:cs="Times New Roman"/>
          <w:sz w:val="24"/>
          <w:szCs w:val="24"/>
        </w:rPr>
        <w:t>r</w:t>
      </w:r>
      <w:r w:rsidR="00C55A6A">
        <w:rPr>
          <w:rFonts w:ascii="Times New Roman" w:hAnsi="Times New Roman" w:cs="Times New Roman"/>
          <w:sz w:val="24"/>
          <w:szCs w:val="24"/>
        </w:rPr>
        <w:t xml:space="preserve">ogatoire commissie </w:t>
      </w:r>
      <w:r w:rsidR="006949C8">
        <w:rPr>
          <w:rFonts w:ascii="Times New Roman" w:hAnsi="Times New Roman" w:cs="Times New Roman"/>
          <w:sz w:val="24"/>
          <w:szCs w:val="24"/>
        </w:rPr>
        <w:t xml:space="preserve">voor het bijwonen van het verhoor </w:t>
      </w:r>
      <w:r w:rsidR="003D478C">
        <w:rPr>
          <w:rFonts w:ascii="Times New Roman" w:hAnsi="Times New Roman" w:cs="Times New Roman"/>
          <w:sz w:val="24"/>
          <w:szCs w:val="24"/>
        </w:rPr>
        <w:t xml:space="preserve">dat plaatsvindt in het kader van de door Nederland </w:t>
      </w:r>
      <w:r w:rsidR="006949C8">
        <w:rPr>
          <w:rFonts w:ascii="Times New Roman" w:hAnsi="Times New Roman" w:cs="Times New Roman"/>
          <w:sz w:val="24"/>
          <w:szCs w:val="24"/>
        </w:rPr>
        <w:t xml:space="preserve">aan de andere lidstaat uitgevaardigd EOB) of </w:t>
      </w:r>
      <w:r w:rsidR="00C55A6A">
        <w:rPr>
          <w:rFonts w:ascii="Times New Roman" w:hAnsi="Times New Roman" w:cs="Times New Roman"/>
          <w:sz w:val="24"/>
          <w:szCs w:val="24"/>
        </w:rPr>
        <w:t xml:space="preserve">het gebruik van </w:t>
      </w:r>
      <w:r w:rsidR="006949C8">
        <w:rPr>
          <w:rFonts w:ascii="Times New Roman" w:hAnsi="Times New Roman" w:cs="Times New Roman"/>
          <w:sz w:val="24"/>
          <w:szCs w:val="24"/>
        </w:rPr>
        <w:t xml:space="preserve">voor </w:t>
      </w:r>
      <w:r w:rsidR="00C55A6A">
        <w:rPr>
          <w:rFonts w:ascii="Times New Roman" w:hAnsi="Times New Roman" w:cs="Times New Roman"/>
          <w:sz w:val="24"/>
          <w:szCs w:val="24"/>
        </w:rPr>
        <w:t xml:space="preserve">een </w:t>
      </w:r>
      <w:r w:rsidR="006949C8">
        <w:rPr>
          <w:rFonts w:ascii="Times New Roman" w:hAnsi="Times New Roman" w:cs="Times New Roman"/>
          <w:sz w:val="24"/>
          <w:szCs w:val="24"/>
        </w:rPr>
        <w:t>betrokkene zeer ingrijpende</w:t>
      </w:r>
      <w:r w:rsidR="00C55A6A">
        <w:rPr>
          <w:rFonts w:ascii="Times New Roman" w:hAnsi="Times New Roman" w:cs="Times New Roman"/>
          <w:sz w:val="24"/>
          <w:szCs w:val="24"/>
        </w:rPr>
        <w:t xml:space="preserve"> middelen</w:t>
      </w:r>
      <w:r w:rsidR="006949C8">
        <w:rPr>
          <w:rFonts w:ascii="Times New Roman" w:hAnsi="Times New Roman" w:cs="Times New Roman"/>
          <w:sz w:val="24"/>
          <w:szCs w:val="24"/>
        </w:rPr>
        <w:t xml:space="preserve"> (</w:t>
      </w:r>
      <w:r w:rsidR="003D478C">
        <w:rPr>
          <w:rFonts w:ascii="Times New Roman" w:hAnsi="Times New Roman" w:cs="Times New Roman"/>
          <w:sz w:val="24"/>
          <w:szCs w:val="24"/>
        </w:rPr>
        <w:t xml:space="preserve">zoals </w:t>
      </w:r>
      <w:r w:rsidR="006949C8">
        <w:rPr>
          <w:rFonts w:ascii="Times New Roman" w:hAnsi="Times New Roman" w:cs="Times New Roman"/>
          <w:sz w:val="24"/>
          <w:szCs w:val="24"/>
        </w:rPr>
        <w:t>overlevering)</w:t>
      </w:r>
      <w:r w:rsidR="00C55A6A">
        <w:rPr>
          <w:rFonts w:ascii="Times New Roman" w:hAnsi="Times New Roman" w:cs="Times New Roman"/>
          <w:sz w:val="24"/>
          <w:szCs w:val="24"/>
        </w:rPr>
        <w:t xml:space="preserve"> zoveel mogelijk te beperken. </w:t>
      </w:r>
      <w:r w:rsidR="004E703F">
        <w:rPr>
          <w:rFonts w:ascii="Times New Roman" w:hAnsi="Times New Roman" w:cs="Times New Roman"/>
          <w:sz w:val="24"/>
          <w:szCs w:val="24"/>
        </w:rPr>
        <w:t>Dit laatste wordt kracht bijgezet door de op voorspraak van Neder</w:t>
      </w:r>
      <w:r w:rsidR="003D478C">
        <w:rPr>
          <w:rFonts w:ascii="Times New Roman" w:hAnsi="Times New Roman" w:cs="Times New Roman"/>
          <w:sz w:val="24"/>
          <w:szCs w:val="24"/>
        </w:rPr>
        <w:t>land opgenomen overweging 26, waarover eerder in deze toelichting het nodig</w:t>
      </w:r>
      <w:r w:rsidR="00ED4CF7">
        <w:rPr>
          <w:rFonts w:ascii="Times New Roman" w:hAnsi="Times New Roman" w:cs="Times New Roman"/>
          <w:sz w:val="24"/>
          <w:szCs w:val="24"/>
        </w:rPr>
        <w:t>e</w:t>
      </w:r>
      <w:r w:rsidR="003D478C">
        <w:rPr>
          <w:rFonts w:ascii="Times New Roman" w:hAnsi="Times New Roman" w:cs="Times New Roman"/>
          <w:sz w:val="24"/>
          <w:szCs w:val="24"/>
        </w:rPr>
        <w:t xml:space="preserve"> is vermeld.</w:t>
      </w:r>
    </w:p>
    <w:p w:rsidR="003B68DE" w:rsidRDefault="003B68DE" w:rsidP="00080E33">
      <w:pPr>
        <w:pStyle w:val="NoSpacing"/>
        <w:rPr>
          <w:rFonts w:ascii="Times New Roman" w:hAnsi="Times New Roman" w:cs="Times New Roman"/>
          <w:i/>
          <w:sz w:val="24"/>
          <w:szCs w:val="24"/>
        </w:rPr>
      </w:pPr>
    </w:p>
    <w:p w:rsidR="00080E33" w:rsidRPr="007546F5" w:rsidRDefault="001518EA" w:rsidP="00080E33">
      <w:pPr>
        <w:pStyle w:val="NoSpacing"/>
        <w:rPr>
          <w:rFonts w:ascii="Times New Roman" w:hAnsi="Times New Roman" w:cs="Times New Roman"/>
          <w:i/>
          <w:sz w:val="24"/>
          <w:szCs w:val="24"/>
        </w:rPr>
      </w:pPr>
      <w:r>
        <w:rPr>
          <w:rFonts w:ascii="Times New Roman" w:hAnsi="Times New Roman" w:cs="Times New Roman"/>
          <w:i/>
          <w:sz w:val="24"/>
          <w:szCs w:val="24"/>
        </w:rPr>
        <w:t>7.3</w:t>
      </w:r>
      <w:r>
        <w:rPr>
          <w:rFonts w:ascii="Times New Roman" w:hAnsi="Times New Roman" w:cs="Times New Roman"/>
          <w:i/>
          <w:sz w:val="24"/>
          <w:szCs w:val="24"/>
        </w:rPr>
        <w:tab/>
      </w:r>
      <w:r w:rsidR="00080E33">
        <w:rPr>
          <w:rFonts w:ascii="Times New Roman" w:hAnsi="Times New Roman" w:cs="Times New Roman"/>
          <w:i/>
          <w:sz w:val="24"/>
          <w:szCs w:val="24"/>
        </w:rPr>
        <w:t xml:space="preserve">Tijdelijke terbeschikkingstelling van gedetineerden </w:t>
      </w:r>
    </w:p>
    <w:p w:rsidR="001518EA" w:rsidRDefault="001518EA" w:rsidP="00080E33">
      <w:pPr>
        <w:pStyle w:val="NoSpacing"/>
        <w:rPr>
          <w:rFonts w:ascii="Times New Roman" w:hAnsi="Times New Roman" w:cs="Times New Roman"/>
          <w:sz w:val="24"/>
          <w:szCs w:val="24"/>
        </w:rPr>
      </w:pPr>
    </w:p>
    <w:p w:rsidR="00080E33" w:rsidRDefault="00162FAA" w:rsidP="00080E33">
      <w:pPr>
        <w:pStyle w:val="NoSpacing"/>
        <w:rPr>
          <w:rFonts w:ascii="Times New Roman" w:hAnsi="Times New Roman" w:cs="Times New Roman"/>
          <w:sz w:val="24"/>
          <w:szCs w:val="24"/>
        </w:rPr>
      </w:pPr>
      <w:r>
        <w:rPr>
          <w:rFonts w:ascii="Times New Roman" w:hAnsi="Times New Roman" w:cs="Times New Roman"/>
          <w:sz w:val="24"/>
          <w:szCs w:val="24"/>
        </w:rPr>
        <w:t>De richtlijn bevat twee bepalingen over de tijdelijke overbrenging van gedetineerden naar een andere lidstaat ten behoeve van de bewijsverzameling in een strafzaak. Het gaat om een bepaling waarin de uitvaardige</w:t>
      </w:r>
      <w:r w:rsidR="00ED4CF7">
        <w:rPr>
          <w:rFonts w:ascii="Times New Roman" w:hAnsi="Times New Roman" w:cs="Times New Roman"/>
          <w:sz w:val="24"/>
          <w:szCs w:val="24"/>
        </w:rPr>
        <w:t>nde lidstaat een EOB uitvaardigt</w:t>
      </w:r>
      <w:r>
        <w:rPr>
          <w:rFonts w:ascii="Times New Roman" w:hAnsi="Times New Roman" w:cs="Times New Roman"/>
          <w:sz w:val="24"/>
          <w:szCs w:val="24"/>
        </w:rPr>
        <w:t xml:space="preserve"> teneinde een in de uitvoerende lidstaat gedetineerde persoon tijdelijk te laten overbrengen naar de uitvaardigende lidstaat</w:t>
      </w:r>
      <w:r w:rsidR="00F260A2">
        <w:rPr>
          <w:rFonts w:ascii="Times New Roman" w:hAnsi="Times New Roman" w:cs="Times New Roman"/>
          <w:sz w:val="24"/>
          <w:szCs w:val="24"/>
        </w:rPr>
        <w:t xml:space="preserve"> (artikel 22)</w:t>
      </w:r>
      <w:r>
        <w:rPr>
          <w:rFonts w:ascii="Times New Roman" w:hAnsi="Times New Roman" w:cs="Times New Roman"/>
          <w:sz w:val="24"/>
          <w:szCs w:val="24"/>
        </w:rPr>
        <w:t>. Een tweede bepaling ziet op de situatie waarin de uitvaardigende lidstaat verzoekt aan de uitvoerende lidstaat om ter uitvoering van een door de uitvaardigende lidstaat uitgevaardigd EOB, tijdelijk een in de uitvaardigende lidstaat gedetineerde persoon te ontvangen</w:t>
      </w:r>
      <w:r w:rsidR="00F260A2">
        <w:rPr>
          <w:rFonts w:ascii="Times New Roman" w:hAnsi="Times New Roman" w:cs="Times New Roman"/>
          <w:sz w:val="24"/>
          <w:szCs w:val="24"/>
        </w:rPr>
        <w:t xml:space="preserve"> (artikel 23 van de richtlijn)</w:t>
      </w:r>
      <w:r>
        <w:rPr>
          <w:rFonts w:ascii="Times New Roman" w:hAnsi="Times New Roman" w:cs="Times New Roman"/>
          <w:sz w:val="24"/>
          <w:szCs w:val="24"/>
        </w:rPr>
        <w:t xml:space="preserve">. Beide bevoegdheden zijn bekend uit </w:t>
      </w:r>
      <w:r w:rsidR="00A134B9">
        <w:rPr>
          <w:rFonts w:ascii="Times New Roman" w:hAnsi="Times New Roman" w:cs="Times New Roman"/>
          <w:sz w:val="24"/>
          <w:szCs w:val="24"/>
        </w:rPr>
        <w:t>het ERV</w:t>
      </w:r>
      <w:r w:rsidR="00685E40">
        <w:rPr>
          <w:rFonts w:ascii="Times New Roman" w:hAnsi="Times New Roman" w:cs="Times New Roman"/>
          <w:sz w:val="24"/>
          <w:szCs w:val="24"/>
        </w:rPr>
        <w:t xml:space="preserve"> (artikel 11)</w:t>
      </w:r>
      <w:r w:rsidR="00A134B9">
        <w:rPr>
          <w:rFonts w:ascii="Times New Roman" w:hAnsi="Times New Roman" w:cs="Times New Roman"/>
          <w:sz w:val="24"/>
          <w:szCs w:val="24"/>
        </w:rPr>
        <w:t xml:space="preserve"> en het Tweede aanvullend protocol bij het ERV </w:t>
      </w:r>
      <w:r w:rsidR="00235216">
        <w:rPr>
          <w:rFonts w:ascii="Times New Roman" w:hAnsi="Times New Roman" w:cs="Times New Roman"/>
          <w:sz w:val="24"/>
          <w:szCs w:val="24"/>
        </w:rPr>
        <w:t>(zie artikel 13</w:t>
      </w:r>
      <w:r>
        <w:rPr>
          <w:rFonts w:ascii="Times New Roman" w:hAnsi="Times New Roman" w:cs="Times New Roman"/>
          <w:sz w:val="24"/>
          <w:szCs w:val="24"/>
        </w:rPr>
        <w:t>), d</w:t>
      </w:r>
      <w:r w:rsidR="00A134B9">
        <w:rPr>
          <w:rFonts w:ascii="Times New Roman" w:hAnsi="Times New Roman" w:cs="Times New Roman"/>
          <w:sz w:val="24"/>
          <w:szCs w:val="24"/>
        </w:rPr>
        <w:t>e EU-rechtshulpovereenkomst</w:t>
      </w:r>
      <w:r w:rsidR="00685E40">
        <w:rPr>
          <w:rFonts w:ascii="Times New Roman" w:hAnsi="Times New Roman" w:cs="Times New Roman"/>
          <w:sz w:val="24"/>
          <w:szCs w:val="24"/>
        </w:rPr>
        <w:t xml:space="preserve"> (artikel 9)</w:t>
      </w:r>
      <w:r>
        <w:rPr>
          <w:rFonts w:ascii="Times New Roman" w:hAnsi="Times New Roman" w:cs="Times New Roman"/>
          <w:sz w:val="24"/>
          <w:szCs w:val="24"/>
        </w:rPr>
        <w:t xml:space="preserve"> en bijvoorbeeld het rechtshulpverdrag Nederland-Marokko</w:t>
      </w:r>
      <w:r w:rsidR="00A134B9">
        <w:rPr>
          <w:rFonts w:ascii="Times New Roman" w:hAnsi="Times New Roman" w:cs="Times New Roman"/>
          <w:sz w:val="24"/>
          <w:szCs w:val="24"/>
        </w:rPr>
        <w:t xml:space="preserve">. De Uitleveringswet </w:t>
      </w:r>
      <w:r w:rsidR="00C67E15">
        <w:rPr>
          <w:rFonts w:ascii="Times New Roman" w:hAnsi="Times New Roman" w:cs="Times New Roman"/>
          <w:sz w:val="24"/>
          <w:szCs w:val="24"/>
        </w:rPr>
        <w:t xml:space="preserve">en Overleveringswet </w:t>
      </w:r>
      <w:r w:rsidR="00A134B9">
        <w:rPr>
          <w:rFonts w:ascii="Times New Roman" w:hAnsi="Times New Roman" w:cs="Times New Roman"/>
          <w:sz w:val="24"/>
          <w:szCs w:val="24"/>
        </w:rPr>
        <w:t>bevat</w:t>
      </w:r>
      <w:r w:rsidR="00C67E15">
        <w:rPr>
          <w:rFonts w:ascii="Times New Roman" w:hAnsi="Times New Roman" w:cs="Times New Roman"/>
          <w:sz w:val="24"/>
          <w:szCs w:val="24"/>
        </w:rPr>
        <w:t>ten</w:t>
      </w:r>
      <w:r w:rsidR="00A134B9">
        <w:rPr>
          <w:rFonts w:ascii="Times New Roman" w:hAnsi="Times New Roman" w:cs="Times New Roman"/>
          <w:sz w:val="24"/>
          <w:szCs w:val="24"/>
        </w:rPr>
        <w:t xml:space="preserve"> </w:t>
      </w:r>
      <w:r>
        <w:rPr>
          <w:rFonts w:ascii="Times New Roman" w:hAnsi="Times New Roman" w:cs="Times New Roman"/>
          <w:sz w:val="24"/>
          <w:szCs w:val="24"/>
        </w:rPr>
        <w:t xml:space="preserve">al </w:t>
      </w:r>
      <w:r w:rsidR="00A134B9">
        <w:rPr>
          <w:rFonts w:ascii="Times New Roman" w:hAnsi="Times New Roman" w:cs="Times New Roman"/>
          <w:sz w:val="24"/>
          <w:szCs w:val="24"/>
        </w:rPr>
        <w:t xml:space="preserve">enkele </w:t>
      </w:r>
      <w:r w:rsidR="00C67E15">
        <w:rPr>
          <w:rFonts w:ascii="Times New Roman" w:hAnsi="Times New Roman" w:cs="Times New Roman"/>
          <w:sz w:val="24"/>
          <w:szCs w:val="24"/>
        </w:rPr>
        <w:t>relevante bepalingen</w:t>
      </w:r>
      <w:r>
        <w:rPr>
          <w:rFonts w:ascii="Times New Roman" w:hAnsi="Times New Roman" w:cs="Times New Roman"/>
          <w:sz w:val="24"/>
          <w:szCs w:val="24"/>
        </w:rPr>
        <w:t xml:space="preserve"> over de tijdelijke detentie van betrokkenen</w:t>
      </w:r>
      <w:r w:rsidR="00C67E15">
        <w:rPr>
          <w:rFonts w:ascii="Times New Roman" w:hAnsi="Times New Roman" w:cs="Times New Roman"/>
          <w:sz w:val="24"/>
          <w:szCs w:val="24"/>
        </w:rPr>
        <w:t>, die echter onvoldoende zijn voor een – heldere en in de praktijk werkbare – uitvoering van de richtli</w:t>
      </w:r>
      <w:r>
        <w:rPr>
          <w:rFonts w:ascii="Times New Roman" w:hAnsi="Times New Roman" w:cs="Times New Roman"/>
          <w:sz w:val="24"/>
          <w:szCs w:val="24"/>
        </w:rPr>
        <w:t>jn. Daarom bevat dit wetsvoorstel uitgebreide procedures, zowel in geval Nederland de uitvoerende lidstaat is (zie artikelen 5.4.14 en 5.4.15) als in geval Nederland de uitvaardigende lidstaat is (artikelen 5.4.26 en 5.4.27).</w:t>
      </w:r>
      <w:r w:rsidR="00C222A8">
        <w:rPr>
          <w:rFonts w:ascii="Times New Roman" w:hAnsi="Times New Roman" w:cs="Times New Roman"/>
          <w:sz w:val="24"/>
          <w:szCs w:val="24"/>
        </w:rPr>
        <w:t xml:space="preserve"> Ten slotte vermeldt de richtlijn dat in het kader van de beschreven bevoegdheden , doortocht over het grondgebied van andere lidstaten moet kunnen plaatsvinden. De richtlijn bevat daartoe zelf echter geen nadere procedure. In het wetsvoorstel wordt daarin evenwel vo</w:t>
      </w:r>
      <w:r w:rsidR="00ED4CF7">
        <w:rPr>
          <w:rFonts w:ascii="Times New Roman" w:hAnsi="Times New Roman" w:cs="Times New Roman"/>
          <w:sz w:val="24"/>
          <w:szCs w:val="24"/>
        </w:rPr>
        <w:t>o</w:t>
      </w:r>
      <w:r w:rsidR="00C222A8">
        <w:rPr>
          <w:rFonts w:ascii="Times New Roman" w:hAnsi="Times New Roman" w:cs="Times New Roman"/>
          <w:sz w:val="24"/>
          <w:szCs w:val="24"/>
        </w:rPr>
        <w:t xml:space="preserve">rzien, door verwijzing naar een soortgelijke regeling van kracht in het kader van overlevering, in de artikelen 51 en 52 van de Overleveringswet (zie artikel 5.4.16).  </w:t>
      </w:r>
    </w:p>
    <w:p w:rsidR="00A134B9" w:rsidRDefault="00A134B9" w:rsidP="00080E33">
      <w:pPr>
        <w:pStyle w:val="NoSpacing"/>
        <w:rPr>
          <w:rFonts w:ascii="Times New Roman" w:hAnsi="Times New Roman" w:cs="Times New Roman"/>
          <w:sz w:val="24"/>
          <w:szCs w:val="24"/>
        </w:rPr>
      </w:pPr>
    </w:p>
    <w:p w:rsidR="0001396B" w:rsidRPr="0001396B" w:rsidRDefault="001518EA" w:rsidP="00080E33">
      <w:pPr>
        <w:pStyle w:val="NoSpacing"/>
        <w:rPr>
          <w:rFonts w:ascii="Times New Roman" w:hAnsi="Times New Roman" w:cs="Times New Roman"/>
          <w:i/>
          <w:sz w:val="24"/>
          <w:szCs w:val="24"/>
        </w:rPr>
      </w:pPr>
      <w:r>
        <w:rPr>
          <w:rFonts w:ascii="Times New Roman" w:hAnsi="Times New Roman" w:cs="Times New Roman"/>
          <w:i/>
          <w:sz w:val="24"/>
          <w:szCs w:val="24"/>
        </w:rPr>
        <w:t>7.4</w:t>
      </w:r>
      <w:r>
        <w:rPr>
          <w:rFonts w:ascii="Times New Roman" w:hAnsi="Times New Roman" w:cs="Times New Roman"/>
          <w:i/>
          <w:sz w:val="24"/>
          <w:szCs w:val="24"/>
        </w:rPr>
        <w:tab/>
        <w:t>Opnemen van telecommunicatie</w:t>
      </w:r>
    </w:p>
    <w:p w:rsidR="001518EA" w:rsidRDefault="001518EA" w:rsidP="00080E33">
      <w:pPr>
        <w:pStyle w:val="NoSpacing"/>
        <w:rPr>
          <w:rFonts w:ascii="Times New Roman" w:hAnsi="Times New Roman" w:cs="Times New Roman"/>
          <w:sz w:val="24"/>
          <w:szCs w:val="24"/>
        </w:rPr>
      </w:pPr>
    </w:p>
    <w:p w:rsidR="00F731A3" w:rsidRPr="00F731A3" w:rsidRDefault="00F260A2" w:rsidP="00F731A3">
      <w:pPr>
        <w:pStyle w:val="NoSpacing"/>
        <w:rPr>
          <w:rFonts w:ascii="Times New Roman" w:hAnsi="Times New Roman" w:cs="Times New Roman"/>
          <w:sz w:val="24"/>
          <w:szCs w:val="24"/>
        </w:rPr>
      </w:pPr>
      <w:r>
        <w:rPr>
          <w:rFonts w:ascii="Times New Roman" w:hAnsi="Times New Roman" w:cs="Times New Roman"/>
          <w:sz w:val="24"/>
          <w:szCs w:val="24"/>
        </w:rPr>
        <w:t xml:space="preserve">Artikel 30 van de richtlijn bevat een bepaling over ‘interceptie van telecommunicatie waarvoor technische bijstand van een andere lidstaat nodig is’. Het gaat naar Nederlands recht om een EOB dat ziet op toepassing van de artikelen 126m en 126t. </w:t>
      </w:r>
      <w:r w:rsidR="00F731A3">
        <w:rPr>
          <w:rFonts w:ascii="Times New Roman" w:hAnsi="Times New Roman" w:cs="Times New Roman"/>
          <w:sz w:val="24"/>
          <w:szCs w:val="24"/>
        </w:rPr>
        <w:t xml:space="preserve">Het vorderen van historische gegevens over telecommunicatieverkeer valt niet onder deze bepaling. Dit kan uiteraard wel in een EOB worden gevraagd; het </w:t>
      </w:r>
      <w:r w:rsidR="00F731A3" w:rsidRPr="00F731A3">
        <w:rPr>
          <w:rFonts w:ascii="Times New Roman" w:hAnsi="Times New Roman" w:cs="Times New Roman"/>
          <w:sz w:val="24"/>
          <w:szCs w:val="24"/>
        </w:rPr>
        <w:t>algemene regime van artikel 10 van de richtlijn (artikel 5.4.7)</w:t>
      </w:r>
      <w:r w:rsidR="00F731A3">
        <w:rPr>
          <w:rFonts w:ascii="Times New Roman" w:hAnsi="Times New Roman" w:cs="Times New Roman"/>
          <w:sz w:val="24"/>
          <w:szCs w:val="24"/>
        </w:rPr>
        <w:t xml:space="preserve"> is van toepassing.</w:t>
      </w:r>
    </w:p>
    <w:p w:rsidR="0001396B" w:rsidRDefault="00F260A2"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Belangrijk </w:t>
      </w:r>
      <w:r w:rsidR="00824376">
        <w:rPr>
          <w:rFonts w:ascii="Times New Roman" w:hAnsi="Times New Roman" w:cs="Times New Roman"/>
          <w:sz w:val="24"/>
          <w:szCs w:val="24"/>
        </w:rPr>
        <w:t>is dat een extra weigeringsgrond ge</w:t>
      </w:r>
      <w:r>
        <w:rPr>
          <w:rFonts w:ascii="Times New Roman" w:hAnsi="Times New Roman" w:cs="Times New Roman"/>
          <w:sz w:val="24"/>
          <w:szCs w:val="24"/>
        </w:rPr>
        <w:t>ldt: de uitvoering van een</w:t>
      </w:r>
      <w:r w:rsidR="00824376">
        <w:rPr>
          <w:rFonts w:ascii="Times New Roman" w:hAnsi="Times New Roman" w:cs="Times New Roman"/>
          <w:sz w:val="24"/>
          <w:szCs w:val="24"/>
        </w:rPr>
        <w:t xml:space="preserve"> EOB </w:t>
      </w:r>
      <w:r>
        <w:rPr>
          <w:rFonts w:ascii="Times New Roman" w:hAnsi="Times New Roman" w:cs="Times New Roman"/>
          <w:sz w:val="24"/>
          <w:szCs w:val="24"/>
        </w:rPr>
        <w:t xml:space="preserve">strekkend tot het opnemen van telecommunicatie </w:t>
      </w:r>
      <w:r w:rsidR="00824376">
        <w:rPr>
          <w:rFonts w:ascii="Times New Roman" w:hAnsi="Times New Roman" w:cs="Times New Roman"/>
          <w:sz w:val="24"/>
          <w:szCs w:val="24"/>
        </w:rPr>
        <w:t>kan worden geweigerd indien in een soortgelijk Nederlandse strafzaak toepassing van de bevoegdheid niet zou worden toegestaan</w:t>
      </w:r>
      <w:r>
        <w:rPr>
          <w:rFonts w:ascii="Times New Roman" w:hAnsi="Times New Roman" w:cs="Times New Roman"/>
          <w:sz w:val="24"/>
          <w:szCs w:val="24"/>
        </w:rPr>
        <w:t xml:space="preserve"> (</w:t>
      </w:r>
      <w:r w:rsidR="00474E7C">
        <w:rPr>
          <w:rFonts w:ascii="Times New Roman" w:hAnsi="Times New Roman" w:cs="Times New Roman"/>
          <w:sz w:val="24"/>
          <w:szCs w:val="24"/>
        </w:rPr>
        <w:t xml:space="preserve">geïmplementeerd in </w:t>
      </w:r>
      <w:r>
        <w:rPr>
          <w:rFonts w:ascii="Times New Roman" w:hAnsi="Times New Roman" w:cs="Times New Roman"/>
          <w:sz w:val="24"/>
          <w:szCs w:val="24"/>
        </w:rPr>
        <w:t>artikel 5.4.17, eerste lid)</w:t>
      </w:r>
      <w:r w:rsidR="00824376">
        <w:rPr>
          <w:rFonts w:ascii="Times New Roman" w:hAnsi="Times New Roman" w:cs="Times New Roman"/>
          <w:sz w:val="24"/>
          <w:szCs w:val="24"/>
        </w:rPr>
        <w:t xml:space="preserve">. </w:t>
      </w:r>
      <w:r w:rsidR="0001396B">
        <w:rPr>
          <w:rFonts w:ascii="Times New Roman" w:hAnsi="Times New Roman" w:cs="Times New Roman"/>
          <w:sz w:val="24"/>
          <w:szCs w:val="24"/>
        </w:rPr>
        <w:t xml:space="preserve">Dit betekent dat afwegingen die </w:t>
      </w:r>
      <w:r w:rsidR="00824376">
        <w:rPr>
          <w:rFonts w:ascii="Times New Roman" w:hAnsi="Times New Roman" w:cs="Times New Roman"/>
          <w:sz w:val="24"/>
          <w:szCs w:val="24"/>
        </w:rPr>
        <w:t>in aanvulling op vereisten die worden gesteld aan het feit waarnaar onderzoek wordt gedaan</w:t>
      </w:r>
      <w:r w:rsidR="009A3A51">
        <w:rPr>
          <w:rFonts w:ascii="Times New Roman" w:hAnsi="Times New Roman" w:cs="Times New Roman"/>
          <w:sz w:val="24"/>
          <w:szCs w:val="24"/>
        </w:rPr>
        <w:t xml:space="preserve"> (bijvoorbeeld een feit waarvoor voorlopige hechtenis is toegelaten) ook aanvullende eisen zoals een subsidiariteitstoets – als de wettelijke bepalingen daarin voorzien – een rol kan spelen bij beoordeling van de vraag of uitvoering wordt gegeven aan het EOB.</w:t>
      </w:r>
      <w:r w:rsidR="0001396B">
        <w:rPr>
          <w:rFonts w:ascii="Times New Roman" w:hAnsi="Times New Roman" w:cs="Times New Roman"/>
          <w:sz w:val="24"/>
          <w:szCs w:val="24"/>
        </w:rPr>
        <w:t xml:space="preserve"> </w:t>
      </w:r>
      <w:r w:rsidR="009A3A51">
        <w:rPr>
          <w:rFonts w:ascii="Times New Roman" w:hAnsi="Times New Roman" w:cs="Times New Roman"/>
          <w:sz w:val="24"/>
          <w:szCs w:val="24"/>
        </w:rPr>
        <w:t>I</w:t>
      </w:r>
      <w:r w:rsidR="0001396B">
        <w:rPr>
          <w:rFonts w:ascii="Times New Roman" w:hAnsi="Times New Roman" w:cs="Times New Roman"/>
          <w:sz w:val="24"/>
          <w:szCs w:val="24"/>
        </w:rPr>
        <w:t xml:space="preserve">n het kader van rechtshulp </w:t>
      </w:r>
      <w:r w:rsidR="009A3A51">
        <w:rPr>
          <w:rFonts w:ascii="Times New Roman" w:hAnsi="Times New Roman" w:cs="Times New Roman"/>
          <w:sz w:val="24"/>
          <w:szCs w:val="24"/>
        </w:rPr>
        <w:t xml:space="preserve">moeten deze </w:t>
      </w:r>
      <w:r w:rsidR="0001396B">
        <w:rPr>
          <w:rFonts w:ascii="Times New Roman" w:hAnsi="Times New Roman" w:cs="Times New Roman"/>
          <w:sz w:val="24"/>
          <w:szCs w:val="24"/>
        </w:rPr>
        <w:t>doorgaans buiten beschouwing worden gelaten (vgl.</w:t>
      </w:r>
      <w:r w:rsidR="008B0216">
        <w:rPr>
          <w:rFonts w:ascii="Times New Roman" w:hAnsi="Times New Roman" w:cs="Times New Roman"/>
          <w:sz w:val="24"/>
          <w:szCs w:val="24"/>
        </w:rPr>
        <w:t xml:space="preserve"> </w:t>
      </w:r>
      <w:r w:rsidR="008B0216" w:rsidRPr="008B0216">
        <w:rPr>
          <w:rFonts w:ascii="Times New Roman" w:hAnsi="Times New Roman" w:cs="Times New Roman"/>
          <w:sz w:val="24"/>
          <w:szCs w:val="24"/>
        </w:rPr>
        <w:t>Hoge Raad 22 mei 2012, NJ 2012, 399</w:t>
      </w:r>
      <w:r w:rsidR="008B0216">
        <w:rPr>
          <w:rFonts w:ascii="Times New Roman" w:hAnsi="Times New Roman" w:cs="Times New Roman"/>
          <w:sz w:val="24"/>
          <w:szCs w:val="24"/>
        </w:rPr>
        <w:t>).</w:t>
      </w:r>
      <w:r w:rsidR="000B53F9">
        <w:rPr>
          <w:rFonts w:ascii="Times New Roman" w:hAnsi="Times New Roman" w:cs="Times New Roman"/>
          <w:sz w:val="24"/>
          <w:szCs w:val="24"/>
        </w:rPr>
        <w:t xml:space="preserve"> Aangezien op g</w:t>
      </w:r>
      <w:r>
        <w:rPr>
          <w:rFonts w:ascii="Times New Roman" w:hAnsi="Times New Roman" w:cs="Times New Roman"/>
          <w:sz w:val="24"/>
          <w:szCs w:val="24"/>
        </w:rPr>
        <w:t xml:space="preserve">rond van de artikel </w:t>
      </w:r>
      <w:r w:rsidR="000B53F9">
        <w:rPr>
          <w:rFonts w:ascii="Times New Roman" w:hAnsi="Times New Roman" w:cs="Times New Roman"/>
          <w:sz w:val="24"/>
          <w:szCs w:val="24"/>
        </w:rPr>
        <w:t xml:space="preserve">30 van de richtlijn </w:t>
      </w:r>
      <w:r w:rsidR="000B53F9" w:rsidRPr="000B53F9">
        <w:rPr>
          <w:rFonts w:ascii="Times New Roman" w:hAnsi="Times New Roman" w:cs="Times New Roman"/>
          <w:sz w:val="24"/>
          <w:szCs w:val="24"/>
        </w:rPr>
        <w:t xml:space="preserve">de uitvaardigende autoriteit de redenen </w:t>
      </w:r>
      <w:r w:rsidR="000B53F9">
        <w:rPr>
          <w:rFonts w:ascii="Times New Roman" w:hAnsi="Times New Roman" w:cs="Times New Roman"/>
          <w:sz w:val="24"/>
          <w:szCs w:val="24"/>
        </w:rPr>
        <w:t xml:space="preserve">moet </w:t>
      </w:r>
      <w:r w:rsidR="000B53F9" w:rsidRPr="000B53F9">
        <w:rPr>
          <w:rFonts w:ascii="Times New Roman" w:hAnsi="Times New Roman" w:cs="Times New Roman"/>
          <w:sz w:val="24"/>
          <w:szCs w:val="24"/>
        </w:rPr>
        <w:t>aan</w:t>
      </w:r>
      <w:r w:rsidR="000B53F9">
        <w:rPr>
          <w:rFonts w:ascii="Times New Roman" w:hAnsi="Times New Roman" w:cs="Times New Roman"/>
          <w:sz w:val="24"/>
          <w:szCs w:val="24"/>
        </w:rPr>
        <w:t>geven</w:t>
      </w:r>
      <w:r w:rsidR="000B53F9" w:rsidRPr="000B53F9">
        <w:rPr>
          <w:rFonts w:ascii="Times New Roman" w:hAnsi="Times New Roman" w:cs="Times New Roman"/>
          <w:sz w:val="24"/>
          <w:szCs w:val="24"/>
        </w:rPr>
        <w:t xml:space="preserve"> waarom zij toepassing van de bevoegdheid van belang acht voor de strafzaak</w:t>
      </w:r>
      <w:r w:rsidR="000B53F9">
        <w:rPr>
          <w:rFonts w:ascii="Times New Roman" w:hAnsi="Times New Roman" w:cs="Times New Roman"/>
          <w:sz w:val="24"/>
          <w:szCs w:val="24"/>
        </w:rPr>
        <w:t xml:space="preserve">, kan </w:t>
      </w:r>
      <w:r w:rsidR="00474E7C">
        <w:rPr>
          <w:rFonts w:ascii="Times New Roman" w:hAnsi="Times New Roman" w:cs="Times New Roman"/>
          <w:sz w:val="24"/>
          <w:szCs w:val="24"/>
        </w:rPr>
        <w:t xml:space="preserve">aan </w:t>
      </w:r>
      <w:r w:rsidR="000B53F9">
        <w:rPr>
          <w:rFonts w:ascii="Times New Roman" w:hAnsi="Times New Roman" w:cs="Times New Roman"/>
          <w:sz w:val="24"/>
          <w:szCs w:val="24"/>
        </w:rPr>
        <w:t>een dergelijke subsidiariteitstoetsing ook inhoud worden gegeven</w:t>
      </w:r>
      <w:r w:rsidR="000B53F9" w:rsidRPr="000B53F9">
        <w:rPr>
          <w:rFonts w:ascii="Times New Roman" w:hAnsi="Times New Roman" w:cs="Times New Roman"/>
          <w:sz w:val="24"/>
          <w:szCs w:val="24"/>
        </w:rPr>
        <w:t>.</w:t>
      </w:r>
      <w:r w:rsidR="000B53F9" w:rsidRPr="000B53F9">
        <w:rPr>
          <w:rFonts w:ascii="Times New Roman" w:hAnsi="Times New Roman" w:cs="Times New Roman"/>
          <w:i/>
          <w:sz w:val="24"/>
          <w:szCs w:val="24"/>
        </w:rPr>
        <w:t xml:space="preserve"> </w:t>
      </w:r>
    </w:p>
    <w:p w:rsidR="0001396B" w:rsidRDefault="0001396B" w:rsidP="00080E33">
      <w:pPr>
        <w:pStyle w:val="NoSpacing"/>
        <w:rPr>
          <w:rFonts w:ascii="Times New Roman" w:hAnsi="Times New Roman" w:cs="Times New Roman"/>
          <w:sz w:val="24"/>
          <w:szCs w:val="24"/>
        </w:rPr>
      </w:pPr>
    </w:p>
    <w:p w:rsidR="001518EA" w:rsidRPr="001518EA" w:rsidRDefault="001518EA" w:rsidP="00080E33">
      <w:pPr>
        <w:pStyle w:val="NoSpacing"/>
        <w:rPr>
          <w:rFonts w:ascii="Times New Roman" w:hAnsi="Times New Roman" w:cs="Times New Roman"/>
          <w:i/>
          <w:sz w:val="24"/>
          <w:szCs w:val="24"/>
        </w:rPr>
      </w:pPr>
      <w:r w:rsidRPr="001518EA">
        <w:rPr>
          <w:rFonts w:ascii="Times New Roman" w:hAnsi="Times New Roman" w:cs="Times New Roman"/>
          <w:i/>
          <w:sz w:val="24"/>
          <w:szCs w:val="24"/>
        </w:rPr>
        <w:t>7.5</w:t>
      </w:r>
      <w:r w:rsidRPr="001518EA">
        <w:rPr>
          <w:rFonts w:ascii="Times New Roman" w:hAnsi="Times New Roman" w:cs="Times New Roman"/>
          <w:i/>
          <w:sz w:val="24"/>
          <w:szCs w:val="24"/>
        </w:rPr>
        <w:tab/>
        <w:t>Infiltratie</w:t>
      </w:r>
      <w:r>
        <w:rPr>
          <w:rFonts w:ascii="Times New Roman" w:hAnsi="Times New Roman" w:cs="Times New Roman"/>
          <w:i/>
          <w:sz w:val="24"/>
          <w:szCs w:val="24"/>
        </w:rPr>
        <w:t>, gecontroleerde aflevering en vorderen van toekomstige gegevens</w:t>
      </w:r>
    </w:p>
    <w:p w:rsidR="001518EA" w:rsidRDefault="001518EA" w:rsidP="00080E33">
      <w:pPr>
        <w:pStyle w:val="NoSpacing"/>
        <w:rPr>
          <w:rFonts w:ascii="Times New Roman" w:hAnsi="Times New Roman" w:cs="Times New Roman"/>
          <w:sz w:val="24"/>
          <w:szCs w:val="24"/>
        </w:rPr>
      </w:pPr>
    </w:p>
    <w:p w:rsidR="00474E7C" w:rsidRDefault="00474E7C" w:rsidP="00080E33">
      <w:pPr>
        <w:pStyle w:val="NoSpacing"/>
        <w:rPr>
          <w:rFonts w:ascii="Times New Roman" w:hAnsi="Times New Roman" w:cs="Times New Roman"/>
          <w:sz w:val="24"/>
          <w:szCs w:val="24"/>
        </w:rPr>
      </w:pPr>
      <w:r>
        <w:rPr>
          <w:rFonts w:ascii="Times New Roman" w:hAnsi="Times New Roman" w:cs="Times New Roman"/>
          <w:sz w:val="24"/>
          <w:szCs w:val="24"/>
        </w:rPr>
        <w:t>Aan de bevoegdheden infiltratie, gecontroleerde aflevering en vorderen van toekomstige gegevens, die met elkaar gemeen hebben dat zij zien op ‘real</w:t>
      </w:r>
      <w:r w:rsidR="00975F5A">
        <w:rPr>
          <w:rFonts w:ascii="Times New Roman" w:hAnsi="Times New Roman" w:cs="Times New Roman"/>
          <w:sz w:val="24"/>
          <w:szCs w:val="24"/>
        </w:rPr>
        <w:t xml:space="preserve"> </w:t>
      </w:r>
      <w:r>
        <w:rPr>
          <w:rFonts w:ascii="Times New Roman" w:hAnsi="Times New Roman" w:cs="Times New Roman"/>
          <w:sz w:val="24"/>
          <w:szCs w:val="24"/>
        </w:rPr>
        <w:t xml:space="preserve">time bewijsverzameling’, wijdt de richtlijn twee bepalingen (artikelen 28 en 29). Opgemerkt moet worden dat de EU-rechtshulpovereenkomst en het protocol daarbij toepassing van deze bevoegdheden in het kader van de kleine </w:t>
      </w:r>
      <w:r w:rsidR="003D64F0">
        <w:rPr>
          <w:rFonts w:ascii="Times New Roman" w:hAnsi="Times New Roman" w:cs="Times New Roman"/>
          <w:sz w:val="24"/>
          <w:szCs w:val="24"/>
        </w:rPr>
        <w:t>rechtshulp</w:t>
      </w:r>
      <w:r>
        <w:rPr>
          <w:rFonts w:ascii="Times New Roman" w:hAnsi="Times New Roman" w:cs="Times New Roman"/>
          <w:sz w:val="24"/>
          <w:szCs w:val="24"/>
        </w:rPr>
        <w:t xml:space="preserve"> al mogelijk maakte</w:t>
      </w:r>
      <w:r w:rsidR="0088710C">
        <w:rPr>
          <w:rFonts w:ascii="Times New Roman" w:hAnsi="Times New Roman" w:cs="Times New Roman"/>
          <w:sz w:val="24"/>
          <w:szCs w:val="24"/>
        </w:rPr>
        <w:t>n</w:t>
      </w:r>
      <w:r>
        <w:rPr>
          <w:rFonts w:ascii="Times New Roman" w:hAnsi="Times New Roman" w:cs="Times New Roman"/>
          <w:sz w:val="24"/>
          <w:szCs w:val="24"/>
        </w:rPr>
        <w:t>.</w:t>
      </w:r>
    </w:p>
    <w:p w:rsidR="00F260A2" w:rsidRDefault="00474E7C"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Gelet op het specifieke karakter van deze bevoegdheden, is de extra weigeringsgrond die geldt voor het opnemen van telecommunicatie, ook ten aanzien van deze bevoegdheden van toepassing (zie artikel 5.4.19, eerste lid).  </w:t>
      </w:r>
    </w:p>
    <w:p w:rsidR="00474E7C" w:rsidRDefault="00474E7C" w:rsidP="00080E33">
      <w:pPr>
        <w:pStyle w:val="NoSpacing"/>
        <w:rPr>
          <w:rFonts w:ascii="Times New Roman" w:hAnsi="Times New Roman" w:cs="Times New Roman"/>
          <w:sz w:val="24"/>
          <w:szCs w:val="24"/>
        </w:rPr>
      </w:pPr>
    </w:p>
    <w:p w:rsidR="00F731A3" w:rsidRDefault="00474E7C" w:rsidP="00080E33">
      <w:pPr>
        <w:pStyle w:val="NoSpacing"/>
        <w:rPr>
          <w:rFonts w:ascii="Times New Roman" w:hAnsi="Times New Roman" w:cs="Times New Roman"/>
          <w:sz w:val="24"/>
          <w:szCs w:val="24"/>
        </w:rPr>
      </w:pPr>
      <w:r>
        <w:rPr>
          <w:rFonts w:ascii="Times New Roman" w:hAnsi="Times New Roman" w:cs="Times New Roman"/>
          <w:sz w:val="24"/>
          <w:szCs w:val="24"/>
        </w:rPr>
        <w:t>Gecontroleerde aflevering en infiltratie vinden alleen plaats bij en krachtens de wettelijke regeling van deze bevoegdheden in dit wetboek, in beginsel door Nederlandse opsporingsambtenaren en te allen tijde onder gezag van de officier van justitie. O</w:t>
      </w:r>
      <w:r w:rsidR="00F731A3">
        <w:rPr>
          <w:rFonts w:ascii="Times New Roman" w:hAnsi="Times New Roman" w:cs="Times New Roman"/>
          <w:sz w:val="24"/>
          <w:szCs w:val="24"/>
        </w:rPr>
        <w:t xml:space="preserve">nder het begrip infiltratie, moeten </w:t>
      </w:r>
      <w:r w:rsidR="00674B9E">
        <w:rPr>
          <w:rFonts w:ascii="Times New Roman" w:hAnsi="Times New Roman" w:cs="Times New Roman"/>
          <w:sz w:val="24"/>
          <w:szCs w:val="24"/>
        </w:rPr>
        <w:t>in het kader</w:t>
      </w:r>
      <w:r>
        <w:rPr>
          <w:rFonts w:ascii="Times New Roman" w:hAnsi="Times New Roman" w:cs="Times New Roman"/>
          <w:sz w:val="24"/>
          <w:szCs w:val="24"/>
        </w:rPr>
        <w:t xml:space="preserve"> van artikel 29 van de richtlijn (en de implementatie daarvan in artikel 5.4.19) </w:t>
      </w:r>
      <w:r w:rsidR="00F731A3">
        <w:rPr>
          <w:rFonts w:ascii="Times New Roman" w:hAnsi="Times New Roman" w:cs="Times New Roman"/>
          <w:sz w:val="24"/>
          <w:szCs w:val="24"/>
        </w:rPr>
        <w:t xml:space="preserve">ook de bevoegdheden inzake pseudokoop/dienstverlening, stelselmatig inwinnen van informatie worden geschaard. </w:t>
      </w:r>
    </w:p>
    <w:p w:rsidR="00623EAD" w:rsidRDefault="00623EAD" w:rsidP="00080E33">
      <w:pPr>
        <w:pStyle w:val="NoSpacing"/>
        <w:rPr>
          <w:rFonts w:ascii="Times New Roman" w:hAnsi="Times New Roman" w:cs="Times New Roman"/>
          <w:sz w:val="24"/>
          <w:szCs w:val="24"/>
        </w:rPr>
      </w:pPr>
    </w:p>
    <w:p w:rsidR="009C5DA4" w:rsidRDefault="001518EA" w:rsidP="00080E33">
      <w:pPr>
        <w:pStyle w:val="NoSpacing"/>
        <w:rPr>
          <w:rFonts w:ascii="Times New Roman" w:hAnsi="Times New Roman" w:cs="Times New Roman"/>
          <w:i/>
          <w:sz w:val="24"/>
          <w:szCs w:val="24"/>
        </w:rPr>
      </w:pPr>
      <w:r>
        <w:rPr>
          <w:rFonts w:ascii="Times New Roman" w:hAnsi="Times New Roman" w:cs="Times New Roman"/>
          <w:i/>
          <w:sz w:val="24"/>
          <w:szCs w:val="24"/>
        </w:rPr>
        <w:t>7.6</w:t>
      </w:r>
      <w:r>
        <w:rPr>
          <w:rFonts w:ascii="Times New Roman" w:hAnsi="Times New Roman" w:cs="Times New Roman"/>
          <w:i/>
          <w:sz w:val="24"/>
          <w:szCs w:val="24"/>
        </w:rPr>
        <w:tab/>
      </w:r>
      <w:r w:rsidR="009C5DA4">
        <w:rPr>
          <w:rFonts w:ascii="Times New Roman" w:hAnsi="Times New Roman" w:cs="Times New Roman"/>
          <w:i/>
          <w:sz w:val="24"/>
          <w:szCs w:val="24"/>
        </w:rPr>
        <w:t>Bevriezing</w:t>
      </w:r>
      <w:r w:rsidR="003842BA">
        <w:rPr>
          <w:rFonts w:ascii="Times New Roman" w:hAnsi="Times New Roman" w:cs="Times New Roman"/>
          <w:i/>
          <w:sz w:val="24"/>
          <w:szCs w:val="24"/>
        </w:rPr>
        <w:t xml:space="preserve"> </w:t>
      </w:r>
    </w:p>
    <w:p w:rsidR="006C00B6" w:rsidRPr="009C5DA4" w:rsidRDefault="006C00B6" w:rsidP="00080E33">
      <w:pPr>
        <w:pStyle w:val="NoSpacing"/>
        <w:rPr>
          <w:rFonts w:ascii="Times New Roman" w:hAnsi="Times New Roman" w:cs="Times New Roman"/>
          <w:i/>
          <w:sz w:val="24"/>
          <w:szCs w:val="24"/>
        </w:rPr>
      </w:pPr>
    </w:p>
    <w:p w:rsidR="00885D28" w:rsidRDefault="00E11127" w:rsidP="00080E33">
      <w:pPr>
        <w:pStyle w:val="NoSpacing"/>
        <w:rPr>
          <w:rFonts w:ascii="Times New Roman" w:hAnsi="Times New Roman" w:cs="Times New Roman"/>
          <w:sz w:val="24"/>
          <w:szCs w:val="24"/>
        </w:rPr>
      </w:pPr>
      <w:r>
        <w:rPr>
          <w:rFonts w:ascii="Times New Roman" w:hAnsi="Times New Roman" w:cs="Times New Roman"/>
          <w:sz w:val="24"/>
          <w:szCs w:val="24"/>
        </w:rPr>
        <w:t>Onder bevriez</w:t>
      </w:r>
      <w:r w:rsidR="00436E71">
        <w:rPr>
          <w:rFonts w:ascii="Times New Roman" w:hAnsi="Times New Roman" w:cs="Times New Roman"/>
          <w:sz w:val="24"/>
          <w:szCs w:val="24"/>
        </w:rPr>
        <w:t xml:space="preserve">ing </w:t>
      </w:r>
      <w:r w:rsidR="003842BA">
        <w:rPr>
          <w:rFonts w:ascii="Times New Roman" w:hAnsi="Times New Roman" w:cs="Times New Roman"/>
          <w:sz w:val="24"/>
          <w:szCs w:val="24"/>
        </w:rPr>
        <w:t xml:space="preserve">(de richtlijn spreekt ook ‘van voorlopige maatregelen’) </w:t>
      </w:r>
      <w:r w:rsidR="00436E71">
        <w:rPr>
          <w:rFonts w:ascii="Times New Roman" w:hAnsi="Times New Roman" w:cs="Times New Roman"/>
          <w:sz w:val="24"/>
          <w:szCs w:val="24"/>
        </w:rPr>
        <w:t xml:space="preserve">moet worden </w:t>
      </w:r>
      <w:r>
        <w:rPr>
          <w:rFonts w:ascii="Times New Roman" w:hAnsi="Times New Roman" w:cs="Times New Roman"/>
          <w:sz w:val="24"/>
          <w:szCs w:val="24"/>
        </w:rPr>
        <w:t>verstaan,</w:t>
      </w:r>
      <w:r w:rsidR="00436E71">
        <w:rPr>
          <w:rFonts w:ascii="Times New Roman" w:hAnsi="Times New Roman" w:cs="Times New Roman"/>
          <w:sz w:val="24"/>
          <w:szCs w:val="24"/>
        </w:rPr>
        <w:t xml:space="preserve"> een zeer snelle inbeslagneming van voorwerpen of gegevens die kunnen dienen als bewijsmateriaal, gericht op </w:t>
      </w:r>
      <w:r w:rsidR="001518EA">
        <w:rPr>
          <w:rFonts w:ascii="Times New Roman" w:hAnsi="Times New Roman" w:cs="Times New Roman"/>
          <w:sz w:val="24"/>
          <w:szCs w:val="24"/>
        </w:rPr>
        <w:t xml:space="preserve">het </w:t>
      </w:r>
      <w:r w:rsidR="00436E71">
        <w:rPr>
          <w:rFonts w:ascii="Times New Roman" w:hAnsi="Times New Roman" w:cs="Times New Roman"/>
          <w:sz w:val="24"/>
          <w:szCs w:val="24"/>
        </w:rPr>
        <w:t>voorkomen van vernietiging, omzetting, verplaatsing, overdracht of vervreemding</w:t>
      </w:r>
      <w:r w:rsidR="001518EA">
        <w:rPr>
          <w:rFonts w:ascii="Times New Roman" w:hAnsi="Times New Roman" w:cs="Times New Roman"/>
          <w:sz w:val="24"/>
          <w:szCs w:val="24"/>
        </w:rPr>
        <w:t xml:space="preserve"> van dat materiaal (vgl. artikel 32, eerste lid, van de richtlijn). Dit kan geschieden door toepassing van bevoegdheden tot inbeslagneming in dit wetboek.</w:t>
      </w:r>
      <w:r w:rsidR="00A84923">
        <w:rPr>
          <w:rFonts w:ascii="Times New Roman" w:hAnsi="Times New Roman" w:cs="Times New Roman"/>
          <w:sz w:val="24"/>
          <w:szCs w:val="24"/>
        </w:rPr>
        <w:t xml:space="preserve"> Van belang zijn</w:t>
      </w:r>
      <w:r w:rsidR="00F9187B">
        <w:rPr>
          <w:rFonts w:ascii="Times New Roman" w:hAnsi="Times New Roman" w:cs="Times New Roman"/>
          <w:sz w:val="24"/>
          <w:szCs w:val="24"/>
        </w:rPr>
        <w:t xml:space="preserve"> vastlegging van de snelle uitvoering van het EOB dat betrekking heeft op bevriezing en bepalingen die zien op het voorkomen dat het beslag in de uitvoerende lidstaat onnodig lang duurt. </w:t>
      </w:r>
      <w:r w:rsidR="00A84923">
        <w:rPr>
          <w:rFonts w:ascii="Times New Roman" w:hAnsi="Times New Roman" w:cs="Times New Roman"/>
          <w:sz w:val="24"/>
          <w:szCs w:val="24"/>
        </w:rPr>
        <w:t xml:space="preserve">Dit geschiedt in de artikelen 5.4.20 en 5.4.24 van het voorstel. </w:t>
      </w:r>
    </w:p>
    <w:p w:rsidR="00A84923" w:rsidRPr="00885D28" w:rsidRDefault="00A8492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8</w:t>
      </w:r>
      <w:r w:rsidRPr="007C290E">
        <w:rPr>
          <w:rFonts w:ascii="Times New Roman" w:hAnsi="Times New Roman" w:cs="Times New Roman"/>
          <w:b/>
          <w:sz w:val="24"/>
          <w:szCs w:val="24"/>
        </w:rPr>
        <w:t>.</w:t>
      </w:r>
      <w:r w:rsidRPr="007C290E">
        <w:rPr>
          <w:rFonts w:ascii="Times New Roman" w:hAnsi="Times New Roman" w:cs="Times New Roman"/>
          <w:b/>
          <w:sz w:val="24"/>
          <w:szCs w:val="24"/>
        </w:rPr>
        <w:tab/>
        <w:t>Uitgaande bevelen</w:t>
      </w:r>
    </w:p>
    <w:p w:rsidR="00A134B9" w:rsidRDefault="00A134B9" w:rsidP="00080E33">
      <w:pPr>
        <w:pStyle w:val="NoSpacing"/>
        <w:rPr>
          <w:rFonts w:ascii="Times New Roman" w:hAnsi="Times New Roman" w:cs="Times New Roman"/>
          <w:b/>
          <w:sz w:val="24"/>
          <w:szCs w:val="24"/>
        </w:rPr>
      </w:pPr>
    </w:p>
    <w:p w:rsidR="00F572A4" w:rsidRDefault="00F572A4"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Net als </w:t>
      </w:r>
      <w:r w:rsidRPr="00F572A4">
        <w:rPr>
          <w:rFonts w:ascii="Times New Roman" w:hAnsi="Times New Roman" w:cs="Times New Roman"/>
          <w:sz w:val="24"/>
          <w:szCs w:val="24"/>
        </w:rPr>
        <w:t>in het wetvoorstel herziening regeling internationale samenwerking in stra</w:t>
      </w:r>
      <w:r>
        <w:rPr>
          <w:rFonts w:ascii="Times New Roman" w:hAnsi="Times New Roman" w:cs="Times New Roman"/>
          <w:sz w:val="24"/>
          <w:szCs w:val="24"/>
        </w:rPr>
        <w:t xml:space="preserve">fzaken voorgestelde procedure wordt voorzien in een aparte regeling vooruitvaardiging van verzoeken aan buitenlandse autoriteiten. </w:t>
      </w:r>
      <w:r w:rsidR="00ED5F64">
        <w:rPr>
          <w:rFonts w:ascii="Times New Roman" w:hAnsi="Times New Roman" w:cs="Times New Roman"/>
          <w:sz w:val="24"/>
          <w:szCs w:val="24"/>
        </w:rPr>
        <w:t>Daarvoor bestaat in onderhavig voorstel ook echt noodzaak</w:t>
      </w:r>
      <w:r w:rsidR="009203D7">
        <w:rPr>
          <w:rFonts w:ascii="Times New Roman" w:hAnsi="Times New Roman" w:cs="Times New Roman"/>
          <w:sz w:val="24"/>
          <w:szCs w:val="24"/>
        </w:rPr>
        <w:t xml:space="preserve">. </w:t>
      </w:r>
      <w:r w:rsidR="00080E33">
        <w:rPr>
          <w:rFonts w:ascii="Times New Roman" w:hAnsi="Times New Roman" w:cs="Times New Roman"/>
          <w:sz w:val="24"/>
          <w:szCs w:val="24"/>
        </w:rPr>
        <w:t>Er kan niet worden</w:t>
      </w:r>
      <w:r w:rsidR="009203D7">
        <w:rPr>
          <w:rFonts w:ascii="Times New Roman" w:hAnsi="Times New Roman" w:cs="Times New Roman"/>
          <w:sz w:val="24"/>
          <w:szCs w:val="24"/>
        </w:rPr>
        <w:t xml:space="preserve"> teruggevallen op de richtlijn</w:t>
      </w:r>
      <w:r w:rsidR="00080E33">
        <w:rPr>
          <w:rFonts w:ascii="Times New Roman" w:hAnsi="Times New Roman" w:cs="Times New Roman"/>
          <w:sz w:val="24"/>
          <w:szCs w:val="24"/>
        </w:rPr>
        <w:t xml:space="preserve"> zelf, zoals het geval is bij verdragen. </w:t>
      </w:r>
      <w:r>
        <w:rPr>
          <w:rFonts w:ascii="Times New Roman" w:hAnsi="Times New Roman" w:cs="Times New Roman"/>
          <w:sz w:val="24"/>
          <w:szCs w:val="24"/>
        </w:rPr>
        <w:t xml:space="preserve">Het gaat in hoofdzaak om voorschriften </w:t>
      </w:r>
      <w:r w:rsidR="00E73365">
        <w:rPr>
          <w:rFonts w:ascii="Times New Roman" w:hAnsi="Times New Roman" w:cs="Times New Roman"/>
          <w:sz w:val="24"/>
          <w:szCs w:val="24"/>
        </w:rPr>
        <w:t>die voortvloeien uit de eisen die de</w:t>
      </w:r>
      <w:r>
        <w:rPr>
          <w:rFonts w:ascii="Times New Roman" w:hAnsi="Times New Roman" w:cs="Times New Roman"/>
          <w:sz w:val="24"/>
          <w:szCs w:val="24"/>
        </w:rPr>
        <w:t xml:space="preserve"> richtlijn stelt aan de inhoud </w:t>
      </w:r>
      <w:r w:rsidR="007029AF">
        <w:rPr>
          <w:rFonts w:ascii="Times New Roman" w:hAnsi="Times New Roman" w:cs="Times New Roman"/>
          <w:sz w:val="24"/>
          <w:szCs w:val="24"/>
        </w:rPr>
        <w:t xml:space="preserve">en verzending </w:t>
      </w:r>
      <w:r>
        <w:rPr>
          <w:rFonts w:ascii="Times New Roman" w:hAnsi="Times New Roman" w:cs="Times New Roman"/>
          <w:sz w:val="24"/>
          <w:szCs w:val="24"/>
        </w:rPr>
        <w:t xml:space="preserve">van een EOB en aan de </w:t>
      </w:r>
      <w:r w:rsidR="00B86E22">
        <w:rPr>
          <w:rFonts w:ascii="Times New Roman" w:hAnsi="Times New Roman" w:cs="Times New Roman"/>
          <w:sz w:val="24"/>
          <w:szCs w:val="24"/>
        </w:rPr>
        <w:t>uitvoering van bepaalde</w:t>
      </w:r>
      <w:r>
        <w:rPr>
          <w:rFonts w:ascii="Times New Roman" w:hAnsi="Times New Roman" w:cs="Times New Roman"/>
          <w:sz w:val="24"/>
          <w:szCs w:val="24"/>
        </w:rPr>
        <w:t xml:space="preserve"> (bijzondere)</w:t>
      </w:r>
      <w:r w:rsidR="00B86E22">
        <w:rPr>
          <w:rFonts w:ascii="Times New Roman" w:hAnsi="Times New Roman" w:cs="Times New Roman"/>
          <w:sz w:val="24"/>
          <w:szCs w:val="24"/>
        </w:rPr>
        <w:t xml:space="preserve"> onderzoeksbevoegdheden. </w:t>
      </w:r>
    </w:p>
    <w:p w:rsidR="00F572A4" w:rsidRDefault="00F572A4" w:rsidP="00080E33">
      <w:pPr>
        <w:pStyle w:val="NoSpacing"/>
        <w:rPr>
          <w:rFonts w:ascii="Times New Roman" w:hAnsi="Times New Roman" w:cs="Times New Roman"/>
          <w:sz w:val="24"/>
          <w:szCs w:val="24"/>
        </w:rPr>
      </w:pPr>
    </w:p>
    <w:p w:rsidR="00F572A4" w:rsidRDefault="007029AF"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003D64F0">
        <w:rPr>
          <w:rFonts w:ascii="Times New Roman" w:hAnsi="Times New Roman" w:cs="Times New Roman"/>
          <w:sz w:val="24"/>
          <w:szCs w:val="24"/>
        </w:rPr>
        <w:t>artikel</w:t>
      </w:r>
      <w:r w:rsidR="00F572A4">
        <w:rPr>
          <w:rFonts w:ascii="Times New Roman" w:hAnsi="Times New Roman" w:cs="Times New Roman"/>
          <w:sz w:val="24"/>
          <w:szCs w:val="24"/>
        </w:rPr>
        <w:t xml:space="preserve"> 5.4.21</w:t>
      </w:r>
      <w:r>
        <w:rPr>
          <w:rFonts w:ascii="Times New Roman" w:hAnsi="Times New Roman" w:cs="Times New Roman"/>
          <w:sz w:val="24"/>
          <w:szCs w:val="24"/>
        </w:rPr>
        <w:t xml:space="preserve">, eerste lid, is bepaald dat de officier van justitie, rechter-commissaris of een gerecht kunnen fungeren als uitvaardigende autoriteit – de autoriteit die zelfstandig een EOB kan verzenden aan buitenlandse justitiële autoriteiten. Artikel 5.4.21 geeft verder de eisen inzake de wettelijke basis en proportionaliteit van het bevel, die eerder in deze toelichting reeds aan de orde kwamen in de omgekeerde situatie waarin de officier van justitie uitvoerende autoriteit is (tweede lid). Hetzelfde geldt voor de eisen inzake de vatbaarheid voor erkenning (artikel 5.4.22, eerste en tweede lid) en voor nadere onderbouwing van de noodzaak tot toepassing van infiltratie, gecontroleerde aflevering, opnemen van telecommunicatie en vorderen van gegevens (artikel 5.4.22, vijfde lid). </w:t>
      </w:r>
    </w:p>
    <w:p w:rsidR="00303146" w:rsidRDefault="00303146" w:rsidP="00080E33">
      <w:pPr>
        <w:pStyle w:val="NoSpacing"/>
        <w:rPr>
          <w:rFonts w:ascii="Times New Roman" w:hAnsi="Times New Roman" w:cs="Times New Roman"/>
          <w:sz w:val="24"/>
          <w:szCs w:val="24"/>
        </w:rPr>
      </w:pPr>
    </w:p>
    <w:p w:rsidR="007029AF" w:rsidRPr="00061831" w:rsidRDefault="007029AF"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De artikelen 5.4.24 tot en met 5.4.30 bevatten nadere voorschriften met betrekking tot het </w:t>
      </w:r>
      <w:r w:rsidRPr="00061831">
        <w:rPr>
          <w:rFonts w:ascii="Times New Roman" w:hAnsi="Times New Roman" w:cs="Times New Roman"/>
          <w:sz w:val="24"/>
          <w:szCs w:val="24"/>
        </w:rPr>
        <w:t xml:space="preserve">verzoek om toepassing van bijzondere bevoegdheden. </w:t>
      </w:r>
    </w:p>
    <w:p w:rsidR="00C2291F" w:rsidRPr="00061831" w:rsidRDefault="00061831" w:rsidP="00080E33">
      <w:pPr>
        <w:pStyle w:val="NoSpacing"/>
        <w:rPr>
          <w:rFonts w:ascii="Times New Roman" w:hAnsi="Times New Roman" w:cs="Times New Roman"/>
          <w:sz w:val="24"/>
          <w:szCs w:val="24"/>
        </w:rPr>
      </w:pPr>
      <w:r w:rsidRPr="00061831">
        <w:rPr>
          <w:rFonts w:ascii="Times New Roman" w:hAnsi="Times New Roman" w:cs="Times New Roman"/>
          <w:sz w:val="24"/>
          <w:szCs w:val="24"/>
        </w:rPr>
        <w:t xml:space="preserve">De NOvA wees in haar advies terecht erop dat wat betreft de inhoud en de uitvoering van een Europees onderzoeksbevel voor het horen van een getuige of verdachte per videoconferentie in het wetsvoorstel verduidelijkt moet worden dat het Nederlandse recht – met betrekking tot het horen van getuigen en de verdachte door de rechter-commissaris </w:t>
      </w:r>
      <w:r w:rsidR="004634A7">
        <w:rPr>
          <w:rFonts w:ascii="Times New Roman" w:hAnsi="Times New Roman" w:cs="Times New Roman"/>
          <w:sz w:val="24"/>
          <w:szCs w:val="24"/>
        </w:rPr>
        <w:t xml:space="preserve">(of het gerecht dat om toepassing van videoconferentie verzoekt) </w:t>
      </w:r>
      <w:r w:rsidRPr="00061831">
        <w:rPr>
          <w:rFonts w:ascii="Times New Roman" w:hAnsi="Times New Roman" w:cs="Times New Roman"/>
          <w:sz w:val="24"/>
          <w:szCs w:val="24"/>
        </w:rPr>
        <w:t>– onverkort van toepassing is.</w:t>
      </w:r>
    </w:p>
    <w:p w:rsidR="007B618A" w:rsidRDefault="007B618A" w:rsidP="00080E33">
      <w:pPr>
        <w:pStyle w:val="NoSpacing"/>
        <w:rPr>
          <w:rFonts w:ascii="Times New Roman" w:hAnsi="Times New Roman" w:cs="Times New Roman"/>
          <w:b/>
          <w:sz w:val="24"/>
          <w:szCs w:val="24"/>
        </w:rPr>
      </w:pPr>
    </w:p>
    <w:p w:rsidR="00080E33" w:rsidRDefault="009E47BE" w:rsidP="00080E33">
      <w:pPr>
        <w:pStyle w:val="NoSpacing"/>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b/>
          <w:sz w:val="24"/>
          <w:szCs w:val="24"/>
        </w:rPr>
        <w:tab/>
      </w:r>
      <w:r w:rsidR="00EA3782">
        <w:rPr>
          <w:rFonts w:ascii="Times New Roman" w:hAnsi="Times New Roman" w:cs="Times New Roman"/>
          <w:b/>
          <w:sz w:val="24"/>
          <w:szCs w:val="24"/>
        </w:rPr>
        <w:t>Uitvoeringsconsequenties</w:t>
      </w:r>
    </w:p>
    <w:p w:rsidR="00794435" w:rsidRPr="00794435" w:rsidRDefault="00794435" w:rsidP="00EA3782">
      <w:pPr>
        <w:pStyle w:val="NoSpacing"/>
        <w:rPr>
          <w:rFonts w:ascii="Times New Roman" w:hAnsi="Times New Roman" w:cs="Times New Roman"/>
          <w:bCs/>
          <w:i/>
          <w:iCs/>
          <w:sz w:val="24"/>
          <w:szCs w:val="24"/>
        </w:rPr>
      </w:pPr>
    </w:p>
    <w:p w:rsidR="00287593" w:rsidRDefault="009C188B" w:rsidP="00EA3782">
      <w:pPr>
        <w:pStyle w:val="NoSpacing"/>
        <w:rPr>
          <w:rFonts w:ascii="Times New Roman" w:hAnsi="Times New Roman" w:cs="Times New Roman"/>
          <w:sz w:val="24"/>
          <w:szCs w:val="24"/>
        </w:rPr>
      </w:pPr>
      <w:r>
        <w:rPr>
          <w:rFonts w:ascii="Times New Roman" w:hAnsi="Times New Roman" w:cs="Times New Roman"/>
          <w:sz w:val="24"/>
          <w:szCs w:val="24"/>
        </w:rPr>
        <w:t>I</w:t>
      </w:r>
      <w:r w:rsidR="00287593">
        <w:rPr>
          <w:rFonts w:ascii="Times New Roman" w:hAnsi="Times New Roman" w:cs="Times New Roman"/>
          <w:sz w:val="24"/>
          <w:szCs w:val="24"/>
        </w:rPr>
        <w:t>n nage</w:t>
      </w:r>
      <w:r w:rsidR="00D73581">
        <w:rPr>
          <w:rFonts w:ascii="Times New Roman" w:hAnsi="Times New Roman" w:cs="Times New Roman"/>
          <w:sz w:val="24"/>
          <w:szCs w:val="24"/>
        </w:rPr>
        <w:t xml:space="preserve">noeg alle </w:t>
      </w:r>
      <w:r>
        <w:rPr>
          <w:rFonts w:ascii="Times New Roman" w:hAnsi="Times New Roman" w:cs="Times New Roman"/>
          <w:sz w:val="24"/>
          <w:szCs w:val="24"/>
        </w:rPr>
        <w:t xml:space="preserve">adviezen werd aandacht gevraagd voor de eventuele capacitaire en financiële gevolgen van implementatie van de richtlijn Europees </w:t>
      </w:r>
      <w:r w:rsidR="00E25D97">
        <w:rPr>
          <w:rFonts w:ascii="Times New Roman" w:hAnsi="Times New Roman" w:cs="Times New Roman"/>
          <w:sz w:val="24"/>
          <w:szCs w:val="24"/>
        </w:rPr>
        <w:t>onderzoeksbevel</w:t>
      </w:r>
      <w:r>
        <w:rPr>
          <w:rFonts w:ascii="Times New Roman" w:hAnsi="Times New Roman" w:cs="Times New Roman"/>
          <w:sz w:val="24"/>
          <w:szCs w:val="24"/>
        </w:rPr>
        <w:t xml:space="preserve">. </w:t>
      </w:r>
      <w:r w:rsidR="00287593">
        <w:rPr>
          <w:rFonts w:ascii="Times New Roman" w:hAnsi="Times New Roman" w:cs="Times New Roman"/>
          <w:sz w:val="24"/>
          <w:szCs w:val="24"/>
        </w:rPr>
        <w:t xml:space="preserve"> </w:t>
      </w:r>
    </w:p>
    <w:p w:rsidR="00287593" w:rsidRDefault="00E25D97" w:rsidP="00EA3782">
      <w:pPr>
        <w:pStyle w:val="NoSpacing"/>
        <w:rPr>
          <w:rFonts w:ascii="Times New Roman" w:hAnsi="Times New Roman" w:cs="Times New Roman"/>
          <w:sz w:val="24"/>
          <w:szCs w:val="24"/>
        </w:rPr>
      </w:pPr>
      <w:r>
        <w:rPr>
          <w:rFonts w:ascii="Times New Roman" w:hAnsi="Times New Roman" w:cs="Times New Roman"/>
          <w:sz w:val="24"/>
          <w:szCs w:val="24"/>
        </w:rPr>
        <w:t>Voorop</w:t>
      </w:r>
      <w:r w:rsidR="009C188B">
        <w:rPr>
          <w:rFonts w:ascii="Times New Roman" w:hAnsi="Times New Roman" w:cs="Times New Roman"/>
          <w:sz w:val="24"/>
          <w:szCs w:val="24"/>
        </w:rPr>
        <w:t xml:space="preserve">gesteld </w:t>
      </w:r>
      <w:r>
        <w:rPr>
          <w:rFonts w:ascii="Times New Roman" w:hAnsi="Times New Roman" w:cs="Times New Roman"/>
          <w:sz w:val="24"/>
          <w:szCs w:val="24"/>
        </w:rPr>
        <w:t xml:space="preserve">moet worden </w:t>
      </w:r>
      <w:r w:rsidR="009C188B">
        <w:rPr>
          <w:rFonts w:ascii="Times New Roman" w:hAnsi="Times New Roman" w:cs="Times New Roman"/>
          <w:sz w:val="24"/>
          <w:szCs w:val="24"/>
        </w:rPr>
        <w:t xml:space="preserve">dat – overeenkomstig de inzet van Nederland tijdens de </w:t>
      </w:r>
      <w:r>
        <w:rPr>
          <w:rFonts w:ascii="Times New Roman" w:hAnsi="Times New Roman" w:cs="Times New Roman"/>
          <w:sz w:val="24"/>
          <w:szCs w:val="24"/>
        </w:rPr>
        <w:t xml:space="preserve">onderhandelingen over de </w:t>
      </w:r>
      <w:r w:rsidR="009C188B">
        <w:rPr>
          <w:rFonts w:ascii="Times New Roman" w:hAnsi="Times New Roman" w:cs="Times New Roman"/>
          <w:sz w:val="24"/>
          <w:szCs w:val="24"/>
        </w:rPr>
        <w:t>richtlijn – bij h</w:t>
      </w:r>
      <w:r w:rsidR="00287593">
        <w:rPr>
          <w:rFonts w:ascii="Times New Roman" w:hAnsi="Times New Roman" w:cs="Times New Roman"/>
          <w:sz w:val="24"/>
          <w:szCs w:val="24"/>
        </w:rPr>
        <w:t xml:space="preserve">et </w:t>
      </w:r>
      <w:r w:rsidR="00D73581">
        <w:rPr>
          <w:rFonts w:ascii="Times New Roman" w:hAnsi="Times New Roman" w:cs="Times New Roman"/>
          <w:sz w:val="24"/>
          <w:szCs w:val="24"/>
        </w:rPr>
        <w:t>concipiëren</w:t>
      </w:r>
      <w:r w:rsidR="0029106E">
        <w:rPr>
          <w:rFonts w:ascii="Times New Roman" w:hAnsi="Times New Roman" w:cs="Times New Roman"/>
          <w:sz w:val="24"/>
          <w:szCs w:val="24"/>
        </w:rPr>
        <w:t xml:space="preserve"> van het </w:t>
      </w:r>
      <w:r w:rsidR="00287593">
        <w:rPr>
          <w:rFonts w:ascii="Times New Roman" w:hAnsi="Times New Roman" w:cs="Times New Roman"/>
          <w:sz w:val="24"/>
          <w:szCs w:val="24"/>
        </w:rPr>
        <w:t>wetsvoorstel</w:t>
      </w:r>
      <w:r w:rsidR="009C188B">
        <w:rPr>
          <w:rFonts w:ascii="Times New Roman" w:hAnsi="Times New Roman" w:cs="Times New Roman"/>
          <w:sz w:val="24"/>
          <w:szCs w:val="24"/>
        </w:rPr>
        <w:t xml:space="preserve"> </w:t>
      </w:r>
      <w:r w:rsidR="0029106E">
        <w:rPr>
          <w:rFonts w:ascii="Times New Roman" w:hAnsi="Times New Roman" w:cs="Times New Roman"/>
          <w:sz w:val="24"/>
          <w:szCs w:val="24"/>
        </w:rPr>
        <w:t xml:space="preserve">is gepoogd te voorzien in de nodige </w:t>
      </w:r>
      <w:r w:rsidR="00E27440">
        <w:rPr>
          <w:rFonts w:ascii="Times New Roman" w:hAnsi="Times New Roman" w:cs="Times New Roman"/>
          <w:sz w:val="24"/>
          <w:szCs w:val="24"/>
        </w:rPr>
        <w:t xml:space="preserve">armslag </w:t>
      </w:r>
      <w:r w:rsidR="0029106E">
        <w:rPr>
          <w:rFonts w:ascii="Times New Roman" w:hAnsi="Times New Roman" w:cs="Times New Roman"/>
          <w:sz w:val="24"/>
          <w:szCs w:val="24"/>
        </w:rPr>
        <w:t xml:space="preserve">voor de officier van justitie en </w:t>
      </w:r>
      <w:r w:rsidR="00E27440">
        <w:rPr>
          <w:rFonts w:ascii="Times New Roman" w:hAnsi="Times New Roman" w:cs="Times New Roman"/>
          <w:sz w:val="24"/>
          <w:szCs w:val="24"/>
        </w:rPr>
        <w:t xml:space="preserve">voor </w:t>
      </w:r>
      <w:r w:rsidR="0029106E">
        <w:rPr>
          <w:rFonts w:ascii="Times New Roman" w:hAnsi="Times New Roman" w:cs="Times New Roman"/>
          <w:sz w:val="24"/>
          <w:szCs w:val="24"/>
        </w:rPr>
        <w:t xml:space="preserve">opsporingsinstanties </w:t>
      </w:r>
      <w:r w:rsidR="00E27440">
        <w:rPr>
          <w:rFonts w:ascii="Times New Roman" w:hAnsi="Times New Roman" w:cs="Times New Roman"/>
          <w:sz w:val="24"/>
          <w:szCs w:val="24"/>
        </w:rPr>
        <w:t>bij uitvoering van onderzoeksbevelen</w:t>
      </w:r>
      <w:r w:rsidR="0029106E">
        <w:rPr>
          <w:rFonts w:ascii="Times New Roman" w:hAnsi="Times New Roman" w:cs="Times New Roman"/>
          <w:sz w:val="24"/>
          <w:szCs w:val="24"/>
        </w:rPr>
        <w:t xml:space="preserve">. </w:t>
      </w:r>
      <w:r w:rsidR="00064413">
        <w:rPr>
          <w:rFonts w:ascii="Times New Roman" w:hAnsi="Times New Roman" w:cs="Times New Roman"/>
          <w:sz w:val="24"/>
          <w:szCs w:val="24"/>
        </w:rPr>
        <w:t>Doelbewust</w:t>
      </w:r>
      <w:r>
        <w:rPr>
          <w:rFonts w:ascii="Times New Roman" w:hAnsi="Times New Roman" w:cs="Times New Roman"/>
          <w:sz w:val="24"/>
          <w:szCs w:val="24"/>
        </w:rPr>
        <w:t xml:space="preserve"> is ook gekozen voor een wettelijke regeling van het Europees onderzoeksbevel </w:t>
      </w:r>
      <w:r w:rsidR="0029106E">
        <w:rPr>
          <w:rFonts w:ascii="Times New Roman" w:hAnsi="Times New Roman" w:cs="Times New Roman"/>
          <w:sz w:val="24"/>
          <w:szCs w:val="24"/>
        </w:rPr>
        <w:t xml:space="preserve">die aansluit bij de bestaande </w:t>
      </w:r>
      <w:r w:rsidR="00D73581">
        <w:rPr>
          <w:rFonts w:ascii="Times New Roman" w:hAnsi="Times New Roman" w:cs="Times New Roman"/>
          <w:sz w:val="24"/>
          <w:szCs w:val="24"/>
        </w:rPr>
        <w:t xml:space="preserve">en toekomstige (op basis van het concept-wetsvoorstel internationale samenwerking in strafzaken) </w:t>
      </w:r>
      <w:r w:rsidR="0029106E">
        <w:rPr>
          <w:rFonts w:ascii="Times New Roman" w:hAnsi="Times New Roman" w:cs="Times New Roman"/>
          <w:sz w:val="24"/>
          <w:szCs w:val="24"/>
        </w:rPr>
        <w:t xml:space="preserve">Nederlandse regelgeving inzake kleine rechtshulp en de praktijk. Dit </w:t>
      </w:r>
      <w:r w:rsidR="005B5CAE">
        <w:rPr>
          <w:rFonts w:ascii="Times New Roman" w:hAnsi="Times New Roman" w:cs="Times New Roman"/>
          <w:sz w:val="24"/>
          <w:szCs w:val="24"/>
        </w:rPr>
        <w:t xml:space="preserve">alles </w:t>
      </w:r>
      <w:r w:rsidR="0029106E">
        <w:rPr>
          <w:rFonts w:ascii="Times New Roman" w:hAnsi="Times New Roman" w:cs="Times New Roman"/>
          <w:sz w:val="24"/>
          <w:szCs w:val="24"/>
        </w:rPr>
        <w:t xml:space="preserve">biedt mogelijkheden om </w:t>
      </w:r>
      <w:r w:rsidR="004550E1">
        <w:rPr>
          <w:rFonts w:ascii="Times New Roman" w:hAnsi="Times New Roman" w:cs="Times New Roman"/>
          <w:sz w:val="24"/>
          <w:szCs w:val="24"/>
        </w:rPr>
        <w:t>de richtlij</w:t>
      </w:r>
      <w:r w:rsidR="00242BA6">
        <w:rPr>
          <w:rFonts w:ascii="Times New Roman" w:hAnsi="Times New Roman" w:cs="Times New Roman"/>
          <w:sz w:val="24"/>
          <w:szCs w:val="24"/>
        </w:rPr>
        <w:t>n op</w:t>
      </w:r>
      <w:r w:rsidR="0029106E">
        <w:rPr>
          <w:rFonts w:ascii="Times New Roman" w:hAnsi="Times New Roman" w:cs="Times New Roman"/>
          <w:sz w:val="24"/>
          <w:szCs w:val="24"/>
        </w:rPr>
        <w:t xml:space="preserve"> een </w:t>
      </w:r>
      <w:r w:rsidR="00CB46B1">
        <w:rPr>
          <w:rFonts w:ascii="Times New Roman" w:hAnsi="Times New Roman" w:cs="Times New Roman"/>
          <w:sz w:val="24"/>
          <w:szCs w:val="24"/>
        </w:rPr>
        <w:t xml:space="preserve">voor de praktijk </w:t>
      </w:r>
      <w:r w:rsidR="0029106E">
        <w:rPr>
          <w:rFonts w:ascii="Times New Roman" w:hAnsi="Times New Roman" w:cs="Times New Roman"/>
          <w:sz w:val="24"/>
          <w:szCs w:val="24"/>
        </w:rPr>
        <w:t>zo min mogelijk belastende manier</w:t>
      </w:r>
      <w:r w:rsidR="00242BA6">
        <w:rPr>
          <w:rFonts w:ascii="Times New Roman" w:hAnsi="Times New Roman" w:cs="Times New Roman"/>
          <w:sz w:val="24"/>
          <w:szCs w:val="24"/>
        </w:rPr>
        <w:t xml:space="preserve"> uit te voeren</w:t>
      </w:r>
      <w:r w:rsidR="0029106E">
        <w:rPr>
          <w:rFonts w:ascii="Times New Roman" w:hAnsi="Times New Roman" w:cs="Times New Roman"/>
          <w:sz w:val="24"/>
          <w:szCs w:val="24"/>
        </w:rPr>
        <w:t>. Verder is uiteraard</w:t>
      </w:r>
      <w:r w:rsidR="005B5CAE">
        <w:rPr>
          <w:rFonts w:ascii="Times New Roman" w:hAnsi="Times New Roman" w:cs="Times New Roman"/>
          <w:sz w:val="24"/>
          <w:szCs w:val="24"/>
        </w:rPr>
        <w:t xml:space="preserve"> strikt de hand gehouden aan een precieze </w:t>
      </w:r>
      <w:r w:rsidR="0029106E">
        <w:rPr>
          <w:rFonts w:ascii="Times New Roman" w:hAnsi="Times New Roman" w:cs="Times New Roman"/>
          <w:sz w:val="24"/>
          <w:szCs w:val="24"/>
        </w:rPr>
        <w:t>implementatie van de verplichtingen die voortvloeien uit de richtlijn</w:t>
      </w:r>
      <w:r>
        <w:rPr>
          <w:rFonts w:ascii="Times New Roman" w:hAnsi="Times New Roman" w:cs="Times New Roman"/>
          <w:sz w:val="24"/>
          <w:szCs w:val="24"/>
        </w:rPr>
        <w:t xml:space="preserve">. </w:t>
      </w:r>
      <w:r w:rsidR="004550E1">
        <w:rPr>
          <w:rFonts w:ascii="Times New Roman" w:hAnsi="Times New Roman" w:cs="Times New Roman"/>
          <w:sz w:val="24"/>
          <w:szCs w:val="24"/>
        </w:rPr>
        <w:t>I</w:t>
      </w:r>
      <w:r w:rsidR="009C188B" w:rsidRPr="009C188B">
        <w:rPr>
          <w:rFonts w:ascii="Times New Roman" w:hAnsi="Times New Roman" w:cs="Times New Roman"/>
          <w:sz w:val="24"/>
          <w:szCs w:val="24"/>
        </w:rPr>
        <w:t xml:space="preserve">n het advies van het openbaar ministerie </w:t>
      </w:r>
      <w:r w:rsidR="004550E1">
        <w:rPr>
          <w:rFonts w:ascii="Times New Roman" w:hAnsi="Times New Roman" w:cs="Times New Roman"/>
          <w:sz w:val="24"/>
          <w:szCs w:val="24"/>
        </w:rPr>
        <w:t xml:space="preserve">werd dit ook </w:t>
      </w:r>
      <w:r w:rsidR="009C188B" w:rsidRPr="009C188B">
        <w:rPr>
          <w:rFonts w:ascii="Times New Roman" w:hAnsi="Times New Roman" w:cs="Times New Roman"/>
          <w:sz w:val="24"/>
          <w:szCs w:val="24"/>
        </w:rPr>
        <w:t>onderschreven.</w:t>
      </w:r>
    </w:p>
    <w:p w:rsidR="00287593" w:rsidRDefault="00287593" w:rsidP="00EA3782">
      <w:pPr>
        <w:pStyle w:val="NoSpacing"/>
        <w:rPr>
          <w:rFonts w:ascii="Times New Roman" w:hAnsi="Times New Roman" w:cs="Times New Roman"/>
          <w:sz w:val="24"/>
          <w:szCs w:val="24"/>
        </w:rPr>
      </w:pPr>
    </w:p>
    <w:p w:rsidR="00C47919" w:rsidRPr="00C47919" w:rsidRDefault="004550E1" w:rsidP="00C47919">
      <w:pPr>
        <w:pStyle w:val="NoSpacing"/>
        <w:rPr>
          <w:rFonts w:ascii="Times New Roman" w:hAnsi="Times New Roman" w:cs="Times New Roman"/>
          <w:sz w:val="24"/>
          <w:szCs w:val="24"/>
        </w:rPr>
      </w:pPr>
      <w:r>
        <w:rPr>
          <w:rFonts w:ascii="Times New Roman" w:hAnsi="Times New Roman" w:cs="Times New Roman"/>
          <w:sz w:val="24"/>
          <w:szCs w:val="24"/>
        </w:rPr>
        <w:t>In d</w:t>
      </w:r>
      <w:r w:rsidR="0047167D">
        <w:rPr>
          <w:rFonts w:ascii="Times New Roman" w:hAnsi="Times New Roman" w:cs="Times New Roman"/>
          <w:sz w:val="24"/>
          <w:szCs w:val="24"/>
        </w:rPr>
        <w:t xml:space="preserve">e adviezen </w:t>
      </w:r>
      <w:r>
        <w:rPr>
          <w:rFonts w:ascii="Times New Roman" w:hAnsi="Times New Roman" w:cs="Times New Roman"/>
          <w:sz w:val="24"/>
          <w:szCs w:val="24"/>
        </w:rPr>
        <w:t xml:space="preserve">werden drie </w:t>
      </w:r>
      <w:r w:rsidR="00E12DE1">
        <w:rPr>
          <w:rFonts w:ascii="Times New Roman" w:hAnsi="Times New Roman" w:cs="Times New Roman"/>
          <w:sz w:val="24"/>
          <w:szCs w:val="24"/>
        </w:rPr>
        <w:t>vormen</w:t>
      </w:r>
      <w:r>
        <w:rPr>
          <w:rFonts w:ascii="Times New Roman" w:hAnsi="Times New Roman" w:cs="Times New Roman"/>
          <w:sz w:val="24"/>
          <w:szCs w:val="24"/>
        </w:rPr>
        <w:t xml:space="preserve"> van </w:t>
      </w:r>
      <w:r w:rsidR="0047167D">
        <w:rPr>
          <w:rFonts w:ascii="Times New Roman" w:hAnsi="Times New Roman" w:cs="Times New Roman"/>
          <w:sz w:val="24"/>
          <w:szCs w:val="24"/>
        </w:rPr>
        <w:t>uitvoeringsconsequenties</w:t>
      </w:r>
      <w:r>
        <w:rPr>
          <w:rFonts w:ascii="Times New Roman" w:hAnsi="Times New Roman" w:cs="Times New Roman"/>
          <w:sz w:val="24"/>
          <w:szCs w:val="24"/>
        </w:rPr>
        <w:t xml:space="preserve"> gesignaleerd. De eerste vorm van uitvoeringsgevolgen betreft </w:t>
      </w:r>
      <w:r w:rsidR="00794435">
        <w:rPr>
          <w:rFonts w:ascii="Times New Roman" w:hAnsi="Times New Roman" w:cs="Times New Roman"/>
          <w:sz w:val="24"/>
          <w:szCs w:val="24"/>
        </w:rPr>
        <w:t xml:space="preserve">startkosten. </w:t>
      </w:r>
      <w:r w:rsidR="00794435" w:rsidRPr="00794435">
        <w:rPr>
          <w:rFonts w:ascii="Times New Roman" w:hAnsi="Times New Roman" w:cs="Times New Roman"/>
          <w:sz w:val="24"/>
          <w:szCs w:val="24"/>
        </w:rPr>
        <w:t xml:space="preserve">De implementatie kent – relatief normale – startkosten, in de zin van aanpassing ICT en opleiding. Het OM heeft aangegeven extra IT-kosten te voorzien; naar huidige verwachting betreft dit de aanpassing van het LURIS-systeem, waarmee de Internationale Rechtshulp Centra (IRC’s) de uitvoering van inkomende rechtshulpverzoeken monitoren. Deze </w:t>
      </w:r>
      <w:r w:rsidR="001A2C5D">
        <w:rPr>
          <w:rFonts w:ascii="Times New Roman" w:hAnsi="Times New Roman" w:cs="Times New Roman"/>
          <w:sz w:val="24"/>
          <w:szCs w:val="24"/>
        </w:rPr>
        <w:t xml:space="preserve">incidentele </w:t>
      </w:r>
      <w:r w:rsidR="00794435" w:rsidRPr="00794435">
        <w:rPr>
          <w:rFonts w:ascii="Times New Roman" w:hAnsi="Times New Roman" w:cs="Times New Roman"/>
          <w:sz w:val="24"/>
          <w:szCs w:val="24"/>
        </w:rPr>
        <w:t xml:space="preserve">kosten worden geschat op max. 200.000 </w:t>
      </w:r>
      <w:r w:rsidR="00794435" w:rsidRPr="00C47919">
        <w:rPr>
          <w:rFonts w:ascii="Times New Roman" w:hAnsi="Times New Roman" w:cs="Times New Roman"/>
          <w:sz w:val="24"/>
          <w:szCs w:val="24"/>
        </w:rPr>
        <w:t xml:space="preserve">euro. </w:t>
      </w:r>
      <w:r w:rsidR="00C47919" w:rsidRPr="00C47919">
        <w:rPr>
          <w:rFonts w:ascii="Times New Roman" w:hAnsi="Times New Roman" w:cs="Times New Roman"/>
          <w:sz w:val="24"/>
          <w:szCs w:val="24"/>
        </w:rPr>
        <w:t>Deze incidentele kosten worden binnen de begroting van VenJ van dekking voorzien.</w:t>
      </w:r>
    </w:p>
    <w:p w:rsidR="00C47919" w:rsidRPr="00C47919" w:rsidRDefault="00C47919" w:rsidP="00C47919">
      <w:pPr>
        <w:pStyle w:val="NoSpacing"/>
        <w:rPr>
          <w:rFonts w:ascii="Times New Roman" w:hAnsi="Times New Roman" w:cs="Times New Roman"/>
          <w:sz w:val="24"/>
          <w:szCs w:val="24"/>
        </w:rPr>
      </w:pPr>
    </w:p>
    <w:p w:rsidR="00C47919" w:rsidRPr="00C47919" w:rsidRDefault="00C47919" w:rsidP="00036593">
      <w:pPr>
        <w:pStyle w:val="NoSpacing"/>
        <w:rPr>
          <w:rFonts w:ascii="Times New Roman" w:hAnsi="Times New Roman" w:cs="Times New Roman"/>
          <w:sz w:val="24"/>
          <w:szCs w:val="24"/>
        </w:rPr>
      </w:pPr>
      <w:r w:rsidRPr="00C47919">
        <w:rPr>
          <w:rFonts w:ascii="Times New Roman" w:hAnsi="Times New Roman" w:cs="Times New Roman"/>
          <w:sz w:val="24"/>
          <w:szCs w:val="24"/>
        </w:rPr>
        <w:t>Een tweede categorie kosten betreft structurele kosten verbonden aan het werken met de richtlijn Europees onderzoeksbevel. De richtlijn creëert enkele extra verplichtingen voor de IRC’s; meer communicatie met buitenlandse autoriteiten bijvoorbeeld. Dat leidt volgens het advies van het openbaar ministerie tot structurele extra kosten. Die extra communicatie lijkt echter tegelijkertijd ook te kunnen leiden tot kostenbesparing: immers kan in overleg met de uitvaardigende buitenlandse autoriteit vaak worden gekomen tot de meest efficiënte, minst belastende wijze van uitvoering. Op basis van een impactanalyse die in dit verband is verricht door het openbaar ministerie en de Nationale Politie worden de structurele kosten voor beide organisaties samen op 500.000 euro geraamd</w:t>
      </w:r>
      <w:r w:rsidR="00036593">
        <w:rPr>
          <w:rFonts w:ascii="Times New Roman" w:hAnsi="Times New Roman" w:cs="Times New Roman"/>
          <w:sz w:val="24"/>
          <w:szCs w:val="24"/>
        </w:rPr>
        <w:t xml:space="preserve">. </w:t>
      </w:r>
      <w:r w:rsidR="00036593" w:rsidRPr="00036593">
        <w:rPr>
          <w:rFonts w:ascii="Times New Roman" w:hAnsi="Times New Roman" w:cs="Times New Roman"/>
          <w:sz w:val="24"/>
          <w:szCs w:val="24"/>
        </w:rPr>
        <w:t xml:space="preserve">Hiervan wordt 300.000 euro toegerekend aan het OM en 200.000 </w:t>
      </w:r>
      <w:r w:rsidR="00036593">
        <w:rPr>
          <w:rFonts w:ascii="Times New Roman" w:hAnsi="Times New Roman" w:cs="Times New Roman"/>
          <w:sz w:val="24"/>
          <w:szCs w:val="24"/>
        </w:rPr>
        <w:t xml:space="preserve">euro </w:t>
      </w:r>
      <w:r w:rsidR="00036593" w:rsidRPr="00036593">
        <w:rPr>
          <w:rFonts w:ascii="Times New Roman" w:hAnsi="Times New Roman" w:cs="Times New Roman"/>
          <w:sz w:val="24"/>
          <w:szCs w:val="24"/>
        </w:rPr>
        <w:t xml:space="preserve">aan de politie. </w:t>
      </w:r>
      <w:r w:rsidR="00036593">
        <w:rPr>
          <w:rFonts w:ascii="Times New Roman" w:hAnsi="Times New Roman" w:cs="Times New Roman"/>
          <w:sz w:val="24"/>
          <w:szCs w:val="24"/>
        </w:rPr>
        <w:t xml:space="preserve">Deze kosten hangen samen met </w:t>
      </w:r>
      <w:r w:rsidRPr="00C47919">
        <w:rPr>
          <w:rFonts w:ascii="Times New Roman" w:hAnsi="Times New Roman" w:cs="Times New Roman"/>
          <w:sz w:val="24"/>
          <w:szCs w:val="24"/>
        </w:rPr>
        <w:t xml:space="preserve">de extra administratieve handelingen die nodig zijn in het kader van termijnbewaking, ontvangstbevestiging, en beslissingen bij de uitvoering van Europese onderzoeksbevelen. De kosten worden binnen de beschikbare middelen voor het openbaar ministerie en de </w:t>
      </w:r>
      <w:r w:rsidR="00036593">
        <w:rPr>
          <w:rFonts w:ascii="Times New Roman" w:hAnsi="Times New Roman" w:cs="Times New Roman"/>
          <w:sz w:val="24"/>
          <w:szCs w:val="24"/>
        </w:rPr>
        <w:t>Nationale P</w:t>
      </w:r>
      <w:r w:rsidRPr="00C47919">
        <w:rPr>
          <w:rFonts w:ascii="Times New Roman" w:hAnsi="Times New Roman" w:cs="Times New Roman"/>
          <w:sz w:val="24"/>
          <w:szCs w:val="24"/>
        </w:rPr>
        <w:t xml:space="preserve">olitie van dekking voorzien. </w:t>
      </w:r>
    </w:p>
    <w:p w:rsidR="00C47919" w:rsidRDefault="00C47919" w:rsidP="001A2C5D">
      <w:pPr>
        <w:pStyle w:val="NoSpacing"/>
        <w:rPr>
          <w:rFonts w:ascii="Times New Roman" w:hAnsi="Times New Roman" w:cs="Times New Roman"/>
          <w:sz w:val="24"/>
          <w:szCs w:val="24"/>
        </w:rPr>
      </w:pPr>
    </w:p>
    <w:p w:rsidR="00794435" w:rsidRPr="00794435" w:rsidRDefault="00794435" w:rsidP="001A2C5D">
      <w:pPr>
        <w:pStyle w:val="NoSpacing"/>
        <w:rPr>
          <w:rFonts w:ascii="Times New Roman" w:hAnsi="Times New Roman" w:cs="Times New Roman"/>
          <w:sz w:val="24"/>
          <w:szCs w:val="24"/>
        </w:rPr>
      </w:pPr>
      <w:r>
        <w:rPr>
          <w:rFonts w:ascii="Times New Roman" w:hAnsi="Times New Roman" w:cs="Times New Roman"/>
          <w:sz w:val="24"/>
          <w:szCs w:val="24"/>
        </w:rPr>
        <w:t xml:space="preserve">Een derde categorie kosten betreft die in verband met </w:t>
      </w:r>
      <w:r w:rsidR="001A2C5D">
        <w:rPr>
          <w:rFonts w:ascii="Times New Roman" w:hAnsi="Times New Roman" w:cs="Times New Roman"/>
          <w:sz w:val="24"/>
          <w:szCs w:val="24"/>
        </w:rPr>
        <w:t>een eventuele stijging van Europese onderzoeksbevelen in verhouding tot het aantal rechtshulpverzoeken dat thans wordt ontvangen</w:t>
      </w:r>
      <w:r>
        <w:rPr>
          <w:rFonts w:ascii="Times New Roman" w:hAnsi="Times New Roman" w:cs="Times New Roman"/>
          <w:sz w:val="24"/>
          <w:szCs w:val="24"/>
        </w:rPr>
        <w:t xml:space="preserve">. </w:t>
      </w:r>
      <w:r w:rsidRPr="00794435">
        <w:rPr>
          <w:rFonts w:ascii="Times New Roman" w:hAnsi="Times New Roman" w:cs="Times New Roman"/>
          <w:sz w:val="24"/>
          <w:szCs w:val="24"/>
        </w:rPr>
        <w:t xml:space="preserve">Navraag leert dat experts vanuit Duitsland, Frankrijk en België (de landen waarmee de meeste verzoeken worden uitgewisseld) desgevraagd geen stijging verwachten in verzoeken aan Nederland. De richtlijn maakt niet meer mogelijk dan nu al kan. Toch kan een aanzuigende werking ook niet worden uitgesloten: de richtlijn zorgt voor stroomlijning van de rechtshulp door uniforme formulieren, vaste doorlooptijden etc. Een eventuele stijging zal pas te meten zijn na inwerkingtreding vanaf mei 2017; erop vooruitlopen is speculatie. Mocht na de inwerkingtreding van het voorgenomen wetsvoorstel blijken van een grote toename van verzoeken, die niet valt te verwerken met de bestaande capaciteit, dan zal die per begroting 2018/2019 aan de orde komen. </w:t>
      </w:r>
    </w:p>
    <w:p w:rsidR="0008397F" w:rsidRDefault="0008397F"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Artikels</w:t>
      </w:r>
      <w:r w:rsidRPr="007C290E">
        <w:rPr>
          <w:rFonts w:ascii="Times New Roman" w:hAnsi="Times New Roman" w:cs="Times New Roman"/>
          <w:b/>
          <w:sz w:val="24"/>
          <w:szCs w:val="24"/>
        </w:rPr>
        <w:t>gewijze toelichting</w:t>
      </w:r>
    </w:p>
    <w:p w:rsidR="00080E33" w:rsidRDefault="00080E33" w:rsidP="00080E33">
      <w:pPr>
        <w:pStyle w:val="NoSpacing"/>
        <w:rPr>
          <w:rFonts w:ascii="Times New Roman" w:hAnsi="Times New Roman" w:cs="Times New Roman"/>
          <w:b/>
          <w:sz w:val="24"/>
          <w:szCs w:val="24"/>
        </w:rPr>
      </w:pPr>
    </w:p>
    <w:p w:rsidR="00080E33"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ARTIKEL I</w:t>
      </w:r>
    </w:p>
    <w:p w:rsidR="00080E33" w:rsidRDefault="00080E33" w:rsidP="00080E33">
      <w:pPr>
        <w:pStyle w:val="NoSpacing"/>
        <w:rPr>
          <w:rFonts w:ascii="Times New Roman" w:hAnsi="Times New Roman" w:cs="Times New Roman"/>
          <w:b/>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5.4.1</w:t>
      </w:r>
      <w:r w:rsidR="005502B1">
        <w:rPr>
          <w:rFonts w:ascii="Times New Roman" w:hAnsi="Times New Roman" w:cs="Times New Roman"/>
          <w:i/>
          <w:sz w:val="24"/>
          <w:szCs w:val="24"/>
        </w:rPr>
        <w:t xml:space="preserve">  (Europees onderzoeksbevel)</w:t>
      </w:r>
    </w:p>
    <w:p w:rsidR="00080E33" w:rsidRDefault="00080E33" w:rsidP="00080E33">
      <w:pPr>
        <w:pStyle w:val="NoSpacing"/>
        <w:rPr>
          <w:rFonts w:ascii="Times New Roman" w:hAnsi="Times New Roman" w:cs="Times New Roman"/>
          <w:sz w:val="24"/>
          <w:szCs w:val="24"/>
        </w:rPr>
      </w:pPr>
    </w:p>
    <w:p w:rsidR="000D714E" w:rsidRPr="000D714E" w:rsidRDefault="000D714E"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In het </w:t>
      </w:r>
      <w:r>
        <w:rPr>
          <w:rFonts w:ascii="Times New Roman" w:hAnsi="Times New Roman" w:cs="Times New Roman"/>
          <w:i/>
          <w:sz w:val="24"/>
          <w:szCs w:val="24"/>
        </w:rPr>
        <w:t>tweede lid</w:t>
      </w:r>
      <w:r>
        <w:rPr>
          <w:rFonts w:ascii="Times New Roman" w:hAnsi="Times New Roman" w:cs="Times New Roman"/>
          <w:sz w:val="24"/>
          <w:szCs w:val="24"/>
        </w:rPr>
        <w:t xml:space="preserve"> wordt – conform onder andere de EU rechtshulpovereenkomst – het gebruik van het Europees onderzoeksbevel mogelijk gemaakt in administratiefrechtelijke procedures die handelen over strafbare feiten. Daarbij wordt als eis gesteld dat in dergelijke procedures beroep openstaat bij de strafrechter. </w:t>
      </w:r>
    </w:p>
    <w:p w:rsidR="00080E33" w:rsidRDefault="00785BAE"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00494305">
        <w:rPr>
          <w:rFonts w:ascii="Times New Roman" w:hAnsi="Times New Roman" w:cs="Times New Roman"/>
          <w:sz w:val="24"/>
          <w:szCs w:val="24"/>
        </w:rPr>
        <w:t>overweging 9</w:t>
      </w:r>
      <w:r>
        <w:rPr>
          <w:rFonts w:ascii="Times New Roman" w:hAnsi="Times New Roman" w:cs="Times New Roman"/>
          <w:sz w:val="24"/>
          <w:szCs w:val="24"/>
        </w:rPr>
        <w:t xml:space="preserve"> bij de richtlijn is aangegeven dat het Europees onderzoeksbevel niet gebruikt zou moeten worden in het kader van grensoverschrijdende observatie</w:t>
      </w:r>
      <w:r w:rsidR="00494305">
        <w:rPr>
          <w:rFonts w:ascii="Times New Roman" w:hAnsi="Times New Roman" w:cs="Times New Roman"/>
          <w:sz w:val="24"/>
          <w:szCs w:val="24"/>
        </w:rPr>
        <w:t xml:space="preserve">. Uit overleg </w:t>
      </w:r>
      <w:r>
        <w:rPr>
          <w:rFonts w:ascii="Times New Roman" w:hAnsi="Times New Roman" w:cs="Times New Roman"/>
          <w:sz w:val="24"/>
          <w:szCs w:val="24"/>
        </w:rPr>
        <w:t xml:space="preserve">dat in het kader van de voorbereiding van dit wetsvoorstel is gevoerd </w:t>
      </w:r>
      <w:r w:rsidR="00494305">
        <w:rPr>
          <w:rFonts w:ascii="Times New Roman" w:hAnsi="Times New Roman" w:cs="Times New Roman"/>
          <w:sz w:val="24"/>
          <w:szCs w:val="24"/>
        </w:rPr>
        <w:t>met ons omringende la</w:t>
      </w:r>
      <w:r>
        <w:rPr>
          <w:rFonts w:ascii="Times New Roman" w:hAnsi="Times New Roman" w:cs="Times New Roman"/>
          <w:sz w:val="24"/>
          <w:szCs w:val="24"/>
        </w:rPr>
        <w:t xml:space="preserve">nden is echter gebleken dat </w:t>
      </w:r>
      <w:r w:rsidR="00494305">
        <w:rPr>
          <w:rFonts w:ascii="Times New Roman" w:hAnsi="Times New Roman" w:cs="Times New Roman"/>
          <w:sz w:val="24"/>
          <w:szCs w:val="24"/>
        </w:rPr>
        <w:t xml:space="preserve">over </w:t>
      </w:r>
      <w:r>
        <w:rPr>
          <w:rFonts w:ascii="Times New Roman" w:hAnsi="Times New Roman" w:cs="Times New Roman"/>
          <w:sz w:val="24"/>
          <w:szCs w:val="24"/>
        </w:rPr>
        <w:t xml:space="preserve">de uitleg van deze bepaling </w:t>
      </w:r>
      <w:r w:rsidR="00494305">
        <w:rPr>
          <w:rFonts w:ascii="Times New Roman" w:hAnsi="Times New Roman" w:cs="Times New Roman"/>
          <w:sz w:val="24"/>
          <w:szCs w:val="24"/>
        </w:rPr>
        <w:t xml:space="preserve">verschillend wordt gedacht. </w:t>
      </w:r>
      <w:r>
        <w:rPr>
          <w:rFonts w:ascii="Times New Roman" w:hAnsi="Times New Roman" w:cs="Times New Roman"/>
          <w:sz w:val="24"/>
          <w:szCs w:val="24"/>
        </w:rPr>
        <w:t xml:space="preserve">In meerderheid wordt gedacht, dat enkel de bevoegdheid genoemd in artikel 3 van de richtlijn (instelling van een gemeenschappelijk onderzoeksteam) is uitgesloten. Het kabinet sluit zich aan bij deze uitleg. </w:t>
      </w:r>
      <w:r w:rsidR="00494305">
        <w:rPr>
          <w:rFonts w:ascii="Times New Roman" w:hAnsi="Times New Roman" w:cs="Times New Roman"/>
          <w:sz w:val="24"/>
          <w:szCs w:val="24"/>
        </w:rPr>
        <w:t xml:space="preserve">Dit betekent dat in het kader van een grensoverschrijdende observatie, waarin de door Nederland gehanteerde procedure zo snel mogelijk een rechtshulpverzoek verlangt op grond waarvan de observatie kan worden overgenomen (zie OM aanwijzing </w:t>
      </w:r>
      <w:r>
        <w:rPr>
          <w:rFonts w:ascii="Times New Roman" w:hAnsi="Times New Roman" w:cs="Times New Roman"/>
          <w:sz w:val="24"/>
          <w:szCs w:val="24"/>
        </w:rPr>
        <w:t xml:space="preserve">rechtshulpverzoeken voor </w:t>
      </w:r>
      <w:r w:rsidR="00494305">
        <w:rPr>
          <w:rFonts w:ascii="Times New Roman" w:hAnsi="Times New Roman" w:cs="Times New Roman"/>
          <w:sz w:val="24"/>
          <w:szCs w:val="24"/>
        </w:rPr>
        <w:t>grensoverschr</w:t>
      </w:r>
      <w:r>
        <w:rPr>
          <w:rFonts w:ascii="Times New Roman" w:hAnsi="Times New Roman" w:cs="Times New Roman"/>
          <w:sz w:val="24"/>
          <w:szCs w:val="24"/>
        </w:rPr>
        <w:t>ijdende observatie; Stcrt. 2010,</w:t>
      </w:r>
      <w:r w:rsidR="00356305">
        <w:rPr>
          <w:rFonts w:ascii="Times New Roman" w:hAnsi="Times New Roman" w:cs="Times New Roman"/>
          <w:sz w:val="24"/>
          <w:szCs w:val="24"/>
        </w:rPr>
        <w:t xml:space="preserve"> </w:t>
      </w:r>
      <w:r>
        <w:rPr>
          <w:rFonts w:ascii="Times New Roman" w:hAnsi="Times New Roman" w:cs="Times New Roman"/>
          <w:sz w:val="24"/>
          <w:szCs w:val="24"/>
        </w:rPr>
        <w:t xml:space="preserve">13157 ), </w:t>
      </w:r>
      <w:r w:rsidR="00494305">
        <w:rPr>
          <w:rFonts w:ascii="Times New Roman" w:hAnsi="Times New Roman" w:cs="Times New Roman"/>
          <w:sz w:val="24"/>
          <w:szCs w:val="24"/>
        </w:rPr>
        <w:t xml:space="preserve">een EOB </w:t>
      </w:r>
      <w:r>
        <w:rPr>
          <w:rFonts w:ascii="Times New Roman" w:hAnsi="Times New Roman" w:cs="Times New Roman"/>
          <w:sz w:val="24"/>
          <w:szCs w:val="24"/>
        </w:rPr>
        <w:t xml:space="preserve">kan worden gebruikt </w:t>
      </w:r>
      <w:r w:rsidR="00494305">
        <w:rPr>
          <w:rFonts w:ascii="Times New Roman" w:hAnsi="Times New Roman" w:cs="Times New Roman"/>
          <w:sz w:val="24"/>
          <w:szCs w:val="24"/>
        </w:rPr>
        <w:t xml:space="preserve">om dit te bewerkstelligen. </w:t>
      </w:r>
    </w:p>
    <w:p w:rsidR="00494305" w:rsidRPr="00DF417C" w:rsidRDefault="00494305"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5.4.2</w:t>
      </w:r>
      <w:r w:rsidR="005502B1">
        <w:rPr>
          <w:rFonts w:ascii="Times New Roman" w:hAnsi="Times New Roman" w:cs="Times New Roman"/>
          <w:i/>
          <w:sz w:val="24"/>
          <w:szCs w:val="24"/>
        </w:rPr>
        <w:t xml:space="preserve">  (</w:t>
      </w:r>
      <w:r w:rsidR="00494305">
        <w:rPr>
          <w:rFonts w:ascii="Times New Roman" w:hAnsi="Times New Roman" w:cs="Times New Roman"/>
          <w:i/>
          <w:sz w:val="24"/>
          <w:szCs w:val="24"/>
        </w:rPr>
        <w:t xml:space="preserve">Ontvangst, </w:t>
      </w:r>
      <w:r w:rsidR="005502B1">
        <w:rPr>
          <w:rFonts w:ascii="Times New Roman" w:hAnsi="Times New Roman" w:cs="Times New Roman"/>
          <w:i/>
          <w:sz w:val="24"/>
          <w:szCs w:val="24"/>
        </w:rPr>
        <w:t xml:space="preserve">erkenning </w:t>
      </w:r>
      <w:r w:rsidR="00494305">
        <w:rPr>
          <w:rFonts w:ascii="Times New Roman" w:hAnsi="Times New Roman" w:cs="Times New Roman"/>
          <w:i/>
          <w:sz w:val="24"/>
          <w:szCs w:val="24"/>
        </w:rPr>
        <w:t xml:space="preserve">en uitvoering </w:t>
      </w:r>
      <w:r w:rsidR="005502B1">
        <w:rPr>
          <w:rFonts w:ascii="Times New Roman" w:hAnsi="Times New Roman" w:cs="Times New Roman"/>
          <w:i/>
          <w:sz w:val="24"/>
          <w:szCs w:val="24"/>
        </w:rPr>
        <w:t>van het bevel)</w:t>
      </w:r>
    </w:p>
    <w:p w:rsidR="00080E33" w:rsidRDefault="00080E33" w:rsidP="00080E33">
      <w:pPr>
        <w:pStyle w:val="NoSpacing"/>
        <w:rPr>
          <w:rFonts w:ascii="Times New Roman" w:hAnsi="Times New Roman" w:cs="Times New Roman"/>
          <w:sz w:val="24"/>
          <w:szCs w:val="24"/>
        </w:rPr>
      </w:pPr>
    </w:p>
    <w:p w:rsidR="0041433F" w:rsidRDefault="00B34C92"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Dit artikel is toegelicht in paragraaf 3 van het algemene deel van deze toelichting. </w:t>
      </w:r>
      <w:r w:rsidR="00D83A7A">
        <w:rPr>
          <w:rFonts w:ascii="Times New Roman" w:hAnsi="Times New Roman" w:cs="Times New Roman"/>
          <w:sz w:val="24"/>
          <w:szCs w:val="24"/>
        </w:rPr>
        <w:t xml:space="preserve">In het </w:t>
      </w:r>
      <w:r w:rsidR="00D83A7A" w:rsidRPr="00D83A7A">
        <w:rPr>
          <w:rFonts w:ascii="Times New Roman" w:hAnsi="Times New Roman" w:cs="Times New Roman"/>
          <w:i/>
          <w:sz w:val="24"/>
          <w:szCs w:val="24"/>
        </w:rPr>
        <w:t>derde lid</w:t>
      </w:r>
      <w:r w:rsidR="00D83A7A">
        <w:rPr>
          <w:rFonts w:ascii="Times New Roman" w:hAnsi="Times New Roman" w:cs="Times New Roman"/>
          <w:sz w:val="24"/>
          <w:szCs w:val="24"/>
        </w:rPr>
        <w:t xml:space="preserve"> is de verplichting opgenomen voor een onderdeel van politie of van het openbaar ministerie dat niet bevoegd is tot uitvoering van het Europees onderzoeksbevel, om het bevel </w:t>
      </w:r>
      <w:r w:rsidR="003D64F0">
        <w:rPr>
          <w:rFonts w:ascii="Times New Roman" w:hAnsi="Times New Roman" w:cs="Times New Roman"/>
          <w:sz w:val="24"/>
          <w:szCs w:val="24"/>
        </w:rPr>
        <w:t>onverwijld</w:t>
      </w:r>
      <w:r w:rsidR="00D83A7A">
        <w:rPr>
          <w:rFonts w:ascii="Times New Roman" w:hAnsi="Times New Roman" w:cs="Times New Roman"/>
          <w:sz w:val="24"/>
          <w:szCs w:val="24"/>
        </w:rPr>
        <w:t xml:space="preserve"> door te zenden aan de officier van justitie. Dat zal in de regel de officier van justitie zijn die is verbonden aan het IRC, dat competent is voor de plaats waar de in het bevel verlangde onderzoekshandeling dient te worden uitgevoerd. </w:t>
      </w:r>
    </w:p>
    <w:p w:rsidR="00080E33" w:rsidRPr="00DF417C"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5.4.3</w:t>
      </w:r>
      <w:r w:rsidR="005502B1">
        <w:rPr>
          <w:rFonts w:ascii="Times New Roman" w:hAnsi="Times New Roman" w:cs="Times New Roman"/>
          <w:i/>
          <w:sz w:val="24"/>
          <w:szCs w:val="24"/>
        </w:rPr>
        <w:t xml:space="preserve"> (Vatbaarheid voor erkenning)</w:t>
      </w:r>
    </w:p>
    <w:p w:rsidR="00080E33" w:rsidRDefault="00080E33" w:rsidP="00080E33">
      <w:pPr>
        <w:pStyle w:val="NoSpacing"/>
        <w:rPr>
          <w:rFonts w:ascii="Times New Roman" w:hAnsi="Times New Roman" w:cs="Times New Roman"/>
          <w:sz w:val="24"/>
          <w:szCs w:val="24"/>
        </w:rPr>
      </w:pPr>
    </w:p>
    <w:p w:rsidR="003171EB" w:rsidRPr="00A728F0" w:rsidRDefault="003171EB" w:rsidP="003171EB">
      <w:pPr>
        <w:pStyle w:val="NoSpacing"/>
        <w:rPr>
          <w:rFonts w:ascii="Times New Roman" w:hAnsi="Times New Roman" w:cs="Times New Roman"/>
          <w:sz w:val="24"/>
          <w:szCs w:val="24"/>
        </w:rPr>
      </w:pPr>
      <w:r w:rsidRPr="003171EB">
        <w:rPr>
          <w:rFonts w:ascii="Times New Roman" w:hAnsi="Times New Roman" w:cs="Times New Roman"/>
          <w:sz w:val="24"/>
          <w:szCs w:val="24"/>
        </w:rPr>
        <w:t>Dit artikel is toegelicht in paragraaf 3</w:t>
      </w:r>
      <w:r>
        <w:rPr>
          <w:rFonts w:ascii="Times New Roman" w:hAnsi="Times New Roman" w:cs="Times New Roman"/>
          <w:sz w:val="24"/>
          <w:szCs w:val="24"/>
        </w:rPr>
        <w:t>.2</w:t>
      </w:r>
      <w:r w:rsidRPr="003171EB">
        <w:rPr>
          <w:rFonts w:ascii="Times New Roman" w:hAnsi="Times New Roman" w:cs="Times New Roman"/>
          <w:sz w:val="24"/>
          <w:szCs w:val="24"/>
        </w:rPr>
        <w:t xml:space="preserve"> van het algemene deel van deze toelichting. </w:t>
      </w:r>
      <w:r w:rsidR="00A728F0">
        <w:rPr>
          <w:rFonts w:ascii="Times New Roman" w:hAnsi="Times New Roman" w:cs="Times New Roman"/>
          <w:sz w:val="24"/>
          <w:szCs w:val="24"/>
        </w:rPr>
        <w:t xml:space="preserve">Naar aanleiding van het advies van de Raad voor de rechtspraak is de tekst van </w:t>
      </w:r>
      <w:r w:rsidR="00A728F0" w:rsidRPr="00A728F0">
        <w:rPr>
          <w:rFonts w:ascii="Times New Roman" w:hAnsi="Times New Roman" w:cs="Times New Roman"/>
          <w:sz w:val="24"/>
          <w:szCs w:val="24"/>
        </w:rPr>
        <w:t>het</w:t>
      </w:r>
      <w:r w:rsidR="00A728F0">
        <w:rPr>
          <w:rFonts w:ascii="Times New Roman" w:hAnsi="Times New Roman" w:cs="Times New Roman"/>
          <w:i/>
          <w:sz w:val="24"/>
          <w:szCs w:val="24"/>
        </w:rPr>
        <w:t xml:space="preserve"> vijfde lid</w:t>
      </w:r>
      <w:r w:rsidR="00274422">
        <w:rPr>
          <w:rFonts w:ascii="Times New Roman" w:hAnsi="Times New Roman" w:cs="Times New Roman"/>
          <w:sz w:val="24"/>
          <w:szCs w:val="24"/>
        </w:rPr>
        <w:t xml:space="preserve">, </w:t>
      </w:r>
      <w:r w:rsidR="00A728F0">
        <w:rPr>
          <w:rFonts w:ascii="Times New Roman" w:hAnsi="Times New Roman" w:cs="Times New Roman"/>
          <w:sz w:val="24"/>
          <w:szCs w:val="24"/>
        </w:rPr>
        <w:t>aangevuld zodat thans de gehele inhoud van artikel 6, eerste lid, onderdeel a, van de richtlijn wordt weergegeven.</w:t>
      </w:r>
    </w:p>
    <w:p w:rsidR="00080E33" w:rsidRPr="00DF417C" w:rsidRDefault="00080E33"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 xml:space="preserve">Artikel 5.4.4 </w:t>
      </w:r>
      <w:r w:rsidR="005502B1">
        <w:rPr>
          <w:rFonts w:ascii="Times New Roman" w:hAnsi="Times New Roman" w:cs="Times New Roman"/>
          <w:i/>
          <w:sz w:val="24"/>
          <w:szCs w:val="24"/>
        </w:rPr>
        <w:t>(Weigeringsgronden)</w:t>
      </w:r>
    </w:p>
    <w:p w:rsidR="003D7C87" w:rsidRDefault="003D7C87" w:rsidP="00080E33">
      <w:pPr>
        <w:pStyle w:val="NoSpacing"/>
        <w:rPr>
          <w:rFonts w:ascii="Times New Roman" w:hAnsi="Times New Roman" w:cs="Times New Roman"/>
          <w:sz w:val="24"/>
          <w:szCs w:val="24"/>
        </w:rPr>
      </w:pPr>
    </w:p>
    <w:p w:rsidR="003171EB" w:rsidRPr="003171EB" w:rsidRDefault="003171EB" w:rsidP="003171EB">
      <w:pPr>
        <w:pStyle w:val="NoSpacing"/>
        <w:rPr>
          <w:rFonts w:ascii="Times New Roman" w:hAnsi="Times New Roman" w:cs="Times New Roman"/>
          <w:sz w:val="24"/>
          <w:szCs w:val="24"/>
        </w:rPr>
      </w:pPr>
      <w:r w:rsidRPr="003171EB">
        <w:rPr>
          <w:rFonts w:ascii="Times New Roman" w:hAnsi="Times New Roman" w:cs="Times New Roman"/>
          <w:sz w:val="24"/>
          <w:szCs w:val="24"/>
        </w:rPr>
        <w:t>Dit artikel is toegelicht in paragraaf 3</w:t>
      </w:r>
      <w:r>
        <w:rPr>
          <w:rFonts w:ascii="Times New Roman" w:hAnsi="Times New Roman" w:cs="Times New Roman"/>
          <w:sz w:val="24"/>
          <w:szCs w:val="24"/>
        </w:rPr>
        <w:t>.3</w:t>
      </w:r>
      <w:r w:rsidRPr="003171EB">
        <w:rPr>
          <w:rFonts w:ascii="Times New Roman" w:hAnsi="Times New Roman" w:cs="Times New Roman"/>
          <w:sz w:val="24"/>
          <w:szCs w:val="24"/>
        </w:rPr>
        <w:t xml:space="preserve"> van het algemene deel van deze toelichting. </w:t>
      </w:r>
    </w:p>
    <w:p w:rsidR="00080E33" w:rsidRPr="00DF417C" w:rsidRDefault="00080E33" w:rsidP="00080E33">
      <w:pPr>
        <w:pStyle w:val="NoSpacing"/>
        <w:rPr>
          <w:rFonts w:ascii="Times New Roman" w:hAnsi="Times New Roman" w:cs="Times New Roman"/>
          <w:sz w:val="24"/>
          <w:szCs w:val="24"/>
        </w:rPr>
      </w:pPr>
    </w:p>
    <w:p w:rsidR="00080E33" w:rsidRPr="00DF417C"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5.4.5</w:t>
      </w:r>
      <w:r w:rsidR="008F5095">
        <w:rPr>
          <w:rFonts w:ascii="Times New Roman" w:hAnsi="Times New Roman" w:cs="Times New Roman"/>
          <w:i/>
          <w:sz w:val="24"/>
          <w:szCs w:val="24"/>
        </w:rPr>
        <w:t xml:space="preserve"> (Uitvoering van het bevel)</w:t>
      </w:r>
    </w:p>
    <w:p w:rsidR="00080E33" w:rsidRDefault="00080E33" w:rsidP="00080E33">
      <w:pPr>
        <w:pStyle w:val="NoSpacing"/>
        <w:rPr>
          <w:rFonts w:ascii="Times New Roman" w:hAnsi="Times New Roman" w:cs="Times New Roman"/>
          <w:sz w:val="24"/>
          <w:szCs w:val="24"/>
        </w:rPr>
      </w:pPr>
    </w:p>
    <w:p w:rsidR="00080E33" w:rsidRPr="00A37FDD" w:rsidRDefault="003171EB" w:rsidP="00A37FDD">
      <w:pPr>
        <w:pStyle w:val="NoSpacing"/>
        <w:rPr>
          <w:rFonts w:ascii="Times New Roman" w:hAnsi="Times New Roman" w:cs="Times New Roman"/>
          <w:sz w:val="24"/>
          <w:szCs w:val="24"/>
        </w:rPr>
      </w:pPr>
      <w:r w:rsidRPr="003171EB">
        <w:rPr>
          <w:rFonts w:ascii="Times New Roman" w:hAnsi="Times New Roman" w:cs="Times New Roman"/>
          <w:sz w:val="24"/>
          <w:szCs w:val="24"/>
        </w:rPr>
        <w:t xml:space="preserve">Dit artikel is toegelicht in paragraaf </w:t>
      </w:r>
      <w:r>
        <w:rPr>
          <w:rFonts w:ascii="Times New Roman" w:hAnsi="Times New Roman" w:cs="Times New Roman"/>
          <w:sz w:val="24"/>
          <w:szCs w:val="24"/>
        </w:rPr>
        <w:t>4</w:t>
      </w:r>
      <w:r w:rsidRPr="003171EB">
        <w:rPr>
          <w:rFonts w:ascii="Times New Roman" w:hAnsi="Times New Roman" w:cs="Times New Roman"/>
          <w:sz w:val="24"/>
          <w:szCs w:val="24"/>
        </w:rPr>
        <w:t xml:space="preserve"> van het algemene deel van deze toelichting. </w:t>
      </w:r>
    </w:p>
    <w:p w:rsidR="00AE77D1" w:rsidRPr="00CF7C51" w:rsidRDefault="00AE77D1"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5.4.7</w:t>
      </w:r>
      <w:r w:rsidR="00B34C92">
        <w:rPr>
          <w:rFonts w:ascii="Times New Roman" w:hAnsi="Times New Roman" w:cs="Times New Roman"/>
          <w:i/>
          <w:sz w:val="24"/>
          <w:szCs w:val="24"/>
        </w:rPr>
        <w:t xml:space="preserve"> (Toepassing van bevoegdheden)</w:t>
      </w:r>
    </w:p>
    <w:p w:rsidR="00080E33" w:rsidRDefault="00080E33" w:rsidP="00080E33">
      <w:pPr>
        <w:pStyle w:val="NoSpacing"/>
        <w:rPr>
          <w:rFonts w:ascii="Times New Roman" w:hAnsi="Times New Roman" w:cs="Times New Roman"/>
          <w:i/>
          <w:sz w:val="24"/>
          <w:szCs w:val="24"/>
        </w:rPr>
      </w:pPr>
    </w:p>
    <w:p w:rsidR="00A978FB" w:rsidRDefault="00B34C92" w:rsidP="00B34C92">
      <w:pPr>
        <w:pStyle w:val="NoSpacing"/>
        <w:rPr>
          <w:rFonts w:ascii="Times New Roman" w:hAnsi="Times New Roman" w:cs="Times New Roman"/>
          <w:sz w:val="24"/>
          <w:szCs w:val="24"/>
        </w:rPr>
      </w:pPr>
      <w:r w:rsidRPr="00B34C92">
        <w:rPr>
          <w:rFonts w:ascii="Times New Roman" w:hAnsi="Times New Roman" w:cs="Times New Roman"/>
          <w:sz w:val="24"/>
          <w:szCs w:val="24"/>
        </w:rPr>
        <w:t xml:space="preserve">Dit artikel is toegelicht in paragraaf </w:t>
      </w:r>
      <w:r>
        <w:rPr>
          <w:rFonts w:ascii="Times New Roman" w:hAnsi="Times New Roman" w:cs="Times New Roman"/>
          <w:sz w:val="24"/>
          <w:szCs w:val="24"/>
        </w:rPr>
        <w:t>4</w:t>
      </w:r>
      <w:r w:rsidRPr="00B34C92">
        <w:rPr>
          <w:rFonts w:ascii="Times New Roman" w:hAnsi="Times New Roman" w:cs="Times New Roman"/>
          <w:sz w:val="24"/>
          <w:szCs w:val="24"/>
        </w:rPr>
        <w:t xml:space="preserve"> van het algemene deel van deze toelichting. </w:t>
      </w:r>
      <w:r w:rsidR="00A978FB">
        <w:rPr>
          <w:rFonts w:ascii="Times New Roman" w:hAnsi="Times New Roman" w:cs="Times New Roman"/>
          <w:sz w:val="24"/>
          <w:szCs w:val="24"/>
        </w:rPr>
        <w:t xml:space="preserve">Het OM wees in zijn advies op de foutieve redactie van het </w:t>
      </w:r>
      <w:r w:rsidR="00A978FB" w:rsidRPr="00A978FB">
        <w:rPr>
          <w:rFonts w:ascii="Times New Roman" w:hAnsi="Times New Roman" w:cs="Times New Roman"/>
          <w:i/>
          <w:sz w:val="24"/>
          <w:szCs w:val="24"/>
        </w:rPr>
        <w:t>derde lid, onderdeel d</w:t>
      </w:r>
      <w:r w:rsidR="0097303C">
        <w:rPr>
          <w:rFonts w:ascii="Times New Roman" w:hAnsi="Times New Roman" w:cs="Times New Roman"/>
          <w:iCs/>
          <w:sz w:val="24"/>
          <w:szCs w:val="24"/>
        </w:rPr>
        <w:t xml:space="preserve"> in de consul</w:t>
      </w:r>
      <w:r w:rsidR="00F16FD2">
        <w:rPr>
          <w:rFonts w:ascii="Times New Roman" w:hAnsi="Times New Roman" w:cs="Times New Roman"/>
          <w:iCs/>
          <w:sz w:val="24"/>
          <w:szCs w:val="24"/>
        </w:rPr>
        <w:t>t</w:t>
      </w:r>
      <w:r w:rsidR="0097303C">
        <w:rPr>
          <w:rFonts w:ascii="Times New Roman" w:hAnsi="Times New Roman" w:cs="Times New Roman"/>
          <w:iCs/>
          <w:sz w:val="24"/>
          <w:szCs w:val="24"/>
        </w:rPr>
        <w:t>atieversie van dit voorstel</w:t>
      </w:r>
      <w:r w:rsidR="00A978FB">
        <w:rPr>
          <w:rFonts w:ascii="Times New Roman" w:hAnsi="Times New Roman" w:cs="Times New Roman"/>
          <w:sz w:val="24"/>
          <w:szCs w:val="24"/>
        </w:rPr>
        <w:t>; deze is hersteld.</w:t>
      </w:r>
      <w:r w:rsidR="00274422">
        <w:rPr>
          <w:rFonts w:ascii="Times New Roman" w:hAnsi="Times New Roman" w:cs="Times New Roman"/>
          <w:sz w:val="24"/>
          <w:szCs w:val="24"/>
        </w:rPr>
        <w:t xml:space="preserve"> Naar aanleiding van een opmerking van de</w:t>
      </w:r>
      <w:r w:rsidR="00803C48">
        <w:rPr>
          <w:rFonts w:ascii="Times New Roman" w:hAnsi="Times New Roman" w:cs="Times New Roman"/>
          <w:sz w:val="24"/>
          <w:szCs w:val="24"/>
        </w:rPr>
        <w:t xml:space="preserve"> Raad voor de rechtspraak</w:t>
      </w:r>
      <w:r w:rsidR="00274422">
        <w:rPr>
          <w:rFonts w:ascii="Times New Roman" w:hAnsi="Times New Roman" w:cs="Times New Roman"/>
          <w:sz w:val="24"/>
          <w:szCs w:val="24"/>
        </w:rPr>
        <w:t xml:space="preserve"> hieraangaande, kan nog worden verduidelijkt dat het derde lid </w:t>
      </w:r>
      <w:r w:rsidR="00274422" w:rsidRPr="00274422">
        <w:rPr>
          <w:rFonts w:ascii="Times New Roman" w:hAnsi="Times New Roman" w:cs="Times New Roman"/>
          <w:sz w:val="24"/>
          <w:szCs w:val="24"/>
        </w:rPr>
        <w:t>(implementatie van artikel 10, tweede lid, van de richtlijn), inhoudende dat bepaalde onderzoeksbevoegdheden of onderzoekshandelingen altijd ter beschikking staan bij de uitvoering van een EOB</w:t>
      </w:r>
      <w:r w:rsidR="00274422">
        <w:rPr>
          <w:rFonts w:ascii="Times New Roman" w:hAnsi="Times New Roman" w:cs="Times New Roman"/>
          <w:sz w:val="24"/>
          <w:szCs w:val="24"/>
        </w:rPr>
        <w:t>, een uitzondering vormt op de hoofdregel vervat in de artikel 10, eerste lid, van de richtlijn, dat de mogelijkheden tot uitvoe</w:t>
      </w:r>
      <w:r w:rsidR="00FB69B2">
        <w:rPr>
          <w:rFonts w:ascii="Times New Roman" w:hAnsi="Times New Roman" w:cs="Times New Roman"/>
          <w:sz w:val="24"/>
          <w:szCs w:val="24"/>
        </w:rPr>
        <w:t xml:space="preserve">ring van een bepaalde </w:t>
      </w:r>
      <w:r w:rsidR="00274422">
        <w:rPr>
          <w:rFonts w:ascii="Times New Roman" w:hAnsi="Times New Roman" w:cs="Times New Roman"/>
          <w:sz w:val="24"/>
          <w:szCs w:val="24"/>
        </w:rPr>
        <w:t xml:space="preserve">bevoegdheid naar nationaal recht leidend zijn bij de vraag op welke wijze en uiteindelijk of uitvoering kan worden gegeven aan een Europees onderzoeksbevel.  </w:t>
      </w:r>
    </w:p>
    <w:p w:rsidR="00B34C92" w:rsidRDefault="00803C48" w:rsidP="00080E33">
      <w:pPr>
        <w:pStyle w:val="NoSpacing"/>
        <w:rPr>
          <w:rFonts w:ascii="Times New Roman" w:hAnsi="Times New Roman" w:cs="Times New Roman"/>
          <w:sz w:val="24"/>
          <w:szCs w:val="24"/>
        </w:rPr>
      </w:pPr>
      <w:r>
        <w:rPr>
          <w:rFonts w:ascii="Times New Roman" w:hAnsi="Times New Roman" w:cs="Times New Roman"/>
          <w:sz w:val="24"/>
          <w:szCs w:val="24"/>
        </w:rPr>
        <w:t>De Raad voor de rechtspraak vroeg tevens</w:t>
      </w:r>
      <w:r w:rsidR="0064469A">
        <w:rPr>
          <w:rFonts w:ascii="Times New Roman" w:hAnsi="Times New Roman" w:cs="Times New Roman"/>
          <w:sz w:val="24"/>
          <w:szCs w:val="24"/>
        </w:rPr>
        <w:t xml:space="preserve"> aandacht voor eventuele reflex</w:t>
      </w:r>
      <w:r>
        <w:rPr>
          <w:rFonts w:ascii="Times New Roman" w:hAnsi="Times New Roman" w:cs="Times New Roman"/>
          <w:sz w:val="24"/>
          <w:szCs w:val="24"/>
        </w:rPr>
        <w:t>werki</w:t>
      </w:r>
      <w:r w:rsidR="00274422">
        <w:rPr>
          <w:rFonts w:ascii="Times New Roman" w:hAnsi="Times New Roman" w:cs="Times New Roman"/>
          <w:sz w:val="24"/>
          <w:szCs w:val="24"/>
        </w:rPr>
        <w:t xml:space="preserve">ng van </w:t>
      </w:r>
      <w:r w:rsidRPr="00803C48">
        <w:rPr>
          <w:rFonts w:ascii="Times New Roman" w:hAnsi="Times New Roman" w:cs="Times New Roman"/>
          <w:sz w:val="24"/>
          <w:szCs w:val="24"/>
        </w:rPr>
        <w:t>het derde lid</w:t>
      </w:r>
      <w:r>
        <w:rPr>
          <w:rFonts w:ascii="Times New Roman" w:hAnsi="Times New Roman" w:cs="Times New Roman"/>
          <w:sz w:val="24"/>
          <w:szCs w:val="24"/>
        </w:rPr>
        <w:t xml:space="preserve">. De vraag of dit niet zou leiden tot de vraag of zij in gelijke gevallen ook in nationale onderzoeken beschikbaar moeten zijn, moet in die zin negatief danwel positief worden beantwoord, dat het in beginsel gaat om bevoegdheden en handelingen die reeds breed in het kader van een nationaal opsporingsonderzoek kunnen worden toegepast. Deze gedachte lag ten grondslag aan de wens van de lidstaten om de in artikel 10, tweede lid, van de richtlijn genoemde bevoegdheden en handelingen dan ook in het kader van internationale samenwerking te kunnen aanwenden. </w:t>
      </w:r>
    </w:p>
    <w:p w:rsidR="00803C48" w:rsidRPr="00B34C92" w:rsidRDefault="00803C48" w:rsidP="00080E33">
      <w:pPr>
        <w:pStyle w:val="NoSpacing"/>
        <w:rPr>
          <w:rFonts w:ascii="Times New Roman" w:hAnsi="Times New Roman" w:cs="Times New Roman"/>
          <w:sz w:val="24"/>
          <w:szCs w:val="24"/>
        </w:rPr>
      </w:pPr>
    </w:p>
    <w:p w:rsidR="000D08EF"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5.4.8</w:t>
      </w:r>
      <w:r w:rsidR="000D08EF">
        <w:rPr>
          <w:rFonts w:ascii="Times New Roman" w:hAnsi="Times New Roman" w:cs="Times New Roman"/>
          <w:i/>
          <w:sz w:val="24"/>
          <w:szCs w:val="24"/>
        </w:rPr>
        <w:t xml:space="preserve"> (Rechter-commissaris)</w:t>
      </w:r>
    </w:p>
    <w:p w:rsidR="00521B0A" w:rsidRDefault="00521B0A" w:rsidP="00080E33">
      <w:pPr>
        <w:pStyle w:val="NoSpacing"/>
        <w:rPr>
          <w:rFonts w:ascii="Times New Roman" w:hAnsi="Times New Roman" w:cs="Times New Roman"/>
          <w:i/>
          <w:sz w:val="24"/>
          <w:szCs w:val="24"/>
        </w:rPr>
      </w:pPr>
    </w:p>
    <w:p w:rsidR="000D08EF" w:rsidRPr="00E94AEB" w:rsidRDefault="0041433F" w:rsidP="00080E33">
      <w:pPr>
        <w:pStyle w:val="NoSpacing"/>
        <w:rPr>
          <w:rFonts w:ascii="Times New Roman" w:hAnsi="Times New Roman" w:cs="Times New Roman"/>
          <w:sz w:val="24"/>
          <w:szCs w:val="24"/>
        </w:rPr>
      </w:pPr>
      <w:r w:rsidRPr="00E94AEB">
        <w:rPr>
          <w:rFonts w:ascii="Times New Roman" w:hAnsi="Times New Roman" w:cs="Times New Roman"/>
          <w:sz w:val="24"/>
          <w:szCs w:val="24"/>
        </w:rPr>
        <w:t xml:space="preserve">Gewezen moet worden op het </w:t>
      </w:r>
      <w:r w:rsidR="000D08EF" w:rsidRPr="00E94AEB">
        <w:rPr>
          <w:rFonts w:ascii="Times New Roman" w:hAnsi="Times New Roman" w:cs="Times New Roman"/>
          <w:sz w:val="24"/>
          <w:szCs w:val="24"/>
        </w:rPr>
        <w:t xml:space="preserve">algemene </w:t>
      </w:r>
      <w:r w:rsidRPr="00E94AEB">
        <w:rPr>
          <w:rFonts w:ascii="Times New Roman" w:hAnsi="Times New Roman" w:cs="Times New Roman"/>
          <w:sz w:val="24"/>
          <w:szCs w:val="24"/>
        </w:rPr>
        <w:t>karakter</w:t>
      </w:r>
      <w:r w:rsidR="00521B0A" w:rsidRPr="00E94AEB">
        <w:rPr>
          <w:rFonts w:ascii="Times New Roman" w:hAnsi="Times New Roman" w:cs="Times New Roman"/>
          <w:sz w:val="24"/>
          <w:szCs w:val="24"/>
        </w:rPr>
        <w:t xml:space="preserve"> van het </w:t>
      </w:r>
      <w:r w:rsidR="00521B0A" w:rsidRPr="00E94AEB">
        <w:rPr>
          <w:rFonts w:ascii="Times New Roman" w:hAnsi="Times New Roman" w:cs="Times New Roman"/>
          <w:i/>
          <w:iCs/>
          <w:sz w:val="24"/>
          <w:szCs w:val="24"/>
        </w:rPr>
        <w:t>eerste lid</w:t>
      </w:r>
      <w:r w:rsidR="000D08EF" w:rsidRPr="00E94AEB">
        <w:rPr>
          <w:rFonts w:ascii="Times New Roman" w:hAnsi="Times New Roman" w:cs="Times New Roman"/>
          <w:sz w:val="24"/>
          <w:szCs w:val="24"/>
        </w:rPr>
        <w:t xml:space="preserve">; </w:t>
      </w:r>
      <w:r w:rsidR="00521B0A" w:rsidRPr="00E94AEB">
        <w:rPr>
          <w:rFonts w:ascii="Times New Roman" w:hAnsi="Times New Roman" w:cs="Times New Roman"/>
          <w:sz w:val="24"/>
          <w:szCs w:val="24"/>
        </w:rPr>
        <w:t xml:space="preserve">dat is </w:t>
      </w:r>
      <w:r w:rsidR="000D08EF" w:rsidRPr="00E94AEB">
        <w:rPr>
          <w:rFonts w:ascii="Times New Roman" w:hAnsi="Times New Roman" w:cs="Times New Roman"/>
          <w:sz w:val="24"/>
          <w:szCs w:val="24"/>
        </w:rPr>
        <w:t>van toepassing op</w:t>
      </w:r>
      <w:r w:rsidR="00521B0A" w:rsidRPr="00E94AEB">
        <w:rPr>
          <w:rFonts w:ascii="Times New Roman" w:hAnsi="Times New Roman" w:cs="Times New Roman"/>
          <w:sz w:val="24"/>
          <w:szCs w:val="24"/>
        </w:rPr>
        <w:t xml:space="preserve"> alle gevallen waarin de rechter-commissaris bevoegdheden moet uitoefenen in het kader van de uitvoering van een Europees onderzoeksbevel. </w:t>
      </w:r>
    </w:p>
    <w:p w:rsidR="00E66014" w:rsidRPr="00416AD4" w:rsidRDefault="00E66014" w:rsidP="0035231F">
      <w:pPr>
        <w:pStyle w:val="NoSpacing"/>
        <w:rPr>
          <w:rFonts w:ascii="Times New Roman" w:hAnsi="Times New Roman" w:cs="Times New Roman"/>
          <w:sz w:val="24"/>
          <w:szCs w:val="24"/>
          <w:u w:val="single"/>
        </w:rPr>
      </w:pPr>
      <w:r w:rsidRPr="00E94AEB">
        <w:rPr>
          <w:rFonts w:ascii="Times New Roman" w:hAnsi="Times New Roman" w:cs="Times New Roman"/>
          <w:sz w:val="24"/>
          <w:szCs w:val="24"/>
        </w:rPr>
        <w:t>De Raad voor de rechtspraak vroeg</w:t>
      </w:r>
      <w:r>
        <w:rPr>
          <w:rFonts w:ascii="Times New Roman" w:hAnsi="Times New Roman" w:cs="Times New Roman"/>
          <w:sz w:val="24"/>
          <w:szCs w:val="24"/>
        </w:rPr>
        <w:t xml:space="preserve"> </w:t>
      </w:r>
      <w:r w:rsidR="00416AD4">
        <w:rPr>
          <w:rFonts w:ascii="Times New Roman" w:hAnsi="Times New Roman" w:cs="Times New Roman"/>
          <w:sz w:val="24"/>
          <w:szCs w:val="24"/>
        </w:rPr>
        <w:t xml:space="preserve">in zijn advies </w:t>
      </w:r>
      <w:r w:rsidR="000B2C08">
        <w:rPr>
          <w:rFonts w:ascii="Times New Roman" w:hAnsi="Times New Roman" w:cs="Times New Roman"/>
          <w:sz w:val="24"/>
          <w:szCs w:val="24"/>
        </w:rPr>
        <w:t>of het doen van</w:t>
      </w:r>
      <w:r>
        <w:rPr>
          <w:rFonts w:ascii="Times New Roman" w:hAnsi="Times New Roman" w:cs="Times New Roman"/>
          <w:sz w:val="24"/>
          <w:szCs w:val="24"/>
        </w:rPr>
        <w:t xml:space="preserve"> mon</w:t>
      </w:r>
      <w:r w:rsidR="00AE2102">
        <w:rPr>
          <w:rFonts w:ascii="Times New Roman" w:hAnsi="Times New Roman" w:cs="Times New Roman"/>
          <w:sz w:val="24"/>
          <w:szCs w:val="24"/>
        </w:rPr>
        <w:t>delinge vordering</w:t>
      </w:r>
      <w:r w:rsidR="000B2C08">
        <w:rPr>
          <w:rFonts w:ascii="Times New Roman" w:hAnsi="Times New Roman" w:cs="Times New Roman"/>
          <w:sz w:val="24"/>
          <w:szCs w:val="24"/>
        </w:rPr>
        <w:t>en aan de</w:t>
      </w:r>
      <w:r w:rsidR="0097303C">
        <w:rPr>
          <w:rFonts w:ascii="Times New Roman" w:hAnsi="Times New Roman" w:cs="Times New Roman"/>
          <w:sz w:val="24"/>
          <w:szCs w:val="24"/>
        </w:rPr>
        <w:t xml:space="preserve"> rechter-commissaris mogelijk zal zijn</w:t>
      </w:r>
      <w:r w:rsidR="00416AD4">
        <w:rPr>
          <w:rFonts w:ascii="Times New Roman" w:hAnsi="Times New Roman" w:cs="Times New Roman"/>
          <w:sz w:val="24"/>
          <w:szCs w:val="24"/>
        </w:rPr>
        <w:t>. H</w:t>
      </w:r>
      <w:r w:rsidR="00BE585A">
        <w:rPr>
          <w:rFonts w:ascii="Times New Roman" w:hAnsi="Times New Roman" w:cs="Times New Roman"/>
          <w:sz w:val="24"/>
          <w:szCs w:val="24"/>
        </w:rPr>
        <w:t xml:space="preserve">et </w:t>
      </w:r>
      <w:r w:rsidR="00BE585A" w:rsidRPr="0035231F">
        <w:rPr>
          <w:rFonts w:ascii="Times New Roman" w:hAnsi="Times New Roman" w:cs="Times New Roman"/>
          <w:sz w:val="24"/>
          <w:szCs w:val="24"/>
        </w:rPr>
        <w:t xml:space="preserve">huidige </w:t>
      </w:r>
      <w:r w:rsidRPr="0035231F">
        <w:rPr>
          <w:rFonts w:ascii="Times New Roman" w:hAnsi="Times New Roman" w:cs="Times New Roman"/>
          <w:sz w:val="24"/>
          <w:szCs w:val="24"/>
        </w:rPr>
        <w:t>artikel 552</w:t>
      </w:r>
      <w:r w:rsidR="00AE2102" w:rsidRPr="0035231F">
        <w:rPr>
          <w:rFonts w:ascii="Times New Roman" w:hAnsi="Times New Roman" w:cs="Times New Roman"/>
          <w:sz w:val="24"/>
          <w:szCs w:val="24"/>
        </w:rPr>
        <w:t xml:space="preserve">n, eerste lid, onderdeel d, </w:t>
      </w:r>
      <w:r w:rsidR="00416AD4" w:rsidRPr="0035231F">
        <w:rPr>
          <w:rFonts w:ascii="Times New Roman" w:hAnsi="Times New Roman" w:cs="Times New Roman"/>
          <w:sz w:val="24"/>
          <w:szCs w:val="24"/>
        </w:rPr>
        <w:t xml:space="preserve">Sv, </w:t>
      </w:r>
      <w:r w:rsidRPr="0035231F">
        <w:rPr>
          <w:rFonts w:ascii="Times New Roman" w:hAnsi="Times New Roman" w:cs="Times New Roman"/>
          <w:sz w:val="24"/>
          <w:szCs w:val="24"/>
        </w:rPr>
        <w:t xml:space="preserve">gaat </w:t>
      </w:r>
      <w:r w:rsidR="0097303C">
        <w:rPr>
          <w:rFonts w:ascii="Times New Roman" w:hAnsi="Times New Roman" w:cs="Times New Roman"/>
          <w:sz w:val="24"/>
          <w:szCs w:val="24"/>
        </w:rPr>
        <w:t xml:space="preserve">uit </w:t>
      </w:r>
      <w:r w:rsidRPr="0035231F">
        <w:rPr>
          <w:rFonts w:ascii="Times New Roman" w:hAnsi="Times New Roman" w:cs="Times New Roman"/>
          <w:sz w:val="24"/>
          <w:szCs w:val="24"/>
        </w:rPr>
        <w:t>v</w:t>
      </w:r>
      <w:r w:rsidR="00AE2102" w:rsidRPr="0035231F">
        <w:rPr>
          <w:rFonts w:ascii="Times New Roman" w:hAnsi="Times New Roman" w:cs="Times New Roman"/>
          <w:sz w:val="24"/>
          <w:szCs w:val="24"/>
        </w:rPr>
        <w:t>an een schriftelijke vordering</w:t>
      </w:r>
      <w:r w:rsidR="007A02E1" w:rsidRPr="0035231F">
        <w:rPr>
          <w:rFonts w:ascii="Times New Roman" w:hAnsi="Times New Roman" w:cs="Times New Roman"/>
          <w:sz w:val="24"/>
          <w:szCs w:val="24"/>
        </w:rPr>
        <w:t xml:space="preserve"> om de rechter-commissaris bij uitvoering van het verzoek om rechtshulp te betrekken, teneinde stukken in beslag te nemen. </w:t>
      </w:r>
      <w:r w:rsidR="00416AD4" w:rsidRPr="0035231F">
        <w:rPr>
          <w:rFonts w:ascii="Times New Roman" w:hAnsi="Times New Roman" w:cs="Times New Roman"/>
          <w:sz w:val="24"/>
          <w:szCs w:val="24"/>
        </w:rPr>
        <w:t xml:space="preserve">Ook de regeling van artikel 181 Sv is gebaseerd op een schriftelijke vordering. </w:t>
      </w:r>
      <w:r w:rsidR="007A02E1" w:rsidRPr="0035231F">
        <w:rPr>
          <w:rFonts w:ascii="Times New Roman" w:hAnsi="Times New Roman" w:cs="Times New Roman"/>
          <w:sz w:val="24"/>
          <w:szCs w:val="24"/>
        </w:rPr>
        <w:t>Dit uitgangspunt is gehandhaafd in onderhavig wetsvoors</w:t>
      </w:r>
      <w:r w:rsidR="00B807BB" w:rsidRPr="0035231F">
        <w:rPr>
          <w:rFonts w:ascii="Times New Roman" w:hAnsi="Times New Roman" w:cs="Times New Roman"/>
          <w:sz w:val="24"/>
          <w:szCs w:val="24"/>
        </w:rPr>
        <w:t xml:space="preserve">tel. Dit laat onverlet </w:t>
      </w:r>
      <w:r w:rsidR="00BE585A" w:rsidRPr="0035231F">
        <w:rPr>
          <w:rFonts w:ascii="Times New Roman" w:hAnsi="Times New Roman" w:cs="Times New Roman"/>
          <w:sz w:val="24"/>
          <w:szCs w:val="24"/>
        </w:rPr>
        <w:t xml:space="preserve">dat – </w:t>
      </w:r>
      <w:r w:rsidR="00416AD4" w:rsidRPr="0035231F">
        <w:rPr>
          <w:rFonts w:ascii="Times New Roman" w:hAnsi="Times New Roman" w:cs="Times New Roman"/>
          <w:sz w:val="24"/>
          <w:szCs w:val="24"/>
        </w:rPr>
        <w:t xml:space="preserve">hetgeen nu in de praktijk ook geschiedt – </w:t>
      </w:r>
      <w:r w:rsidR="0035231F" w:rsidRPr="0035231F">
        <w:rPr>
          <w:rFonts w:ascii="Times New Roman" w:hAnsi="Times New Roman" w:cs="Times New Roman"/>
          <w:sz w:val="24"/>
          <w:szCs w:val="24"/>
        </w:rPr>
        <w:t xml:space="preserve">in voorkomende gevallen spoedshalve </w:t>
      </w:r>
      <w:r w:rsidR="00416AD4" w:rsidRPr="0035231F">
        <w:rPr>
          <w:rFonts w:ascii="Times New Roman" w:hAnsi="Times New Roman" w:cs="Times New Roman"/>
          <w:sz w:val="24"/>
          <w:szCs w:val="24"/>
        </w:rPr>
        <w:t>een mondeling</w:t>
      </w:r>
      <w:r w:rsidR="0035231F" w:rsidRPr="0035231F">
        <w:rPr>
          <w:rFonts w:ascii="Times New Roman" w:hAnsi="Times New Roman" w:cs="Times New Roman"/>
          <w:sz w:val="24"/>
          <w:szCs w:val="24"/>
        </w:rPr>
        <w:t>e</w:t>
      </w:r>
      <w:r w:rsidR="0097303C">
        <w:rPr>
          <w:rFonts w:ascii="Times New Roman" w:hAnsi="Times New Roman" w:cs="Times New Roman"/>
          <w:sz w:val="24"/>
          <w:szCs w:val="24"/>
        </w:rPr>
        <w:t xml:space="preserve"> vordering kan worden</w:t>
      </w:r>
      <w:r w:rsidR="0035231F" w:rsidRPr="0035231F">
        <w:rPr>
          <w:rFonts w:ascii="Times New Roman" w:hAnsi="Times New Roman" w:cs="Times New Roman"/>
          <w:sz w:val="24"/>
          <w:szCs w:val="24"/>
        </w:rPr>
        <w:t xml:space="preserve"> </w:t>
      </w:r>
      <w:r w:rsidR="0097303C">
        <w:rPr>
          <w:rFonts w:ascii="Times New Roman" w:hAnsi="Times New Roman" w:cs="Times New Roman"/>
          <w:sz w:val="24"/>
          <w:szCs w:val="24"/>
        </w:rPr>
        <w:t xml:space="preserve">gedaan, die </w:t>
      </w:r>
      <w:r w:rsidR="0035231F" w:rsidRPr="0035231F">
        <w:rPr>
          <w:rFonts w:ascii="Times New Roman" w:hAnsi="Times New Roman" w:cs="Times New Roman"/>
          <w:sz w:val="24"/>
          <w:szCs w:val="24"/>
        </w:rPr>
        <w:t>daarna op schrift wordt gesteld.</w:t>
      </w:r>
      <w:r w:rsidR="0035231F">
        <w:rPr>
          <w:rFonts w:ascii="Times New Roman" w:hAnsi="Times New Roman" w:cs="Times New Roman"/>
          <w:sz w:val="24"/>
          <w:szCs w:val="24"/>
          <w:u w:val="single"/>
        </w:rPr>
        <w:t xml:space="preserve"> </w:t>
      </w:r>
    </w:p>
    <w:p w:rsidR="00080E33" w:rsidRDefault="00080E33" w:rsidP="00080E33">
      <w:pPr>
        <w:pStyle w:val="NoSpacing"/>
        <w:rPr>
          <w:rFonts w:ascii="Times New Roman" w:hAnsi="Times New Roman" w:cs="Times New Roman"/>
          <w:i/>
          <w:sz w:val="24"/>
          <w:szCs w:val="24"/>
        </w:rPr>
      </w:pPr>
    </w:p>
    <w:p w:rsidR="00080E33" w:rsidRDefault="00080E33" w:rsidP="00080E33">
      <w:pPr>
        <w:pStyle w:val="NoSpacing"/>
        <w:rPr>
          <w:rFonts w:ascii="Times New Roman" w:hAnsi="Times New Roman" w:cs="Times New Roman"/>
          <w:i/>
          <w:sz w:val="24"/>
          <w:szCs w:val="24"/>
        </w:rPr>
      </w:pPr>
      <w:r>
        <w:rPr>
          <w:rFonts w:ascii="Times New Roman" w:hAnsi="Times New Roman" w:cs="Times New Roman"/>
          <w:i/>
          <w:sz w:val="24"/>
          <w:szCs w:val="24"/>
        </w:rPr>
        <w:t>Artikel 5.4.9</w:t>
      </w:r>
      <w:r w:rsidR="000D08EF">
        <w:rPr>
          <w:rFonts w:ascii="Times New Roman" w:hAnsi="Times New Roman" w:cs="Times New Roman"/>
          <w:i/>
          <w:sz w:val="24"/>
          <w:szCs w:val="24"/>
        </w:rPr>
        <w:t xml:space="preserve"> (Overdracht van resultaten)</w:t>
      </w:r>
    </w:p>
    <w:p w:rsidR="00521B0A" w:rsidRDefault="00521B0A" w:rsidP="00080E33">
      <w:pPr>
        <w:pStyle w:val="NoSpacing"/>
        <w:rPr>
          <w:rFonts w:ascii="Times New Roman" w:hAnsi="Times New Roman" w:cs="Times New Roman"/>
          <w:i/>
          <w:sz w:val="24"/>
          <w:szCs w:val="24"/>
        </w:rPr>
      </w:pPr>
    </w:p>
    <w:p w:rsidR="006621B3" w:rsidRPr="00521B0A" w:rsidRDefault="006621B3" w:rsidP="006621B3">
      <w:pPr>
        <w:pStyle w:val="NoSpacing"/>
        <w:rPr>
          <w:rFonts w:ascii="Times New Roman" w:hAnsi="Times New Roman" w:cs="Times New Roman"/>
          <w:sz w:val="24"/>
          <w:szCs w:val="24"/>
        </w:rPr>
      </w:pPr>
      <w:r w:rsidRPr="00521B0A">
        <w:rPr>
          <w:rFonts w:ascii="Times New Roman" w:hAnsi="Times New Roman" w:cs="Times New Roman"/>
          <w:sz w:val="24"/>
          <w:szCs w:val="24"/>
        </w:rPr>
        <w:t xml:space="preserve">Dit artikel is toegelicht in paragraaf 5 van het algemene deel van deze toelichting. </w:t>
      </w:r>
    </w:p>
    <w:p w:rsidR="00EE2FA4" w:rsidRPr="00521B0A" w:rsidRDefault="006621B3" w:rsidP="00521B0A">
      <w:pPr>
        <w:pStyle w:val="NoSpacing"/>
        <w:rPr>
          <w:rFonts w:ascii="Times New Roman" w:hAnsi="Times New Roman" w:cs="Times New Roman"/>
          <w:sz w:val="24"/>
          <w:szCs w:val="24"/>
        </w:rPr>
      </w:pPr>
      <w:r w:rsidRPr="00521B0A">
        <w:rPr>
          <w:rFonts w:ascii="Times New Roman" w:hAnsi="Times New Roman" w:cs="Times New Roman"/>
          <w:sz w:val="24"/>
          <w:szCs w:val="24"/>
        </w:rPr>
        <w:t xml:space="preserve">De Raad voor de rechtspraak veronderstelde dat de rechter-commissaris, op grond van het gebruik van de term ‘onverwijld’ in de consultatieversie van dit artikel, geen mogelijkheid zou hebben om een zogenoemde kluisprocedure toe te passen. Hiermee doelt de Raad voor de rechtspraak op de – niet op het niveau van de wet geregelde – praktijk dat de rechter-commissaris uit bescherming van de vertrouwelijkheid van stukken, ook al is hij van oordeel dat de stukken kunnen worden verstrekt aan de officier van justitie, deze aan zich houdt om een verschoningsgerechtigde in staat te stellen een bezwaarschrift tegen inbeslagneming in te dienen bij de raadkamer. </w:t>
      </w:r>
      <w:r w:rsidR="00B9242E" w:rsidRPr="00521B0A">
        <w:rPr>
          <w:rFonts w:ascii="Times New Roman" w:hAnsi="Times New Roman" w:cs="Times New Roman"/>
          <w:sz w:val="24"/>
          <w:szCs w:val="24"/>
        </w:rPr>
        <w:t>Al</w:t>
      </w:r>
      <w:r w:rsidR="00975F5A">
        <w:rPr>
          <w:rFonts w:ascii="Times New Roman" w:hAnsi="Times New Roman" w:cs="Times New Roman"/>
          <w:sz w:val="24"/>
          <w:szCs w:val="24"/>
        </w:rPr>
        <w:t xml:space="preserve"> </w:t>
      </w:r>
      <w:r w:rsidR="00B9242E" w:rsidRPr="00521B0A">
        <w:rPr>
          <w:rFonts w:ascii="Times New Roman" w:hAnsi="Times New Roman" w:cs="Times New Roman"/>
          <w:sz w:val="24"/>
          <w:szCs w:val="24"/>
        </w:rPr>
        <w:t>doende wordt voorkomen dat bij een eventuele afwijzende beschikking van de raadkamer, op onrechtmatige wijze bewijs is verzameld. In het tweede lid</w:t>
      </w:r>
      <w:r w:rsidR="00521B0A" w:rsidRPr="00521B0A">
        <w:rPr>
          <w:rFonts w:ascii="Times New Roman" w:hAnsi="Times New Roman" w:cs="Times New Roman"/>
          <w:sz w:val="24"/>
          <w:szCs w:val="24"/>
        </w:rPr>
        <w:t xml:space="preserve"> van </w:t>
      </w:r>
      <w:r w:rsidR="00B9242E" w:rsidRPr="00521B0A">
        <w:rPr>
          <w:rFonts w:ascii="Times New Roman" w:hAnsi="Times New Roman" w:cs="Times New Roman"/>
          <w:sz w:val="24"/>
          <w:szCs w:val="24"/>
        </w:rPr>
        <w:t>artikel</w:t>
      </w:r>
      <w:r w:rsidR="00521B0A" w:rsidRPr="00521B0A">
        <w:rPr>
          <w:rFonts w:ascii="Times New Roman" w:hAnsi="Times New Roman" w:cs="Times New Roman"/>
          <w:sz w:val="24"/>
          <w:szCs w:val="24"/>
        </w:rPr>
        <w:t xml:space="preserve"> 5.4.8</w:t>
      </w:r>
      <w:r w:rsidR="00B9242E" w:rsidRPr="00521B0A">
        <w:rPr>
          <w:rFonts w:ascii="Times New Roman" w:hAnsi="Times New Roman" w:cs="Times New Roman"/>
          <w:sz w:val="24"/>
          <w:szCs w:val="24"/>
        </w:rPr>
        <w:t xml:space="preserve"> is daarom onverwijld vervangen door ‘zo spoedig mogelijk’ – een term die thans ook wordt gebruikt</w:t>
      </w:r>
      <w:r w:rsidRPr="00521B0A">
        <w:rPr>
          <w:rFonts w:ascii="Times New Roman" w:hAnsi="Times New Roman" w:cs="Times New Roman"/>
          <w:sz w:val="24"/>
          <w:szCs w:val="24"/>
        </w:rPr>
        <w:t xml:space="preserve"> in artikel 552p, eerste lid, Sv</w:t>
      </w:r>
      <w:r w:rsidR="00B9242E" w:rsidRPr="00521B0A">
        <w:rPr>
          <w:rFonts w:ascii="Times New Roman" w:hAnsi="Times New Roman" w:cs="Times New Roman"/>
          <w:sz w:val="24"/>
          <w:szCs w:val="24"/>
        </w:rPr>
        <w:t>. Hiermee wordt ruimte voor toepassing van de kluisprocedure gemarkeerd. Voor de volledig</w:t>
      </w:r>
      <w:r w:rsidR="0088710C">
        <w:rPr>
          <w:rFonts w:ascii="Times New Roman" w:hAnsi="Times New Roman" w:cs="Times New Roman"/>
          <w:sz w:val="24"/>
          <w:szCs w:val="24"/>
        </w:rPr>
        <w:t>heid</w:t>
      </w:r>
      <w:r w:rsidR="00B9242E" w:rsidRPr="00521B0A">
        <w:rPr>
          <w:rFonts w:ascii="Times New Roman" w:hAnsi="Times New Roman" w:cs="Times New Roman"/>
          <w:sz w:val="24"/>
          <w:szCs w:val="24"/>
        </w:rPr>
        <w:t xml:space="preserve"> zij ook gewezen op paragraaf </w:t>
      </w:r>
      <w:r w:rsidR="00521B0A" w:rsidRPr="00521B0A">
        <w:rPr>
          <w:rFonts w:ascii="Times New Roman" w:hAnsi="Times New Roman" w:cs="Times New Roman"/>
          <w:sz w:val="24"/>
          <w:szCs w:val="24"/>
        </w:rPr>
        <w:t xml:space="preserve">5 van het algemene deel van de toelichting, waarin uiteen is gezet dat in geval van geheimhoudersstukken geen voorlopige terbeschikkingstelling aan de orde kan zijn. </w:t>
      </w:r>
    </w:p>
    <w:p w:rsidR="00B34C92" w:rsidRDefault="00711F74" w:rsidP="00B34C92">
      <w:pPr>
        <w:pStyle w:val="NoSpacing"/>
        <w:rPr>
          <w:rFonts w:ascii="Times New Roman" w:hAnsi="Times New Roman" w:cs="Times New Roman"/>
          <w:sz w:val="24"/>
          <w:szCs w:val="24"/>
        </w:rPr>
      </w:pPr>
      <w:r w:rsidRPr="00521B0A">
        <w:rPr>
          <w:rFonts w:ascii="Times New Roman" w:hAnsi="Times New Roman" w:cs="Times New Roman"/>
          <w:sz w:val="24"/>
          <w:szCs w:val="24"/>
        </w:rPr>
        <w:t xml:space="preserve">Het OM stelde in zijn advies nog de vraag, binnen welke termijn een klaagschrift – waarop gewacht zou moeten worden – kan worden ingediend. Bedoeld is niet de termijn in artikel 552a Sv, maar de termijn van twee weken na kennisgeving, die artikel 5.4.10, eerste lid, in afwijking van artikel 552a Sv bepaalt. </w:t>
      </w:r>
    </w:p>
    <w:p w:rsidR="00401625" w:rsidRPr="00521B0A" w:rsidRDefault="00401625" w:rsidP="00B34C92">
      <w:pPr>
        <w:pStyle w:val="NoSpacing"/>
        <w:rPr>
          <w:rFonts w:ascii="Times New Roman" w:hAnsi="Times New Roman" w:cs="Times New Roman"/>
          <w:sz w:val="24"/>
          <w:szCs w:val="24"/>
        </w:rPr>
      </w:pPr>
      <w:r>
        <w:rPr>
          <w:rFonts w:ascii="Times New Roman" w:hAnsi="Times New Roman" w:cs="Times New Roman"/>
          <w:sz w:val="24"/>
          <w:szCs w:val="24"/>
        </w:rPr>
        <w:t>Ten slotte wees de NOvA erop, dat bij het ontbreken van een apart rechtsmiddel tegen de beslissing van de officier van justitie om resultaten van uitvoering van een EOB voorlopig ter beschikking te stellen aan de uitvaardigende autoriteit, een betrokkene die hiertegen bezwaar wil maken zich zal kunnen wenden tot de kort geding-rechter.</w:t>
      </w:r>
    </w:p>
    <w:p w:rsidR="00A5183F" w:rsidRDefault="00A5183F"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5.4.10</w:t>
      </w:r>
      <w:r w:rsidR="000D08EF">
        <w:rPr>
          <w:rFonts w:ascii="Times New Roman" w:hAnsi="Times New Roman" w:cs="Times New Roman"/>
          <w:i/>
          <w:sz w:val="24"/>
          <w:szCs w:val="24"/>
        </w:rPr>
        <w:t xml:space="preserve"> (Rechtsmiddelen)</w:t>
      </w:r>
    </w:p>
    <w:p w:rsidR="005502B1" w:rsidRDefault="005502B1" w:rsidP="00080E33">
      <w:pPr>
        <w:pStyle w:val="NoSpacing"/>
        <w:rPr>
          <w:rFonts w:ascii="Times New Roman" w:hAnsi="Times New Roman" w:cs="Times New Roman"/>
          <w:i/>
          <w:sz w:val="24"/>
          <w:szCs w:val="24"/>
        </w:rPr>
      </w:pPr>
    </w:p>
    <w:p w:rsidR="00711F74" w:rsidRPr="00B34C92" w:rsidRDefault="00B34C92" w:rsidP="00B34C92">
      <w:pPr>
        <w:pStyle w:val="NoSpacing"/>
        <w:rPr>
          <w:rFonts w:ascii="Times New Roman" w:hAnsi="Times New Roman" w:cs="Times New Roman"/>
          <w:sz w:val="24"/>
          <w:szCs w:val="24"/>
        </w:rPr>
      </w:pPr>
      <w:r w:rsidRPr="00B34C92">
        <w:rPr>
          <w:rFonts w:ascii="Times New Roman" w:hAnsi="Times New Roman" w:cs="Times New Roman"/>
          <w:sz w:val="24"/>
          <w:szCs w:val="24"/>
        </w:rPr>
        <w:t xml:space="preserve">Dit artikel is toegelicht in paragraaf </w:t>
      </w:r>
      <w:r>
        <w:rPr>
          <w:rFonts w:ascii="Times New Roman" w:hAnsi="Times New Roman" w:cs="Times New Roman"/>
          <w:sz w:val="24"/>
          <w:szCs w:val="24"/>
        </w:rPr>
        <w:t>6</w:t>
      </w:r>
      <w:r w:rsidRPr="00B34C92">
        <w:rPr>
          <w:rFonts w:ascii="Times New Roman" w:hAnsi="Times New Roman" w:cs="Times New Roman"/>
          <w:sz w:val="24"/>
          <w:szCs w:val="24"/>
        </w:rPr>
        <w:t xml:space="preserve"> van het algemene deel van deze toelichting. </w:t>
      </w:r>
    </w:p>
    <w:p w:rsidR="000D08EF" w:rsidRPr="000D08EF" w:rsidRDefault="000D08EF" w:rsidP="00080E33">
      <w:pPr>
        <w:pStyle w:val="NoSpacing"/>
        <w:rPr>
          <w:rFonts w:ascii="Times New Roman" w:hAnsi="Times New Roman" w:cs="Times New Roman"/>
          <w:sz w:val="24"/>
          <w:szCs w:val="24"/>
        </w:rPr>
      </w:pPr>
    </w:p>
    <w:p w:rsidR="00080E33"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5.4.11</w:t>
      </w:r>
      <w:r w:rsidR="00B34C92">
        <w:rPr>
          <w:rFonts w:ascii="Times New Roman" w:hAnsi="Times New Roman" w:cs="Times New Roman"/>
          <w:i/>
          <w:sz w:val="24"/>
          <w:szCs w:val="24"/>
        </w:rPr>
        <w:t xml:space="preserve"> (Aansprakelijkheid)</w:t>
      </w:r>
    </w:p>
    <w:p w:rsidR="005502B1" w:rsidRDefault="005502B1" w:rsidP="00080E33">
      <w:pPr>
        <w:pStyle w:val="NoSpacing"/>
        <w:rPr>
          <w:rFonts w:ascii="Times New Roman" w:hAnsi="Times New Roman" w:cs="Times New Roman"/>
          <w:sz w:val="24"/>
          <w:szCs w:val="24"/>
        </w:rPr>
      </w:pPr>
    </w:p>
    <w:p w:rsidR="009E53C0" w:rsidRDefault="00DC0DCA"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In dit artikel zijn artikel 17 en artikel 18, eerste en tweede lid, van de richtlijn opgenomen. Artikel 18, derde en vierde lid, die zien op de interstatelijke afwikkeling van (vergoeding van) schade, behoeven geen plaats in deze wet. </w:t>
      </w:r>
    </w:p>
    <w:p w:rsidR="009E53C0" w:rsidRPr="009E53C0" w:rsidRDefault="009E53C0" w:rsidP="00080E33">
      <w:pPr>
        <w:pStyle w:val="NoSpacing"/>
        <w:rPr>
          <w:rFonts w:ascii="Times New Roman" w:hAnsi="Times New Roman" w:cs="Times New Roman"/>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5.4.12</w:t>
      </w:r>
      <w:r w:rsidR="00B34C92">
        <w:rPr>
          <w:rFonts w:ascii="Times New Roman" w:hAnsi="Times New Roman" w:cs="Times New Roman"/>
          <w:i/>
          <w:sz w:val="24"/>
          <w:szCs w:val="24"/>
        </w:rPr>
        <w:t xml:space="preserve"> (Kosten)</w:t>
      </w:r>
    </w:p>
    <w:p w:rsidR="00080E33" w:rsidRDefault="00080E33" w:rsidP="00080E33">
      <w:pPr>
        <w:pStyle w:val="NoSpacing"/>
        <w:rPr>
          <w:rFonts w:ascii="Times New Roman" w:hAnsi="Times New Roman" w:cs="Times New Roman"/>
          <w:i/>
          <w:sz w:val="24"/>
          <w:szCs w:val="24"/>
        </w:rPr>
      </w:pPr>
    </w:p>
    <w:p w:rsidR="00B34C92" w:rsidRPr="00B34C92" w:rsidRDefault="00B34C92"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Op deze bepaling is </w:t>
      </w:r>
      <w:r w:rsidR="00DC0DCA">
        <w:rPr>
          <w:rFonts w:ascii="Times New Roman" w:hAnsi="Times New Roman" w:cs="Times New Roman"/>
          <w:sz w:val="24"/>
          <w:szCs w:val="24"/>
        </w:rPr>
        <w:t xml:space="preserve">nader </w:t>
      </w:r>
      <w:r>
        <w:rPr>
          <w:rFonts w:ascii="Times New Roman" w:hAnsi="Times New Roman" w:cs="Times New Roman"/>
          <w:sz w:val="24"/>
          <w:szCs w:val="24"/>
        </w:rPr>
        <w:t xml:space="preserve">ingegaan in paragraaf 2 van het algemene deel van deze toelichting. </w:t>
      </w:r>
    </w:p>
    <w:p w:rsidR="00080E33"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br/>
        <w:t>Artikel 5.4.13</w:t>
      </w:r>
      <w:r w:rsidR="00B34C92">
        <w:rPr>
          <w:rFonts w:ascii="Times New Roman" w:hAnsi="Times New Roman" w:cs="Times New Roman"/>
          <w:i/>
          <w:sz w:val="24"/>
          <w:szCs w:val="24"/>
        </w:rPr>
        <w:t xml:space="preserve"> (V</w:t>
      </w:r>
      <w:r w:rsidR="00D86FC4">
        <w:rPr>
          <w:rFonts w:ascii="Times New Roman" w:hAnsi="Times New Roman" w:cs="Times New Roman"/>
          <w:i/>
          <w:sz w:val="24"/>
          <w:szCs w:val="24"/>
        </w:rPr>
        <w:t>ideoconferentie)</w:t>
      </w:r>
    </w:p>
    <w:p w:rsidR="00B34C92" w:rsidRDefault="00B34C92" w:rsidP="00080E33">
      <w:pPr>
        <w:pStyle w:val="NoSpacing"/>
        <w:rPr>
          <w:rFonts w:ascii="Times New Roman" w:hAnsi="Times New Roman" w:cs="Times New Roman"/>
          <w:sz w:val="24"/>
          <w:szCs w:val="24"/>
        </w:rPr>
      </w:pPr>
    </w:p>
    <w:p w:rsidR="00B34C92" w:rsidRDefault="00B34C92" w:rsidP="00080E33">
      <w:pPr>
        <w:pStyle w:val="NoSpacing"/>
        <w:rPr>
          <w:rFonts w:ascii="Times New Roman" w:hAnsi="Times New Roman" w:cs="Times New Roman"/>
          <w:sz w:val="24"/>
          <w:szCs w:val="24"/>
        </w:rPr>
      </w:pPr>
      <w:r w:rsidRPr="00B34C92">
        <w:rPr>
          <w:rFonts w:ascii="Times New Roman" w:hAnsi="Times New Roman" w:cs="Times New Roman"/>
          <w:sz w:val="24"/>
          <w:szCs w:val="24"/>
        </w:rPr>
        <w:t xml:space="preserve">Dit artikel is toegelicht in paragraaf </w:t>
      </w:r>
      <w:r>
        <w:rPr>
          <w:rFonts w:ascii="Times New Roman" w:hAnsi="Times New Roman" w:cs="Times New Roman"/>
          <w:sz w:val="24"/>
          <w:szCs w:val="24"/>
        </w:rPr>
        <w:t>7</w:t>
      </w:r>
      <w:r w:rsidR="00CF7C51">
        <w:rPr>
          <w:rFonts w:ascii="Times New Roman" w:hAnsi="Times New Roman" w:cs="Times New Roman"/>
          <w:sz w:val="24"/>
          <w:szCs w:val="24"/>
        </w:rPr>
        <w:t>.2</w:t>
      </w:r>
      <w:r w:rsidRPr="00B34C92">
        <w:rPr>
          <w:rFonts w:ascii="Times New Roman" w:hAnsi="Times New Roman" w:cs="Times New Roman"/>
          <w:sz w:val="24"/>
          <w:szCs w:val="24"/>
        </w:rPr>
        <w:t xml:space="preserve"> van het algemene deel van deze toelichting. </w:t>
      </w:r>
      <w:r w:rsidR="00BE4CC8">
        <w:rPr>
          <w:rFonts w:ascii="Times New Roman" w:hAnsi="Times New Roman" w:cs="Times New Roman"/>
          <w:sz w:val="24"/>
          <w:szCs w:val="24"/>
        </w:rPr>
        <w:t>N</w:t>
      </w:r>
      <w:r w:rsidR="006F56BF">
        <w:rPr>
          <w:rFonts w:ascii="Times New Roman" w:hAnsi="Times New Roman" w:cs="Times New Roman"/>
          <w:sz w:val="24"/>
          <w:szCs w:val="24"/>
        </w:rPr>
        <w:t xml:space="preserve">aar aanleiding van het consultatie-advies van het OM </w:t>
      </w:r>
      <w:r w:rsidR="00BE4CC8">
        <w:rPr>
          <w:rFonts w:ascii="Times New Roman" w:hAnsi="Times New Roman" w:cs="Times New Roman"/>
          <w:sz w:val="24"/>
          <w:szCs w:val="24"/>
        </w:rPr>
        <w:t xml:space="preserve">is </w:t>
      </w:r>
      <w:r w:rsidR="006F56BF">
        <w:rPr>
          <w:rFonts w:ascii="Times New Roman" w:hAnsi="Times New Roman" w:cs="Times New Roman"/>
          <w:sz w:val="24"/>
          <w:szCs w:val="24"/>
        </w:rPr>
        <w:t>ervo</w:t>
      </w:r>
      <w:r w:rsidR="00BE4CC8">
        <w:rPr>
          <w:rFonts w:ascii="Times New Roman" w:hAnsi="Times New Roman" w:cs="Times New Roman"/>
          <w:sz w:val="24"/>
          <w:szCs w:val="24"/>
        </w:rPr>
        <w:t xml:space="preserve">or gekozen om </w:t>
      </w:r>
      <w:r w:rsidR="006F56BF">
        <w:rPr>
          <w:rFonts w:ascii="Times New Roman" w:hAnsi="Times New Roman" w:cs="Times New Roman"/>
          <w:sz w:val="24"/>
          <w:szCs w:val="24"/>
        </w:rPr>
        <w:t xml:space="preserve">het proces-verbaal dat de rechter-commissaris van de videoconferentie opmaakt, </w:t>
      </w:r>
      <w:r w:rsidR="00543000">
        <w:rPr>
          <w:rFonts w:ascii="Times New Roman" w:hAnsi="Times New Roman" w:cs="Times New Roman"/>
          <w:sz w:val="24"/>
          <w:szCs w:val="24"/>
        </w:rPr>
        <w:t xml:space="preserve">evenals resultaten </w:t>
      </w:r>
      <w:r w:rsidR="00A91D40">
        <w:rPr>
          <w:rFonts w:ascii="Times New Roman" w:hAnsi="Times New Roman" w:cs="Times New Roman"/>
          <w:sz w:val="24"/>
          <w:szCs w:val="24"/>
        </w:rPr>
        <w:t xml:space="preserve">van andere handelingen </w:t>
      </w:r>
      <w:r w:rsidR="00543000">
        <w:rPr>
          <w:rFonts w:ascii="Times New Roman" w:hAnsi="Times New Roman" w:cs="Times New Roman"/>
          <w:sz w:val="24"/>
          <w:szCs w:val="24"/>
        </w:rPr>
        <w:t xml:space="preserve">door de rechter-commissaris </w:t>
      </w:r>
      <w:r w:rsidR="00A91D40">
        <w:rPr>
          <w:rFonts w:ascii="Times New Roman" w:hAnsi="Times New Roman" w:cs="Times New Roman"/>
          <w:sz w:val="24"/>
          <w:szCs w:val="24"/>
        </w:rPr>
        <w:t xml:space="preserve">verricht </w:t>
      </w:r>
      <w:r w:rsidR="00543000">
        <w:rPr>
          <w:rFonts w:ascii="Times New Roman" w:hAnsi="Times New Roman" w:cs="Times New Roman"/>
          <w:sz w:val="24"/>
          <w:szCs w:val="24"/>
        </w:rPr>
        <w:t xml:space="preserve">ter uitvoering van een EOB, </w:t>
      </w:r>
      <w:r w:rsidR="006F56BF">
        <w:rPr>
          <w:rFonts w:ascii="Times New Roman" w:hAnsi="Times New Roman" w:cs="Times New Roman"/>
          <w:sz w:val="24"/>
          <w:szCs w:val="24"/>
        </w:rPr>
        <w:t>door tussenkomst van de officier van justitie aan de uitvaardigende autoriteit te verstrekken.</w:t>
      </w:r>
      <w:r w:rsidR="00BE4CC8">
        <w:rPr>
          <w:rFonts w:ascii="Times New Roman" w:hAnsi="Times New Roman" w:cs="Times New Roman"/>
          <w:sz w:val="24"/>
          <w:szCs w:val="24"/>
        </w:rPr>
        <w:t xml:space="preserve"> Artikel 5.4.8, tweede lid, is van toepassing.</w:t>
      </w:r>
    </w:p>
    <w:p w:rsidR="00D86FC4" w:rsidRPr="00E85686" w:rsidRDefault="00D86FC4" w:rsidP="00080E33">
      <w:pPr>
        <w:pStyle w:val="NoSpacing"/>
        <w:rPr>
          <w:rFonts w:ascii="Times New Roman" w:hAnsi="Times New Roman" w:cs="Times New Roman"/>
          <w:i/>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5.4.14</w:t>
      </w:r>
      <w:r w:rsidR="00DC0DCA">
        <w:rPr>
          <w:rFonts w:ascii="Times New Roman" w:hAnsi="Times New Roman" w:cs="Times New Roman"/>
          <w:i/>
          <w:sz w:val="24"/>
          <w:szCs w:val="24"/>
        </w:rPr>
        <w:t xml:space="preserve"> (Tijdelijke overbrenging van Nederlandse gedetineerde naar de uitvaardigende staat</w:t>
      </w:r>
      <w:r w:rsidR="00ED4CF7">
        <w:rPr>
          <w:rFonts w:ascii="Times New Roman" w:hAnsi="Times New Roman" w:cs="Times New Roman"/>
          <w:i/>
          <w:sz w:val="24"/>
          <w:szCs w:val="24"/>
        </w:rPr>
        <w:t xml:space="preserve"> t</w:t>
      </w:r>
      <w:r w:rsidR="00FB69B2">
        <w:rPr>
          <w:rFonts w:ascii="Times New Roman" w:hAnsi="Times New Roman" w:cs="Times New Roman"/>
          <w:i/>
          <w:sz w:val="24"/>
          <w:szCs w:val="24"/>
        </w:rPr>
        <w:t xml:space="preserve">er uitvoering van een </w:t>
      </w:r>
      <w:r w:rsidR="00ED4CF7">
        <w:rPr>
          <w:rFonts w:ascii="Times New Roman" w:hAnsi="Times New Roman" w:cs="Times New Roman"/>
          <w:i/>
          <w:sz w:val="24"/>
          <w:szCs w:val="24"/>
        </w:rPr>
        <w:t>bevoegdheid</w:t>
      </w:r>
      <w:r w:rsidR="00DC0DCA">
        <w:rPr>
          <w:rFonts w:ascii="Times New Roman" w:hAnsi="Times New Roman" w:cs="Times New Roman"/>
          <w:i/>
          <w:sz w:val="24"/>
          <w:szCs w:val="24"/>
        </w:rPr>
        <w:t>)</w:t>
      </w:r>
    </w:p>
    <w:p w:rsidR="00DC0DCA" w:rsidRDefault="00DC0DCA" w:rsidP="00080E33">
      <w:pPr>
        <w:pStyle w:val="NoSpacing"/>
        <w:rPr>
          <w:rFonts w:ascii="Times New Roman" w:hAnsi="Times New Roman" w:cs="Times New Roman"/>
          <w:i/>
          <w:sz w:val="24"/>
          <w:szCs w:val="24"/>
        </w:rPr>
      </w:pPr>
    </w:p>
    <w:p w:rsidR="00454CEC" w:rsidRPr="00454CEC" w:rsidRDefault="00454CEC" w:rsidP="00454CEC">
      <w:pPr>
        <w:pStyle w:val="NoSpacing"/>
        <w:rPr>
          <w:rFonts w:ascii="Times New Roman" w:hAnsi="Times New Roman" w:cs="Times New Roman"/>
          <w:sz w:val="24"/>
          <w:szCs w:val="24"/>
        </w:rPr>
      </w:pPr>
      <w:r w:rsidRPr="00454CEC">
        <w:rPr>
          <w:rFonts w:ascii="Times New Roman" w:hAnsi="Times New Roman" w:cs="Times New Roman"/>
          <w:sz w:val="24"/>
          <w:szCs w:val="24"/>
        </w:rPr>
        <w:t>Dit artikel is toegelicht in paragraaf 7</w:t>
      </w:r>
      <w:r w:rsidR="00CF7C51">
        <w:rPr>
          <w:rFonts w:ascii="Times New Roman" w:hAnsi="Times New Roman" w:cs="Times New Roman"/>
          <w:sz w:val="24"/>
          <w:szCs w:val="24"/>
        </w:rPr>
        <w:t>.3</w:t>
      </w:r>
      <w:r w:rsidRPr="00454CEC">
        <w:rPr>
          <w:rFonts w:ascii="Times New Roman" w:hAnsi="Times New Roman" w:cs="Times New Roman"/>
          <w:sz w:val="24"/>
          <w:szCs w:val="24"/>
        </w:rPr>
        <w:t xml:space="preserve"> van het algemene deel van deze toelichting. </w:t>
      </w:r>
    </w:p>
    <w:p w:rsidR="00454CEC" w:rsidRPr="00454CEC" w:rsidRDefault="00454CEC" w:rsidP="00080E33">
      <w:pPr>
        <w:pStyle w:val="NoSpacing"/>
        <w:rPr>
          <w:rFonts w:ascii="Times New Roman" w:hAnsi="Times New Roman" w:cs="Times New Roman"/>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5.4.15</w:t>
      </w:r>
      <w:r w:rsidR="00DC0DCA">
        <w:rPr>
          <w:rFonts w:ascii="Times New Roman" w:hAnsi="Times New Roman" w:cs="Times New Roman"/>
          <w:i/>
          <w:sz w:val="24"/>
          <w:szCs w:val="24"/>
        </w:rPr>
        <w:t xml:space="preserve"> (Tijdelijke overbrenging van een buitenlandse gedetineerde naar Nederland t</w:t>
      </w:r>
      <w:r w:rsidR="00FB69B2">
        <w:rPr>
          <w:rFonts w:ascii="Times New Roman" w:hAnsi="Times New Roman" w:cs="Times New Roman"/>
          <w:i/>
          <w:sz w:val="24"/>
          <w:szCs w:val="24"/>
        </w:rPr>
        <w:t xml:space="preserve">er uitvoering van een </w:t>
      </w:r>
      <w:r w:rsidR="00DC0DCA">
        <w:rPr>
          <w:rFonts w:ascii="Times New Roman" w:hAnsi="Times New Roman" w:cs="Times New Roman"/>
          <w:i/>
          <w:sz w:val="24"/>
          <w:szCs w:val="24"/>
        </w:rPr>
        <w:t xml:space="preserve">bevoegdheid ten behoeve van de buitenlandse autoriteit) </w:t>
      </w:r>
    </w:p>
    <w:p w:rsidR="00080E33" w:rsidRPr="00E85686" w:rsidRDefault="00080E33" w:rsidP="00080E33">
      <w:pPr>
        <w:pStyle w:val="NoSpacing"/>
        <w:rPr>
          <w:rFonts w:ascii="Times New Roman" w:hAnsi="Times New Roman" w:cs="Times New Roman"/>
          <w:i/>
          <w:sz w:val="24"/>
          <w:szCs w:val="24"/>
        </w:rPr>
      </w:pPr>
    </w:p>
    <w:p w:rsidR="00454CEC" w:rsidRPr="00454CEC" w:rsidRDefault="00454CEC" w:rsidP="00454CEC">
      <w:pPr>
        <w:pStyle w:val="NoSpacing"/>
        <w:rPr>
          <w:rFonts w:ascii="Times New Roman" w:hAnsi="Times New Roman" w:cs="Times New Roman"/>
          <w:sz w:val="24"/>
          <w:szCs w:val="24"/>
        </w:rPr>
      </w:pPr>
      <w:r w:rsidRPr="00454CEC">
        <w:rPr>
          <w:rFonts w:ascii="Times New Roman" w:hAnsi="Times New Roman" w:cs="Times New Roman"/>
          <w:sz w:val="24"/>
          <w:szCs w:val="24"/>
        </w:rPr>
        <w:t>Dit artikel is toegelicht in paragraaf 7</w:t>
      </w:r>
      <w:r w:rsidR="00CF7C51">
        <w:rPr>
          <w:rFonts w:ascii="Times New Roman" w:hAnsi="Times New Roman" w:cs="Times New Roman"/>
          <w:sz w:val="24"/>
          <w:szCs w:val="24"/>
        </w:rPr>
        <w:t>.3</w:t>
      </w:r>
      <w:r w:rsidRPr="00454CEC">
        <w:rPr>
          <w:rFonts w:ascii="Times New Roman" w:hAnsi="Times New Roman" w:cs="Times New Roman"/>
          <w:sz w:val="24"/>
          <w:szCs w:val="24"/>
        </w:rPr>
        <w:t xml:space="preserve"> van het algemene deel van deze toelichting. </w:t>
      </w:r>
    </w:p>
    <w:p w:rsidR="00454CEC" w:rsidRDefault="00454CEC" w:rsidP="00080E33">
      <w:pPr>
        <w:pStyle w:val="NoSpacing"/>
        <w:rPr>
          <w:rFonts w:ascii="Times New Roman" w:hAnsi="Times New Roman" w:cs="Times New Roman"/>
          <w:i/>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5.4.16</w:t>
      </w:r>
      <w:r w:rsidR="00DC0DCA">
        <w:rPr>
          <w:rFonts w:ascii="Times New Roman" w:hAnsi="Times New Roman" w:cs="Times New Roman"/>
          <w:i/>
          <w:sz w:val="24"/>
          <w:szCs w:val="24"/>
        </w:rPr>
        <w:t xml:space="preserve"> (Doortocht)</w:t>
      </w:r>
    </w:p>
    <w:p w:rsidR="00080E33" w:rsidRDefault="00080E33" w:rsidP="00080E33">
      <w:pPr>
        <w:pStyle w:val="NoSpacing"/>
        <w:rPr>
          <w:rFonts w:ascii="Times New Roman" w:hAnsi="Times New Roman" w:cs="Times New Roman"/>
          <w:i/>
          <w:sz w:val="24"/>
          <w:szCs w:val="24"/>
        </w:rPr>
      </w:pPr>
    </w:p>
    <w:p w:rsidR="00454CEC" w:rsidRPr="00454CEC" w:rsidRDefault="00454CEC" w:rsidP="00454CEC">
      <w:pPr>
        <w:pStyle w:val="NoSpacing"/>
        <w:rPr>
          <w:rFonts w:ascii="Times New Roman" w:hAnsi="Times New Roman" w:cs="Times New Roman"/>
          <w:sz w:val="24"/>
          <w:szCs w:val="24"/>
        </w:rPr>
      </w:pPr>
      <w:r w:rsidRPr="00454CEC">
        <w:rPr>
          <w:rFonts w:ascii="Times New Roman" w:hAnsi="Times New Roman" w:cs="Times New Roman"/>
          <w:sz w:val="24"/>
          <w:szCs w:val="24"/>
        </w:rPr>
        <w:t>Dit artikel is toegelicht in paragraaf 7</w:t>
      </w:r>
      <w:r w:rsidR="00CF7C51">
        <w:rPr>
          <w:rFonts w:ascii="Times New Roman" w:hAnsi="Times New Roman" w:cs="Times New Roman"/>
          <w:sz w:val="24"/>
          <w:szCs w:val="24"/>
        </w:rPr>
        <w:t>.3</w:t>
      </w:r>
      <w:r w:rsidRPr="00454CEC">
        <w:rPr>
          <w:rFonts w:ascii="Times New Roman" w:hAnsi="Times New Roman" w:cs="Times New Roman"/>
          <w:sz w:val="24"/>
          <w:szCs w:val="24"/>
        </w:rPr>
        <w:t xml:space="preserve"> van het algemene deel van deze toelichting. </w:t>
      </w:r>
    </w:p>
    <w:p w:rsidR="00454CEC" w:rsidRPr="00E85686" w:rsidRDefault="00454CEC" w:rsidP="00080E33">
      <w:pPr>
        <w:pStyle w:val="NoSpacing"/>
        <w:rPr>
          <w:rFonts w:ascii="Times New Roman" w:hAnsi="Times New Roman" w:cs="Times New Roman"/>
          <w:i/>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5.4.17</w:t>
      </w:r>
      <w:r w:rsidR="00454CEC">
        <w:rPr>
          <w:rFonts w:ascii="Times New Roman" w:hAnsi="Times New Roman" w:cs="Times New Roman"/>
          <w:i/>
          <w:sz w:val="24"/>
          <w:szCs w:val="24"/>
        </w:rPr>
        <w:t xml:space="preserve"> (Opnemen van telecommunicatie) </w:t>
      </w:r>
    </w:p>
    <w:p w:rsidR="00080E33" w:rsidRDefault="00080E33" w:rsidP="00080E33">
      <w:pPr>
        <w:pStyle w:val="NoSpacing"/>
        <w:rPr>
          <w:rFonts w:ascii="Times New Roman" w:hAnsi="Times New Roman" w:cs="Times New Roman"/>
          <w:i/>
          <w:sz w:val="24"/>
          <w:szCs w:val="24"/>
        </w:rPr>
      </w:pPr>
    </w:p>
    <w:p w:rsidR="00080E33" w:rsidRPr="008F1EBB" w:rsidRDefault="00454CEC" w:rsidP="008F1EBB">
      <w:pPr>
        <w:pStyle w:val="NoSpacing"/>
        <w:rPr>
          <w:rFonts w:ascii="Times New Roman" w:hAnsi="Times New Roman" w:cs="Times New Roman"/>
          <w:sz w:val="24"/>
          <w:szCs w:val="24"/>
        </w:rPr>
      </w:pPr>
      <w:r w:rsidRPr="00454CEC">
        <w:rPr>
          <w:rFonts w:ascii="Times New Roman" w:hAnsi="Times New Roman" w:cs="Times New Roman"/>
          <w:sz w:val="24"/>
          <w:szCs w:val="24"/>
        </w:rPr>
        <w:t>Dit artikel is toegelicht in paragraaf 7</w:t>
      </w:r>
      <w:r w:rsidR="00CF7C51">
        <w:rPr>
          <w:rFonts w:ascii="Times New Roman" w:hAnsi="Times New Roman" w:cs="Times New Roman"/>
          <w:sz w:val="24"/>
          <w:szCs w:val="24"/>
        </w:rPr>
        <w:t>.4</w:t>
      </w:r>
      <w:r w:rsidRPr="00454CEC">
        <w:rPr>
          <w:rFonts w:ascii="Times New Roman" w:hAnsi="Times New Roman" w:cs="Times New Roman"/>
          <w:sz w:val="24"/>
          <w:szCs w:val="24"/>
        </w:rPr>
        <w:t xml:space="preserve"> van het algemene deel van deze toelichting. </w:t>
      </w:r>
    </w:p>
    <w:p w:rsidR="00454CEC" w:rsidRPr="00454CEC" w:rsidRDefault="00454CEC" w:rsidP="00080E33">
      <w:pPr>
        <w:pStyle w:val="NoSpacing"/>
        <w:rPr>
          <w:rFonts w:ascii="Times New Roman" w:hAnsi="Times New Roman" w:cs="Times New Roman"/>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5.4.19</w:t>
      </w:r>
      <w:r w:rsidR="00454CEC">
        <w:rPr>
          <w:rFonts w:ascii="Times New Roman" w:hAnsi="Times New Roman" w:cs="Times New Roman"/>
          <w:i/>
          <w:sz w:val="24"/>
          <w:szCs w:val="24"/>
        </w:rPr>
        <w:t xml:space="preserve"> (Vordering toekomstige gegevens, gecontroleerde aflevering en infiltratie)</w:t>
      </w:r>
    </w:p>
    <w:p w:rsidR="00080E33" w:rsidRDefault="00080E33" w:rsidP="00080E33">
      <w:pPr>
        <w:pStyle w:val="NoSpacing"/>
        <w:rPr>
          <w:rFonts w:ascii="Times New Roman" w:hAnsi="Times New Roman" w:cs="Times New Roman"/>
          <w:i/>
          <w:sz w:val="24"/>
          <w:szCs w:val="24"/>
        </w:rPr>
      </w:pPr>
    </w:p>
    <w:p w:rsidR="00454CEC" w:rsidRPr="00454CEC" w:rsidRDefault="00454CEC" w:rsidP="00454CEC">
      <w:pPr>
        <w:pStyle w:val="NoSpacing"/>
        <w:rPr>
          <w:rFonts w:ascii="Times New Roman" w:hAnsi="Times New Roman" w:cs="Times New Roman"/>
          <w:sz w:val="24"/>
          <w:szCs w:val="24"/>
        </w:rPr>
      </w:pPr>
      <w:r w:rsidRPr="00454CEC">
        <w:rPr>
          <w:rFonts w:ascii="Times New Roman" w:hAnsi="Times New Roman" w:cs="Times New Roman"/>
          <w:sz w:val="24"/>
          <w:szCs w:val="24"/>
        </w:rPr>
        <w:t>Dit artikel is toegelicht in paragraaf 7</w:t>
      </w:r>
      <w:r w:rsidR="00CF7C51">
        <w:rPr>
          <w:rFonts w:ascii="Times New Roman" w:hAnsi="Times New Roman" w:cs="Times New Roman"/>
          <w:sz w:val="24"/>
          <w:szCs w:val="24"/>
        </w:rPr>
        <w:t>.5</w:t>
      </w:r>
      <w:r w:rsidRPr="00454CEC">
        <w:rPr>
          <w:rFonts w:ascii="Times New Roman" w:hAnsi="Times New Roman" w:cs="Times New Roman"/>
          <w:sz w:val="24"/>
          <w:szCs w:val="24"/>
        </w:rPr>
        <w:t xml:space="preserve"> van het algemene deel van deze toelichting. </w:t>
      </w:r>
    </w:p>
    <w:p w:rsidR="00080E33" w:rsidRPr="00E85686" w:rsidRDefault="00080E33" w:rsidP="00080E33">
      <w:pPr>
        <w:pStyle w:val="NoSpacing"/>
        <w:rPr>
          <w:rFonts w:ascii="Times New Roman" w:hAnsi="Times New Roman" w:cs="Times New Roman"/>
          <w:i/>
          <w:sz w:val="24"/>
          <w:szCs w:val="24"/>
        </w:rPr>
      </w:pPr>
    </w:p>
    <w:p w:rsidR="00080E33" w:rsidRPr="00E85686" w:rsidRDefault="00080E33" w:rsidP="00080E33">
      <w:pPr>
        <w:pStyle w:val="NoSpacing"/>
        <w:rPr>
          <w:rFonts w:ascii="Times New Roman" w:hAnsi="Times New Roman" w:cs="Times New Roman"/>
          <w:i/>
          <w:sz w:val="24"/>
          <w:szCs w:val="24"/>
        </w:rPr>
      </w:pPr>
      <w:r w:rsidRPr="00E85686">
        <w:rPr>
          <w:rFonts w:ascii="Times New Roman" w:hAnsi="Times New Roman" w:cs="Times New Roman"/>
          <w:i/>
          <w:sz w:val="24"/>
          <w:szCs w:val="24"/>
        </w:rPr>
        <w:t>Artikel 5.4.20</w:t>
      </w:r>
      <w:r w:rsidR="008666ED">
        <w:rPr>
          <w:rFonts w:ascii="Times New Roman" w:hAnsi="Times New Roman" w:cs="Times New Roman"/>
          <w:i/>
          <w:sz w:val="24"/>
          <w:szCs w:val="24"/>
        </w:rPr>
        <w:t xml:space="preserve"> (Bevriezing)</w:t>
      </w:r>
    </w:p>
    <w:p w:rsidR="008666ED" w:rsidRPr="008666ED" w:rsidRDefault="008666ED" w:rsidP="008666ED">
      <w:pPr>
        <w:pStyle w:val="NoSpacing"/>
        <w:rPr>
          <w:rFonts w:ascii="Times New Roman" w:hAnsi="Times New Roman" w:cs="Times New Roman"/>
          <w:i/>
          <w:sz w:val="24"/>
          <w:szCs w:val="24"/>
        </w:rPr>
      </w:pPr>
    </w:p>
    <w:p w:rsidR="008666ED" w:rsidRPr="008666ED" w:rsidRDefault="008666ED" w:rsidP="008666ED">
      <w:pPr>
        <w:pStyle w:val="NoSpacing"/>
        <w:rPr>
          <w:rFonts w:ascii="Times New Roman" w:hAnsi="Times New Roman" w:cs="Times New Roman"/>
          <w:sz w:val="24"/>
          <w:szCs w:val="24"/>
        </w:rPr>
      </w:pPr>
      <w:r w:rsidRPr="008666ED">
        <w:rPr>
          <w:rFonts w:ascii="Times New Roman" w:hAnsi="Times New Roman" w:cs="Times New Roman"/>
          <w:sz w:val="24"/>
          <w:szCs w:val="24"/>
        </w:rPr>
        <w:t>Dit artikel is toegelicht in paragraaf 7</w:t>
      </w:r>
      <w:r w:rsidR="00CF7C51">
        <w:rPr>
          <w:rFonts w:ascii="Times New Roman" w:hAnsi="Times New Roman" w:cs="Times New Roman"/>
          <w:sz w:val="24"/>
          <w:szCs w:val="24"/>
        </w:rPr>
        <w:t>.6</w:t>
      </w:r>
      <w:r w:rsidRPr="008666ED">
        <w:rPr>
          <w:rFonts w:ascii="Times New Roman" w:hAnsi="Times New Roman" w:cs="Times New Roman"/>
          <w:sz w:val="24"/>
          <w:szCs w:val="24"/>
        </w:rPr>
        <w:t xml:space="preserve"> van het algemene deel van deze toelichting. </w:t>
      </w:r>
    </w:p>
    <w:p w:rsidR="00080E33" w:rsidRPr="007546F5" w:rsidRDefault="00080E33" w:rsidP="00080E33">
      <w:pPr>
        <w:pStyle w:val="NoSpacing"/>
        <w:rPr>
          <w:rFonts w:ascii="Times New Roman" w:hAnsi="Times New Roman" w:cs="Times New Roman"/>
          <w:i/>
          <w:sz w:val="24"/>
          <w:szCs w:val="24"/>
        </w:rPr>
      </w:pPr>
    </w:p>
    <w:p w:rsidR="00080E33" w:rsidRPr="007546F5" w:rsidRDefault="00080E33" w:rsidP="00080E33">
      <w:pPr>
        <w:pStyle w:val="NoSpacing"/>
        <w:rPr>
          <w:rFonts w:ascii="Times New Roman" w:hAnsi="Times New Roman" w:cs="Times New Roman"/>
          <w:i/>
          <w:sz w:val="24"/>
          <w:szCs w:val="24"/>
        </w:rPr>
      </w:pPr>
      <w:r w:rsidRPr="007546F5">
        <w:rPr>
          <w:rFonts w:ascii="Times New Roman" w:hAnsi="Times New Roman" w:cs="Times New Roman"/>
          <w:i/>
          <w:sz w:val="24"/>
          <w:szCs w:val="24"/>
        </w:rPr>
        <w:t>Artikel 5.4.21</w:t>
      </w:r>
      <w:r w:rsidR="008666ED">
        <w:rPr>
          <w:rFonts w:ascii="Times New Roman" w:hAnsi="Times New Roman" w:cs="Times New Roman"/>
          <w:i/>
          <w:sz w:val="24"/>
          <w:szCs w:val="24"/>
        </w:rPr>
        <w:t xml:space="preserve"> (Uitvaardiging van een Europees onderzoeksbevel)</w:t>
      </w:r>
    </w:p>
    <w:p w:rsidR="00080E33" w:rsidRDefault="00080E33" w:rsidP="00080E33">
      <w:pPr>
        <w:pStyle w:val="NoSpacing"/>
        <w:rPr>
          <w:rFonts w:ascii="Times New Roman" w:hAnsi="Times New Roman" w:cs="Times New Roman"/>
          <w:i/>
          <w:sz w:val="24"/>
          <w:szCs w:val="24"/>
        </w:rPr>
      </w:pPr>
    </w:p>
    <w:p w:rsidR="00CC5021" w:rsidRPr="00C47919" w:rsidRDefault="00CC5021" w:rsidP="00CC5021">
      <w:pPr>
        <w:pStyle w:val="NoSpacing"/>
        <w:rPr>
          <w:rFonts w:ascii="Times New Roman" w:hAnsi="Times New Roman" w:cs="Times New Roman"/>
          <w:sz w:val="24"/>
          <w:szCs w:val="24"/>
        </w:rPr>
      </w:pPr>
      <w:r w:rsidRPr="00C47919">
        <w:rPr>
          <w:rFonts w:ascii="Times New Roman" w:hAnsi="Times New Roman" w:cs="Times New Roman"/>
          <w:sz w:val="24"/>
          <w:szCs w:val="24"/>
        </w:rPr>
        <w:t xml:space="preserve">Dit artikel is toegelicht in paragraaf 8 van het algemene deel van deze toelichting. </w:t>
      </w:r>
      <w:r w:rsidR="00647182" w:rsidRPr="00C47919">
        <w:rPr>
          <w:rFonts w:ascii="Times New Roman" w:hAnsi="Times New Roman" w:cs="Times New Roman"/>
          <w:sz w:val="24"/>
          <w:szCs w:val="24"/>
        </w:rPr>
        <w:t xml:space="preserve"> Indien niet bekend is welke autoriteiten van de uitvoerende staat bevoegd zijn tot erkenning en uitvoering van het Europees onderzoeksbevel, kan de uitvoerende lidstaat daar om informatie over worden gevraagd, maar kan ook gebruik worden gemaakt van de contactpunten van het Europees Justitieel Netwerk.</w:t>
      </w:r>
    </w:p>
    <w:p w:rsidR="00BE660E" w:rsidRDefault="00BE660E" w:rsidP="00080E33">
      <w:pPr>
        <w:pStyle w:val="NoSpacing"/>
        <w:rPr>
          <w:rFonts w:ascii="Times New Roman" w:hAnsi="Times New Roman" w:cs="Times New Roman"/>
          <w:i/>
          <w:sz w:val="24"/>
          <w:szCs w:val="24"/>
        </w:rPr>
      </w:pPr>
    </w:p>
    <w:p w:rsidR="005062C4" w:rsidRDefault="005062C4" w:rsidP="00080E33">
      <w:pPr>
        <w:pStyle w:val="NoSpacing"/>
        <w:rPr>
          <w:rFonts w:ascii="Times New Roman" w:hAnsi="Times New Roman" w:cs="Times New Roman"/>
          <w:i/>
          <w:sz w:val="24"/>
          <w:szCs w:val="24"/>
        </w:rPr>
      </w:pPr>
      <w:r>
        <w:rPr>
          <w:rFonts w:ascii="Times New Roman" w:hAnsi="Times New Roman" w:cs="Times New Roman"/>
          <w:i/>
          <w:sz w:val="24"/>
          <w:szCs w:val="24"/>
        </w:rPr>
        <w:t>Artikel 5.4.30  (Algemene maatregel van bestuur)</w:t>
      </w:r>
    </w:p>
    <w:p w:rsidR="005062C4" w:rsidRDefault="005062C4" w:rsidP="00080E33">
      <w:pPr>
        <w:pStyle w:val="NoSpacing"/>
        <w:rPr>
          <w:rFonts w:ascii="Times New Roman" w:hAnsi="Times New Roman" w:cs="Times New Roman"/>
          <w:i/>
          <w:sz w:val="24"/>
          <w:szCs w:val="24"/>
        </w:rPr>
      </w:pPr>
    </w:p>
    <w:p w:rsidR="005062C4" w:rsidRPr="005062C4" w:rsidRDefault="005062C4" w:rsidP="00080E33">
      <w:pPr>
        <w:pStyle w:val="NoSpacing"/>
        <w:rPr>
          <w:rFonts w:ascii="Times New Roman" w:hAnsi="Times New Roman" w:cs="Times New Roman"/>
          <w:iCs/>
          <w:sz w:val="24"/>
          <w:szCs w:val="24"/>
        </w:rPr>
      </w:pPr>
      <w:r>
        <w:rPr>
          <w:rFonts w:ascii="Times New Roman" w:hAnsi="Times New Roman" w:cs="Times New Roman"/>
          <w:iCs/>
          <w:sz w:val="24"/>
          <w:szCs w:val="24"/>
        </w:rPr>
        <w:t xml:space="preserve">Dit artikel biedt de grondslag voor eventuele uitvoeringsregels voor de praktijk van </w:t>
      </w:r>
      <w:r w:rsidR="0014781E">
        <w:rPr>
          <w:rFonts w:ascii="Times New Roman" w:hAnsi="Times New Roman" w:cs="Times New Roman"/>
          <w:iCs/>
          <w:sz w:val="24"/>
          <w:szCs w:val="24"/>
        </w:rPr>
        <w:t xml:space="preserve">uitvaardiging, erkenning en </w:t>
      </w:r>
      <w:r>
        <w:rPr>
          <w:rFonts w:ascii="Times New Roman" w:hAnsi="Times New Roman" w:cs="Times New Roman"/>
          <w:iCs/>
          <w:sz w:val="24"/>
          <w:szCs w:val="24"/>
        </w:rPr>
        <w:t xml:space="preserve">uitvoering van Europese onderzoeksbevelen. Thans is nog geen behoefte aan een algemene maatregel van bestuur, maar dit kan de komende jaren veranderen indien in het kader van de Europese Unie </w:t>
      </w:r>
      <w:r w:rsidR="00422E40">
        <w:rPr>
          <w:rFonts w:ascii="Times New Roman" w:hAnsi="Times New Roman" w:cs="Times New Roman"/>
          <w:iCs/>
          <w:sz w:val="24"/>
          <w:szCs w:val="24"/>
        </w:rPr>
        <w:t xml:space="preserve">wordt besloten tot nadere regelgeving gericht op verbetering van de praktijk van strafrechtelijke samenwerking. </w:t>
      </w:r>
    </w:p>
    <w:p w:rsidR="005062C4" w:rsidRDefault="005062C4" w:rsidP="00080E33">
      <w:pPr>
        <w:pStyle w:val="NoSpacing"/>
        <w:rPr>
          <w:rFonts w:ascii="Times New Roman" w:hAnsi="Times New Roman" w:cs="Times New Roman"/>
          <w:i/>
          <w:sz w:val="24"/>
          <w:szCs w:val="24"/>
        </w:rPr>
      </w:pPr>
    </w:p>
    <w:p w:rsidR="00BE660E" w:rsidRPr="00BE660E" w:rsidRDefault="00BE660E" w:rsidP="00BE660E">
      <w:pPr>
        <w:pStyle w:val="NoSpacing"/>
        <w:rPr>
          <w:rFonts w:ascii="Times New Roman" w:hAnsi="Times New Roman" w:cs="Times New Roman"/>
          <w:i/>
          <w:sz w:val="24"/>
          <w:szCs w:val="24"/>
        </w:rPr>
      </w:pPr>
      <w:r>
        <w:rPr>
          <w:rFonts w:ascii="Times New Roman" w:hAnsi="Times New Roman" w:cs="Times New Roman"/>
          <w:i/>
          <w:sz w:val="24"/>
          <w:szCs w:val="24"/>
        </w:rPr>
        <w:t>Artikel 5.4.</w:t>
      </w:r>
      <w:r w:rsidR="005062C4">
        <w:rPr>
          <w:rFonts w:ascii="Times New Roman" w:hAnsi="Times New Roman" w:cs="Times New Roman"/>
          <w:i/>
          <w:sz w:val="24"/>
          <w:szCs w:val="24"/>
        </w:rPr>
        <w:t>31</w:t>
      </w:r>
      <w:r w:rsidR="0005399B">
        <w:rPr>
          <w:rFonts w:ascii="Times New Roman" w:hAnsi="Times New Roman" w:cs="Times New Roman"/>
          <w:i/>
          <w:sz w:val="24"/>
          <w:szCs w:val="24"/>
        </w:rPr>
        <w:t xml:space="preserve"> </w:t>
      </w:r>
      <w:r w:rsidR="0014781E">
        <w:rPr>
          <w:rFonts w:ascii="Times New Roman" w:hAnsi="Times New Roman" w:cs="Times New Roman"/>
          <w:i/>
          <w:sz w:val="24"/>
          <w:szCs w:val="24"/>
        </w:rPr>
        <w:tab/>
      </w:r>
      <w:r w:rsidR="0005399B" w:rsidRPr="0005399B">
        <w:rPr>
          <w:rFonts w:ascii="Times New Roman" w:hAnsi="Times New Roman" w:cs="Times New Roman"/>
          <w:i/>
          <w:sz w:val="24"/>
          <w:szCs w:val="24"/>
        </w:rPr>
        <w:t>(Ministeriële regeling)</w:t>
      </w:r>
    </w:p>
    <w:p w:rsidR="0005399B" w:rsidRDefault="0005399B" w:rsidP="00080E33">
      <w:pPr>
        <w:pStyle w:val="NoSpacing"/>
        <w:rPr>
          <w:rFonts w:ascii="Times New Roman" w:hAnsi="Times New Roman" w:cs="Times New Roman"/>
          <w:i/>
          <w:sz w:val="24"/>
          <w:szCs w:val="24"/>
        </w:rPr>
      </w:pPr>
    </w:p>
    <w:p w:rsidR="0005399B" w:rsidRDefault="0005399B" w:rsidP="00080E33">
      <w:pPr>
        <w:pStyle w:val="NoSpacing"/>
        <w:rPr>
          <w:rFonts w:ascii="Times New Roman" w:hAnsi="Times New Roman" w:cs="Times New Roman"/>
          <w:sz w:val="24"/>
          <w:szCs w:val="24"/>
        </w:rPr>
      </w:pPr>
      <w:r>
        <w:rPr>
          <w:rFonts w:ascii="Times New Roman" w:hAnsi="Times New Roman" w:cs="Times New Roman"/>
          <w:sz w:val="24"/>
          <w:szCs w:val="24"/>
        </w:rPr>
        <w:t xml:space="preserve">Dit artikel maakt het mogelijk om bij ministeriële regeling relevante gegevens over de uitvoering en de uitvaardiging van EOB’s te verzamelen. De gegevens kunnen van belang zijn bij het verschaffen van een volledig beeld van de Nederlandse praktijk in het kader van evaluaties vanwege EU-organen. </w:t>
      </w:r>
    </w:p>
    <w:p w:rsidR="0005399B" w:rsidRPr="0005399B" w:rsidRDefault="0005399B" w:rsidP="00080E33">
      <w:pPr>
        <w:pStyle w:val="NoSpacing"/>
        <w:rPr>
          <w:rFonts w:ascii="Times New Roman" w:hAnsi="Times New Roman" w:cs="Times New Roman"/>
          <w:sz w:val="24"/>
          <w:szCs w:val="24"/>
        </w:rPr>
      </w:pPr>
    </w:p>
    <w:p w:rsidR="00BE660E" w:rsidRPr="00BE660E" w:rsidRDefault="00D30AD9" w:rsidP="00BE660E">
      <w:pPr>
        <w:pStyle w:val="NoSpacing"/>
        <w:rPr>
          <w:rFonts w:ascii="Times New Roman" w:hAnsi="Times New Roman" w:cs="Times New Roman"/>
          <w:i/>
          <w:sz w:val="24"/>
          <w:szCs w:val="24"/>
        </w:rPr>
      </w:pPr>
      <w:r w:rsidRPr="00D30AD9">
        <w:rPr>
          <w:rFonts w:ascii="Times New Roman" w:hAnsi="Times New Roman" w:cs="Times New Roman"/>
          <w:b/>
          <w:bCs/>
          <w:iCs/>
          <w:sz w:val="24"/>
          <w:szCs w:val="24"/>
        </w:rPr>
        <w:t>ARTIKEL II</w:t>
      </w:r>
      <w:r>
        <w:rPr>
          <w:rFonts w:ascii="Times New Roman" w:hAnsi="Times New Roman" w:cs="Times New Roman"/>
          <w:i/>
          <w:sz w:val="24"/>
          <w:szCs w:val="24"/>
        </w:rPr>
        <w:t xml:space="preserve"> </w:t>
      </w:r>
      <w:r w:rsidR="0005399B">
        <w:rPr>
          <w:rFonts w:ascii="Times New Roman" w:hAnsi="Times New Roman" w:cs="Times New Roman"/>
          <w:i/>
          <w:sz w:val="24"/>
          <w:szCs w:val="24"/>
        </w:rPr>
        <w:t>(Overgangsrecht)</w:t>
      </w:r>
    </w:p>
    <w:p w:rsidR="00080E33" w:rsidRDefault="00080E33" w:rsidP="00080E33">
      <w:pPr>
        <w:pStyle w:val="NoSpacing"/>
        <w:rPr>
          <w:rFonts w:ascii="Times New Roman" w:hAnsi="Times New Roman" w:cs="Times New Roman"/>
          <w:sz w:val="24"/>
          <w:szCs w:val="24"/>
        </w:rPr>
      </w:pPr>
    </w:p>
    <w:p w:rsidR="00A8543A" w:rsidRPr="005F3BF4" w:rsidRDefault="00A8543A" w:rsidP="00080E33">
      <w:pPr>
        <w:pStyle w:val="NoSpacing"/>
        <w:rPr>
          <w:rFonts w:ascii="Times New Roman" w:hAnsi="Times New Roman" w:cs="Times New Roman"/>
          <w:sz w:val="24"/>
          <w:szCs w:val="24"/>
          <w:u w:val="single"/>
        </w:rPr>
      </w:pPr>
      <w:r w:rsidRPr="005F3BF4">
        <w:rPr>
          <w:rFonts w:ascii="Times New Roman" w:hAnsi="Times New Roman" w:cs="Times New Roman"/>
          <w:sz w:val="24"/>
          <w:szCs w:val="24"/>
          <w:u w:val="single"/>
        </w:rPr>
        <w:t xml:space="preserve">Deze bepaling regelt dat de uitvoering van reeds ingediende rechtshulpverzoeken en </w:t>
      </w:r>
      <w:r w:rsidR="006E166F" w:rsidRPr="005F3BF4">
        <w:rPr>
          <w:rFonts w:ascii="Times New Roman" w:hAnsi="Times New Roman" w:cs="Times New Roman"/>
          <w:sz w:val="24"/>
          <w:szCs w:val="24"/>
          <w:u w:val="single"/>
        </w:rPr>
        <w:t xml:space="preserve">van reeds ingediende </w:t>
      </w:r>
      <w:r w:rsidRPr="005F3BF4">
        <w:rPr>
          <w:rFonts w:ascii="Times New Roman" w:hAnsi="Times New Roman" w:cs="Times New Roman"/>
          <w:sz w:val="24"/>
          <w:szCs w:val="24"/>
          <w:u w:val="single"/>
        </w:rPr>
        <w:t xml:space="preserve">bevriezingsbevelen </w:t>
      </w:r>
      <w:r w:rsidR="00647182" w:rsidRPr="005F3BF4">
        <w:rPr>
          <w:rFonts w:ascii="Times New Roman" w:hAnsi="Times New Roman" w:cs="Times New Roman"/>
          <w:sz w:val="24"/>
          <w:szCs w:val="24"/>
          <w:u w:val="single"/>
        </w:rPr>
        <w:t xml:space="preserve">(op basis van de wetgeving ter implementatie van kaderbesluit 2003/577/JBZ) </w:t>
      </w:r>
      <w:r w:rsidRPr="005F3BF4">
        <w:rPr>
          <w:rFonts w:ascii="Times New Roman" w:hAnsi="Times New Roman" w:cs="Times New Roman"/>
          <w:sz w:val="24"/>
          <w:szCs w:val="24"/>
          <w:u w:val="single"/>
        </w:rPr>
        <w:t xml:space="preserve">gewoon doorgang kan vinden conform de daarvoor geldende procedure en regels. Specifiek met betrekking tot het bevriezingsbevel geldt dat </w:t>
      </w:r>
      <w:r w:rsidR="00665606" w:rsidRPr="005F3BF4">
        <w:rPr>
          <w:rFonts w:ascii="Times New Roman" w:hAnsi="Times New Roman" w:cs="Times New Roman"/>
          <w:sz w:val="24"/>
          <w:szCs w:val="24"/>
          <w:u w:val="single"/>
        </w:rPr>
        <w:t>na</w:t>
      </w:r>
      <w:r w:rsidRPr="005F3BF4">
        <w:rPr>
          <w:rFonts w:ascii="Times New Roman" w:hAnsi="Times New Roman" w:cs="Times New Roman"/>
          <w:sz w:val="24"/>
          <w:szCs w:val="24"/>
          <w:u w:val="single"/>
        </w:rPr>
        <w:t xml:space="preserve"> inwer</w:t>
      </w:r>
      <w:r w:rsidR="0097303C" w:rsidRPr="005F3BF4">
        <w:rPr>
          <w:rFonts w:ascii="Times New Roman" w:hAnsi="Times New Roman" w:cs="Times New Roman"/>
          <w:sz w:val="24"/>
          <w:szCs w:val="24"/>
          <w:u w:val="single"/>
        </w:rPr>
        <w:t>kingtreding van de richtlijn Europees onderzoeksbevel</w:t>
      </w:r>
      <w:r w:rsidRPr="005F3BF4">
        <w:rPr>
          <w:rFonts w:ascii="Times New Roman" w:hAnsi="Times New Roman" w:cs="Times New Roman"/>
          <w:sz w:val="24"/>
          <w:szCs w:val="24"/>
          <w:u w:val="single"/>
        </w:rPr>
        <w:t xml:space="preserve"> al wel op eenvoudige wijze een</w:t>
      </w:r>
      <w:r w:rsidR="006E166F" w:rsidRPr="005F3BF4">
        <w:rPr>
          <w:rFonts w:ascii="Times New Roman" w:hAnsi="Times New Roman" w:cs="Times New Roman"/>
          <w:sz w:val="24"/>
          <w:szCs w:val="24"/>
          <w:u w:val="single"/>
        </w:rPr>
        <w:t xml:space="preserve"> EOB kan worden gebruikt om een eerder uitgevaardigd </w:t>
      </w:r>
      <w:r w:rsidRPr="005F3BF4">
        <w:rPr>
          <w:rFonts w:ascii="Times New Roman" w:hAnsi="Times New Roman" w:cs="Times New Roman"/>
          <w:sz w:val="24"/>
          <w:szCs w:val="24"/>
          <w:u w:val="single"/>
        </w:rPr>
        <w:t>bevriezingsbevel aan te vullen.</w:t>
      </w:r>
    </w:p>
    <w:p w:rsidR="00A8543A" w:rsidRDefault="00A8543A" w:rsidP="00080E33">
      <w:pPr>
        <w:pStyle w:val="NoSpacing"/>
        <w:rPr>
          <w:rFonts w:ascii="Times New Roman" w:hAnsi="Times New Roman" w:cs="Times New Roman"/>
          <w:sz w:val="24"/>
          <w:szCs w:val="24"/>
        </w:rPr>
      </w:pPr>
    </w:p>
    <w:p w:rsidR="00F61382" w:rsidRPr="00F61382" w:rsidRDefault="00F61382" w:rsidP="00080E33">
      <w:pPr>
        <w:pStyle w:val="NoSpacing"/>
        <w:rPr>
          <w:rFonts w:ascii="Times New Roman" w:hAnsi="Times New Roman" w:cs="Times New Roman"/>
          <w:b/>
          <w:bCs/>
          <w:sz w:val="24"/>
          <w:szCs w:val="24"/>
        </w:rPr>
      </w:pPr>
      <w:r>
        <w:rPr>
          <w:rFonts w:ascii="Times New Roman" w:hAnsi="Times New Roman" w:cs="Times New Roman"/>
          <w:b/>
          <w:bCs/>
          <w:sz w:val="24"/>
          <w:szCs w:val="24"/>
        </w:rPr>
        <w:t>ARTIKEL III</w:t>
      </w:r>
    </w:p>
    <w:p w:rsidR="00F61382" w:rsidRDefault="00F61382" w:rsidP="00080E33">
      <w:pPr>
        <w:pStyle w:val="NoSpacing"/>
        <w:rPr>
          <w:rFonts w:ascii="Times New Roman" w:hAnsi="Times New Roman" w:cs="Times New Roman"/>
          <w:sz w:val="24"/>
          <w:szCs w:val="24"/>
        </w:rPr>
      </w:pPr>
    </w:p>
    <w:p w:rsidR="00F61382" w:rsidRDefault="00F61382" w:rsidP="00080E33">
      <w:pPr>
        <w:pStyle w:val="NoSpacing"/>
        <w:rPr>
          <w:rFonts w:ascii="Times New Roman" w:hAnsi="Times New Roman" w:cs="Times New Roman"/>
          <w:sz w:val="24"/>
          <w:szCs w:val="24"/>
        </w:rPr>
      </w:pPr>
      <w:r>
        <w:rPr>
          <w:rFonts w:ascii="Times New Roman" w:hAnsi="Times New Roman" w:cs="Times New Roman"/>
          <w:sz w:val="24"/>
          <w:szCs w:val="24"/>
        </w:rPr>
        <w:t>Betreft een aanpassing in de regeling in de Overleveringswet voor het verrichten van onderzoekshandelingen in het kader van een Europees aanhoudingsbevel.</w:t>
      </w:r>
    </w:p>
    <w:p w:rsidR="00F61382" w:rsidRDefault="00F61382" w:rsidP="00080E33">
      <w:pPr>
        <w:pStyle w:val="NoSpacing"/>
        <w:rPr>
          <w:rFonts w:ascii="Times New Roman" w:hAnsi="Times New Roman" w:cs="Times New Roman"/>
          <w:sz w:val="24"/>
          <w:szCs w:val="24"/>
        </w:rPr>
      </w:pPr>
    </w:p>
    <w:p w:rsidR="00730F6D" w:rsidRPr="001D3707" w:rsidRDefault="00D30AD9" w:rsidP="00080E33">
      <w:pPr>
        <w:pStyle w:val="NoSpacing"/>
        <w:rPr>
          <w:rFonts w:ascii="Times New Roman" w:hAnsi="Times New Roman" w:cs="Times New Roman"/>
          <w:b/>
          <w:sz w:val="24"/>
          <w:szCs w:val="24"/>
        </w:rPr>
      </w:pPr>
      <w:r>
        <w:rPr>
          <w:rFonts w:ascii="Times New Roman" w:hAnsi="Times New Roman" w:cs="Times New Roman"/>
          <w:b/>
          <w:sz w:val="24"/>
          <w:szCs w:val="24"/>
        </w:rPr>
        <w:t>ARTIKEL IV</w:t>
      </w:r>
    </w:p>
    <w:p w:rsidR="001D3707" w:rsidRDefault="001D3707" w:rsidP="00080E33">
      <w:pPr>
        <w:pStyle w:val="NoSpacing"/>
        <w:rPr>
          <w:rFonts w:ascii="Times New Roman" w:hAnsi="Times New Roman" w:cs="Times New Roman"/>
          <w:sz w:val="24"/>
          <w:szCs w:val="24"/>
        </w:rPr>
      </w:pPr>
    </w:p>
    <w:p w:rsidR="001D3707" w:rsidRDefault="001D3707" w:rsidP="00080E33">
      <w:pPr>
        <w:pStyle w:val="NoSpacing"/>
        <w:rPr>
          <w:rFonts w:ascii="Times New Roman" w:hAnsi="Times New Roman" w:cs="Times New Roman"/>
          <w:sz w:val="24"/>
          <w:szCs w:val="24"/>
        </w:rPr>
      </w:pPr>
      <w:r>
        <w:rPr>
          <w:rFonts w:ascii="Times New Roman" w:hAnsi="Times New Roman" w:cs="Times New Roman"/>
          <w:sz w:val="24"/>
          <w:szCs w:val="24"/>
        </w:rPr>
        <w:t>Er dient te w</w:t>
      </w:r>
      <w:r w:rsidR="00515916">
        <w:rPr>
          <w:rFonts w:ascii="Times New Roman" w:hAnsi="Times New Roman" w:cs="Times New Roman"/>
          <w:sz w:val="24"/>
          <w:szCs w:val="24"/>
        </w:rPr>
        <w:t>orden voorzien in een samenloop</w:t>
      </w:r>
      <w:r>
        <w:rPr>
          <w:rFonts w:ascii="Times New Roman" w:hAnsi="Times New Roman" w:cs="Times New Roman"/>
          <w:sz w:val="24"/>
          <w:szCs w:val="24"/>
        </w:rPr>
        <w:t xml:space="preserve">bepaling die de verhouding van dit wetsvoorstel regelt tot het wetsvoorstel herziening regeling internationale samenwerking in strafzaken. </w:t>
      </w:r>
      <w:r w:rsidR="00515916">
        <w:rPr>
          <w:rFonts w:ascii="Times New Roman" w:hAnsi="Times New Roman" w:cs="Times New Roman"/>
          <w:sz w:val="24"/>
          <w:szCs w:val="24"/>
        </w:rPr>
        <w:t xml:space="preserve">Laatstgenoemd wetsvoorstel zorgt voor een nieuwe indeling van Boek 5 van het Wetboek van Strafvordering; in die nieuwe indeling is een Titel gereserveerd waarin de inhoud van dit wetsvoorstel een plaats krijgt. Indien onderhavig wetsvoorstel echter in werking treedt voordat het </w:t>
      </w:r>
      <w:r w:rsidR="00515916" w:rsidRPr="00515916">
        <w:rPr>
          <w:rFonts w:ascii="Times New Roman" w:hAnsi="Times New Roman" w:cs="Times New Roman"/>
          <w:sz w:val="24"/>
          <w:szCs w:val="24"/>
        </w:rPr>
        <w:t>wetsvoorstel herziening regeling internationale samenwerking in strafzaken</w:t>
      </w:r>
      <w:r w:rsidR="00515916">
        <w:rPr>
          <w:rFonts w:ascii="Times New Roman" w:hAnsi="Times New Roman" w:cs="Times New Roman"/>
          <w:sz w:val="24"/>
          <w:szCs w:val="24"/>
        </w:rPr>
        <w:t xml:space="preserve">, moet eerst een verplaatsing van Titels binnen Boek 5 plaatsvinden. Deze bepaling voorziet hierin. In het wetsvoorstel </w:t>
      </w:r>
      <w:r w:rsidR="00515916" w:rsidRPr="00515916">
        <w:rPr>
          <w:rFonts w:ascii="Times New Roman" w:hAnsi="Times New Roman" w:cs="Times New Roman"/>
          <w:sz w:val="24"/>
          <w:szCs w:val="24"/>
        </w:rPr>
        <w:t>herziening regeling internationale samenwerking in strafzaken</w:t>
      </w:r>
      <w:r w:rsidR="00515916">
        <w:rPr>
          <w:rFonts w:ascii="Times New Roman" w:hAnsi="Times New Roman" w:cs="Times New Roman"/>
          <w:sz w:val="24"/>
          <w:szCs w:val="24"/>
        </w:rPr>
        <w:t xml:space="preserve"> zal ook een samenloopbepaling worden opgenomen die ziet op aanpassing van dat wetsvoorstel in geval onderhavig wetsvoorstel eerder in werking treedt. </w:t>
      </w:r>
    </w:p>
    <w:p w:rsidR="006342F4" w:rsidRDefault="006342F4" w:rsidP="00080E33">
      <w:pPr>
        <w:pStyle w:val="NoSpacing"/>
        <w:rPr>
          <w:rFonts w:ascii="Times New Roman" w:hAnsi="Times New Roman" w:cs="Times New Roman"/>
          <w:b/>
          <w:sz w:val="24"/>
          <w:szCs w:val="24"/>
        </w:rPr>
      </w:pPr>
    </w:p>
    <w:p w:rsidR="006342F4" w:rsidRPr="006342F4" w:rsidRDefault="006342F4" w:rsidP="00080E33">
      <w:pPr>
        <w:pStyle w:val="NoSpacing"/>
        <w:rPr>
          <w:rFonts w:ascii="Times New Roman" w:hAnsi="Times New Roman" w:cs="Times New Roman"/>
          <w:b/>
          <w:sz w:val="24"/>
          <w:szCs w:val="24"/>
        </w:rPr>
      </w:pPr>
    </w:p>
    <w:p w:rsidR="00921973" w:rsidRDefault="00921973">
      <w:pPr>
        <w:rPr>
          <w:rFonts w:ascii="Times New Roman" w:hAnsi="Times New Roman" w:cs="Times New Roman"/>
          <w:b/>
          <w:sz w:val="24"/>
          <w:szCs w:val="24"/>
        </w:rPr>
      </w:pPr>
      <w:r>
        <w:rPr>
          <w:rFonts w:ascii="Times New Roman" w:hAnsi="Times New Roman" w:cs="Times New Roman"/>
          <w:b/>
          <w:sz w:val="24"/>
          <w:szCs w:val="24"/>
        </w:rPr>
        <w:br w:type="page"/>
      </w:r>
    </w:p>
    <w:p w:rsidR="006342F4" w:rsidRPr="006342F4" w:rsidRDefault="00D30AD9" w:rsidP="00080E33">
      <w:pPr>
        <w:pStyle w:val="NoSpacing"/>
        <w:rPr>
          <w:rFonts w:ascii="Times New Roman" w:hAnsi="Times New Roman" w:cs="Times New Roman"/>
          <w:b/>
          <w:sz w:val="24"/>
          <w:szCs w:val="24"/>
        </w:rPr>
      </w:pPr>
      <w:r>
        <w:rPr>
          <w:rFonts w:ascii="Times New Roman" w:hAnsi="Times New Roman" w:cs="Times New Roman"/>
          <w:b/>
          <w:sz w:val="24"/>
          <w:szCs w:val="24"/>
        </w:rPr>
        <w:t>ARTIKEL V</w:t>
      </w:r>
    </w:p>
    <w:p w:rsidR="001D3707" w:rsidRDefault="001D3707" w:rsidP="00080E33">
      <w:pPr>
        <w:pStyle w:val="NoSpacing"/>
        <w:rPr>
          <w:rFonts w:ascii="Times New Roman" w:hAnsi="Times New Roman" w:cs="Times New Roman"/>
          <w:sz w:val="24"/>
          <w:szCs w:val="24"/>
        </w:rPr>
      </w:pPr>
    </w:p>
    <w:p w:rsidR="001D3707" w:rsidRDefault="006342F4" w:rsidP="00080E33">
      <w:pPr>
        <w:pStyle w:val="NoSpacing"/>
        <w:rPr>
          <w:rFonts w:ascii="Times New Roman" w:hAnsi="Times New Roman" w:cs="Times New Roman"/>
          <w:sz w:val="24"/>
          <w:szCs w:val="24"/>
        </w:rPr>
      </w:pPr>
      <w:r>
        <w:rPr>
          <w:rFonts w:ascii="Times New Roman" w:hAnsi="Times New Roman" w:cs="Times New Roman"/>
          <w:sz w:val="24"/>
          <w:szCs w:val="24"/>
        </w:rPr>
        <w:t>Het betreft een gebruikelijke inwerkingtredingsbepaling.</w:t>
      </w:r>
    </w:p>
    <w:p w:rsidR="006342F4" w:rsidRDefault="006342F4" w:rsidP="00080E33">
      <w:pPr>
        <w:pStyle w:val="NoSpacing"/>
        <w:rPr>
          <w:rFonts w:ascii="Times New Roman" w:hAnsi="Times New Roman" w:cs="Times New Roman"/>
          <w:sz w:val="24"/>
          <w:szCs w:val="24"/>
        </w:rPr>
      </w:pPr>
    </w:p>
    <w:p w:rsidR="006342F4" w:rsidRDefault="006342F4" w:rsidP="00080E33">
      <w:pPr>
        <w:pStyle w:val="NoSpacing"/>
        <w:rPr>
          <w:rFonts w:ascii="Times New Roman" w:hAnsi="Times New Roman" w:cs="Times New Roman"/>
          <w:sz w:val="24"/>
          <w:szCs w:val="24"/>
        </w:rPr>
      </w:pPr>
    </w:p>
    <w:p w:rsidR="006342F4" w:rsidRDefault="006342F4" w:rsidP="00080E33">
      <w:pPr>
        <w:pStyle w:val="NoSpacing"/>
        <w:rPr>
          <w:rFonts w:ascii="Times New Roman" w:hAnsi="Times New Roman" w:cs="Times New Roman"/>
          <w:sz w:val="24"/>
          <w:szCs w:val="24"/>
        </w:rPr>
      </w:pPr>
    </w:p>
    <w:p w:rsidR="00080E33" w:rsidRPr="00DF417C" w:rsidRDefault="00080E33" w:rsidP="00080E33">
      <w:pPr>
        <w:pStyle w:val="NoSpacing"/>
        <w:rPr>
          <w:rFonts w:ascii="Times New Roman" w:hAnsi="Times New Roman" w:cs="Times New Roman"/>
          <w:sz w:val="24"/>
          <w:szCs w:val="24"/>
        </w:rPr>
        <w:sectPr w:rsidR="00080E33" w:rsidRPr="00DF417C" w:rsidSect="003B7D13">
          <w:footerReference w:type="default" r:id="rId8"/>
          <w:pgSz w:w="11906" w:h="16838"/>
          <w:pgMar w:top="1418" w:right="1418" w:bottom="1418" w:left="1418" w:header="709" w:footer="709" w:gutter="0"/>
          <w:cols w:space="708"/>
          <w:docGrid w:linePitch="360"/>
        </w:sectPr>
      </w:pPr>
      <w:r>
        <w:rPr>
          <w:rFonts w:ascii="Times New Roman" w:hAnsi="Times New Roman" w:cs="Times New Roman"/>
          <w:sz w:val="24"/>
          <w:szCs w:val="24"/>
        </w:rPr>
        <w:t>De Minister van Veiligheid en Justitie,</w:t>
      </w:r>
    </w:p>
    <w:p w:rsidR="00080E33" w:rsidRPr="00F001B0"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 xml:space="preserve">Bijlage: </w:t>
      </w:r>
      <w:r w:rsidR="00C81AEB">
        <w:rPr>
          <w:rFonts w:ascii="Times New Roman" w:hAnsi="Times New Roman" w:cs="Times New Roman"/>
          <w:b/>
          <w:sz w:val="24"/>
          <w:szCs w:val="24"/>
        </w:rPr>
        <w:t>Concept-t</w:t>
      </w:r>
      <w:r w:rsidRPr="00F001B0">
        <w:rPr>
          <w:rFonts w:ascii="Times New Roman" w:hAnsi="Times New Roman" w:cs="Times New Roman"/>
          <w:b/>
          <w:sz w:val="24"/>
          <w:szCs w:val="24"/>
        </w:rPr>
        <w:t>ransponeringstabel</w:t>
      </w:r>
      <w:r w:rsidR="00C81AEB">
        <w:rPr>
          <w:rFonts w:ascii="Times New Roman" w:hAnsi="Times New Roman" w:cs="Times New Roman"/>
          <w:b/>
          <w:sz w:val="24"/>
          <w:szCs w:val="24"/>
        </w:rPr>
        <w:t xml:space="preserve"> ten behoeve van notificatie van implementatie aan de Europese Commissie</w:t>
      </w:r>
    </w:p>
    <w:p w:rsidR="00080E33" w:rsidRDefault="00080E33" w:rsidP="00080E33">
      <w:pPr>
        <w:pStyle w:val="NoSpacing"/>
        <w:rPr>
          <w:rFonts w:ascii="Times New Roman" w:hAnsi="Times New Roman" w:cs="Times New Roman"/>
          <w:b/>
          <w:sz w:val="24"/>
          <w:szCs w:val="24"/>
        </w:rPr>
      </w:pPr>
    </w:p>
    <w:p w:rsidR="00080E33" w:rsidRDefault="00080E33" w:rsidP="00080E33">
      <w:pPr>
        <w:pStyle w:val="NoSpacing"/>
        <w:rPr>
          <w:rFonts w:ascii="Times New Roman" w:hAnsi="Times New Roman" w:cs="Times New Roman"/>
          <w:b/>
          <w:sz w:val="24"/>
          <w:szCs w:val="24"/>
        </w:rPr>
      </w:pPr>
      <w:r>
        <w:rPr>
          <w:rFonts w:ascii="Times New Roman" w:hAnsi="Times New Roman" w:cs="Times New Roman"/>
          <w:b/>
          <w:sz w:val="24"/>
          <w:szCs w:val="24"/>
        </w:rPr>
        <w:t>Richtlijn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Wetsvoorstel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Toelichting</w:t>
      </w:r>
      <w:r>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384"/>
        <w:gridCol w:w="2268"/>
        <w:gridCol w:w="3686"/>
        <w:gridCol w:w="6804"/>
      </w:tblGrid>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w:t>
            </w: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Eerste lid</w:t>
            </w:r>
          </w:p>
        </w:tc>
        <w:tc>
          <w:tcPr>
            <w:tcW w:w="3686" w:type="dxa"/>
          </w:tcPr>
          <w:p w:rsidR="00080E33" w:rsidRPr="00D33317"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5.4.1, eerste lid</w:t>
            </w:r>
            <w:r w:rsidR="00CA7901">
              <w:rPr>
                <w:rFonts w:ascii="Times New Roman" w:hAnsi="Times New Roman" w:cs="Times New Roman"/>
                <w:sz w:val="24"/>
                <w:szCs w:val="24"/>
              </w:rPr>
              <w:t>, artikel 5.4.21,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Tweede lid</w:t>
            </w:r>
          </w:p>
        </w:tc>
        <w:tc>
          <w:tcPr>
            <w:tcW w:w="3686"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Behoeft geen implementatie</w:t>
            </w:r>
          </w:p>
        </w:tc>
        <w:tc>
          <w:tcPr>
            <w:tcW w:w="6804"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Volgt uit inhoud van regeling</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Derde lid</w:t>
            </w:r>
          </w:p>
        </w:tc>
        <w:tc>
          <w:tcPr>
            <w:tcW w:w="3686"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Behoeft geen implementatie</w:t>
            </w:r>
          </w:p>
        </w:tc>
        <w:tc>
          <w:tcPr>
            <w:tcW w:w="6804"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Vloeit voort uit nationale strafprocesrecht, in het bijzonder artikel 182 Sv dat verdediging mogelijkheid geeft de rechter-commissaris te verzoeken om onderzoekshandelingen te verrichten. Deze onderzoekshandelingen kunnen mede onderzoek in het buitenland betreffen, op grond waarvan dan een Europees onderzoeksbevel zal worden uitgevaardigd.</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Vierde lid</w:t>
            </w:r>
          </w:p>
        </w:tc>
        <w:tc>
          <w:tcPr>
            <w:tcW w:w="3686"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Behoeft geen implementatie</w:t>
            </w:r>
          </w:p>
        </w:tc>
        <w:tc>
          <w:tcPr>
            <w:tcW w:w="6804" w:type="dxa"/>
          </w:tcPr>
          <w:p w:rsidR="00080E33" w:rsidRPr="00191A1E" w:rsidRDefault="00080E33" w:rsidP="003B7D13">
            <w:pPr>
              <w:pStyle w:val="NoSpacing"/>
              <w:rPr>
                <w:rFonts w:ascii="Times New Roman" w:hAnsi="Times New Roman" w:cs="Times New Roman"/>
                <w:sz w:val="24"/>
                <w:szCs w:val="24"/>
              </w:rPr>
            </w:pPr>
          </w:p>
        </w:tc>
      </w:tr>
      <w:tr w:rsidR="00CA7901" w:rsidTr="00CA7901">
        <w:trPr>
          <w:trHeight w:val="80"/>
        </w:trPr>
        <w:tc>
          <w:tcPr>
            <w:tcW w:w="1384" w:type="dxa"/>
            <w:vMerge w:val="restart"/>
          </w:tcPr>
          <w:p w:rsidR="00CA7901" w:rsidRDefault="00CA7901" w:rsidP="003B7D13">
            <w:pPr>
              <w:pStyle w:val="NoSpacing"/>
              <w:rPr>
                <w:rFonts w:ascii="Times New Roman" w:hAnsi="Times New Roman" w:cs="Times New Roman"/>
                <w:b/>
                <w:sz w:val="24"/>
                <w:szCs w:val="24"/>
              </w:rPr>
            </w:pPr>
            <w:r>
              <w:rPr>
                <w:rFonts w:ascii="Times New Roman" w:hAnsi="Times New Roman" w:cs="Times New Roman"/>
                <w:b/>
                <w:sz w:val="24"/>
                <w:szCs w:val="24"/>
              </w:rPr>
              <w:t>Artikel 2</w:t>
            </w:r>
          </w:p>
        </w:tc>
        <w:tc>
          <w:tcPr>
            <w:tcW w:w="2268" w:type="dxa"/>
          </w:tcPr>
          <w:p w:rsidR="00CA7901" w:rsidRPr="00CA7901" w:rsidRDefault="00CA7901" w:rsidP="003B7D13">
            <w:pPr>
              <w:pStyle w:val="NoSpacing"/>
              <w:rPr>
                <w:rFonts w:ascii="Times New Roman" w:hAnsi="Times New Roman" w:cs="Times New Roman"/>
                <w:bCs/>
                <w:sz w:val="24"/>
                <w:szCs w:val="24"/>
              </w:rPr>
            </w:pPr>
            <w:r>
              <w:rPr>
                <w:rFonts w:ascii="Times New Roman" w:hAnsi="Times New Roman" w:cs="Times New Roman"/>
                <w:bCs/>
                <w:sz w:val="24"/>
                <w:szCs w:val="24"/>
              </w:rPr>
              <w:t>Algemeen</w:t>
            </w:r>
          </w:p>
        </w:tc>
        <w:tc>
          <w:tcPr>
            <w:tcW w:w="3686" w:type="dxa"/>
          </w:tcPr>
          <w:p w:rsidR="00CA7901" w:rsidRPr="00D33317" w:rsidRDefault="00CA7901" w:rsidP="003B7D13">
            <w:pPr>
              <w:pStyle w:val="NoSpacing"/>
              <w:rPr>
                <w:rFonts w:ascii="Times New Roman" w:hAnsi="Times New Roman" w:cs="Times New Roman"/>
                <w:sz w:val="24"/>
                <w:szCs w:val="24"/>
              </w:rPr>
            </w:pPr>
            <w:r>
              <w:rPr>
                <w:rFonts w:ascii="Times New Roman" w:hAnsi="Times New Roman" w:cs="Times New Roman"/>
                <w:sz w:val="24"/>
                <w:szCs w:val="24"/>
              </w:rPr>
              <w:t>Gehele voorstel</w:t>
            </w:r>
          </w:p>
        </w:tc>
        <w:tc>
          <w:tcPr>
            <w:tcW w:w="6804" w:type="dxa"/>
          </w:tcPr>
          <w:p w:rsidR="00CA7901" w:rsidRPr="00191A1E" w:rsidRDefault="00CA7901"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 xml:space="preserve">Begrippenkader is als zodanig doorgevoerd in </w:t>
            </w:r>
            <w:r>
              <w:rPr>
                <w:rFonts w:ascii="Times New Roman" w:hAnsi="Times New Roman" w:cs="Times New Roman"/>
                <w:sz w:val="24"/>
                <w:szCs w:val="24"/>
              </w:rPr>
              <w:t xml:space="preserve">de </w:t>
            </w:r>
            <w:r w:rsidRPr="00191A1E">
              <w:rPr>
                <w:rFonts w:ascii="Times New Roman" w:hAnsi="Times New Roman" w:cs="Times New Roman"/>
                <w:sz w:val="24"/>
                <w:szCs w:val="24"/>
              </w:rPr>
              <w:t>wettelijke regeling</w:t>
            </w:r>
          </w:p>
        </w:tc>
      </w:tr>
      <w:tr w:rsidR="00CA7901" w:rsidTr="003B7D13">
        <w:trPr>
          <w:trHeight w:val="79"/>
        </w:trPr>
        <w:tc>
          <w:tcPr>
            <w:tcW w:w="1384" w:type="dxa"/>
            <w:vMerge/>
          </w:tcPr>
          <w:p w:rsidR="00CA7901" w:rsidRDefault="00CA7901" w:rsidP="003B7D13">
            <w:pPr>
              <w:pStyle w:val="NoSpacing"/>
              <w:rPr>
                <w:rFonts w:ascii="Times New Roman" w:hAnsi="Times New Roman" w:cs="Times New Roman"/>
                <w:b/>
                <w:sz w:val="24"/>
                <w:szCs w:val="24"/>
              </w:rPr>
            </w:pPr>
          </w:p>
        </w:tc>
        <w:tc>
          <w:tcPr>
            <w:tcW w:w="2268" w:type="dxa"/>
          </w:tcPr>
          <w:p w:rsidR="00CA7901" w:rsidRPr="00CA7901" w:rsidRDefault="00CA7901" w:rsidP="003B7D13">
            <w:pPr>
              <w:pStyle w:val="NoSpacing"/>
              <w:rPr>
                <w:rFonts w:ascii="Times New Roman" w:hAnsi="Times New Roman" w:cs="Times New Roman"/>
                <w:bCs/>
                <w:sz w:val="24"/>
                <w:szCs w:val="24"/>
              </w:rPr>
            </w:pPr>
            <w:r>
              <w:rPr>
                <w:rFonts w:ascii="Times New Roman" w:hAnsi="Times New Roman" w:cs="Times New Roman"/>
                <w:bCs/>
                <w:sz w:val="24"/>
                <w:szCs w:val="24"/>
              </w:rPr>
              <w:t>Onderdeel c</w:t>
            </w:r>
          </w:p>
        </w:tc>
        <w:tc>
          <w:tcPr>
            <w:tcW w:w="3686" w:type="dxa"/>
          </w:tcPr>
          <w:p w:rsidR="00CA7901" w:rsidRDefault="00CA7901" w:rsidP="003B7D13">
            <w:pPr>
              <w:pStyle w:val="NoSpacing"/>
              <w:rPr>
                <w:rFonts w:ascii="Times New Roman" w:hAnsi="Times New Roman" w:cs="Times New Roman"/>
                <w:sz w:val="24"/>
                <w:szCs w:val="24"/>
              </w:rPr>
            </w:pPr>
            <w:r>
              <w:rPr>
                <w:rFonts w:ascii="Times New Roman" w:hAnsi="Times New Roman" w:cs="Times New Roman"/>
                <w:sz w:val="24"/>
                <w:szCs w:val="24"/>
              </w:rPr>
              <w:t>Artikel 5.4.21, eerste lid</w:t>
            </w:r>
          </w:p>
        </w:tc>
        <w:tc>
          <w:tcPr>
            <w:tcW w:w="6804" w:type="dxa"/>
          </w:tcPr>
          <w:p w:rsidR="00CA7901" w:rsidRPr="00191A1E" w:rsidRDefault="00CA7901"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3</w:t>
            </w:r>
          </w:p>
        </w:tc>
        <w:tc>
          <w:tcPr>
            <w:tcW w:w="2268" w:type="dxa"/>
          </w:tcPr>
          <w:p w:rsidR="00080E33" w:rsidRDefault="00080E33" w:rsidP="003B7D13">
            <w:pPr>
              <w:pStyle w:val="NoSpacing"/>
              <w:rPr>
                <w:rFonts w:ascii="Times New Roman" w:hAnsi="Times New Roman" w:cs="Times New Roman"/>
                <w:b/>
                <w:sz w:val="24"/>
                <w:szCs w:val="24"/>
              </w:rPr>
            </w:pPr>
          </w:p>
        </w:tc>
        <w:tc>
          <w:tcPr>
            <w:tcW w:w="3686" w:type="dxa"/>
          </w:tcPr>
          <w:p w:rsidR="00080E33" w:rsidRPr="00D33317" w:rsidRDefault="00080E33" w:rsidP="003B7D13">
            <w:pPr>
              <w:pStyle w:val="NoSpacing"/>
              <w:rPr>
                <w:rFonts w:ascii="Times New Roman" w:hAnsi="Times New Roman" w:cs="Times New Roman"/>
                <w:sz w:val="24"/>
                <w:szCs w:val="24"/>
              </w:rPr>
            </w:pPr>
            <w:r w:rsidRPr="00D33317">
              <w:rPr>
                <w:rFonts w:ascii="Times New Roman" w:hAnsi="Times New Roman" w:cs="Times New Roman"/>
                <w:sz w:val="24"/>
                <w:szCs w:val="24"/>
              </w:rPr>
              <w:t>Artikel 5.4.1, derde lid</w:t>
            </w:r>
          </w:p>
        </w:tc>
        <w:tc>
          <w:tcPr>
            <w:tcW w:w="6804" w:type="dxa"/>
          </w:tcPr>
          <w:p w:rsidR="00080E33" w:rsidRPr="00191A1E"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4</w:t>
            </w:r>
          </w:p>
        </w:tc>
        <w:tc>
          <w:tcPr>
            <w:tcW w:w="2268" w:type="dxa"/>
          </w:tcPr>
          <w:p w:rsidR="00080E33" w:rsidRDefault="00080E33" w:rsidP="003B7D13">
            <w:pPr>
              <w:pStyle w:val="NoSpacing"/>
              <w:rPr>
                <w:rFonts w:ascii="Times New Roman" w:hAnsi="Times New Roman" w:cs="Times New Roman"/>
                <w:b/>
                <w:sz w:val="24"/>
                <w:szCs w:val="24"/>
              </w:rPr>
            </w:pPr>
          </w:p>
        </w:tc>
        <w:tc>
          <w:tcPr>
            <w:tcW w:w="3686" w:type="dxa"/>
          </w:tcPr>
          <w:p w:rsidR="00080E33" w:rsidRPr="00D33317" w:rsidRDefault="00080E33" w:rsidP="003B7D13">
            <w:pPr>
              <w:pStyle w:val="NoSpacing"/>
              <w:rPr>
                <w:rFonts w:ascii="Times New Roman" w:hAnsi="Times New Roman" w:cs="Times New Roman"/>
                <w:sz w:val="24"/>
                <w:szCs w:val="24"/>
              </w:rPr>
            </w:pPr>
            <w:r w:rsidRPr="00D33317">
              <w:rPr>
                <w:rFonts w:ascii="Times New Roman" w:hAnsi="Times New Roman" w:cs="Times New Roman"/>
                <w:sz w:val="24"/>
                <w:szCs w:val="24"/>
              </w:rPr>
              <w:t>Artikel 5.4.1, tweede lid</w:t>
            </w:r>
          </w:p>
        </w:tc>
        <w:tc>
          <w:tcPr>
            <w:tcW w:w="6804" w:type="dxa"/>
          </w:tcPr>
          <w:p w:rsidR="00080E33" w:rsidRPr="00191A1E"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Onderdeel </w:t>
            </w:r>
            <w:r w:rsidRPr="00191A1E">
              <w:rPr>
                <w:rFonts w:ascii="Times New Roman" w:hAnsi="Times New Roman" w:cs="Times New Roman"/>
                <w:sz w:val="24"/>
                <w:szCs w:val="24"/>
              </w:rPr>
              <w:t xml:space="preserve">d) behoeft in Nederlands recht niet apart te worden onderscheiden gegeven </w:t>
            </w:r>
            <w:r>
              <w:rPr>
                <w:rFonts w:ascii="Times New Roman" w:hAnsi="Times New Roman" w:cs="Times New Roman"/>
                <w:sz w:val="24"/>
                <w:szCs w:val="24"/>
              </w:rPr>
              <w:t xml:space="preserve">de </w:t>
            </w:r>
            <w:r w:rsidRPr="00191A1E">
              <w:rPr>
                <w:rFonts w:ascii="Times New Roman" w:hAnsi="Times New Roman" w:cs="Times New Roman"/>
                <w:sz w:val="24"/>
                <w:szCs w:val="24"/>
              </w:rPr>
              <w:t>brede regeling voor strafrechtelijke aansprakelijkheid van rechtspersonen</w:t>
            </w: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5</w:t>
            </w: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Eerste lid</w:t>
            </w:r>
          </w:p>
        </w:tc>
        <w:tc>
          <w:tcPr>
            <w:tcW w:w="3686" w:type="dxa"/>
          </w:tcPr>
          <w:p w:rsidR="00080E33" w:rsidRPr="008D51F4" w:rsidRDefault="00080E33" w:rsidP="003B7D13">
            <w:pPr>
              <w:pStyle w:val="NoSpacing"/>
              <w:rPr>
                <w:rFonts w:ascii="Times New Roman" w:hAnsi="Times New Roman" w:cs="Times New Roman"/>
                <w:sz w:val="24"/>
                <w:szCs w:val="24"/>
              </w:rPr>
            </w:pPr>
            <w:r w:rsidRPr="008D51F4">
              <w:rPr>
                <w:rFonts w:ascii="Times New Roman" w:hAnsi="Times New Roman" w:cs="Times New Roman"/>
                <w:sz w:val="24"/>
                <w:szCs w:val="24"/>
              </w:rPr>
              <w:t>Artikel 5.4.1, vierde lid</w:t>
            </w:r>
            <w:r>
              <w:rPr>
                <w:rFonts w:ascii="Times New Roman" w:hAnsi="Times New Roman" w:cs="Times New Roman"/>
                <w:sz w:val="24"/>
                <w:szCs w:val="24"/>
              </w:rPr>
              <w:t xml:space="preserve"> en artikel 5.4.3, eerste lid</w:t>
            </w:r>
            <w:r w:rsidR="00D3082C">
              <w:rPr>
                <w:rFonts w:ascii="Times New Roman" w:hAnsi="Times New Roman" w:cs="Times New Roman"/>
                <w:sz w:val="24"/>
                <w:szCs w:val="24"/>
              </w:rPr>
              <w:t>; artikel 5.4.22, eerste en 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Tweede lid</w:t>
            </w:r>
          </w:p>
        </w:tc>
        <w:tc>
          <w:tcPr>
            <w:tcW w:w="3686"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5.4.3, tweede lid</w:t>
            </w:r>
          </w:p>
        </w:tc>
        <w:tc>
          <w:tcPr>
            <w:tcW w:w="6804"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M</w:t>
            </w:r>
            <w:r w:rsidR="00F16FD2">
              <w:rPr>
                <w:rFonts w:ascii="Times New Roman" w:hAnsi="Times New Roman" w:cs="Times New Roman"/>
                <w:sz w:val="24"/>
                <w:szCs w:val="24"/>
              </w:rPr>
              <w:t xml:space="preserve">ededeling zal worden gedaan </w:t>
            </w:r>
            <w:r w:rsidRPr="008D51F4">
              <w:rPr>
                <w:rFonts w:ascii="Times New Roman" w:hAnsi="Times New Roman" w:cs="Times New Roman"/>
                <w:sz w:val="24"/>
                <w:szCs w:val="24"/>
              </w:rPr>
              <w:t>dat Nederland bevelen accepteert in de Nederlandse of Engelse taal</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AC6A98" w:rsidRDefault="00080E33" w:rsidP="003B7D13">
            <w:pPr>
              <w:pStyle w:val="NoSpacing"/>
              <w:rPr>
                <w:rFonts w:ascii="Times New Roman" w:hAnsi="Times New Roman" w:cs="Times New Roman"/>
                <w:sz w:val="24"/>
                <w:szCs w:val="24"/>
              </w:rPr>
            </w:pPr>
            <w:r w:rsidRPr="00AC6A98">
              <w:rPr>
                <w:rFonts w:ascii="Times New Roman" w:hAnsi="Times New Roman" w:cs="Times New Roman"/>
                <w:sz w:val="24"/>
                <w:szCs w:val="24"/>
              </w:rPr>
              <w:t>Derde lid</w:t>
            </w:r>
          </w:p>
        </w:tc>
        <w:tc>
          <w:tcPr>
            <w:tcW w:w="3686" w:type="dxa"/>
          </w:tcPr>
          <w:p w:rsidR="00080E33" w:rsidRPr="008D51F4" w:rsidRDefault="00080E33" w:rsidP="003B7D13">
            <w:pPr>
              <w:pStyle w:val="NoSpacing"/>
              <w:rPr>
                <w:rFonts w:ascii="Times New Roman" w:hAnsi="Times New Roman" w:cs="Times New Roman"/>
                <w:sz w:val="24"/>
                <w:szCs w:val="24"/>
              </w:rPr>
            </w:pPr>
            <w:r w:rsidRPr="008D51F4">
              <w:rPr>
                <w:rFonts w:ascii="Times New Roman" w:hAnsi="Times New Roman" w:cs="Times New Roman"/>
                <w:sz w:val="24"/>
                <w:szCs w:val="24"/>
              </w:rPr>
              <w:t xml:space="preserve">Artikel 5.4.3, tweede lid; artikel </w:t>
            </w:r>
            <w:r w:rsidR="00D76A54">
              <w:rPr>
                <w:rFonts w:ascii="Times New Roman" w:hAnsi="Times New Roman" w:cs="Times New Roman"/>
                <w:sz w:val="24"/>
                <w:szCs w:val="24"/>
              </w:rPr>
              <w:t>5.4.22</w:t>
            </w:r>
            <w:r>
              <w:rPr>
                <w:rFonts w:ascii="Times New Roman" w:hAnsi="Times New Roman" w:cs="Times New Roman"/>
                <w:sz w:val="24"/>
                <w:szCs w:val="24"/>
              </w:rPr>
              <w:t>, zesde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6</w:t>
            </w:r>
          </w:p>
        </w:tc>
        <w:tc>
          <w:tcPr>
            <w:tcW w:w="2268" w:type="dxa"/>
          </w:tcPr>
          <w:p w:rsidR="00080E33" w:rsidRPr="00D33317" w:rsidRDefault="00080E33" w:rsidP="003B7D13">
            <w:pPr>
              <w:pStyle w:val="NoSpacing"/>
              <w:rPr>
                <w:rFonts w:ascii="Times New Roman" w:hAnsi="Times New Roman" w:cs="Times New Roman"/>
                <w:sz w:val="24"/>
                <w:szCs w:val="24"/>
              </w:rPr>
            </w:pPr>
            <w:r w:rsidRPr="00D33317">
              <w:rPr>
                <w:rFonts w:ascii="Times New Roman" w:hAnsi="Times New Roman" w:cs="Times New Roman"/>
                <w:sz w:val="24"/>
                <w:szCs w:val="24"/>
              </w:rPr>
              <w:t>Eerste lid</w:t>
            </w:r>
          </w:p>
        </w:tc>
        <w:tc>
          <w:tcPr>
            <w:tcW w:w="3686" w:type="dxa"/>
          </w:tcPr>
          <w:p w:rsidR="00080E33" w:rsidRPr="008D51F4" w:rsidRDefault="00D3082C" w:rsidP="003B7D13">
            <w:pPr>
              <w:pStyle w:val="NoSpacing"/>
              <w:rPr>
                <w:rFonts w:ascii="Times New Roman" w:hAnsi="Times New Roman" w:cs="Times New Roman"/>
                <w:sz w:val="24"/>
                <w:szCs w:val="24"/>
              </w:rPr>
            </w:pPr>
            <w:r>
              <w:rPr>
                <w:rFonts w:ascii="Times New Roman" w:hAnsi="Times New Roman" w:cs="Times New Roman"/>
                <w:sz w:val="24"/>
                <w:szCs w:val="24"/>
              </w:rPr>
              <w:t>Artikel 5.4.21</w:t>
            </w:r>
            <w:r w:rsidR="00080E33" w:rsidRPr="008D51F4">
              <w:rPr>
                <w:rFonts w:ascii="Times New Roman" w:hAnsi="Times New Roman" w:cs="Times New Roman"/>
                <w:sz w:val="24"/>
                <w:szCs w:val="24"/>
              </w:rPr>
              <w:t>, tweede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33317" w:rsidRDefault="00080E33" w:rsidP="003B7D13">
            <w:pPr>
              <w:pStyle w:val="NoSpacing"/>
              <w:rPr>
                <w:rFonts w:ascii="Times New Roman" w:hAnsi="Times New Roman" w:cs="Times New Roman"/>
                <w:sz w:val="24"/>
                <w:szCs w:val="24"/>
              </w:rPr>
            </w:pPr>
            <w:r w:rsidRPr="00D33317">
              <w:rPr>
                <w:rFonts w:ascii="Times New Roman" w:hAnsi="Times New Roman" w:cs="Times New Roman"/>
                <w:sz w:val="24"/>
                <w:szCs w:val="24"/>
              </w:rPr>
              <w:t>Tweede lid</w:t>
            </w:r>
          </w:p>
        </w:tc>
        <w:tc>
          <w:tcPr>
            <w:tcW w:w="3686" w:type="dxa"/>
          </w:tcPr>
          <w:p w:rsidR="00080E33" w:rsidRPr="008D51F4" w:rsidRDefault="00D3082C" w:rsidP="003B7D13">
            <w:pPr>
              <w:pStyle w:val="NoSpacing"/>
              <w:rPr>
                <w:rFonts w:ascii="Times New Roman" w:hAnsi="Times New Roman" w:cs="Times New Roman"/>
                <w:sz w:val="24"/>
                <w:szCs w:val="24"/>
              </w:rPr>
            </w:pPr>
            <w:r>
              <w:rPr>
                <w:rFonts w:ascii="Times New Roman" w:hAnsi="Times New Roman" w:cs="Times New Roman"/>
                <w:sz w:val="24"/>
                <w:szCs w:val="24"/>
              </w:rPr>
              <w:t>Artikel 5.4.21</w:t>
            </w:r>
            <w:r w:rsidR="00080E33">
              <w:rPr>
                <w:rFonts w:ascii="Times New Roman" w:hAnsi="Times New Roman" w:cs="Times New Roman"/>
                <w:sz w:val="24"/>
                <w:szCs w:val="24"/>
              </w:rPr>
              <w:t>, tweede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33317" w:rsidRDefault="00080E33" w:rsidP="003B7D13">
            <w:pPr>
              <w:pStyle w:val="NoSpacing"/>
              <w:rPr>
                <w:rFonts w:ascii="Times New Roman" w:hAnsi="Times New Roman" w:cs="Times New Roman"/>
                <w:sz w:val="24"/>
                <w:szCs w:val="24"/>
              </w:rPr>
            </w:pPr>
            <w:r w:rsidRPr="00D33317">
              <w:rPr>
                <w:rFonts w:ascii="Times New Roman" w:hAnsi="Times New Roman" w:cs="Times New Roman"/>
                <w:sz w:val="24"/>
                <w:szCs w:val="24"/>
              </w:rPr>
              <w:t>Derde lid</w:t>
            </w:r>
          </w:p>
        </w:tc>
        <w:tc>
          <w:tcPr>
            <w:tcW w:w="3686"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5.4.3, vijfde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7</w:t>
            </w: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Eerste lid</w:t>
            </w:r>
          </w:p>
        </w:tc>
        <w:tc>
          <w:tcPr>
            <w:tcW w:w="3686" w:type="dxa"/>
          </w:tcPr>
          <w:p w:rsidR="00080E33" w:rsidRPr="008D51F4" w:rsidRDefault="00D3082C" w:rsidP="003B7D13">
            <w:pPr>
              <w:pStyle w:val="NoSpacing"/>
              <w:rPr>
                <w:rFonts w:ascii="Times New Roman" w:hAnsi="Times New Roman" w:cs="Times New Roman"/>
                <w:sz w:val="24"/>
                <w:szCs w:val="24"/>
              </w:rPr>
            </w:pPr>
            <w:r>
              <w:rPr>
                <w:rFonts w:ascii="Times New Roman" w:hAnsi="Times New Roman" w:cs="Times New Roman"/>
                <w:sz w:val="24"/>
                <w:szCs w:val="24"/>
              </w:rPr>
              <w:t>Artikel 5.4.23</w:t>
            </w:r>
            <w:r w:rsidR="00080E33">
              <w:rPr>
                <w:rFonts w:ascii="Times New Roman" w:hAnsi="Times New Roman" w:cs="Times New Roman"/>
                <w:sz w:val="24"/>
                <w:szCs w:val="24"/>
              </w:rPr>
              <w:t>, eerste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Tweede lid</w:t>
            </w:r>
          </w:p>
        </w:tc>
        <w:tc>
          <w:tcPr>
            <w:tcW w:w="3686" w:type="dxa"/>
          </w:tcPr>
          <w:p w:rsidR="00080E33" w:rsidRPr="008D51F4" w:rsidRDefault="00D3082C" w:rsidP="003B7D13">
            <w:pPr>
              <w:pStyle w:val="NoSpacing"/>
              <w:rPr>
                <w:rFonts w:ascii="Times New Roman" w:hAnsi="Times New Roman" w:cs="Times New Roman"/>
                <w:sz w:val="24"/>
                <w:szCs w:val="24"/>
              </w:rPr>
            </w:pPr>
            <w:r>
              <w:rPr>
                <w:rFonts w:ascii="Times New Roman" w:hAnsi="Times New Roman" w:cs="Times New Roman"/>
                <w:sz w:val="24"/>
                <w:szCs w:val="24"/>
              </w:rPr>
              <w:t>Artikel 5.4.23</w:t>
            </w:r>
            <w:r w:rsidR="00080E33">
              <w:rPr>
                <w:rFonts w:ascii="Times New Roman" w:hAnsi="Times New Roman" w:cs="Times New Roman"/>
                <w:sz w:val="24"/>
                <w:szCs w:val="24"/>
              </w:rPr>
              <w:t>, tweede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Derde lid</w:t>
            </w:r>
          </w:p>
        </w:tc>
        <w:tc>
          <w:tcPr>
            <w:tcW w:w="3686"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Niet van toepassing</w:t>
            </w:r>
          </w:p>
        </w:tc>
        <w:tc>
          <w:tcPr>
            <w:tcW w:w="6804"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Nederland kiest niet voor aanwijzing </w:t>
            </w:r>
            <w:r w:rsidR="00F16FD2">
              <w:rPr>
                <w:rFonts w:ascii="Times New Roman" w:hAnsi="Times New Roman" w:cs="Times New Roman"/>
                <w:sz w:val="24"/>
                <w:szCs w:val="24"/>
              </w:rPr>
              <w:t xml:space="preserve">van een </w:t>
            </w:r>
            <w:r>
              <w:rPr>
                <w:rFonts w:ascii="Times New Roman" w:hAnsi="Times New Roman" w:cs="Times New Roman"/>
                <w:sz w:val="24"/>
                <w:szCs w:val="24"/>
              </w:rPr>
              <w:t>centrale autoriteit</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Vierde lid</w:t>
            </w:r>
          </w:p>
        </w:tc>
        <w:tc>
          <w:tcPr>
            <w:tcW w:w="3686"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Bestaande praktijk</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Vijfde lid</w:t>
            </w:r>
          </w:p>
        </w:tc>
        <w:tc>
          <w:tcPr>
            <w:tcW w:w="3686" w:type="dxa"/>
          </w:tcPr>
          <w:p w:rsidR="00080E33" w:rsidRPr="008D51F4" w:rsidRDefault="00D3082C" w:rsidP="003B7D13">
            <w:pPr>
              <w:pStyle w:val="NoSpacing"/>
              <w:rPr>
                <w:rFonts w:ascii="Times New Roman" w:hAnsi="Times New Roman" w:cs="Times New Roman"/>
                <w:sz w:val="24"/>
                <w:szCs w:val="24"/>
              </w:rPr>
            </w:pPr>
            <w:r>
              <w:rPr>
                <w:rFonts w:ascii="Times New Roman" w:hAnsi="Times New Roman" w:cs="Times New Roman"/>
                <w:sz w:val="24"/>
                <w:szCs w:val="24"/>
              </w:rPr>
              <w:t>Artikel 5.4.23</w:t>
            </w:r>
            <w:r w:rsidR="00080E33">
              <w:rPr>
                <w:rFonts w:ascii="Times New Roman" w:hAnsi="Times New Roman" w:cs="Times New Roman"/>
                <w:sz w:val="24"/>
                <w:szCs w:val="24"/>
              </w:rPr>
              <w:t>, derde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Zesde lid</w:t>
            </w:r>
          </w:p>
        </w:tc>
        <w:tc>
          <w:tcPr>
            <w:tcW w:w="3686" w:type="dxa"/>
          </w:tcPr>
          <w:p w:rsidR="00080E33" w:rsidRPr="008D51F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5.4.2, derde lid</w:t>
            </w:r>
          </w:p>
        </w:tc>
        <w:tc>
          <w:tcPr>
            <w:tcW w:w="6804" w:type="dxa"/>
          </w:tcPr>
          <w:p w:rsidR="00080E33" w:rsidRPr="008D51F4"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191A1E" w:rsidRDefault="00080E33" w:rsidP="003B7D13">
            <w:pPr>
              <w:pStyle w:val="NoSpacing"/>
              <w:rPr>
                <w:rFonts w:ascii="Times New Roman" w:hAnsi="Times New Roman" w:cs="Times New Roman"/>
                <w:sz w:val="24"/>
                <w:szCs w:val="24"/>
              </w:rPr>
            </w:pPr>
            <w:r w:rsidRPr="00191A1E">
              <w:rPr>
                <w:rFonts w:ascii="Times New Roman" w:hAnsi="Times New Roman" w:cs="Times New Roman"/>
                <w:sz w:val="24"/>
                <w:szCs w:val="24"/>
              </w:rPr>
              <w:t>Zevende lid</w:t>
            </w:r>
          </w:p>
        </w:tc>
        <w:tc>
          <w:tcPr>
            <w:tcW w:w="3686" w:type="dxa"/>
          </w:tcPr>
          <w:p w:rsidR="00080E33" w:rsidRPr="00157E4D" w:rsidRDefault="00D76A54" w:rsidP="003B7D13">
            <w:pPr>
              <w:pStyle w:val="NoSpacing"/>
              <w:rPr>
                <w:rFonts w:ascii="Times New Roman" w:hAnsi="Times New Roman" w:cs="Times New Roman"/>
                <w:sz w:val="24"/>
                <w:szCs w:val="24"/>
              </w:rPr>
            </w:pPr>
            <w:r>
              <w:rPr>
                <w:rFonts w:ascii="Times New Roman" w:hAnsi="Times New Roman" w:cs="Times New Roman"/>
                <w:sz w:val="24"/>
                <w:szCs w:val="24"/>
              </w:rPr>
              <w:t>A</w:t>
            </w:r>
            <w:r w:rsidRPr="00D76A54">
              <w:rPr>
                <w:rFonts w:ascii="Times New Roman" w:hAnsi="Times New Roman" w:cs="Times New Roman"/>
                <w:sz w:val="24"/>
                <w:szCs w:val="24"/>
              </w:rPr>
              <w:t>rtikel 5.4.23, tweede lid</w:t>
            </w:r>
          </w:p>
        </w:tc>
        <w:tc>
          <w:tcPr>
            <w:tcW w:w="6804" w:type="dxa"/>
          </w:tcPr>
          <w:p w:rsidR="00080E33" w:rsidRPr="00191A1E" w:rsidRDefault="00080E33" w:rsidP="003B7D13">
            <w:pPr>
              <w:pStyle w:val="NoSpacing"/>
              <w:rPr>
                <w:rFonts w:ascii="Times New Roman" w:hAnsi="Times New Roman" w:cs="Times New Roman"/>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8</w:t>
            </w:r>
          </w:p>
        </w:tc>
        <w:tc>
          <w:tcPr>
            <w:tcW w:w="2268" w:type="dxa"/>
          </w:tcPr>
          <w:p w:rsidR="00080E33" w:rsidRPr="00DB0A03" w:rsidRDefault="00080E33" w:rsidP="003B7D13">
            <w:pPr>
              <w:pStyle w:val="NoSpacing"/>
              <w:rPr>
                <w:rFonts w:ascii="Times New Roman" w:hAnsi="Times New Roman" w:cs="Times New Roman"/>
                <w:sz w:val="24"/>
                <w:szCs w:val="24"/>
              </w:rPr>
            </w:pPr>
            <w:r w:rsidRPr="00DB0A03">
              <w:rPr>
                <w:rFonts w:ascii="Times New Roman" w:hAnsi="Times New Roman" w:cs="Times New Roman"/>
                <w:sz w:val="24"/>
                <w:szCs w:val="24"/>
              </w:rPr>
              <w:t>Eerste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5.4.3, zesde</w:t>
            </w:r>
            <w:r w:rsidRPr="00157E4D">
              <w:rPr>
                <w:rFonts w:ascii="Times New Roman" w:hAnsi="Times New Roman" w:cs="Times New Roman"/>
                <w:sz w:val="24"/>
                <w:szCs w:val="24"/>
              </w:rPr>
              <w:t xml:space="preserve"> lid</w:t>
            </w:r>
            <w:r w:rsidR="00D3082C">
              <w:rPr>
                <w:rFonts w:ascii="Times New Roman" w:hAnsi="Times New Roman" w:cs="Times New Roman"/>
                <w:sz w:val="24"/>
                <w:szCs w:val="24"/>
              </w:rPr>
              <w:t>; artikel 5.4.22,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sidRPr="00DB0A03">
              <w:rPr>
                <w:rFonts w:ascii="Times New Roman" w:hAnsi="Times New Roman" w:cs="Times New Roman"/>
                <w:sz w:val="24"/>
                <w:szCs w:val="24"/>
              </w:rPr>
              <w:t>Tweede lid</w:t>
            </w:r>
          </w:p>
        </w:tc>
        <w:tc>
          <w:tcPr>
            <w:tcW w:w="3686" w:type="dxa"/>
          </w:tcPr>
          <w:p w:rsidR="00080E33" w:rsidRPr="00157E4D" w:rsidRDefault="00D76A54" w:rsidP="003B7D13">
            <w:pPr>
              <w:pStyle w:val="NoSpacing"/>
              <w:rPr>
                <w:rFonts w:ascii="Times New Roman" w:hAnsi="Times New Roman" w:cs="Times New Roman"/>
                <w:sz w:val="24"/>
                <w:szCs w:val="24"/>
              </w:rPr>
            </w:pPr>
            <w:r>
              <w:rPr>
                <w:rFonts w:ascii="Times New Roman" w:hAnsi="Times New Roman" w:cs="Times New Roman"/>
                <w:sz w:val="24"/>
                <w:szCs w:val="24"/>
              </w:rPr>
              <w:t>Artikel 5.4.22, vijfde lid</w:t>
            </w:r>
          </w:p>
        </w:tc>
        <w:tc>
          <w:tcPr>
            <w:tcW w:w="6804" w:type="dxa"/>
          </w:tcPr>
          <w:p w:rsidR="00080E33" w:rsidRPr="00C87A3D"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sidRPr="00DB0A03">
              <w:rPr>
                <w:rFonts w:ascii="Times New Roman" w:hAnsi="Times New Roman" w:cs="Times New Roman"/>
                <w:sz w:val="24"/>
                <w:szCs w:val="24"/>
              </w:rPr>
              <w:t>Derde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5.4.3, zesde</w:t>
            </w:r>
            <w:r w:rsidRPr="00157E4D">
              <w:rPr>
                <w:rFonts w:ascii="Times New Roman" w:hAnsi="Times New Roman" w:cs="Times New Roman"/>
                <w:sz w:val="24"/>
                <w:szCs w:val="24"/>
              </w:rPr>
              <w:t xml:space="preserve"> lid</w:t>
            </w:r>
            <w:r w:rsidR="00D3082C" w:rsidRPr="00D3082C">
              <w:rPr>
                <w:rFonts w:ascii="Times New Roman" w:hAnsi="Times New Roman" w:cs="Times New Roman"/>
                <w:sz w:val="24"/>
                <w:szCs w:val="24"/>
              </w:rPr>
              <w:t>; artikel 5.4.22,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9</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5.4.2, eerste lid; artikel 5.4.5, eerste lid; artikel 5.4.8,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5.4.5, tweede lid</w:t>
            </w:r>
            <w:r w:rsidR="00D3082C">
              <w:rPr>
                <w:rFonts w:ascii="Times New Roman" w:hAnsi="Times New Roman" w:cs="Times New Roman"/>
                <w:sz w:val="24"/>
                <w:szCs w:val="24"/>
              </w:rPr>
              <w:t>; artikel 5.4.22,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043E9B" w:rsidRDefault="00080E33" w:rsidP="003B7D13">
            <w:pPr>
              <w:pStyle w:val="NoSpacing"/>
              <w:rPr>
                <w:rFonts w:ascii="Times New Roman" w:hAnsi="Times New Roman" w:cs="Times New Roman"/>
                <w:sz w:val="24"/>
                <w:szCs w:val="24"/>
              </w:rPr>
            </w:pPr>
            <w:r w:rsidRPr="00043E9B">
              <w:rPr>
                <w:rFonts w:ascii="Times New Roman" w:hAnsi="Times New Roman" w:cs="Times New Roman"/>
                <w:sz w:val="24"/>
                <w:szCs w:val="24"/>
              </w:rPr>
              <w:t>Artikel 5.4.3,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Pr="00043E9B" w:rsidRDefault="00080E33" w:rsidP="003B7D13">
            <w:pPr>
              <w:pStyle w:val="NoSpacing"/>
              <w:rPr>
                <w:rFonts w:ascii="Times New Roman" w:hAnsi="Times New Roman" w:cs="Times New Roman"/>
                <w:sz w:val="24"/>
                <w:szCs w:val="24"/>
              </w:rPr>
            </w:pPr>
            <w:r w:rsidRPr="00043E9B">
              <w:rPr>
                <w:rFonts w:ascii="Times New Roman" w:hAnsi="Times New Roman" w:cs="Times New Roman"/>
                <w:sz w:val="24"/>
                <w:szCs w:val="24"/>
              </w:rPr>
              <w:t>Artikel 5.4.5, vierde lid</w:t>
            </w:r>
            <w:r w:rsidR="00D3082C">
              <w:rPr>
                <w:rFonts w:ascii="Times New Roman" w:hAnsi="Times New Roman" w:cs="Times New Roman"/>
                <w:sz w:val="24"/>
                <w:szCs w:val="24"/>
              </w:rPr>
              <w:t>; artikel 5.4.22,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32531E" w:rsidRDefault="00080E33" w:rsidP="003B7D13">
            <w:pPr>
              <w:pStyle w:val="NoSpacing"/>
              <w:rPr>
                <w:rFonts w:ascii="Times New Roman" w:hAnsi="Times New Roman" w:cs="Times New Roman"/>
                <w:sz w:val="24"/>
                <w:szCs w:val="24"/>
              </w:rPr>
            </w:pPr>
            <w:r w:rsidRPr="0032531E">
              <w:rPr>
                <w:rFonts w:ascii="Times New Roman" w:hAnsi="Times New Roman" w:cs="Times New Roman"/>
                <w:sz w:val="24"/>
                <w:szCs w:val="24"/>
              </w:rPr>
              <w:t>Vijfde lid</w:t>
            </w:r>
          </w:p>
        </w:tc>
        <w:tc>
          <w:tcPr>
            <w:tcW w:w="3686" w:type="dxa"/>
          </w:tcPr>
          <w:p w:rsidR="00080E33" w:rsidRPr="0032531E" w:rsidRDefault="00041906" w:rsidP="003B7D13">
            <w:pPr>
              <w:pStyle w:val="NoSpacing"/>
              <w:rPr>
                <w:rFonts w:ascii="Times New Roman" w:hAnsi="Times New Roman" w:cs="Times New Roman"/>
                <w:sz w:val="24"/>
                <w:szCs w:val="24"/>
              </w:rPr>
            </w:pPr>
            <w:r w:rsidRPr="00041906">
              <w:rPr>
                <w:rFonts w:ascii="Times New Roman" w:hAnsi="Times New Roman" w:cs="Times New Roman"/>
                <w:sz w:val="24"/>
                <w:szCs w:val="24"/>
              </w:rPr>
              <w:t>Artikel 5.4.5,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32531E" w:rsidRDefault="00080E33" w:rsidP="003B7D13">
            <w:pPr>
              <w:pStyle w:val="NoSpacing"/>
              <w:rPr>
                <w:rFonts w:ascii="Times New Roman" w:hAnsi="Times New Roman" w:cs="Times New Roman"/>
                <w:sz w:val="24"/>
                <w:szCs w:val="24"/>
              </w:rPr>
            </w:pPr>
            <w:r w:rsidRPr="0032531E">
              <w:rPr>
                <w:rFonts w:ascii="Times New Roman" w:hAnsi="Times New Roman" w:cs="Times New Roman"/>
                <w:sz w:val="24"/>
                <w:szCs w:val="24"/>
              </w:rPr>
              <w:t>Zesde lid</w:t>
            </w:r>
          </w:p>
        </w:tc>
        <w:tc>
          <w:tcPr>
            <w:tcW w:w="3686" w:type="dxa"/>
          </w:tcPr>
          <w:p w:rsidR="00080E33" w:rsidRPr="0032531E" w:rsidRDefault="00080E33" w:rsidP="003B7D13">
            <w:pPr>
              <w:pStyle w:val="NoSpacing"/>
              <w:rPr>
                <w:rFonts w:ascii="Times New Roman" w:hAnsi="Times New Roman" w:cs="Times New Roman"/>
                <w:sz w:val="24"/>
                <w:szCs w:val="24"/>
              </w:rPr>
            </w:pPr>
            <w:r w:rsidRPr="0032531E">
              <w:rPr>
                <w:rFonts w:ascii="Times New Roman" w:hAnsi="Times New Roman" w:cs="Times New Roman"/>
                <w:sz w:val="24"/>
                <w:szCs w:val="24"/>
              </w:rPr>
              <w:t>Artikel 5.4.5,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10</w:t>
            </w:r>
          </w:p>
        </w:tc>
        <w:tc>
          <w:tcPr>
            <w:tcW w:w="2268" w:type="dxa"/>
          </w:tcPr>
          <w:p w:rsidR="00080E33" w:rsidRPr="0085374D" w:rsidRDefault="00080E33" w:rsidP="003B7D13">
            <w:pPr>
              <w:pStyle w:val="NoSpacing"/>
              <w:rPr>
                <w:rFonts w:ascii="Times New Roman" w:hAnsi="Times New Roman" w:cs="Times New Roman"/>
                <w:sz w:val="24"/>
                <w:szCs w:val="24"/>
              </w:rPr>
            </w:pPr>
            <w:r w:rsidRPr="0085374D">
              <w:rPr>
                <w:rFonts w:ascii="Times New Roman" w:hAnsi="Times New Roman" w:cs="Times New Roman"/>
                <w:sz w:val="24"/>
                <w:szCs w:val="24"/>
              </w:rPr>
              <w:t>Eerste lid</w:t>
            </w:r>
          </w:p>
        </w:tc>
        <w:tc>
          <w:tcPr>
            <w:tcW w:w="3686" w:type="dxa"/>
          </w:tcPr>
          <w:p w:rsidR="00080E33" w:rsidRPr="0085374D"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5.4.7</w:t>
            </w:r>
            <w:r w:rsidR="00080E33" w:rsidRPr="0085374D">
              <w:rPr>
                <w:rFonts w:ascii="Times New Roman" w:hAnsi="Times New Roman" w:cs="Times New Roman"/>
                <w:sz w:val="24"/>
                <w:szCs w:val="24"/>
              </w:rPr>
              <w:t xml:space="preserve">, </w:t>
            </w:r>
            <w:r w:rsidR="00915B99">
              <w:rPr>
                <w:rFonts w:ascii="Times New Roman" w:hAnsi="Times New Roman" w:cs="Times New Roman"/>
                <w:sz w:val="24"/>
                <w:szCs w:val="24"/>
              </w:rPr>
              <w:t xml:space="preserve">eerste en </w:t>
            </w:r>
            <w:r w:rsidR="00080E33" w:rsidRPr="0085374D">
              <w:rPr>
                <w:rFonts w:ascii="Times New Roman" w:hAnsi="Times New Roman" w:cs="Times New Roman"/>
                <w:sz w:val="24"/>
                <w:szCs w:val="24"/>
              </w:rPr>
              <w:t>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85374D" w:rsidRDefault="00080E33" w:rsidP="003B7D13">
            <w:pPr>
              <w:pStyle w:val="NoSpacing"/>
              <w:rPr>
                <w:rFonts w:ascii="Times New Roman" w:hAnsi="Times New Roman" w:cs="Times New Roman"/>
                <w:sz w:val="24"/>
                <w:szCs w:val="24"/>
              </w:rPr>
            </w:pPr>
            <w:r w:rsidRPr="0085374D">
              <w:rPr>
                <w:rFonts w:ascii="Times New Roman" w:hAnsi="Times New Roman" w:cs="Times New Roman"/>
                <w:sz w:val="24"/>
                <w:szCs w:val="24"/>
              </w:rPr>
              <w:t>Tweede lid</w:t>
            </w:r>
          </w:p>
        </w:tc>
        <w:tc>
          <w:tcPr>
            <w:tcW w:w="3686" w:type="dxa"/>
          </w:tcPr>
          <w:p w:rsidR="00080E33" w:rsidRPr="0085374D"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5.4.7</w:t>
            </w:r>
            <w:r w:rsidR="00080E33">
              <w:rPr>
                <w:rFonts w:ascii="Times New Roman" w:hAnsi="Times New Roman" w:cs="Times New Roman"/>
                <w:sz w:val="24"/>
                <w:szCs w:val="24"/>
              </w:rPr>
              <w:t>,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85374D" w:rsidRDefault="00080E33" w:rsidP="003B7D13">
            <w:pPr>
              <w:pStyle w:val="NoSpacing"/>
              <w:rPr>
                <w:rFonts w:ascii="Times New Roman" w:hAnsi="Times New Roman" w:cs="Times New Roman"/>
                <w:sz w:val="24"/>
                <w:szCs w:val="24"/>
              </w:rPr>
            </w:pPr>
            <w:r w:rsidRPr="0085374D">
              <w:rPr>
                <w:rFonts w:ascii="Times New Roman" w:hAnsi="Times New Roman" w:cs="Times New Roman"/>
                <w:sz w:val="24"/>
                <w:szCs w:val="24"/>
              </w:rPr>
              <w:t>Derde lid</w:t>
            </w:r>
          </w:p>
        </w:tc>
        <w:tc>
          <w:tcPr>
            <w:tcW w:w="3686" w:type="dxa"/>
          </w:tcPr>
          <w:p w:rsidR="00080E33" w:rsidRPr="0085374D"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5.4.7</w:t>
            </w:r>
            <w:r w:rsidR="00080E33">
              <w:rPr>
                <w:rFonts w:ascii="Times New Roman" w:hAnsi="Times New Roman" w:cs="Times New Roman"/>
                <w:sz w:val="24"/>
                <w:szCs w:val="24"/>
              </w:rPr>
              <w:t>,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85374D" w:rsidRDefault="00080E33" w:rsidP="003B7D13">
            <w:pPr>
              <w:pStyle w:val="NoSpacing"/>
              <w:rPr>
                <w:rFonts w:ascii="Times New Roman" w:hAnsi="Times New Roman" w:cs="Times New Roman"/>
                <w:sz w:val="24"/>
                <w:szCs w:val="24"/>
              </w:rPr>
            </w:pPr>
            <w:r w:rsidRPr="0085374D">
              <w:rPr>
                <w:rFonts w:ascii="Times New Roman" w:hAnsi="Times New Roman" w:cs="Times New Roman"/>
                <w:sz w:val="24"/>
                <w:szCs w:val="24"/>
              </w:rPr>
              <w:t>Vierde lid</w:t>
            </w:r>
          </w:p>
        </w:tc>
        <w:tc>
          <w:tcPr>
            <w:tcW w:w="3686" w:type="dxa"/>
          </w:tcPr>
          <w:p w:rsidR="00080E33" w:rsidRPr="0085374D"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5.4.7</w:t>
            </w:r>
            <w:r w:rsidR="00080E33">
              <w:rPr>
                <w:rFonts w:ascii="Times New Roman" w:hAnsi="Times New Roman" w:cs="Times New Roman"/>
                <w:sz w:val="24"/>
                <w:szCs w:val="24"/>
              </w:rPr>
              <w:t>, vijfde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85374D" w:rsidRDefault="00080E33" w:rsidP="003B7D13">
            <w:pPr>
              <w:pStyle w:val="NoSpacing"/>
              <w:rPr>
                <w:rFonts w:ascii="Times New Roman" w:hAnsi="Times New Roman" w:cs="Times New Roman"/>
                <w:sz w:val="24"/>
                <w:szCs w:val="24"/>
              </w:rPr>
            </w:pPr>
            <w:r w:rsidRPr="0085374D">
              <w:rPr>
                <w:rFonts w:ascii="Times New Roman" w:hAnsi="Times New Roman" w:cs="Times New Roman"/>
                <w:sz w:val="24"/>
                <w:szCs w:val="24"/>
              </w:rPr>
              <w:t>Vijfde lid</w:t>
            </w:r>
          </w:p>
        </w:tc>
        <w:tc>
          <w:tcPr>
            <w:tcW w:w="3686" w:type="dxa"/>
          </w:tcPr>
          <w:p w:rsidR="00080E33" w:rsidRPr="0085374D"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5.4.7</w:t>
            </w:r>
            <w:r w:rsidR="00080E33">
              <w:rPr>
                <w:rFonts w:ascii="Times New Roman" w:hAnsi="Times New Roman" w:cs="Times New Roman"/>
                <w:sz w:val="24"/>
                <w:szCs w:val="24"/>
              </w:rPr>
              <w:t>, 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11</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157E4D" w:rsidRDefault="00080E33" w:rsidP="003B7D13">
            <w:pPr>
              <w:pStyle w:val="NoSpacing"/>
              <w:rPr>
                <w:rFonts w:ascii="Times New Roman" w:hAnsi="Times New Roman" w:cs="Times New Roman"/>
                <w:sz w:val="24"/>
                <w:szCs w:val="24"/>
              </w:rPr>
            </w:pPr>
            <w:r w:rsidRPr="00157E4D">
              <w:rPr>
                <w:rFonts w:ascii="Times New Roman" w:hAnsi="Times New Roman" w:cs="Times New Roman"/>
                <w:sz w:val="24"/>
                <w:szCs w:val="24"/>
              </w:rPr>
              <w:t>Artikel 5.4.4, eerste en 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5.4.4,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5.4.4,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Pr="00157E4D" w:rsidRDefault="00080E33" w:rsidP="003B7D13">
            <w:pPr>
              <w:pStyle w:val="NoSpacing"/>
              <w:rPr>
                <w:rFonts w:ascii="Times New Roman" w:hAnsi="Times New Roman" w:cs="Times New Roman"/>
                <w:sz w:val="24"/>
                <w:szCs w:val="24"/>
              </w:rPr>
            </w:pPr>
            <w:r w:rsidRPr="00157E4D">
              <w:rPr>
                <w:rFonts w:ascii="Times New Roman" w:hAnsi="Times New Roman" w:cs="Times New Roman"/>
                <w:sz w:val="24"/>
                <w:szCs w:val="24"/>
              </w:rPr>
              <w:t>Artikel 5.4.4,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5.4.4, vijfde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12</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5.4.5,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5.4.5,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5.4.2,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5.4.5, vijfde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00915B99">
              <w:rPr>
                <w:rFonts w:ascii="Times New Roman" w:hAnsi="Times New Roman" w:cs="Times New Roman"/>
                <w:sz w:val="24"/>
                <w:szCs w:val="24"/>
              </w:rPr>
              <w:t xml:space="preserve">5.4.2, vijfde lid, artikel </w:t>
            </w:r>
            <w:r>
              <w:rPr>
                <w:rFonts w:ascii="Times New Roman" w:hAnsi="Times New Roman" w:cs="Times New Roman"/>
                <w:sz w:val="24"/>
                <w:szCs w:val="24"/>
              </w:rPr>
              <w:t>5.4.6,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80E33" w:rsidRPr="00157E4D"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5.4.</w:t>
            </w:r>
            <w:r w:rsidR="00915B99">
              <w:rPr>
                <w:rFonts w:ascii="Times New Roman" w:hAnsi="Times New Roman" w:cs="Times New Roman"/>
                <w:sz w:val="24"/>
                <w:szCs w:val="24"/>
              </w:rPr>
              <w:t>5, zesde lid, artikel 5.4.</w:t>
            </w:r>
            <w:r>
              <w:rPr>
                <w:rFonts w:ascii="Times New Roman" w:hAnsi="Times New Roman" w:cs="Times New Roman"/>
                <w:sz w:val="24"/>
                <w:szCs w:val="24"/>
              </w:rPr>
              <w:t>6, tweede</w:t>
            </w:r>
            <w:r w:rsidRPr="00043E9B">
              <w:rPr>
                <w:rFonts w:ascii="Times New Roman" w:hAnsi="Times New Roman" w:cs="Times New Roman"/>
                <w:sz w:val="24"/>
                <w:szCs w:val="24"/>
              </w:rPr>
              <w:t xml:space="preserv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13</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865CFD"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5.4.9</w:t>
            </w:r>
            <w:r w:rsidR="00080E33" w:rsidRPr="00865CFD">
              <w:rPr>
                <w:rFonts w:ascii="Times New Roman" w:hAnsi="Times New Roman" w:cs="Times New Roman"/>
                <w:sz w:val="24"/>
                <w:szCs w:val="24"/>
              </w:rPr>
              <w:t>, eerste lid</w:t>
            </w:r>
            <w:r w:rsidR="00915B99">
              <w:rPr>
                <w:rFonts w:ascii="Times New Roman" w:hAnsi="Times New Roman" w:cs="Times New Roman"/>
                <w:sz w:val="24"/>
                <w:szCs w:val="24"/>
              </w:rPr>
              <w:t>, artikel 5.4.8, 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4848DA"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5.4.9</w:t>
            </w:r>
            <w:r w:rsidR="00080E33" w:rsidRPr="004848DA">
              <w:rPr>
                <w:rFonts w:ascii="Times New Roman" w:hAnsi="Times New Roman" w:cs="Times New Roman"/>
                <w:sz w:val="24"/>
                <w:szCs w:val="24"/>
              </w:rPr>
              <w:t>,</w:t>
            </w:r>
            <w:r w:rsidR="002335AE">
              <w:rPr>
                <w:rFonts w:ascii="Times New Roman" w:hAnsi="Times New Roman" w:cs="Times New Roman"/>
                <w:sz w:val="24"/>
                <w:szCs w:val="24"/>
              </w:rPr>
              <w:t xml:space="preserve"> eerste en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D67EC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5.4.9</w:t>
            </w:r>
            <w:r w:rsidR="00080E33" w:rsidRPr="00D67EC5">
              <w:rPr>
                <w:rFonts w:ascii="Times New Roman" w:hAnsi="Times New Roman" w:cs="Times New Roman"/>
                <w:sz w:val="24"/>
                <w:szCs w:val="24"/>
              </w:rPr>
              <w:t>, 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Pr="00D67EC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5.4.9, vierde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14</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9E249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5.4.10</w:t>
            </w:r>
            <w:r w:rsidR="00080E33" w:rsidRPr="009E2495">
              <w:rPr>
                <w:rFonts w:ascii="Times New Roman" w:hAnsi="Times New Roman" w:cs="Times New Roman"/>
                <w:sz w:val="24"/>
                <w:szCs w:val="24"/>
              </w:rPr>
              <w:t>,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9E249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5.4.10</w:t>
            </w:r>
            <w:r w:rsidR="00CA7901">
              <w:rPr>
                <w:rFonts w:ascii="Times New Roman" w:hAnsi="Times New Roman" w:cs="Times New Roman"/>
                <w:sz w:val="24"/>
                <w:szCs w:val="24"/>
              </w:rPr>
              <w:t>, derde</w:t>
            </w:r>
            <w:r w:rsidR="00080E33">
              <w:rPr>
                <w:rFonts w:ascii="Times New Roman" w:hAnsi="Times New Roman" w:cs="Times New Roman"/>
                <w:sz w:val="24"/>
                <w:szCs w:val="24"/>
              </w:rPr>
              <w:t xml:space="preserv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9E249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5.4.10</w:t>
            </w:r>
            <w:r w:rsidR="00080E33">
              <w:rPr>
                <w:rFonts w:ascii="Times New Roman" w:hAnsi="Times New Roman" w:cs="Times New Roman"/>
                <w:sz w:val="24"/>
                <w:szCs w:val="24"/>
              </w:rPr>
              <w:t xml:space="preserve">, </w:t>
            </w:r>
            <w:r w:rsidR="00D95DEA">
              <w:rPr>
                <w:rFonts w:ascii="Times New Roman" w:hAnsi="Times New Roman" w:cs="Times New Roman"/>
                <w:sz w:val="24"/>
                <w:szCs w:val="24"/>
              </w:rPr>
              <w:t xml:space="preserve">eerste en </w:t>
            </w:r>
            <w:r w:rsidR="00080E33">
              <w:rPr>
                <w:rFonts w:ascii="Times New Roman" w:hAnsi="Times New Roman" w:cs="Times New Roman"/>
                <w:sz w:val="24"/>
                <w:szCs w:val="24"/>
              </w:rPr>
              <w:t>tweede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Pr="009E249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5.4.10</w:t>
            </w:r>
            <w:r w:rsidR="00080E33">
              <w:rPr>
                <w:rFonts w:ascii="Times New Roman" w:hAnsi="Times New Roman" w:cs="Times New Roman"/>
                <w:sz w:val="24"/>
                <w:szCs w:val="24"/>
              </w:rPr>
              <w:t>, eerste en tweede lid</w:t>
            </w:r>
          </w:p>
        </w:tc>
        <w:tc>
          <w:tcPr>
            <w:tcW w:w="6804" w:type="dxa"/>
          </w:tcPr>
          <w:p w:rsidR="00080E33" w:rsidRPr="004848DA" w:rsidRDefault="00080E33" w:rsidP="003B7D13">
            <w:pPr>
              <w:pStyle w:val="NoSpacing"/>
              <w:rPr>
                <w:rFonts w:ascii="Times New Roman" w:hAnsi="Times New Roman" w:cs="Times New Roman"/>
                <w:sz w:val="24"/>
                <w:szCs w:val="24"/>
              </w:rPr>
            </w:pPr>
            <w:r w:rsidRPr="004848DA">
              <w:rPr>
                <w:rFonts w:ascii="Times New Roman" w:hAnsi="Times New Roman" w:cs="Times New Roman"/>
                <w:sz w:val="24"/>
                <w:szCs w:val="24"/>
              </w:rPr>
              <w:t>Aansluiting bij standaard beklagregeling</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Pr="009E2495" w:rsidRDefault="00CA7901" w:rsidP="003B7D13">
            <w:pPr>
              <w:pStyle w:val="NoSpacing"/>
              <w:rPr>
                <w:rFonts w:ascii="Times New Roman" w:hAnsi="Times New Roman" w:cs="Times New Roman"/>
                <w:sz w:val="24"/>
                <w:szCs w:val="24"/>
              </w:rPr>
            </w:pPr>
            <w:r>
              <w:rPr>
                <w:rFonts w:ascii="Times New Roman" w:hAnsi="Times New Roman" w:cs="Times New Roman"/>
                <w:sz w:val="24"/>
                <w:szCs w:val="24"/>
              </w:rPr>
              <w:t>Artikel 5.4.1</w:t>
            </w:r>
            <w:r w:rsidR="002335AE">
              <w:rPr>
                <w:rFonts w:ascii="Times New Roman" w:hAnsi="Times New Roman" w:cs="Times New Roman"/>
                <w:sz w:val="24"/>
                <w:szCs w:val="24"/>
              </w:rPr>
              <w:t>0,</w:t>
            </w:r>
            <w:r>
              <w:rPr>
                <w:rFonts w:ascii="Times New Roman" w:hAnsi="Times New Roman" w:cs="Times New Roman"/>
                <w:sz w:val="24"/>
                <w:szCs w:val="24"/>
              </w:rPr>
              <w:t xml:space="preserve"> vijfde</w:t>
            </w:r>
            <w:r w:rsidR="00080E33">
              <w:rPr>
                <w:rFonts w:ascii="Times New Roman" w:hAnsi="Times New Roman" w:cs="Times New Roman"/>
                <w:sz w:val="24"/>
                <w:szCs w:val="24"/>
              </w:rPr>
              <w:t xml:space="preserve"> lid</w:t>
            </w:r>
          </w:p>
        </w:tc>
        <w:tc>
          <w:tcPr>
            <w:tcW w:w="6804" w:type="dxa"/>
          </w:tcPr>
          <w:p w:rsidR="00080E33" w:rsidRPr="004848DA"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80E33" w:rsidRPr="009E2495" w:rsidRDefault="00793874" w:rsidP="003B7D13">
            <w:pPr>
              <w:pStyle w:val="NoSpacing"/>
              <w:rPr>
                <w:rFonts w:ascii="Times New Roman" w:hAnsi="Times New Roman" w:cs="Times New Roman"/>
                <w:sz w:val="24"/>
                <w:szCs w:val="24"/>
              </w:rPr>
            </w:pPr>
            <w:r>
              <w:rPr>
                <w:rFonts w:ascii="Times New Roman" w:hAnsi="Times New Roman" w:cs="Times New Roman"/>
                <w:sz w:val="24"/>
                <w:szCs w:val="24"/>
              </w:rPr>
              <w:t>Artikel 5.4.9</w:t>
            </w:r>
            <w:r w:rsidR="00080E33">
              <w:rPr>
                <w:rFonts w:ascii="Times New Roman" w:hAnsi="Times New Roman" w:cs="Times New Roman"/>
                <w:sz w:val="24"/>
                <w:szCs w:val="24"/>
              </w:rPr>
              <w:t>, derde lid</w:t>
            </w:r>
          </w:p>
        </w:tc>
        <w:tc>
          <w:tcPr>
            <w:tcW w:w="6804" w:type="dxa"/>
          </w:tcPr>
          <w:p w:rsidR="00080E33" w:rsidRPr="004848DA" w:rsidRDefault="00080E33" w:rsidP="003B7D13">
            <w:pPr>
              <w:pStyle w:val="NoSpacing"/>
              <w:rPr>
                <w:rFonts w:ascii="Times New Roman" w:hAnsi="Times New Roman" w:cs="Times New Roman"/>
                <w:sz w:val="24"/>
                <w:szCs w:val="24"/>
              </w:rPr>
            </w:pPr>
            <w:r w:rsidRPr="004848DA">
              <w:rPr>
                <w:rFonts w:ascii="Times New Roman" w:hAnsi="Times New Roman" w:cs="Times New Roman"/>
                <w:sz w:val="24"/>
                <w:szCs w:val="24"/>
              </w:rPr>
              <w:t>In de zin van geen opschorting uitvoering</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Zevende lid</w:t>
            </w:r>
          </w:p>
        </w:tc>
        <w:tc>
          <w:tcPr>
            <w:tcW w:w="3686" w:type="dxa"/>
          </w:tcPr>
          <w:p w:rsidR="00080E33" w:rsidRPr="008F3992"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4848DA" w:rsidRDefault="00080E33" w:rsidP="003B7D13">
            <w:pPr>
              <w:pStyle w:val="NoSpacing"/>
              <w:rPr>
                <w:rFonts w:ascii="Times New Roman" w:hAnsi="Times New Roman" w:cs="Times New Roman"/>
                <w:sz w:val="24"/>
                <w:szCs w:val="24"/>
              </w:rPr>
            </w:pPr>
            <w:r w:rsidRPr="004848DA">
              <w:rPr>
                <w:rFonts w:ascii="Times New Roman" w:hAnsi="Times New Roman" w:cs="Times New Roman"/>
                <w:sz w:val="24"/>
                <w:szCs w:val="24"/>
              </w:rPr>
              <w:t>Algemene beginselen strafprocesrecht</w:t>
            </w: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15</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510214"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5.4.6</w:t>
            </w:r>
            <w:r w:rsidR="00080E33" w:rsidRPr="00510214">
              <w:rPr>
                <w:rFonts w:ascii="Times New Roman" w:hAnsi="Times New Roman" w:cs="Times New Roman"/>
                <w:sz w:val="24"/>
                <w:szCs w:val="24"/>
              </w:rPr>
              <w:t>,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510214"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5.4.6</w:t>
            </w:r>
            <w:r w:rsidR="00080E33" w:rsidRPr="00510214">
              <w:rPr>
                <w:rFonts w:ascii="Times New Roman" w:hAnsi="Times New Roman" w:cs="Times New Roman"/>
                <w:sz w:val="24"/>
                <w:szCs w:val="24"/>
              </w:rPr>
              <w:t>,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16</w:t>
            </w: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Pr="00510214"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5.4.2, tweede </w:t>
            </w:r>
            <w:r w:rsidR="002335AE">
              <w:rPr>
                <w:rFonts w:ascii="Times New Roman" w:hAnsi="Times New Roman" w:cs="Times New Roman"/>
                <w:sz w:val="24"/>
                <w:szCs w:val="24"/>
              </w:rPr>
              <w:t xml:space="preserve">en derde </w:t>
            </w:r>
            <w:r>
              <w:rPr>
                <w:rFonts w:ascii="Times New Roman" w:hAnsi="Times New Roman" w:cs="Times New Roman"/>
                <w:sz w:val="24"/>
                <w:szCs w:val="24"/>
              </w:rPr>
              <w:t>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Pr="00510214" w:rsidRDefault="00080E33" w:rsidP="00396835">
            <w:pPr>
              <w:pStyle w:val="NoSpacing"/>
              <w:rPr>
                <w:rFonts w:ascii="Times New Roman" w:hAnsi="Times New Roman" w:cs="Times New Roman"/>
                <w:sz w:val="24"/>
                <w:szCs w:val="24"/>
              </w:rPr>
            </w:pPr>
            <w:r>
              <w:rPr>
                <w:rFonts w:ascii="Times New Roman" w:hAnsi="Times New Roman" w:cs="Times New Roman"/>
                <w:sz w:val="24"/>
                <w:szCs w:val="24"/>
              </w:rPr>
              <w:t>Artikel 5.4.3, vierde lid (a),</w:t>
            </w:r>
            <w:r w:rsidR="00396835" w:rsidRPr="00396835">
              <w:rPr>
                <w:rFonts w:ascii="Times New Roman" w:hAnsi="Times New Roman" w:cs="Times New Roman"/>
                <w:sz w:val="24"/>
                <w:szCs w:val="24"/>
              </w:rPr>
              <w:t xml:space="preserve"> artikel 5.4.5, zevende lid (b)</w:t>
            </w:r>
            <w:r w:rsidR="00396835">
              <w:rPr>
                <w:rFonts w:ascii="Times New Roman" w:hAnsi="Times New Roman" w:cs="Times New Roman"/>
                <w:sz w:val="24"/>
                <w:szCs w:val="24"/>
              </w:rPr>
              <w:t>,</w:t>
            </w:r>
            <w:r>
              <w:rPr>
                <w:rFonts w:ascii="Times New Roman" w:hAnsi="Times New Roman" w:cs="Times New Roman"/>
                <w:sz w:val="24"/>
                <w:szCs w:val="24"/>
              </w:rPr>
              <w:t xml:space="preserve"> artikel 5.4.5, tweede lid (c)</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Pr="00DB0A0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Pr="00510214" w:rsidRDefault="00080E33" w:rsidP="003B7D13">
            <w:pPr>
              <w:pStyle w:val="NoSpacing"/>
              <w:rPr>
                <w:rFonts w:ascii="Times New Roman" w:hAnsi="Times New Roman" w:cs="Times New Roman"/>
                <w:sz w:val="24"/>
                <w:szCs w:val="24"/>
              </w:rPr>
            </w:pPr>
            <w:r w:rsidRPr="00510214">
              <w:rPr>
                <w:rFonts w:ascii="Times New Roman" w:hAnsi="Times New Roman" w:cs="Times New Roman"/>
                <w:sz w:val="24"/>
                <w:szCs w:val="24"/>
              </w:rPr>
              <w:t>A</w:t>
            </w:r>
            <w:r>
              <w:rPr>
                <w:rFonts w:ascii="Times New Roman" w:hAnsi="Times New Roman" w:cs="Times New Roman"/>
                <w:sz w:val="24"/>
                <w:szCs w:val="24"/>
              </w:rPr>
              <w:t>rtikel 5.4.4, zesde lid (a), artikel 5.4.8, vijfde lid (a), a</w:t>
            </w:r>
            <w:r w:rsidR="00915B99">
              <w:rPr>
                <w:rFonts w:ascii="Times New Roman" w:hAnsi="Times New Roman" w:cs="Times New Roman"/>
                <w:sz w:val="24"/>
                <w:szCs w:val="24"/>
              </w:rPr>
              <w:t>rtikel 5.4.6</w:t>
            </w:r>
            <w:r w:rsidRPr="00510214">
              <w:rPr>
                <w:rFonts w:ascii="Times New Roman" w:hAnsi="Times New Roman" w:cs="Times New Roman"/>
                <w:sz w:val="24"/>
                <w:szCs w:val="24"/>
              </w:rPr>
              <w:t>, tweede lid</w:t>
            </w:r>
            <w:r>
              <w:rPr>
                <w:rFonts w:ascii="Times New Roman" w:hAnsi="Times New Roman" w:cs="Times New Roman"/>
                <w:sz w:val="24"/>
                <w:szCs w:val="24"/>
              </w:rPr>
              <w:t xml:space="preserve"> (b)</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17</w:t>
            </w:r>
          </w:p>
        </w:tc>
        <w:tc>
          <w:tcPr>
            <w:tcW w:w="2268" w:type="dxa"/>
          </w:tcPr>
          <w:p w:rsidR="00080E33" w:rsidRDefault="00080E33" w:rsidP="003B7D13">
            <w:pPr>
              <w:pStyle w:val="NoSpacing"/>
              <w:rPr>
                <w:rFonts w:ascii="Times New Roman" w:hAnsi="Times New Roman" w:cs="Times New Roman"/>
                <w:sz w:val="24"/>
                <w:szCs w:val="24"/>
              </w:rPr>
            </w:pPr>
          </w:p>
        </w:tc>
        <w:tc>
          <w:tcPr>
            <w:tcW w:w="3686" w:type="dxa"/>
          </w:tcPr>
          <w:p w:rsidR="00080E33" w:rsidRPr="00510214"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5.4.11</w:t>
            </w:r>
            <w:r w:rsidR="00080E33">
              <w:rPr>
                <w:rFonts w:ascii="Times New Roman" w:hAnsi="Times New Roman" w:cs="Times New Roman"/>
                <w:sz w:val="24"/>
                <w:szCs w:val="24"/>
              </w:rPr>
              <w:t>, eerste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18</w:t>
            </w: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t/m vierde lid</w:t>
            </w:r>
          </w:p>
        </w:tc>
        <w:tc>
          <w:tcPr>
            <w:tcW w:w="3686" w:type="dxa"/>
          </w:tcPr>
          <w:p w:rsidR="00080E33" w:rsidRPr="00510214"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5.4.11</w:t>
            </w:r>
            <w:r w:rsidR="00080E33">
              <w:rPr>
                <w:rFonts w:ascii="Times New Roman" w:hAnsi="Times New Roman" w:cs="Times New Roman"/>
                <w:sz w:val="24"/>
                <w:szCs w:val="24"/>
              </w:rPr>
              <w:t xml:space="preserve">, tweede </w:t>
            </w:r>
            <w:r w:rsidR="000817AA">
              <w:rPr>
                <w:rFonts w:ascii="Times New Roman" w:hAnsi="Times New Roman" w:cs="Times New Roman"/>
                <w:sz w:val="24"/>
                <w:szCs w:val="24"/>
              </w:rPr>
              <w:t>lid</w:t>
            </w:r>
            <w:r w:rsidR="0008397F">
              <w:rPr>
                <w:rFonts w:ascii="Times New Roman" w:hAnsi="Times New Roman" w:cs="Times New Roman"/>
                <w:sz w:val="24"/>
                <w:szCs w:val="24"/>
              </w:rPr>
              <w:t xml:space="preserve"> en derde lid</w:t>
            </w:r>
          </w:p>
        </w:tc>
        <w:tc>
          <w:tcPr>
            <w:tcW w:w="6804" w:type="dxa"/>
          </w:tcPr>
          <w:p w:rsidR="00080E33" w:rsidRDefault="00080E33" w:rsidP="003B7D13">
            <w:pPr>
              <w:pStyle w:val="NoSpacing"/>
              <w:rPr>
                <w:rFonts w:ascii="Times New Roman" w:hAnsi="Times New Roman" w:cs="Times New Roman"/>
                <w:b/>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19</w:t>
            </w: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t/m derde lid</w:t>
            </w:r>
          </w:p>
        </w:tc>
        <w:tc>
          <w:tcPr>
            <w:tcW w:w="3686" w:type="dxa"/>
          </w:tcPr>
          <w:p w:rsidR="00080E33" w:rsidRDefault="006C652C" w:rsidP="003B7D13">
            <w:pPr>
              <w:pStyle w:val="NoSpacing"/>
              <w:rPr>
                <w:rFonts w:ascii="Times New Roman" w:hAnsi="Times New Roman" w:cs="Times New Roman"/>
                <w:sz w:val="24"/>
                <w:szCs w:val="24"/>
              </w:rPr>
            </w:pPr>
            <w:r w:rsidRPr="006C652C">
              <w:rPr>
                <w:rFonts w:ascii="Times New Roman" w:hAnsi="Times New Roman" w:cs="Times New Roman"/>
                <w:sz w:val="24"/>
                <w:szCs w:val="24"/>
              </w:rPr>
              <w:t>Behoeft geen aparte implementatie</w:t>
            </w:r>
          </w:p>
        </w:tc>
        <w:tc>
          <w:tcPr>
            <w:tcW w:w="6804" w:type="dxa"/>
          </w:tcPr>
          <w:p w:rsidR="00080E33" w:rsidRPr="007546F5" w:rsidRDefault="00080E33" w:rsidP="003B7D13">
            <w:pPr>
              <w:pStyle w:val="NoSpacing"/>
              <w:rPr>
                <w:rFonts w:ascii="Times New Roman" w:hAnsi="Times New Roman" w:cs="Times New Roman"/>
                <w:sz w:val="24"/>
                <w:szCs w:val="24"/>
              </w:rPr>
            </w:pPr>
            <w:r w:rsidRPr="007546F5">
              <w:rPr>
                <w:rFonts w:ascii="Times New Roman" w:hAnsi="Times New Roman" w:cs="Times New Roman"/>
                <w:sz w:val="24"/>
                <w:szCs w:val="24"/>
              </w:rPr>
              <w:t>Artikel 272 Sr</w:t>
            </w: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Behoeft geen aparte implementatie</w:t>
            </w:r>
          </w:p>
        </w:tc>
        <w:tc>
          <w:tcPr>
            <w:tcW w:w="6804" w:type="dxa"/>
          </w:tcPr>
          <w:p w:rsidR="00080E33" w:rsidRPr="007546F5"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Artikel 126bb, vijfde lid</w:t>
            </w: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20</w:t>
            </w:r>
          </w:p>
        </w:tc>
        <w:tc>
          <w:tcPr>
            <w:tcW w:w="2268" w:type="dxa"/>
          </w:tcPr>
          <w:p w:rsidR="00080E33" w:rsidRDefault="00080E33" w:rsidP="003B7D13">
            <w:pPr>
              <w:pStyle w:val="NoSpacing"/>
              <w:rPr>
                <w:rFonts w:ascii="Times New Roman" w:hAnsi="Times New Roman" w:cs="Times New Roman"/>
                <w:sz w:val="24"/>
                <w:szCs w:val="24"/>
              </w:rPr>
            </w:pPr>
          </w:p>
        </w:tc>
        <w:tc>
          <w:tcPr>
            <w:tcW w:w="3686"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7546F5" w:rsidRDefault="00080E33" w:rsidP="003B7D13">
            <w:pPr>
              <w:pStyle w:val="NoSpacing"/>
              <w:rPr>
                <w:rFonts w:ascii="Times New Roman" w:hAnsi="Times New Roman" w:cs="Times New Roman"/>
                <w:sz w:val="24"/>
                <w:szCs w:val="24"/>
              </w:rPr>
            </w:pPr>
            <w:r w:rsidRPr="007546F5">
              <w:rPr>
                <w:rFonts w:ascii="Times New Roman" w:hAnsi="Times New Roman" w:cs="Times New Roman"/>
                <w:sz w:val="24"/>
                <w:szCs w:val="24"/>
              </w:rPr>
              <w:t>Wbp</w:t>
            </w: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21</w:t>
            </w: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7546F5"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Algemeen uitgangspunt internationale rechtshulpverkeer</w:t>
            </w: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5.4.12, eerste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F92414" w:rsidP="003B7D13">
            <w:pPr>
              <w:pStyle w:val="NoSpacing"/>
              <w:rPr>
                <w:rFonts w:ascii="Times New Roman" w:hAnsi="Times New Roman" w:cs="Times New Roman"/>
                <w:sz w:val="24"/>
                <w:szCs w:val="24"/>
              </w:rPr>
            </w:pPr>
            <w:r>
              <w:rPr>
                <w:rFonts w:ascii="Times New Roman" w:hAnsi="Times New Roman" w:cs="Times New Roman"/>
                <w:sz w:val="24"/>
                <w:szCs w:val="24"/>
              </w:rPr>
              <w:t>Artikel 5.4.12, tweede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22</w:t>
            </w: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5.4.14, eerste lid; artikel </w:t>
            </w:r>
            <w:r w:rsidR="00BD2796">
              <w:rPr>
                <w:rFonts w:ascii="Times New Roman" w:hAnsi="Times New Roman" w:cs="Times New Roman"/>
                <w:sz w:val="24"/>
                <w:szCs w:val="24"/>
              </w:rPr>
              <w:t>5.4.26, eerste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5.4.14, tweede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5.4.14, derde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5.4.16</w:t>
            </w:r>
            <w:r w:rsidR="004D14A0">
              <w:rPr>
                <w:rFonts w:ascii="Times New Roman" w:hAnsi="Times New Roman" w:cs="Times New Roman"/>
                <w:sz w:val="24"/>
                <w:szCs w:val="24"/>
              </w:rPr>
              <w:t>; artikel 5.4.26, derde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5.4.14, vierde lid</w:t>
            </w:r>
            <w:r w:rsidR="00BD2796">
              <w:rPr>
                <w:rFonts w:ascii="Times New Roman" w:hAnsi="Times New Roman" w:cs="Times New Roman"/>
                <w:sz w:val="24"/>
                <w:szCs w:val="24"/>
              </w:rPr>
              <w:t>; artikel 5.4.26, tweede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80E33" w:rsidRDefault="002335AE" w:rsidP="003B7D13">
            <w:pPr>
              <w:pStyle w:val="NoSpacing"/>
              <w:rPr>
                <w:rFonts w:ascii="Times New Roman" w:hAnsi="Times New Roman" w:cs="Times New Roman"/>
                <w:sz w:val="24"/>
                <w:szCs w:val="24"/>
              </w:rPr>
            </w:pPr>
            <w:r>
              <w:rPr>
                <w:rFonts w:ascii="Times New Roman" w:hAnsi="Times New Roman" w:cs="Times New Roman"/>
                <w:sz w:val="24"/>
                <w:szCs w:val="24"/>
              </w:rPr>
              <w:t>Artikel 5.4.14, vijfde</w:t>
            </w:r>
            <w:r w:rsidR="0062240B">
              <w:rPr>
                <w:rFonts w:ascii="Times New Roman" w:hAnsi="Times New Roman" w:cs="Times New Roman"/>
                <w:sz w:val="24"/>
                <w:szCs w:val="24"/>
              </w:rPr>
              <w:t xml:space="preserve"> lid</w:t>
            </w:r>
            <w:r w:rsidR="00BD2796">
              <w:rPr>
                <w:rFonts w:ascii="Times New Roman" w:hAnsi="Times New Roman" w:cs="Times New Roman"/>
                <w:sz w:val="24"/>
                <w:szCs w:val="24"/>
              </w:rPr>
              <w:t xml:space="preserve">; 5.4.26, </w:t>
            </w:r>
            <w:r w:rsidR="004D14A0">
              <w:rPr>
                <w:rFonts w:ascii="Times New Roman" w:hAnsi="Times New Roman" w:cs="Times New Roman"/>
                <w:sz w:val="24"/>
                <w:szCs w:val="24"/>
              </w:rPr>
              <w:t>vierde en vijfde</w:t>
            </w:r>
            <w:r w:rsidR="00BD2796">
              <w:rPr>
                <w:rFonts w:ascii="Times New Roman" w:hAnsi="Times New Roman" w:cs="Times New Roman"/>
                <w:sz w:val="24"/>
                <w:szCs w:val="24"/>
              </w:rPr>
              <w:t xml:space="preserv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Zevende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5.4.14, zesde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Achtste lid</w:t>
            </w:r>
          </w:p>
        </w:tc>
        <w:tc>
          <w:tcPr>
            <w:tcW w:w="3686" w:type="dxa"/>
          </w:tcPr>
          <w:p w:rsidR="00080E33" w:rsidRDefault="00BD2796"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004D14A0">
              <w:rPr>
                <w:rFonts w:ascii="Times New Roman" w:hAnsi="Times New Roman" w:cs="Times New Roman"/>
                <w:sz w:val="24"/>
                <w:szCs w:val="24"/>
              </w:rPr>
              <w:t>5.4.26, zesde</w:t>
            </w:r>
            <w:r>
              <w:rPr>
                <w:rFonts w:ascii="Times New Roman" w:hAnsi="Times New Roman" w:cs="Times New Roman"/>
                <w:sz w:val="24"/>
                <w:szCs w:val="24"/>
              </w:rPr>
              <w:t xml:space="preserv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Negende lid</w:t>
            </w:r>
          </w:p>
        </w:tc>
        <w:tc>
          <w:tcPr>
            <w:tcW w:w="3686" w:type="dxa"/>
          </w:tcPr>
          <w:p w:rsidR="00080E33" w:rsidRDefault="004D14A0" w:rsidP="003B7D13">
            <w:pPr>
              <w:pStyle w:val="NoSpacing"/>
              <w:rPr>
                <w:rFonts w:ascii="Times New Roman" w:hAnsi="Times New Roman" w:cs="Times New Roman"/>
                <w:sz w:val="24"/>
                <w:szCs w:val="24"/>
              </w:rPr>
            </w:pPr>
            <w:r>
              <w:rPr>
                <w:rFonts w:ascii="Times New Roman" w:hAnsi="Times New Roman" w:cs="Times New Roman"/>
                <w:sz w:val="24"/>
                <w:szCs w:val="24"/>
              </w:rPr>
              <w:t>Artikel 5.4.26, zevende</w:t>
            </w:r>
            <w:r w:rsidR="00BD2796">
              <w:rPr>
                <w:rFonts w:ascii="Times New Roman" w:hAnsi="Times New Roman" w:cs="Times New Roman"/>
                <w:sz w:val="24"/>
                <w:szCs w:val="24"/>
              </w:rPr>
              <w:t xml:space="preserv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Tiende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5.4.14, zevende lid</w:t>
            </w:r>
            <w:r w:rsidR="00BD2796">
              <w:rPr>
                <w:rFonts w:ascii="Times New Roman" w:hAnsi="Times New Roman" w:cs="Times New Roman"/>
                <w:sz w:val="24"/>
                <w:szCs w:val="24"/>
              </w:rPr>
              <w:t xml:space="preserve">; </w:t>
            </w:r>
            <w:r w:rsidR="004D14A0">
              <w:rPr>
                <w:rFonts w:ascii="Times New Roman" w:hAnsi="Times New Roman" w:cs="Times New Roman"/>
                <w:sz w:val="24"/>
                <w:szCs w:val="24"/>
              </w:rPr>
              <w:t>artikel 5.4.26, achtste</w:t>
            </w:r>
            <w:r w:rsidR="00996B6B">
              <w:rPr>
                <w:rFonts w:ascii="Times New Roman" w:hAnsi="Times New Roman" w:cs="Times New Roman"/>
                <w:sz w:val="24"/>
                <w:szCs w:val="24"/>
              </w:rPr>
              <w:t xml:space="preserv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val="restart"/>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23</w:t>
            </w: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5.4.15, eerste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5.4.15, tweede tot en met zesde lid; </w:t>
            </w:r>
            <w:r w:rsidR="00824788">
              <w:rPr>
                <w:rFonts w:ascii="Times New Roman" w:hAnsi="Times New Roman" w:cs="Times New Roman"/>
                <w:sz w:val="24"/>
                <w:szCs w:val="24"/>
              </w:rPr>
              <w:t>artikel 5.4.27, tweede tot en met zesde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vMerge/>
          </w:tcPr>
          <w:p w:rsidR="00080E33" w:rsidRDefault="00080E33" w:rsidP="003B7D13">
            <w:pPr>
              <w:pStyle w:val="NoSpacing"/>
              <w:rPr>
                <w:rFonts w:ascii="Times New Roman" w:hAnsi="Times New Roman" w:cs="Times New Roman"/>
                <w:b/>
                <w:sz w:val="24"/>
                <w:szCs w:val="24"/>
              </w:rPr>
            </w:pPr>
          </w:p>
        </w:tc>
        <w:tc>
          <w:tcPr>
            <w:tcW w:w="2268" w:type="dxa"/>
          </w:tcPr>
          <w:p w:rsidR="00080E33" w:rsidRDefault="00080E3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5.4.15, zevende lid</w:t>
            </w:r>
            <w:r w:rsidR="00824788">
              <w:rPr>
                <w:rFonts w:ascii="Times New Roman" w:hAnsi="Times New Roman" w:cs="Times New Roman"/>
                <w:sz w:val="24"/>
                <w:szCs w:val="24"/>
              </w:rPr>
              <w:t>; artikel 5.4.27, zevende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r>
              <w:rPr>
                <w:rFonts w:ascii="Times New Roman" w:hAnsi="Times New Roman" w:cs="Times New Roman"/>
                <w:b/>
                <w:sz w:val="24"/>
                <w:szCs w:val="24"/>
              </w:rPr>
              <w:t>Artikel 24</w:t>
            </w: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5.4.13, eerste lid</w:t>
            </w:r>
            <w:r w:rsidR="002A079C">
              <w:rPr>
                <w:rFonts w:ascii="Times New Roman" w:hAnsi="Times New Roman" w:cs="Times New Roman"/>
                <w:sz w:val="24"/>
                <w:szCs w:val="24"/>
              </w:rPr>
              <w:t>; artikel 5.4.25, eerste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5.4.13, tweede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62240B" w:rsidP="003B7D13">
            <w:pPr>
              <w:pStyle w:val="NoSpacing"/>
              <w:rPr>
                <w:rFonts w:ascii="Times New Roman" w:hAnsi="Times New Roman" w:cs="Times New Roman"/>
                <w:sz w:val="24"/>
                <w:szCs w:val="24"/>
              </w:rPr>
            </w:pPr>
            <w:r>
              <w:rPr>
                <w:rFonts w:ascii="Times New Roman" w:hAnsi="Times New Roman" w:cs="Times New Roman"/>
                <w:sz w:val="24"/>
                <w:szCs w:val="24"/>
              </w:rPr>
              <w:t>Artikel 5.4.13, derde lid</w:t>
            </w:r>
            <w:r w:rsidR="002A079C">
              <w:rPr>
                <w:rFonts w:ascii="Times New Roman" w:hAnsi="Times New Roman" w:cs="Times New Roman"/>
                <w:sz w:val="24"/>
                <w:szCs w:val="24"/>
              </w:rPr>
              <w:t>; artikel 5.4.25, tweede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Default="00D05F72" w:rsidP="003B7D13">
            <w:pPr>
              <w:pStyle w:val="NoSpacing"/>
              <w:rPr>
                <w:rFonts w:ascii="Times New Roman" w:hAnsi="Times New Roman" w:cs="Times New Roman"/>
                <w:sz w:val="24"/>
                <w:szCs w:val="24"/>
              </w:rPr>
            </w:pPr>
            <w:r>
              <w:rPr>
                <w:rFonts w:ascii="Times New Roman" w:hAnsi="Times New Roman" w:cs="Times New Roman"/>
                <w:sz w:val="24"/>
                <w:szCs w:val="24"/>
              </w:rPr>
              <w:t>Artikel 5.4.25, vierde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Default="00D05F72" w:rsidP="003B7D13">
            <w:pPr>
              <w:pStyle w:val="NoSpacing"/>
              <w:rPr>
                <w:rFonts w:ascii="Times New Roman" w:hAnsi="Times New Roman" w:cs="Times New Roman"/>
                <w:sz w:val="24"/>
                <w:szCs w:val="24"/>
              </w:rPr>
            </w:pPr>
            <w:r>
              <w:rPr>
                <w:rFonts w:ascii="Times New Roman" w:hAnsi="Times New Roman" w:cs="Times New Roman"/>
                <w:sz w:val="24"/>
                <w:szCs w:val="24"/>
              </w:rPr>
              <w:t>Artikel 5.4.13, vierde lid</w:t>
            </w:r>
            <w:r w:rsidR="002A079C">
              <w:rPr>
                <w:rFonts w:ascii="Times New Roman" w:hAnsi="Times New Roman" w:cs="Times New Roman"/>
                <w:sz w:val="24"/>
                <w:szCs w:val="24"/>
              </w:rPr>
              <w:t>; artikel 5.4.25, derde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80E33" w:rsidRDefault="00D05F72" w:rsidP="003B7D13">
            <w:pPr>
              <w:pStyle w:val="NoSpacing"/>
              <w:rPr>
                <w:rFonts w:ascii="Times New Roman" w:hAnsi="Times New Roman" w:cs="Times New Roman"/>
                <w:sz w:val="24"/>
                <w:szCs w:val="24"/>
              </w:rPr>
            </w:pPr>
            <w:r>
              <w:rPr>
                <w:rFonts w:ascii="Times New Roman" w:hAnsi="Times New Roman" w:cs="Times New Roman"/>
                <w:sz w:val="24"/>
                <w:szCs w:val="24"/>
              </w:rPr>
              <w:t>Artikel 5.4.13, vijfde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A134B9" w:rsidP="003B7D13">
            <w:pPr>
              <w:pStyle w:val="NoSpacing"/>
              <w:rPr>
                <w:rFonts w:ascii="Times New Roman" w:hAnsi="Times New Roman" w:cs="Times New Roman"/>
                <w:sz w:val="24"/>
                <w:szCs w:val="24"/>
              </w:rPr>
            </w:pPr>
            <w:r>
              <w:rPr>
                <w:rFonts w:ascii="Times New Roman" w:hAnsi="Times New Roman" w:cs="Times New Roman"/>
                <w:sz w:val="24"/>
                <w:szCs w:val="24"/>
              </w:rPr>
              <w:t>Zevende lid</w:t>
            </w:r>
          </w:p>
        </w:tc>
        <w:tc>
          <w:tcPr>
            <w:tcW w:w="3686" w:type="dxa"/>
          </w:tcPr>
          <w:p w:rsidR="00080E33" w:rsidRDefault="00D05F72" w:rsidP="003B7D13">
            <w:pPr>
              <w:pStyle w:val="NoSpacing"/>
              <w:rPr>
                <w:rFonts w:ascii="Times New Roman" w:hAnsi="Times New Roman" w:cs="Times New Roman"/>
                <w:sz w:val="24"/>
                <w:szCs w:val="24"/>
              </w:rPr>
            </w:pPr>
            <w:r>
              <w:rPr>
                <w:rFonts w:ascii="Times New Roman" w:hAnsi="Times New Roman" w:cs="Times New Roman"/>
                <w:sz w:val="24"/>
                <w:szCs w:val="24"/>
              </w:rPr>
              <w:t>Artikel 5.4.13, zesde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962B7C" w:rsidP="003B7D13">
            <w:pPr>
              <w:pStyle w:val="NoSpacing"/>
              <w:rPr>
                <w:rFonts w:ascii="Times New Roman" w:hAnsi="Times New Roman" w:cs="Times New Roman"/>
                <w:b/>
                <w:sz w:val="24"/>
                <w:szCs w:val="24"/>
              </w:rPr>
            </w:pPr>
            <w:r>
              <w:rPr>
                <w:rFonts w:ascii="Times New Roman" w:hAnsi="Times New Roman" w:cs="Times New Roman"/>
                <w:b/>
                <w:sz w:val="24"/>
                <w:szCs w:val="24"/>
              </w:rPr>
              <w:t>Artikel 25</w:t>
            </w:r>
          </w:p>
        </w:tc>
        <w:tc>
          <w:tcPr>
            <w:tcW w:w="2268" w:type="dxa"/>
          </w:tcPr>
          <w:p w:rsidR="00080E33" w:rsidRDefault="00080E33" w:rsidP="003B7D13">
            <w:pPr>
              <w:pStyle w:val="NoSpacing"/>
              <w:rPr>
                <w:rFonts w:ascii="Times New Roman" w:hAnsi="Times New Roman" w:cs="Times New Roman"/>
                <w:sz w:val="24"/>
                <w:szCs w:val="24"/>
              </w:rPr>
            </w:pPr>
          </w:p>
        </w:tc>
        <w:tc>
          <w:tcPr>
            <w:tcW w:w="3686" w:type="dxa"/>
          </w:tcPr>
          <w:p w:rsidR="00080E33" w:rsidRDefault="00080E33" w:rsidP="003B7D13">
            <w:pPr>
              <w:pStyle w:val="NoSpacing"/>
              <w:rPr>
                <w:rFonts w:ascii="Times New Roman" w:hAnsi="Times New Roman" w:cs="Times New Roman"/>
                <w:sz w:val="24"/>
                <w:szCs w:val="24"/>
              </w:rPr>
            </w:pPr>
          </w:p>
        </w:tc>
        <w:tc>
          <w:tcPr>
            <w:tcW w:w="6804" w:type="dxa"/>
          </w:tcPr>
          <w:p w:rsidR="00080E33" w:rsidRPr="007546F5" w:rsidRDefault="00962B7C"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Conform artikel 10 van de richtlijn, is Nederland niet verplicht om deze bevoegdheid die niet bestaat in het Nederlandse recht, </w:t>
            </w:r>
          </w:p>
        </w:tc>
      </w:tr>
      <w:tr w:rsidR="00080E33" w:rsidTr="003B7D13">
        <w:tc>
          <w:tcPr>
            <w:tcW w:w="1384" w:type="dxa"/>
          </w:tcPr>
          <w:p w:rsidR="00080E33" w:rsidRDefault="00A134B9" w:rsidP="003B7D13">
            <w:pPr>
              <w:pStyle w:val="NoSpacing"/>
              <w:rPr>
                <w:rFonts w:ascii="Times New Roman" w:hAnsi="Times New Roman" w:cs="Times New Roman"/>
                <w:b/>
                <w:sz w:val="24"/>
                <w:szCs w:val="24"/>
              </w:rPr>
            </w:pPr>
            <w:r>
              <w:rPr>
                <w:rFonts w:ascii="Times New Roman" w:hAnsi="Times New Roman" w:cs="Times New Roman"/>
                <w:b/>
                <w:sz w:val="24"/>
                <w:szCs w:val="24"/>
              </w:rPr>
              <w:t>Artikel 26</w:t>
            </w: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Behoeft geen aparte implementatie</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126nc</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126nc</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5.4.22, </w:t>
            </w:r>
            <w:r w:rsidR="003D64F0">
              <w:rPr>
                <w:rFonts w:ascii="Times New Roman" w:hAnsi="Times New Roman" w:cs="Times New Roman"/>
                <w:sz w:val="24"/>
                <w:szCs w:val="24"/>
              </w:rPr>
              <w:t>vijfde</w:t>
            </w:r>
            <w:r>
              <w:rPr>
                <w:rFonts w:ascii="Times New Roman" w:hAnsi="Times New Roman" w:cs="Times New Roman"/>
                <w:sz w:val="24"/>
                <w:szCs w:val="24"/>
              </w:rPr>
              <w:t xml:space="preserve"> lid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F55154"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126nc</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F55154" w:rsidP="003B7D13">
            <w:pPr>
              <w:pStyle w:val="NoSpacing"/>
              <w:rPr>
                <w:rFonts w:ascii="Times New Roman" w:hAnsi="Times New Roman" w:cs="Times New Roman"/>
                <w:b/>
                <w:sz w:val="24"/>
                <w:szCs w:val="24"/>
              </w:rPr>
            </w:pPr>
            <w:r>
              <w:rPr>
                <w:rFonts w:ascii="Times New Roman" w:hAnsi="Times New Roman" w:cs="Times New Roman"/>
                <w:b/>
                <w:sz w:val="24"/>
                <w:szCs w:val="24"/>
              </w:rPr>
              <w:t>Artikel 27</w:t>
            </w:r>
          </w:p>
        </w:tc>
        <w:tc>
          <w:tcPr>
            <w:tcW w:w="2268" w:type="dxa"/>
          </w:tcPr>
          <w:p w:rsidR="00080E33"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80E33" w:rsidRDefault="007231E6" w:rsidP="003B7D13">
            <w:pPr>
              <w:pStyle w:val="NoSpacing"/>
              <w:rPr>
                <w:rFonts w:ascii="Times New Roman" w:hAnsi="Times New Roman" w:cs="Times New Roman"/>
                <w:sz w:val="24"/>
                <w:szCs w:val="24"/>
              </w:rPr>
            </w:pPr>
            <w:r w:rsidRPr="007231E6">
              <w:rPr>
                <w:rFonts w:ascii="Times New Roman" w:hAnsi="Times New Roman" w:cs="Times New Roman"/>
                <w:sz w:val="24"/>
                <w:szCs w:val="24"/>
              </w:rPr>
              <w:t>Behoeft geen aparte implementatie</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126nd</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080E33" w:rsidTr="003B7D13">
        <w:tc>
          <w:tcPr>
            <w:tcW w:w="1384" w:type="dxa"/>
          </w:tcPr>
          <w:p w:rsidR="00080E33" w:rsidRDefault="00080E33" w:rsidP="003B7D13">
            <w:pPr>
              <w:pStyle w:val="NoSpacing"/>
              <w:rPr>
                <w:rFonts w:ascii="Times New Roman" w:hAnsi="Times New Roman" w:cs="Times New Roman"/>
                <w:b/>
                <w:sz w:val="24"/>
                <w:szCs w:val="24"/>
              </w:rPr>
            </w:pPr>
          </w:p>
        </w:tc>
        <w:tc>
          <w:tcPr>
            <w:tcW w:w="2268" w:type="dxa"/>
          </w:tcPr>
          <w:p w:rsidR="00080E33"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80E33"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080E33" w:rsidRPr="007546F5" w:rsidRDefault="00080E33" w:rsidP="003B7D13">
            <w:pPr>
              <w:pStyle w:val="NoSpacing"/>
              <w:rPr>
                <w:rFonts w:ascii="Times New Roman" w:hAnsi="Times New Roman" w:cs="Times New Roman"/>
                <w:sz w:val="24"/>
                <w:szCs w:val="24"/>
              </w:rPr>
            </w:pP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7B618A"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5.4.22, vijfde lid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7B618A" w:rsidRDefault="007231E6" w:rsidP="003B7D13">
            <w:pPr>
              <w:pStyle w:val="NoSpacing"/>
              <w:rPr>
                <w:rFonts w:ascii="Times New Roman" w:hAnsi="Times New Roman" w:cs="Times New Roman"/>
                <w:sz w:val="24"/>
                <w:szCs w:val="24"/>
              </w:rPr>
            </w:pPr>
            <w:r>
              <w:rPr>
                <w:rFonts w:ascii="Times New Roman" w:hAnsi="Times New Roman" w:cs="Times New Roman"/>
                <w:sz w:val="24"/>
                <w:szCs w:val="24"/>
              </w:rPr>
              <w:t>Artikel 126nd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r>
              <w:rPr>
                <w:rFonts w:ascii="Times New Roman" w:hAnsi="Times New Roman" w:cs="Times New Roman"/>
                <w:b/>
                <w:sz w:val="24"/>
                <w:szCs w:val="24"/>
              </w:rPr>
              <w:t>Artikel 28</w:t>
            </w: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7B618A"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5.4.19, eerste lid; </w:t>
            </w:r>
            <w:r w:rsidR="006C652C">
              <w:rPr>
                <w:rFonts w:ascii="Times New Roman" w:hAnsi="Times New Roman" w:cs="Times New Roman"/>
                <w:sz w:val="24"/>
                <w:szCs w:val="24"/>
              </w:rPr>
              <w:t>Artikel 126ne; artikelen 126g, 126i, 126o, 126q</w:t>
            </w:r>
          </w:p>
        </w:tc>
        <w:tc>
          <w:tcPr>
            <w:tcW w:w="6804" w:type="dxa"/>
          </w:tcPr>
          <w:p w:rsidR="007B618A" w:rsidRPr="007546F5" w:rsidRDefault="006C652C" w:rsidP="003B7D13">
            <w:pPr>
              <w:pStyle w:val="NoSpacing"/>
              <w:rPr>
                <w:rFonts w:ascii="Times New Roman" w:hAnsi="Times New Roman" w:cs="Times New Roman"/>
                <w:sz w:val="24"/>
                <w:szCs w:val="24"/>
              </w:rPr>
            </w:pPr>
            <w:r>
              <w:rPr>
                <w:rFonts w:ascii="Times New Roman" w:hAnsi="Times New Roman" w:cs="Times New Roman"/>
                <w:sz w:val="24"/>
                <w:szCs w:val="24"/>
              </w:rPr>
              <w:t>Bevoegdheden inzake vordering toekomstige gegevens en gecontroleerde aflevering.</w:t>
            </w: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7B618A"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Artikel 5.4.19, tweede lid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7B618A"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Artikel 5.4.22, vijfde lid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7B618A"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7B618A"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Artikel 5.4.19, derde lid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7B618A" w:rsidTr="003B7D13">
        <w:tc>
          <w:tcPr>
            <w:tcW w:w="1384" w:type="dxa"/>
          </w:tcPr>
          <w:p w:rsidR="007B618A" w:rsidRDefault="00034622" w:rsidP="003B7D13">
            <w:pPr>
              <w:pStyle w:val="NoSpacing"/>
              <w:rPr>
                <w:rFonts w:ascii="Times New Roman" w:hAnsi="Times New Roman" w:cs="Times New Roman"/>
                <w:b/>
                <w:sz w:val="24"/>
                <w:szCs w:val="24"/>
              </w:rPr>
            </w:pPr>
            <w:r>
              <w:rPr>
                <w:rFonts w:ascii="Times New Roman" w:hAnsi="Times New Roman" w:cs="Times New Roman"/>
                <w:b/>
                <w:sz w:val="24"/>
                <w:szCs w:val="24"/>
              </w:rPr>
              <w:t>Artikel 29</w:t>
            </w:r>
          </w:p>
        </w:tc>
        <w:tc>
          <w:tcPr>
            <w:tcW w:w="2268" w:type="dxa"/>
          </w:tcPr>
          <w:p w:rsidR="007B618A"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7B618A"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Artikel 5.4.19, eerste lid; Artikelen 126h, 126i, 126j, 126p, 126q, 126qa</w:t>
            </w:r>
          </w:p>
        </w:tc>
        <w:tc>
          <w:tcPr>
            <w:tcW w:w="6804" w:type="dxa"/>
          </w:tcPr>
          <w:p w:rsidR="007B618A" w:rsidRPr="007546F5" w:rsidRDefault="00665713" w:rsidP="003B7D13">
            <w:pPr>
              <w:pStyle w:val="NoSpacing"/>
              <w:rPr>
                <w:rFonts w:ascii="Times New Roman" w:hAnsi="Times New Roman" w:cs="Times New Roman"/>
                <w:sz w:val="24"/>
                <w:szCs w:val="24"/>
              </w:rPr>
            </w:pPr>
            <w:r>
              <w:rPr>
                <w:rFonts w:ascii="Times New Roman" w:hAnsi="Times New Roman" w:cs="Times New Roman"/>
                <w:sz w:val="24"/>
                <w:szCs w:val="24"/>
              </w:rPr>
              <w:t>Infiltratie omvat hier mede pseudokoop/dienstverlening, stelselmatig informatie inwinnen en politiële infiltratie</w:t>
            </w:r>
          </w:p>
        </w:tc>
      </w:tr>
      <w:tr w:rsidR="007B618A" w:rsidTr="003B7D13">
        <w:tc>
          <w:tcPr>
            <w:tcW w:w="1384" w:type="dxa"/>
          </w:tcPr>
          <w:p w:rsidR="007B618A" w:rsidRDefault="007B618A" w:rsidP="003B7D13">
            <w:pPr>
              <w:pStyle w:val="NoSpacing"/>
              <w:rPr>
                <w:rFonts w:ascii="Times New Roman" w:hAnsi="Times New Roman" w:cs="Times New Roman"/>
                <w:b/>
                <w:sz w:val="24"/>
                <w:szCs w:val="24"/>
              </w:rPr>
            </w:pPr>
          </w:p>
        </w:tc>
        <w:tc>
          <w:tcPr>
            <w:tcW w:w="2268" w:type="dxa"/>
          </w:tcPr>
          <w:p w:rsidR="007B618A"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7B618A" w:rsidRDefault="00B26F2F" w:rsidP="003B7D13">
            <w:pPr>
              <w:pStyle w:val="NoSpacing"/>
              <w:rPr>
                <w:rFonts w:ascii="Times New Roman" w:hAnsi="Times New Roman" w:cs="Times New Roman"/>
                <w:sz w:val="24"/>
                <w:szCs w:val="24"/>
              </w:rPr>
            </w:pPr>
            <w:r>
              <w:rPr>
                <w:rFonts w:ascii="Times New Roman" w:hAnsi="Times New Roman" w:cs="Times New Roman"/>
                <w:sz w:val="24"/>
                <w:szCs w:val="24"/>
              </w:rPr>
              <w:t>Artikel 5.4.22, vijfde lid</w:t>
            </w:r>
          </w:p>
        </w:tc>
        <w:tc>
          <w:tcPr>
            <w:tcW w:w="6804" w:type="dxa"/>
          </w:tcPr>
          <w:p w:rsidR="007B618A" w:rsidRPr="007546F5" w:rsidRDefault="007B618A"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34622" w:rsidRDefault="0037427F" w:rsidP="003B7D13">
            <w:pPr>
              <w:pStyle w:val="NoSpacing"/>
              <w:rPr>
                <w:rFonts w:ascii="Times New Roman" w:hAnsi="Times New Roman" w:cs="Times New Roman"/>
                <w:sz w:val="24"/>
                <w:szCs w:val="24"/>
              </w:rPr>
            </w:pPr>
            <w:r w:rsidRPr="0037427F">
              <w:rPr>
                <w:rFonts w:ascii="Times New Roman" w:hAnsi="Times New Roman" w:cs="Times New Roman"/>
                <w:sz w:val="24"/>
                <w:szCs w:val="24"/>
              </w:rPr>
              <w:t>Artikel 5.4.19, eerste lid</w:t>
            </w:r>
            <w:r>
              <w:rPr>
                <w:rFonts w:ascii="Times New Roman" w:hAnsi="Times New Roman" w:cs="Times New Roman"/>
                <w:sz w:val="24"/>
                <w:szCs w:val="24"/>
              </w:rPr>
              <w:t xml:space="preserve"> en derde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34622" w:rsidRDefault="0037427F" w:rsidP="003B7D13">
            <w:pPr>
              <w:pStyle w:val="NoSpacing"/>
              <w:rPr>
                <w:rFonts w:ascii="Times New Roman" w:hAnsi="Times New Roman" w:cs="Times New Roman"/>
                <w:sz w:val="24"/>
                <w:szCs w:val="24"/>
              </w:rPr>
            </w:pPr>
            <w:r>
              <w:rPr>
                <w:rFonts w:ascii="Times New Roman" w:hAnsi="Times New Roman" w:cs="Times New Roman"/>
                <w:sz w:val="24"/>
                <w:szCs w:val="24"/>
              </w:rPr>
              <w:t>Artikel 5.4.19, derde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r>
              <w:rPr>
                <w:rFonts w:ascii="Times New Roman" w:hAnsi="Times New Roman" w:cs="Times New Roman"/>
                <w:b/>
                <w:sz w:val="24"/>
                <w:szCs w:val="24"/>
              </w:rPr>
              <w:t>Artikel 30</w:t>
            </w: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Artikel 5.4.17, eerste lid</w:t>
            </w:r>
            <w:r w:rsidR="004A21A4">
              <w:rPr>
                <w:rFonts w:ascii="Times New Roman" w:hAnsi="Times New Roman" w:cs="Times New Roman"/>
                <w:sz w:val="24"/>
                <w:szCs w:val="24"/>
              </w:rPr>
              <w:t>; artikel 5.4.28,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34622" w:rsidRDefault="004A21A4"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Pr="004A21A4">
              <w:rPr>
                <w:rFonts w:ascii="Times New Roman" w:hAnsi="Times New Roman" w:cs="Times New Roman"/>
                <w:sz w:val="24"/>
                <w:szCs w:val="24"/>
              </w:rPr>
              <w:t>5.4.28,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004A21A4">
              <w:rPr>
                <w:rFonts w:ascii="Times New Roman" w:hAnsi="Times New Roman" w:cs="Times New Roman"/>
                <w:sz w:val="24"/>
                <w:szCs w:val="24"/>
              </w:rPr>
              <w:t>5.4.28, tweede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004A21A4">
              <w:rPr>
                <w:rFonts w:ascii="Times New Roman" w:hAnsi="Times New Roman" w:cs="Times New Roman"/>
                <w:sz w:val="24"/>
                <w:szCs w:val="24"/>
              </w:rPr>
              <w:t>5.4.28, derde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Artikel 5.4.17,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Zesde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Artikel 5.4.17, tweede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Zevende lid</w:t>
            </w:r>
          </w:p>
        </w:tc>
        <w:tc>
          <w:tcPr>
            <w:tcW w:w="3686" w:type="dxa"/>
          </w:tcPr>
          <w:p w:rsidR="00034622" w:rsidRDefault="000E5958" w:rsidP="003B7D13">
            <w:pPr>
              <w:pStyle w:val="NoSpacing"/>
              <w:rPr>
                <w:rFonts w:ascii="Times New Roman" w:hAnsi="Times New Roman" w:cs="Times New Roman"/>
                <w:sz w:val="24"/>
                <w:szCs w:val="24"/>
              </w:rPr>
            </w:pPr>
            <w:r>
              <w:rPr>
                <w:rFonts w:ascii="Times New Roman" w:hAnsi="Times New Roman" w:cs="Times New Roman"/>
                <w:sz w:val="24"/>
                <w:szCs w:val="24"/>
              </w:rPr>
              <w:t>Artikel 5.4.17, derde lid</w:t>
            </w:r>
            <w:r w:rsidR="004A21A4">
              <w:rPr>
                <w:rFonts w:ascii="Times New Roman" w:hAnsi="Times New Roman" w:cs="Times New Roman"/>
                <w:sz w:val="24"/>
                <w:szCs w:val="24"/>
              </w:rPr>
              <w:t>; artikel 5.4.28, vierde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Achtste lid</w:t>
            </w:r>
          </w:p>
        </w:tc>
        <w:tc>
          <w:tcPr>
            <w:tcW w:w="3686" w:type="dxa"/>
          </w:tcPr>
          <w:p w:rsidR="00034622" w:rsidRDefault="004A21A4" w:rsidP="003B7D13">
            <w:pPr>
              <w:pStyle w:val="NoSpacing"/>
              <w:rPr>
                <w:rFonts w:ascii="Times New Roman" w:hAnsi="Times New Roman" w:cs="Times New Roman"/>
                <w:sz w:val="24"/>
                <w:szCs w:val="24"/>
              </w:rPr>
            </w:pPr>
            <w:r>
              <w:rPr>
                <w:rFonts w:ascii="Times New Roman" w:hAnsi="Times New Roman" w:cs="Times New Roman"/>
                <w:sz w:val="24"/>
                <w:szCs w:val="24"/>
              </w:rPr>
              <w:t>Artikel 5.4.17, derde</w:t>
            </w:r>
            <w:r w:rsidR="000E5958">
              <w:rPr>
                <w:rFonts w:ascii="Times New Roman" w:hAnsi="Times New Roman" w:cs="Times New Roman"/>
                <w:sz w:val="24"/>
                <w:szCs w:val="24"/>
              </w:rPr>
              <w:t xml:space="preserve"> lid</w:t>
            </w:r>
            <w:r>
              <w:rPr>
                <w:rFonts w:ascii="Times New Roman" w:hAnsi="Times New Roman" w:cs="Times New Roman"/>
                <w:sz w:val="24"/>
                <w:szCs w:val="24"/>
              </w:rPr>
              <w:t xml:space="preserve">; </w:t>
            </w:r>
            <w:r w:rsidRPr="004A21A4">
              <w:rPr>
                <w:rFonts w:ascii="Times New Roman" w:hAnsi="Times New Roman" w:cs="Times New Roman"/>
                <w:sz w:val="24"/>
                <w:szCs w:val="24"/>
              </w:rPr>
              <w:t>artikel 5.4.28, vierde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r>
              <w:rPr>
                <w:rFonts w:ascii="Times New Roman" w:hAnsi="Times New Roman" w:cs="Times New Roman"/>
                <w:b/>
                <w:sz w:val="24"/>
                <w:szCs w:val="24"/>
              </w:rPr>
              <w:t>Artikel 31</w:t>
            </w: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34622"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w:t>
            </w:r>
            <w:r w:rsidR="004A21A4">
              <w:rPr>
                <w:rFonts w:ascii="Times New Roman" w:hAnsi="Times New Roman" w:cs="Times New Roman"/>
                <w:sz w:val="24"/>
                <w:szCs w:val="24"/>
              </w:rPr>
              <w:t>5.4.29,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34622"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5.4.18, eerste lid, </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034622" w:rsidRDefault="00CA7901" w:rsidP="003B7D13">
            <w:pPr>
              <w:pStyle w:val="NoSpacing"/>
              <w:rPr>
                <w:rFonts w:ascii="Times New Roman" w:hAnsi="Times New Roman" w:cs="Times New Roman"/>
                <w:sz w:val="24"/>
                <w:szCs w:val="24"/>
              </w:rPr>
            </w:pPr>
            <w:r>
              <w:rPr>
                <w:rFonts w:ascii="Times New Roman" w:hAnsi="Times New Roman" w:cs="Times New Roman"/>
                <w:sz w:val="24"/>
                <w:szCs w:val="24"/>
              </w:rPr>
              <w:t>Artikel 5.4.18, tweede</w:t>
            </w:r>
            <w:r w:rsidR="00757A22">
              <w:rPr>
                <w:rFonts w:ascii="Times New Roman" w:hAnsi="Times New Roman" w:cs="Times New Roman"/>
                <w:sz w:val="24"/>
                <w:szCs w:val="24"/>
              </w:rPr>
              <w:t xml:space="preserve"> tot en met vijfde lid</w:t>
            </w:r>
            <w:r w:rsidR="00450823">
              <w:rPr>
                <w:rFonts w:ascii="Times New Roman" w:hAnsi="Times New Roman" w:cs="Times New Roman"/>
                <w:sz w:val="24"/>
                <w:szCs w:val="24"/>
              </w:rPr>
              <w:t>; artikel 5.4.29, tweede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034622"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034622"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Artikel 5.4.18, eerste lid</w:t>
            </w:r>
          </w:p>
        </w:tc>
        <w:tc>
          <w:tcPr>
            <w:tcW w:w="6804" w:type="dxa"/>
          </w:tcPr>
          <w:p w:rsidR="00034622" w:rsidRPr="007546F5"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Kennisgeving taal zal worden gedaan (Nederlands en Engels)</w:t>
            </w: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r>
              <w:rPr>
                <w:rFonts w:ascii="Times New Roman" w:hAnsi="Times New Roman" w:cs="Times New Roman"/>
                <w:b/>
                <w:sz w:val="24"/>
                <w:szCs w:val="24"/>
              </w:rPr>
              <w:t>Artikel 32</w:t>
            </w:r>
          </w:p>
        </w:tc>
        <w:tc>
          <w:tcPr>
            <w:tcW w:w="2268" w:type="dxa"/>
          </w:tcPr>
          <w:p w:rsidR="00034622" w:rsidRDefault="00654A13" w:rsidP="003B7D13">
            <w:pPr>
              <w:pStyle w:val="NoSpacing"/>
              <w:rPr>
                <w:rFonts w:ascii="Times New Roman" w:hAnsi="Times New Roman" w:cs="Times New Roman"/>
                <w:sz w:val="24"/>
                <w:szCs w:val="24"/>
              </w:rPr>
            </w:pPr>
            <w:r>
              <w:rPr>
                <w:rFonts w:ascii="Times New Roman" w:hAnsi="Times New Roman" w:cs="Times New Roman"/>
                <w:sz w:val="24"/>
                <w:szCs w:val="24"/>
              </w:rPr>
              <w:t>Eerste lid</w:t>
            </w:r>
          </w:p>
        </w:tc>
        <w:tc>
          <w:tcPr>
            <w:tcW w:w="3686" w:type="dxa"/>
          </w:tcPr>
          <w:p w:rsidR="00034622"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Artikel 5.4.2</w:t>
            </w:r>
            <w:r w:rsidR="003F32D8">
              <w:rPr>
                <w:rFonts w:ascii="Times New Roman" w:hAnsi="Times New Roman" w:cs="Times New Roman"/>
                <w:sz w:val="24"/>
                <w:szCs w:val="24"/>
              </w:rPr>
              <w:t>4,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034622" w:rsidTr="003B7D13">
        <w:tc>
          <w:tcPr>
            <w:tcW w:w="1384" w:type="dxa"/>
          </w:tcPr>
          <w:p w:rsidR="00034622" w:rsidRDefault="00034622" w:rsidP="003B7D13">
            <w:pPr>
              <w:pStyle w:val="NoSpacing"/>
              <w:rPr>
                <w:rFonts w:ascii="Times New Roman" w:hAnsi="Times New Roman" w:cs="Times New Roman"/>
                <w:b/>
                <w:sz w:val="24"/>
                <w:szCs w:val="24"/>
              </w:rPr>
            </w:pPr>
          </w:p>
        </w:tc>
        <w:tc>
          <w:tcPr>
            <w:tcW w:w="2268" w:type="dxa"/>
          </w:tcPr>
          <w:p w:rsidR="00034622" w:rsidRDefault="00654A13" w:rsidP="003B7D13">
            <w:pPr>
              <w:pStyle w:val="NoSpacing"/>
              <w:rPr>
                <w:rFonts w:ascii="Times New Roman" w:hAnsi="Times New Roman" w:cs="Times New Roman"/>
                <w:sz w:val="24"/>
                <w:szCs w:val="24"/>
              </w:rPr>
            </w:pPr>
            <w:r>
              <w:rPr>
                <w:rFonts w:ascii="Times New Roman" w:hAnsi="Times New Roman" w:cs="Times New Roman"/>
                <w:sz w:val="24"/>
                <w:szCs w:val="24"/>
              </w:rPr>
              <w:t>Tweede lid</w:t>
            </w:r>
          </w:p>
        </w:tc>
        <w:tc>
          <w:tcPr>
            <w:tcW w:w="3686" w:type="dxa"/>
          </w:tcPr>
          <w:p w:rsidR="00034622"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Artikel 5.4.20, eerste lid</w:t>
            </w:r>
          </w:p>
        </w:tc>
        <w:tc>
          <w:tcPr>
            <w:tcW w:w="6804" w:type="dxa"/>
          </w:tcPr>
          <w:p w:rsidR="00034622" w:rsidRPr="007546F5" w:rsidRDefault="00034622"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p>
        </w:tc>
        <w:tc>
          <w:tcPr>
            <w:tcW w:w="2268" w:type="dxa"/>
          </w:tcPr>
          <w:p w:rsidR="00654A13" w:rsidRDefault="00654A13" w:rsidP="003B7D13">
            <w:pPr>
              <w:pStyle w:val="NoSpacing"/>
              <w:rPr>
                <w:rFonts w:ascii="Times New Roman" w:hAnsi="Times New Roman" w:cs="Times New Roman"/>
                <w:sz w:val="24"/>
                <w:szCs w:val="24"/>
              </w:rPr>
            </w:pPr>
            <w:r>
              <w:rPr>
                <w:rFonts w:ascii="Times New Roman" w:hAnsi="Times New Roman" w:cs="Times New Roman"/>
                <w:sz w:val="24"/>
                <w:szCs w:val="24"/>
              </w:rPr>
              <w:t>Derde lid</w:t>
            </w:r>
          </w:p>
        </w:tc>
        <w:tc>
          <w:tcPr>
            <w:tcW w:w="3686" w:type="dxa"/>
          </w:tcPr>
          <w:p w:rsidR="00654A13"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 xml:space="preserve">Artikel 5.4.20, eerste lid; artikel </w:t>
            </w:r>
            <w:r w:rsidR="002A079C">
              <w:rPr>
                <w:rFonts w:ascii="Times New Roman" w:hAnsi="Times New Roman" w:cs="Times New Roman"/>
                <w:sz w:val="24"/>
                <w:szCs w:val="24"/>
              </w:rPr>
              <w:t>5.4.24, eerste lid</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p>
        </w:tc>
        <w:tc>
          <w:tcPr>
            <w:tcW w:w="2268" w:type="dxa"/>
          </w:tcPr>
          <w:p w:rsidR="00654A13" w:rsidRDefault="00654A13" w:rsidP="003B7D13">
            <w:pPr>
              <w:pStyle w:val="NoSpacing"/>
              <w:rPr>
                <w:rFonts w:ascii="Times New Roman" w:hAnsi="Times New Roman" w:cs="Times New Roman"/>
                <w:sz w:val="24"/>
                <w:szCs w:val="24"/>
              </w:rPr>
            </w:pPr>
            <w:r>
              <w:rPr>
                <w:rFonts w:ascii="Times New Roman" w:hAnsi="Times New Roman" w:cs="Times New Roman"/>
                <w:sz w:val="24"/>
                <w:szCs w:val="24"/>
              </w:rPr>
              <w:t>Vierde lid</w:t>
            </w:r>
          </w:p>
        </w:tc>
        <w:tc>
          <w:tcPr>
            <w:tcW w:w="3686" w:type="dxa"/>
          </w:tcPr>
          <w:p w:rsidR="00654A13" w:rsidRDefault="002A079C" w:rsidP="003B7D13">
            <w:pPr>
              <w:pStyle w:val="NoSpacing"/>
              <w:rPr>
                <w:rFonts w:ascii="Times New Roman" w:hAnsi="Times New Roman" w:cs="Times New Roman"/>
                <w:sz w:val="24"/>
                <w:szCs w:val="24"/>
              </w:rPr>
            </w:pPr>
            <w:r>
              <w:rPr>
                <w:rFonts w:ascii="Times New Roman" w:hAnsi="Times New Roman" w:cs="Times New Roman"/>
                <w:sz w:val="24"/>
                <w:szCs w:val="24"/>
              </w:rPr>
              <w:t>Artikel 5.4.24, eerste lid</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p>
        </w:tc>
        <w:tc>
          <w:tcPr>
            <w:tcW w:w="2268" w:type="dxa"/>
          </w:tcPr>
          <w:p w:rsidR="00654A13" w:rsidRDefault="00654A13" w:rsidP="003B7D13">
            <w:pPr>
              <w:pStyle w:val="NoSpacing"/>
              <w:rPr>
                <w:rFonts w:ascii="Times New Roman" w:hAnsi="Times New Roman" w:cs="Times New Roman"/>
                <w:sz w:val="24"/>
                <w:szCs w:val="24"/>
              </w:rPr>
            </w:pPr>
            <w:r>
              <w:rPr>
                <w:rFonts w:ascii="Times New Roman" w:hAnsi="Times New Roman" w:cs="Times New Roman"/>
                <w:sz w:val="24"/>
                <w:szCs w:val="24"/>
              </w:rPr>
              <w:t>Vijfde lid</w:t>
            </w:r>
          </w:p>
        </w:tc>
        <w:tc>
          <w:tcPr>
            <w:tcW w:w="3686" w:type="dxa"/>
          </w:tcPr>
          <w:p w:rsidR="00654A13" w:rsidRDefault="00757A22" w:rsidP="003B7D13">
            <w:pPr>
              <w:pStyle w:val="NoSpacing"/>
              <w:rPr>
                <w:rFonts w:ascii="Times New Roman" w:hAnsi="Times New Roman" w:cs="Times New Roman"/>
                <w:sz w:val="24"/>
                <w:szCs w:val="24"/>
              </w:rPr>
            </w:pPr>
            <w:r>
              <w:rPr>
                <w:rFonts w:ascii="Times New Roman" w:hAnsi="Times New Roman" w:cs="Times New Roman"/>
                <w:sz w:val="24"/>
                <w:szCs w:val="24"/>
              </w:rPr>
              <w:t>Artikel 5.4.20, tweede lid</w:t>
            </w:r>
            <w:r w:rsidR="002A079C">
              <w:rPr>
                <w:rFonts w:ascii="Times New Roman" w:hAnsi="Times New Roman" w:cs="Times New Roman"/>
                <w:sz w:val="24"/>
                <w:szCs w:val="24"/>
              </w:rPr>
              <w:t>; 5.4.24, tweede lid</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33</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A22F12" w:rsidP="003B7D13">
            <w:pPr>
              <w:pStyle w:val="NoSpacing"/>
              <w:rPr>
                <w:rFonts w:ascii="Times New Roman" w:hAnsi="Times New Roman" w:cs="Times New Roman"/>
                <w:sz w:val="24"/>
                <w:szCs w:val="24"/>
              </w:rPr>
            </w:pPr>
            <w:r w:rsidRPr="00A22F12">
              <w:rPr>
                <w:rFonts w:ascii="Times New Roman" w:hAnsi="Times New Roman" w:cs="Times New Roman"/>
                <w:sz w:val="24"/>
                <w:szCs w:val="24"/>
              </w:rPr>
              <w:t>Behoeft geen implementatie</w:t>
            </w:r>
          </w:p>
        </w:tc>
        <w:tc>
          <w:tcPr>
            <w:tcW w:w="6804" w:type="dxa"/>
          </w:tcPr>
          <w:p w:rsidR="00654A13" w:rsidRPr="007546F5" w:rsidRDefault="00A22F12" w:rsidP="003B7D13">
            <w:pPr>
              <w:pStyle w:val="NoSpacing"/>
              <w:rPr>
                <w:rFonts w:ascii="Times New Roman" w:hAnsi="Times New Roman" w:cs="Times New Roman"/>
                <w:sz w:val="24"/>
                <w:szCs w:val="24"/>
              </w:rPr>
            </w:pPr>
            <w:r>
              <w:rPr>
                <w:rFonts w:ascii="Times New Roman" w:hAnsi="Times New Roman" w:cs="Times New Roman"/>
                <w:sz w:val="24"/>
                <w:szCs w:val="24"/>
              </w:rPr>
              <w:t>Kennisgevingen zullen worden gedaan</w:t>
            </w: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34</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3F32D8" w:rsidP="003B7D13">
            <w:pPr>
              <w:pStyle w:val="NoSpacing"/>
              <w:rPr>
                <w:rFonts w:ascii="Times New Roman" w:hAnsi="Times New Roman" w:cs="Times New Roman"/>
                <w:sz w:val="24"/>
                <w:szCs w:val="24"/>
              </w:rPr>
            </w:pPr>
            <w:r w:rsidRPr="003F32D8">
              <w:rPr>
                <w:rFonts w:ascii="Times New Roman" w:hAnsi="Times New Roman" w:cs="Times New Roman"/>
                <w:sz w:val="24"/>
                <w:szCs w:val="24"/>
              </w:rPr>
              <w:t>Behoeft geen implementatie</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35</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3F32D8" w:rsidP="003B7D13">
            <w:pPr>
              <w:pStyle w:val="NoSpacing"/>
              <w:rPr>
                <w:rFonts w:ascii="Times New Roman" w:hAnsi="Times New Roman" w:cs="Times New Roman"/>
                <w:sz w:val="24"/>
                <w:szCs w:val="24"/>
              </w:rPr>
            </w:pPr>
            <w:r>
              <w:rPr>
                <w:rFonts w:ascii="Times New Roman" w:hAnsi="Times New Roman" w:cs="Times New Roman"/>
                <w:sz w:val="24"/>
                <w:szCs w:val="24"/>
              </w:rPr>
              <w:t>Artikel 5.4.31</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034622" w:rsidTr="003B7D13">
        <w:tc>
          <w:tcPr>
            <w:tcW w:w="1384" w:type="dxa"/>
          </w:tcPr>
          <w:p w:rsidR="00034622"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36</w:t>
            </w:r>
          </w:p>
        </w:tc>
        <w:tc>
          <w:tcPr>
            <w:tcW w:w="2268" w:type="dxa"/>
          </w:tcPr>
          <w:p w:rsidR="00034622" w:rsidRDefault="00034622" w:rsidP="003B7D13">
            <w:pPr>
              <w:pStyle w:val="NoSpacing"/>
              <w:rPr>
                <w:rFonts w:ascii="Times New Roman" w:hAnsi="Times New Roman" w:cs="Times New Roman"/>
                <w:sz w:val="24"/>
                <w:szCs w:val="24"/>
              </w:rPr>
            </w:pPr>
          </w:p>
        </w:tc>
        <w:tc>
          <w:tcPr>
            <w:tcW w:w="3686" w:type="dxa"/>
          </w:tcPr>
          <w:p w:rsidR="00034622" w:rsidRDefault="00A22F12" w:rsidP="003B7D13">
            <w:pPr>
              <w:pStyle w:val="NoSpacing"/>
              <w:rPr>
                <w:rFonts w:ascii="Times New Roman" w:hAnsi="Times New Roman" w:cs="Times New Roman"/>
                <w:sz w:val="24"/>
                <w:szCs w:val="24"/>
              </w:rPr>
            </w:pPr>
            <w:r w:rsidRPr="00A22F12">
              <w:rPr>
                <w:rFonts w:ascii="Times New Roman" w:hAnsi="Times New Roman" w:cs="Times New Roman"/>
                <w:sz w:val="24"/>
                <w:szCs w:val="24"/>
              </w:rPr>
              <w:t>Behoeft geen aparte implementatie</w:t>
            </w:r>
          </w:p>
        </w:tc>
        <w:tc>
          <w:tcPr>
            <w:tcW w:w="6804" w:type="dxa"/>
          </w:tcPr>
          <w:p w:rsidR="00034622" w:rsidRPr="007546F5" w:rsidRDefault="006A1772" w:rsidP="003B7D13">
            <w:pPr>
              <w:pStyle w:val="NoSpacing"/>
              <w:rPr>
                <w:rFonts w:ascii="Times New Roman" w:hAnsi="Times New Roman" w:cs="Times New Roman"/>
                <w:sz w:val="24"/>
                <w:szCs w:val="24"/>
              </w:rPr>
            </w:pPr>
            <w:r>
              <w:rPr>
                <w:rFonts w:ascii="Times New Roman" w:hAnsi="Times New Roman" w:cs="Times New Roman"/>
                <w:sz w:val="24"/>
                <w:szCs w:val="24"/>
              </w:rPr>
              <w:t>Notificatie van implementatie zal worden gedaan</w:t>
            </w: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37</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0B53F9" w:rsidP="003B7D13">
            <w:pPr>
              <w:pStyle w:val="NoSpacing"/>
              <w:rPr>
                <w:rFonts w:ascii="Times New Roman" w:hAnsi="Times New Roman" w:cs="Times New Roman"/>
                <w:sz w:val="24"/>
                <w:szCs w:val="24"/>
              </w:rPr>
            </w:pPr>
            <w:r>
              <w:rPr>
                <w:rFonts w:ascii="Times New Roman" w:hAnsi="Times New Roman" w:cs="Times New Roman"/>
                <w:sz w:val="24"/>
                <w:szCs w:val="24"/>
              </w:rPr>
              <w:t>Artikel 5.4.</w:t>
            </w:r>
            <w:r w:rsidR="002A079C">
              <w:rPr>
                <w:rFonts w:ascii="Times New Roman" w:hAnsi="Times New Roman" w:cs="Times New Roman"/>
                <w:sz w:val="24"/>
                <w:szCs w:val="24"/>
              </w:rPr>
              <w:t>30</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654A13" w:rsidP="003B7D13">
            <w:pPr>
              <w:pStyle w:val="NoSpacing"/>
              <w:rPr>
                <w:rFonts w:ascii="Times New Roman" w:hAnsi="Times New Roman" w:cs="Times New Roman"/>
                <w:b/>
                <w:sz w:val="24"/>
                <w:szCs w:val="24"/>
              </w:rPr>
            </w:pPr>
            <w:r>
              <w:rPr>
                <w:rFonts w:ascii="Times New Roman" w:hAnsi="Times New Roman" w:cs="Times New Roman"/>
                <w:b/>
                <w:sz w:val="24"/>
                <w:szCs w:val="24"/>
              </w:rPr>
              <w:t>Artikel 38</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A22F12" w:rsidP="003B7D13">
            <w:pPr>
              <w:pStyle w:val="NoSpacing"/>
              <w:rPr>
                <w:rFonts w:ascii="Times New Roman" w:hAnsi="Times New Roman" w:cs="Times New Roman"/>
                <w:sz w:val="24"/>
                <w:szCs w:val="24"/>
              </w:rPr>
            </w:pPr>
            <w:r>
              <w:rPr>
                <w:rFonts w:ascii="Times New Roman" w:hAnsi="Times New Roman" w:cs="Times New Roman"/>
                <w:sz w:val="24"/>
                <w:szCs w:val="24"/>
              </w:rPr>
              <w:t>Behoeft geen aparte implementatie</w:t>
            </w:r>
          </w:p>
        </w:tc>
        <w:tc>
          <w:tcPr>
            <w:tcW w:w="6804" w:type="dxa"/>
          </w:tcPr>
          <w:p w:rsidR="00654A13" w:rsidRPr="007546F5" w:rsidRDefault="00654A13" w:rsidP="003B7D13">
            <w:pPr>
              <w:pStyle w:val="NoSpacing"/>
              <w:rPr>
                <w:rFonts w:ascii="Times New Roman" w:hAnsi="Times New Roman" w:cs="Times New Roman"/>
                <w:sz w:val="24"/>
                <w:szCs w:val="24"/>
              </w:rPr>
            </w:pPr>
          </w:p>
        </w:tc>
      </w:tr>
      <w:tr w:rsidR="00654A13" w:rsidTr="003B7D13">
        <w:tc>
          <w:tcPr>
            <w:tcW w:w="1384" w:type="dxa"/>
          </w:tcPr>
          <w:p w:rsidR="00654A13" w:rsidRDefault="00A22F12" w:rsidP="003B7D13">
            <w:pPr>
              <w:pStyle w:val="NoSpacing"/>
              <w:rPr>
                <w:rFonts w:ascii="Times New Roman" w:hAnsi="Times New Roman" w:cs="Times New Roman"/>
                <w:b/>
                <w:sz w:val="24"/>
                <w:szCs w:val="24"/>
              </w:rPr>
            </w:pPr>
            <w:r>
              <w:rPr>
                <w:rFonts w:ascii="Times New Roman" w:hAnsi="Times New Roman" w:cs="Times New Roman"/>
                <w:b/>
                <w:sz w:val="24"/>
                <w:szCs w:val="24"/>
              </w:rPr>
              <w:t>Artikel 39</w:t>
            </w:r>
          </w:p>
        </w:tc>
        <w:tc>
          <w:tcPr>
            <w:tcW w:w="2268" w:type="dxa"/>
          </w:tcPr>
          <w:p w:rsidR="00654A13" w:rsidRDefault="00654A13" w:rsidP="003B7D13">
            <w:pPr>
              <w:pStyle w:val="NoSpacing"/>
              <w:rPr>
                <w:rFonts w:ascii="Times New Roman" w:hAnsi="Times New Roman" w:cs="Times New Roman"/>
                <w:sz w:val="24"/>
                <w:szCs w:val="24"/>
              </w:rPr>
            </w:pPr>
          </w:p>
        </w:tc>
        <w:tc>
          <w:tcPr>
            <w:tcW w:w="3686" w:type="dxa"/>
          </w:tcPr>
          <w:p w:rsidR="00654A13" w:rsidRDefault="00A22F12" w:rsidP="003B7D13">
            <w:pPr>
              <w:pStyle w:val="NoSpacing"/>
              <w:rPr>
                <w:rFonts w:ascii="Times New Roman" w:hAnsi="Times New Roman" w:cs="Times New Roman"/>
                <w:sz w:val="24"/>
                <w:szCs w:val="24"/>
              </w:rPr>
            </w:pPr>
            <w:r>
              <w:rPr>
                <w:rFonts w:ascii="Times New Roman" w:hAnsi="Times New Roman" w:cs="Times New Roman"/>
                <w:sz w:val="24"/>
                <w:szCs w:val="24"/>
              </w:rPr>
              <w:t>Behoeft geen implementatie</w:t>
            </w:r>
          </w:p>
        </w:tc>
        <w:tc>
          <w:tcPr>
            <w:tcW w:w="6804" w:type="dxa"/>
          </w:tcPr>
          <w:p w:rsidR="00654A13" w:rsidRPr="007546F5" w:rsidRDefault="00654A13" w:rsidP="003B7D13">
            <w:pPr>
              <w:pStyle w:val="NoSpacing"/>
              <w:rPr>
                <w:rFonts w:ascii="Times New Roman" w:hAnsi="Times New Roman" w:cs="Times New Roman"/>
                <w:sz w:val="24"/>
                <w:szCs w:val="24"/>
              </w:rPr>
            </w:pPr>
          </w:p>
        </w:tc>
      </w:tr>
    </w:tbl>
    <w:p w:rsidR="00080E33" w:rsidRPr="007C290E" w:rsidRDefault="00080E33" w:rsidP="00080E33">
      <w:pPr>
        <w:pStyle w:val="NoSpacing"/>
        <w:rPr>
          <w:rFonts w:ascii="Times New Roman" w:hAnsi="Times New Roman" w:cs="Times New Roman"/>
          <w:b/>
          <w:sz w:val="24"/>
          <w:szCs w:val="24"/>
        </w:rPr>
      </w:pPr>
    </w:p>
    <w:p w:rsidR="00080E33" w:rsidRPr="00080E33" w:rsidRDefault="00080E33" w:rsidP="00080E33">
      <w:pPr>
        <w:pStyle w:val="NoSpacing"/>
        <w:rPr>
          <w:rFonts w:ascii="Times New Roman" w:hAnsi="Times New Roman" w:cs="Times New Roman"/>
          <w:sz w:val="24"/>
          <w:szCs w:val="24"/>
        </w:rPr>
      </w:pPr>
    </w:p>
    <w:sectPr w:rsidR="00080E33" w:rsidRPr="00080E33" w:rsidSect="003B7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CE" w:rsidRDefault="00D211CE">
      <w:pPr>
        <w:spacing w:after="0" w:line="240" w:lineRule="auto"/>
      </w:pPr>
      <w:r>
        <w:separator/>
      </w:r>
    </w:p>
  </w:endnote>
  <w:endnote w:type="continuationSeparator" w:id="0">
    <w:p w:rsidR="00D211CE" w:rsidRDefault="00D2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71692"/>
      <w:docPartObj>
        <w:docPartGallery w:val="Page Numbers (Bottom of Page)"/>
        <w:docPartUnique/>
      </w:docPartObj>
    </w:sdtPr>
    <w:sdtEndPr/>
    <w:sdtContent>
      <w:p w:rsidR="00D211CE" w:rsidRDefault="00D211CE">
        <w:pPr>
          <w:pStyle w:val="Footer"/>
          <w:jc w:val="right"/>
        </w:pPr>
        <w:r>
          <w:fldChar w:fldCharType="begin"/>
        </w:r>
        <w:r>
          <w:instrText>PAGE   \* MERGEFORMAT</w:instrText>
        </w:r>
        <w:r>
          <w:fldChar w:fldCharType="separate"/>
        </w:r>
        <w:r w:rsidR="00ED75DA">
          <w:rPr>
            <w:noProof/>
          </w:rPr>
          <w:t>1</w:t>
        </w:r>
        <w:r>
          <w:fldChar w:fldCharType="end"/>
        </w:r>
      </w:p>
    </w:sdtContent>
  </w:sdt>
  <w:p w:rsidR="00D211CE" w:rsidRDefault="00D21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CE" w:rsidRDefault="00D211CE">
      <w:pPr>
        <w:spacing w:after="0" w:line="240" w:lineRule="auto"/>
      </w:pPr>
      <w:r>
        <w:separator/>
      </w:r>
    </w:p>
  </w:footnote>
  <w:footnote w:type="continuationSeparator" w:id="0">
    <w:p w:rsidR="00D211CE" w:rsidRDefault="00D21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33"/>
    <w:rsid w:val="000029A2"/>
    <w:rsid w:val="0001396B"/>
    <w:rsid w:val="000166BD"/>
    <w:rsid w:val="00034622"/>
    <w:rsid w:val="00036593"/>
    <w:rsid w:val="00041906"/>
    <w:rsid w:val="0005399B"/>
    <w:rsid w:val="00056BFB"/>
    <w:rsid w:val="00061831"/>
    <w:rsid w:val="0006373F"/>
    <w:rsid w:val="00064413"/>
    <w:rsid w:val="00067F0B"/>
    <w:rsid w:val="00080E33"/>
    <w:rsid w:val="000817AA"/>
    <w:rsid w:val="0008397F"/>
    <w:rsid w:val="000949DA"/>
    <w:rsid w:val="000A2A41"/>
    <w:rsid w:val="000A7651"/>
    <w:rsid w:val="000A7667"/>
    <w:rsid w:val="000B27E6"/>
    <w:rsid w:val="000B2C08"/>
    <w:rsid w:val="000B3888"/>
    <w:rsid w:val="000B53F9"/>
    <w:rsid w:val="000C711A"/>
    <w:rsid w:val="000D08EF"/>
    <w:rsid w:val="000D557B"/>
    <w:rsid w:val="000D714E"/>
    <w:rsid w:val="000E5958"/>
    <w:rsid w:val="000E5DA9"/>
    <w:rsid w:val="0012246B"/>
    <w:rsid w:val="00125E8D"/>
    <w:rsid w:val="00130D4E"/>
    <w:rsid w:val="0013157A"/>
    <w:rsid w:val="00143E2B"/>
    <w:rsid w:val="00144555"/>
    <w:rsid w:val="00144ECD"/>
    <w:rsid w:val="0014781E"/>
    <w:rsid w:val="001518EA"/>
    <w:rsid w:val="00160840"/>
    <w:rsid w:val="00162FAA"/>
    <w:rsid w:val="001748D4"/>
    <w:rsid w:val="00191339"/>
    <w:rsid w:val="00196623"/>
    <w:rsid w:val="001A1C9B"/>
    <w:rsid w:val="001A2C5D"/>
    <w:rsid w:val="001A61D1"/>
    <w:rsid w:val="001C402C"/>
    <w:rsid w:val="001D3707"/>
    <w:rsid w:val="001D76E9"/>
    <w:rsid w:val="001E7737"/>
    <w:rsid w:val="001F4848"/>
    <w:rsid w:val="001F5122"/>
    <w:rsid w:val="0021366A"/>
    <w:rsid w:val="0022452F"/>
    <w:rsid w:val="002275FE"/>
    <w:rsid w:val="002335AE"/>
    <w:rsid w:val="00234343"/>
    <w:rsid w:val="00235216"/>
    <w:rsid w:val="00242BA6"/>
    <w:rsid w:val="00244A18"/>
    <w:rsid w:val="002469FF"/>
    <w:rsid w:val="0024736B"/>
    <w:rsid w:val="00247881"/>
    <w:rsid w:val="002537BE"/>
    <w:rsid w:val="002562BB"/>
    <w:rsid w:val="00265EED"/>
    <w:rsid w:val="00274422"/>
    <w:rsid w:val="00281A89"/>
    <w:rsid w:val="00282A51"/>
    <w:rsid w:val="00287593"/>
    <w:rsid w:val="0029106E"/>
    <w:rsid w:val="002938B0"/>
    <w:rsid w:val="002A079C"/>
    <w:rsid w:val="002B6DFE"/>
    <w:rsid w:val="002C13FD"/>
    <w:rsid w:val="00303146"/>
    <w:rsid w:val="00307BC4"/>
    <w:rsid w:val="003104AD"/>
    <w:rsid w:val="0031161B"/>
    <w:rsid w:val="003134B9"/>
    <w:rsid w:val="003171EB"/>
    <w:rsid w:val="00326A03"/>
    <w:rsid w:val="003378F7"/>
    <w:rsid w:val="00340B6C"/>
    <w:rsid w:val="00350460"/>
    <w:rsid w:val="0035231F"/>
    <w:rsid w:val="003523A5"/>
    <w:rsid w:val="00356305"/>
    <w:rsid w:val="003648CB"/>
    <w:rsid w:val="00366341"/>
    <w:rsid w:val="0037051D"/>
    <w:rsid w:val="0037427F"/>
    <w:rsid w:val="003842BA"/>
    <w:rsid w:val="00396835"/>
    <w:rsid w:val="003A4E95"/>
    <w:rsid w:val="003B637F"/>
    <w:rsid w:val="003B68DE"/>
    <w:rsid w:val="003B7D13"/>
    <w:rsid w:val="003C0474"/>
    <w:rsid w:val="003C2289"/>
    <w:rsid w:val="003C74B0"/>
    <w:rsid w:val="003D478C"/>
    <w:rsid w:val="003D64F0"/>
    <w:rsid w:val="003D7C87"/>
    <w:rsid w:val="003E0677"/>
    <w:rsid w:val="003F32D8"/>
    <w:rsid w:val="00401625"/>
    <w:rsid w:val="004127E8"/>
    <w:rsid w:val="0041433F"/>
    <w:rsid w:val="00416AD4"/>
    <w:rsid w:val="00420FEA"/>
    <w:rsid w:val="0042212C"/>
    <w:rsid w:val="00422E40"/>
    <w:rsid w:val="00427133"/>
    <w:rsid w:val="0042718E"/>
    <w:rsid w:val="0043044E"/>
    <w:rsid w:val="00436E71"/>
    <w:rsid w:val="00437F85"/>
    <w:rsid w:val="00442EF4"/>
    <w:rsid w:val="00450823"/>
    <w:rsid w:val="00454CEC"/>
    <w:rsid w:val="004550E1"/>
    <w:rsid w:val="00455413"/>
    <w:rsid w:val="0046262A"/>
    <w:rsid w:val="004634A7"/>
    <w:rsid w:val="0047167D"/>
    <w:rsid w:val="00471C72"/>
    <w:rsid w:val="0047473B"/>
    <w:rsid w:val="00474E7C"/>
    <w:rsid w:val="00494305"/>
    <w:rsid w:val="004A21A4"/>
    <w:rsid w:val="004A42C6"/>
    <w:rsid w:val="004B0276"/>
    <w:rsid w:val="004B1E4E"/>
    <w:rsid w:val="004C1026"/>
    <w:rsid w:val="004D14A0"/>
    <w:rsid w:val="004E703F"/>
    <w:rsid w:val="005019DA"/>
    <w:rsid w:val="005062C4"/>
    <w:rsid w:val="005112F7"/>
    <w:rsid w:val="00515916"/>
    <w:rsid w:val="00520A67"/>
    <w:rsid w:val="00521B0A"/>
    <w:rsid w:val="00531BB4"/>
    <w:rsid w:val="005356C1"/>
    <w:rsid w:val="00536E04"/>
    <w:rsid w:val="00537B9F"/>
    <w:rsid w:val="00543000"/>
    <w:rsid w:val="0054371C"/>
    <w:rsid w:val="00546792"/>
    <w:rsid w:val="005502B1"/>
    <w:rsid w:val="00550C17"/>
    <w:rsid w:val="00552B97"/>
    <w:rsid w:val="00553E7B"/>
    <w:rsid w:val="005565C7"/>
    <w:rsid w:val="00594214"/>
    <w:rsid w:val="0059502D"/>
    <w:rsid w:val="005A712B"/>
    <w:rsid w:val="005B27B7"/>
    <w:rsid w:val="005B5CAE"/>
    <w:rsid w:val="005D1F13"/>
    <w:rsid w:val="005F3BF4"/>
    <w:rsid w:val="00601950"/>
    <w:rsid w:val="00601975"/>
    <w:rsid w:val="0062240B"/>
    <w:rsid w:val="00623EAD"/>
    <w:rsid w:val="006249C4"/>
    <w:rsid w:val="00626223"/>
    <w:rsid w:val="0062732C"/>
    <w:rsid w:val="00631ED4"/>
    <w:rsid w:val="00633A68"/>
    <w:rsid w:val="006342F4"/>
    <w:rsid w:val="00642E16"/>
    <w:rsid w:val="0064469A"/>
    <w:rsid w:val="00647182"/>
    <w:rsid w:val="00647257"/>
    <w:rsid w:val="00654A13"/>
    <w:rsid w:val="006621B3"/>
    <w:rsid w:val="00663B07"/>
    <w:rsid w:val="00664608"/>
    <w:rsid w:val="00665606"/>
    <w:rsid w:val="00665713"/>
    <w:rsid w:val="00673A20"/>
    <w:rsid w:val="00674B9E"/>
    <w:rsid w:val="00674C84"/>
    <w:rsid w:val="00685E40"/>
    <w:rsid w:val="006860EB"/>
    <w:rsid w:val="006949C8"/>
    <w:rsid w:val="006970E8"/>
    <w:rsid w:val="006A1772"/>
    <w:rsid w:val="006C00B6"/>
    <w:rsid w:val="006C56F0"/>
    <w:rsid w:val="006C652C"/>
    <w:rsid w:val="006E0C25"/>
    <w:rsid w:val="006E166F"/>
    <w:rsid w:val="006E1854"/>
    <w:rsid w:val="006E486E"/>
    <w:rsid w:val="006E7C5B"/>
    <w:rsid w:val="006F0193"/>
    <w:rsid w:val="006F3460"/>
    <w:rsid w:val="006F38AE"/>
    <w:rsid w:val="006F56BF"/>
    <w:rsid w:val="007029AF"/>
    <w:rsid w:val="00703A4E"/>
    <w:rsid w:val="00707A34"/>
    <w:rsid w:val="00711F74"/>
    <w:rsid w:val="007231E6"/>
    <w:rsid w:val="0073077D"/>
    <w:rsid w:val="00730F6D"/>
    <w:rsid w:val="007334ED"/>
    <w:rsid w:val="00733F36"/>
    <w:rsid w:val="007350AF"/>
    <w:rsid w:val="00737A5D"/>
    <w:rsid w:val="00741107"/>
    <w:rsid w:val="0074712B"/>
    <w:rsid w:val="007513A1"/>
    <w:rsid w:val="00754E62"/>
    <w:rsid w:val="00757A22"/>
    <w:rsid w:val="0076270C"/>
    <w:rsid w:val="00785BAE"/>
    <w:rsid w:val="00787E75"/>
    <w:rsid w:val="00792CED"/>
    <w:rsid w:val="00793874"/>
    <w:rsid w:val="00794435"/>
    <w:rsid w:val="00795963"/>
    <w:rsid w:val="007A02E1"/>
    <w:rsid w:val="007B42B7"/>
    <w:rsid w:val="007B618A"/>
    <w:rsid w:val="007B6C67"/>
    <w:rsid w:val="007C2AB9"/>
    <w:rsid w:val="007C54F8"/>
    <w:rsid w:val="007C7A8D"/>
    <w:rsid w:val="007D3D5A"/>
    <w:rsid w:val="007D43B0"/>
    <w:rsid w:val="007E12E9"/>
    <w:rsid w:val="00802100"/>
    <w:rsid w:val="00803C48"/>
    <w:rsid w:val="00804BD6"/>
    <w:rsid w:val="00822333"/>
    <w:rsid w:val="00823BEF"/>
    <w:rsid w:val="00824376"/>
    <w:rsid w:val="00824788"/>
    <w:rsid w:val="008250F2"/>
    <w:rsid w:val="00830D0D"/>
    <w:rsid w:val="008329A1"/>
    <w:rsid w:val="008439A7"/>
    <w:rsid w:val="00850886"/>
    <w:rsid w:val="00862943"/>
    <w:rsid w:val="008666ED"/>
    <w:rsid w:val="0087021D"/>
    <w:rsid w:val="00872FAE"/>
    <w:rsid w:val="00885D28"/>
    <w:rsid w:val="008866DD"/>
    <w:rsid w:val="0088710C"/>
    <w:rsid w:val="0089010C"/>
    <w:rsid w:val="008A0F9A"/>
    <w:rsid w:val="008A2F98"/>
    <w:rsid w:val="008B0216"/>
    <w:rsid w:val="008B3C7D"/>
    <w:rsid w:val="008B5C34"/>
    <w:rsid w:val="008D2258"/>
    <w:rsid w:val="008E3455"/>
    <w:rsid w:val="008F1EBB"/>
    <w:rsid w:val="008F5095"/>
    <w:rsid w:val="00915B99"/>
    <w:rsid w:val="009203D7"/>
    <w:rsid w:val="00921973"/>
    <w:rsid w:val="00936181"/>
    <w:rsid w:val="00941B16"/>
    <w:rsid w:val="009456A5"/>
    <w:rsid w:val="0095337F"/>
    <w:rsid w:val="00962B7C"/>
    <w:rsid w:val="0097303C"/>
    <w:rsid w:val="00973052"/>
    <w:rsid w:val="00975F5A"/>
    <w:rsid w:val="009873E9"/>
    <w:rsid w:val="0099554C"/>
    <w:rsid w:val="00996B6B"/>
    <w:rsid w:val="009A1506"/>
    <w:rsid w:val="009A3A51"/>
    <w:rsid w:val="009A4F37"/>
    <w:rsid w:val="009C188B"/>
    <w:rsid w:val="009C5B9F"/>
    <w:rsid w:val="009C5DA4"/>
    <w:rsid w:val="009E47BE"/>
    <w:rsid w:val="009E53C0"/>
    <w:rsid w:val="00A134B9"/>
    <w:rsid w:val="00A203DE"/>
    <w:rsid w:val="00A22F12"/>
    <w:rsid w:val="00A36FF7"/>
    <w:rsid w:val="00A37FDD"/>
    <w:rsid w:val="00A5183F"/>
    <w:rsid w:val="00A55FC4"/>
    <w:rsid w:val="00A569B9"/>
    <w:rsid w:val="00A728F0"/>
    <w:rsid w:val="00A84923"/>
    <w:rsid w:val="00A8543A"/>
    <w:rsid w:val="00A91A98"/>
    <w:rsid w:val="00A91D40"/>
    <w:rsid w:val="00A96517"/>
    <w:rsid w:val="00A978FB"/>
    <w:rsid w:val="00AA0E41"/>
    <w:rsid w:val="00AA4EAA"/>
    <w:rsid w:val="00AC07B7"/>
    <w:rsid w:val="00AC6826"/>
    <w:rsid w:val="00AC6910"/>
    <w:rsid w:val="00AD2BC0"/>
    <w:rsid w:val="00AD72A3"/>
    <w:rsid w:val="00AE2102"/>
    <w:rsid w:val="00AE2C4F"/>
    <w:rsid w:val="00AE4EA0"/>
    <w:rsid w:val="00AE77D1"/>
    <w:rsid w:val="00B01D9E"/>
    <w:rsid w:val="00B1661F"/>
    <w:rsid w:val="00B22217"/>
    <w:rsid w:val="00B26F2F"/>
    <w:rsid w:val="00B275DB"/>
    <w:rsid w:val="00B310A7"/>
    <w:rsid w:val="00B34C92"/>
    <w:rsid w:val="00B41572"/>
    <w:rsid w:val="00B44031"/>
    <w:rsid w:val="00B44B67"/>
    <w:rsid w:val="00B5348F"/>
    <w:rsid w:val="00B55112"/>
    <w:rsid w:val="00B56AA9"/>
    <w:rsid w:val="00B57170"/>
    <w:rsid w:val="00B71D3C"/>
    <w:rsid w:val="00B807BB"/>
    <w:rsid w:val="00B86E22"/>
    <w:rsid w:val="00B87C1F"/>
    <w:rsid w:val="00B9242E"/>
    <w:rsid w:val="00BA10E7"/>
    <w:rsid w:val="00BA458F"/>
    <w:rsid w:val="00BC653F"/>
    <w:rsid w:val="00BC7281"/>
    <w:rsid w:val="00BD2796"/>
    <w:rsid w:val="00BE3389"/>
    <w:rsid w:val="00BE37C1"/>
    <w:rsid w:val="00BE4CC8"/>
    <w:rsid w:val="00BE585A"/>
    <w:rsid w:val="00BE660E"/>
    <w:rsid w:val="00BF016A"/>
    <w:rsid w:val="00BF1A5C"/>
    <w:rsid w:val="00BF2E30"/>
    <w:rsid w:val="00C028DB"/>
    <w:rsid w:val="00C07B09"/>
    <w:rsid w:val="00C1532F"/>
    <w:rsid w:val="00C222A8"/>
    <w:rsid w:val="00C2291F"/>
    <w:rsid w:val="00C2668D"/>
    <w:rsid w:val="00C45B58"/>
    <w:rsid w:val="00C47919"/>
    <w:rsid w:val="00C55A6A"/>
    <w:rsid w:val="00C56DF1"/>
    <w:rsid w:val="00C67E15"/>
    <w:rsid w:val="00C70985"/>
    <w:rsid w:val="00C73474"/>
    <w:rsid w:val="00C81AEB"/>
    <w:rsid w:val="00C858AF"/>
    <w:rsid w:val="00C90916"/>
    <w:rsid w:val="00C948C8"/>
    <w:rsid w:val="00C95734"/>
    <w:rsid w:val="00C95A10"/>
    <w:rsid w:val="00CA1D76"/>
    <w:rsid w:val="00CA2A9C"/>
    <w:rsid w:val="00CA7901"/>
    <w:rsid w:val="00CB46B1"/>
    <w:rsid w:val="00CC4AB1"/>
    <w:rsid w:val="00CC5021"/>
    <w:rsid w:val="00CE0BEB"/>
    <w:rsid w:val="00CE1CA3"/>
    <w:rsid w:val="00CE65FE"/>
    <w:rsid w:val="00CF7C51"/>
    <w:rsid w:val="00D05F72"/>
    <w:rsid w:val="00D14F20"/>
    <w:rsid w:val="00D15A97"/>
    <w:rsid w:val="00D211CE"/>
    <w:rsid w:val="00D242E1"/>
    <w:rsid w:val="00D27019"/>
    <w:rsid w:val="00D3082C"/>
    <w:rsid w:val="00D30AD9"/>
    <w:rsid w:val="00D3439F"/>
    <w:rsid w:val="00D410A5"/>
    <w:rsid w:val="00D412B5"/>
    <w:rsid w:val="00D51D8D"/>
    <w:rsid w:val="00D62060"/>
    <w:rsid w:val="00D73581"/>
    <w:rsid w:val="00D76A54"/>
    <w:rsid w:val="00D813F2"/>
    <w:rsid w:val="00D83A7A"/>
    <w:rsid w:val="00D85541"/>
    <w:rsid w:val="00D86FC4"/>
    <w:rsid w:val="00D906FA"/>
    <w:rsid w:val="00D95DEA"/>
    <w:rsid w:val="00D965BD"/>
    <w:rsid w:val="00DA2615"/>
    <w:rsid w:val="00DA35DA"/>
    <w:rsid w:val="00DB3D14"/>
    <w:rsid w:val="00DB4738"/>
    <w:rsid w:val="00DB4B27"/>
    <w:rsid w:val="00DB7CF1"/>
    <w:rsid w:val="00DC0DCA"/>
    <w:rsid w:val="00DD6AE6"/>
    <w:rsid w:val="00DE49A3"/>
    <w:rsid w:val="00DF64A0"/>
    <w:rsid w:val="00E07D2F"/>
    <w:rsid w:val="00E11127"/>
    <w:rsid w:val="00E12DE1"/>
    <w:rsid w:val="00E1699A"/>
    <w:rsid w:val="00E25D97"/>
    <w:rsid w:val="00E27440"/>
    <w:rsid w:val="00E34A71"/>
    <w:rsid w:val="00E52837"/>
    <w:rsid w:val="00E52CD0"/>
    <w:rsid w:val="00E537F8"/>
    <w:rsid w:val="00E56775"/>
    <w:rsid w:val="00E66014"/>
    <w:rsid w:val="00E664B3"/>
    <w:rsid w:val="00E67C1B"/>
    <w:rsid w:val="00E73365"/>
    <w:rsid w:val="00E84902"/>
    <w:rsid w:val="00E87C95"/>
    <w:rsid w:val="00E910A1"/>
    <w:rsid w:val="00E94AEB"/>
    <w:rsid w:val="00E95080"/>
    <w:rsid w:val="00E958BA"/>
    <w:rsid w:val="00EA3782"/>
    <w:rsid w:val="00EB4E3E"/>
    <w:rsid w:val="00EB703B"/>
    <w:rsid w:val="00ED4CF7"/>
    <w:rsid w:val="00ED5F64"/>
    <w:rsid w:val="00ED75DA"/>
    <w:rsid w:val="00EE029D"/>
    <w:rsid w:val="00EE2F3C"/>
    <w:rsid w:val="00EE2FA4"/>
    <w:rsid w:val="00F0449D"/>
    <w:rsid w:val="00F12587"/>
    <w:rsid w:val="00F16FD2"/>
    <w:rsid w:val="00F21607"/>
    <w:rsid w:val="00F25364"/>
    <w:rsid w:val="00F260A2"/>
    <w:rsid w:val="00F32229"/>
    <w:rsid w:val="00F33507"/>
    <w:rsid w:val="00F453B6"/>
    <w:rsid w:val="00F5114A"/>
    <w:rsid w:val="00F55154"/>
    <w:rsid w:val="00F572A4"/>
    <w:rsid w:val="00F61382"/>
    <w:rsid w:val="00F731A3"/>
    <w:rsid w:val="00F73511"/>
    <w:rsid w:val="00F73700"/>
    <w:rsid w:val="00F77B81"/>
    <w:rsid w:val="00F83507"/>
    <w:rsid w:val="00F9187B"/>
    <w:rsid w:val="00F91BA3"/>
    <w:rsid w:val="00F92414"/>
    <w:rsid w:val="00FA1EF0"/>
    <w:rsid w:val="00FA4794"/>
    <w:rsid w:val="00FA5A1F"/>
    <w:rsid w:val="00FA704C"/>
    <w:rsid w:val="00FB5F0F"/>
    <w:rsid w:val="00FB69B2"/>
    <w:rsid w:val="00FC01DE"/>
    <w:rsid w:val="00FF47FB"/>
    <w:rsid w:val="00FF6C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E33"/>
    <w:pPr>
      <w:spacing w:after="0" w:line="240" w:lineRule="auto"/>
    </w:pPr>
  </w:style>
  <w:style w:type="paragraph" w:styleId="Header">
    <w:name w:val="header"/>
    <w:basedOn w:val="Normal"/>
    <w:link w:val="HeaderChar"/>
    <w:uiPriority w:val="99"/>
    <w:unhideWhenUsed/>
    <w:rsid w:val="00080E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E33"/>
  </w:style>
  <w:style w:type="paragraph" w:styleId="Footer">
    <w:name w:val="footer"/>
    <w:basedOn w:val="Normal"/>
    <w:link w:val="FooterChar"/>
    <w:uiPriority w:val="99"/>
    <w:unhideWhenUsed/>
    <w:rsid w:val="00080E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E33"/>
  </w:style>
  <w:style w:type="table" w:styleId="TableGrid">
    <w:name w:val="Table Grid"/>
    <w:basedOn w:val="TableNormal"/>
    <w:uiPriority w:val="59"/>
    <w:rsid w:val="0008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EAA"/>
    <w:rPr>
      <w:color w:val="0000FF" w:themeColor="hyperlink"/>
      <w:u w:val="single"/>
    </w:rPr>
  </w:style>
  <w:style w:type="paragraph" w:styleId="BalloonText">
    <w:name w:val="Balloon Text"/>
    <w:basedOn w:val="Normal"/>
    <w:link w:val="BalloonTextChar"/>
    <w:uiPriority w:val="99"/>
    <w:semiHidden/>
    <w:unhideWhenUsed/>
    <w:rsid w:val="00AE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E33"/>
    <w:pPr>
      <w:spacing w:after="0" w:line="240" w:lineRule="auto"/>
    </w:pPr>
  </w:style>
  <w:style w:type="paragraph" w:styleId="Header">
    <w:name w:val="header"/>
    <w:basedOn w:val="Normal"/>
    <w:link w:val="HeaderChar"/>
    <w:uiPriority w:val="99"/>
    <w:unhideWhenUsed/>
    <w:rsid w:val="00080E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E33"/>
  </w:style>
  <w:style w:type="paragraph" w:styleId="Footer">
    <w:name w:val="footer"/>
    <w:basedOn w:val="Normal"/>
    <w:link w:val="FooterChar"/>
    <w:uiPriority w:val="99"/>
    <w:unhideWhenUsed/>
    <w:rsid w:val="00080E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E33"/>
  </w:style>
  <w:style w:type="table" w:styleId="TableGrid">
    <w:name w:val="Table Grid"/>
    <w:basedOn w:val="TableNormal"/>
    <w:uiPriority w:val="59"/>
    <w:rsid w:val="0008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EAA"/>
    <w:rPr>
      <w:color w:val="0000FF" w:themeColor="hyperlink"/>
      <w:u w:val="single"/>
    </w:rPr>
  </w:style>
  <w:style w:type="paragraph" w:styleId="BalloonText">
    <w:name w:val="Balloon Text"/>
    <w:basedOn w:val="Normal"/>
    <w:link w:val="BalloonTextChar"/>
    <w:uiPriority w:val="99"/>
    <w:semiHidden/>
    <w:unhideWhenUsed/>
    <w:rsid w:val="00AE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C1445A62B714DAECBC0D53827AA63" ma:contentTypeVersion="0" ma:contentTypeDescription="Een nieuw document maken." ma:contentTypeScope="" ma:versionID="14f2588958a7f70546fbc862df73284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4452B-7AA6-42AD-8129-E3C66C986AAC}"/>
</file>

<file path=customXml/itemProps2.xml><?xml version="1.0" encoding="utf-8"?>
<ds:datastoreItem xmlns:ds="http://schemas.openxmlformats.org/officeDocument/2006/customXml" ds:itemID="{D9DDF747-5AEE-48A0-8B99-3EA8B377DDFB}"/>
</file>

<file path=customXml/itemProps3.xml><?xml version="1.0" encoding="utf-8"?>
<ds:datastoreItem xmlns:ds="http://schemas.openxmlformats.org/officeDocument/2006/customXml" ds:itemID="{16BCCF4E-ED1F-4810-8107-6C71C9832004}"/>
</file>

<file path=customXml/itemProps4.xml><?xml version="1.0" encoding="utf-8"?>
<ds:datastoreItem xmlns:ds="http://schemas.openxmlformats.org/officeDocument/2006/customXml" ds:itemID="{5572CEAC-5846-4A76-880A-7946538E59BF}"/>
</file>

<file path=docProps/app.xml><?xml version="1.0" encoding="utf-8"?>
<Properties xmlns="http://schemas.openxmlformats.org/officeDocument/2006/extended-properties" xmlns:vt="http://schemas.openxmlformats.org/officeDocument/2006/docPropsVTypes">
  <Template>Normal</Template>
  <TotalTime>0</TotalTime>
  <Pages>2</Pages>
  <Words>12702</Words>
  <Characters>69867</Characters>
  <Application>Microsoft Office Word</Application>
  <DocSecurity>0</DocSecurity>
  <Lines>582</Lines>
  <Paragraphs>164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2016-11-09T11:18:00Z</cp:lastPrinted>
  <dcterms:created xsi:type="dcterms:W3CDTF">2016-11-21T13:10:00Z</dcterms:created>
  <dcterms:modified xsi:type="dcterms:W3CDTF">2016-11-21T13:10:00Z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