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56" w:rsidRPr="00140EDD" w:rsidRDefault="004B327E" w:rsidP="004B327E">
      <w:pPr>
        <w:widowControl w:val="0"/>
        <w:tabs>
          <w:tab w:val="num" w:pos="720"/>
        </w:tabs>
        <w:spacing w:line="260" w:lineRule="exact"/>
        <w:rPr>
          <w:rFonts w:ascii="Verdana" w:hAnsi="Verdana" w:cs="Arial"/>
          <w:b/>
          <w:sz w:val="18"/>
          <w:szCs w:val="18"/>
        </w:rPr>
      </w:pPr>
      <w:bookmarkStart w:id="0" w:name="_GoBack"/>
      <w:bookmarkEnd w:id="0"/>
      <w:r w:rsidRPr="00140EDD">
        <w:rPr>
          <w:rFonts w:ascii="Verdana" w:hAnsi="Verdana" w:cs="Arial"/>
          <w:b/>
          <w:sz w:val="18"/>
          <w:szCs w:val="18"/>
        </w:rPr>
        <w:t>Wijziging van de We</w:t>
      </w:r>
      <w:r w:rsidR="00180D27" w:rsidRPr="00140EDD">
        <w:rPr>
          <w:rFonts w:ascii="Verdana" w:hAnsi="Verdana" w:cs="Arial"/>
          <w:b/>
          <w:sz w:val="18"/>
          <w:szCs w:val="18"/>
        </w:rPr>
        <w:t xml:space="preserve">t op het financieel toezicht, </w:t>
      </w:r>
      <w:r w:rsidR="002D2FA5">
        <w:rPr>
          <w:rFonts w:ascii="Verdana" w:hAnsi="Verdana" w:cs="Arial"/>
          <w:b/>
          <w:sz w:val="18"/>
          <w:szCs w:val="18"/>
        </w:rPr>
        <w:t xml:space="preserve">de Wet handhaving consumentenbescherming, </w:t>
      </w:r>
      <w:r w:rsidRPr="00140EDD">
        <w:rPr>
          <w:rFonts w:ascii="Verdana" w:hAnsi="Verdana" w:cs="Arial"/>
          <w:b/>
          <w:sz w:val="18"/>
          <w:szCs w:val="18"/>
        </w:rPr>
        <w:t>de Wet op de economische delicten</w:t>
      </w:r>
      <w:r w:rsidR="00180D27" w:rsidRPr="00140EDD">
        <w:rPr>
          <w:rFonts w:ascii="Verdana" w:hAnsi="Verdana" w:cs="Arial"/>
          <w:b/>
          <w:sz w:val="18"/>
          <w:szCs w:val="18"/>
        </w:rPr>
        <w:t xml:space="preserve"> en het Wetboek van strafvordering</w:t>
      </w:r>
      <w:r w:rsidRPr="00140EDD">
        <w:rPr>
          <w:rFonts w:ascii="Verdana" w:hAnsi="Verdana" w:cs="Arial"/>
          <w:b/>
          <w:sz w:val="18"/>
          <w:szCs w:val="18"/>
        </w:rPr>
        <w:t xml:space="preserve"> </w:t>
      </w:r>
      <w:r w:rsidR="007C5127" w:rsidRPr="00140EDD">
        <w:rPr>
          <w:rFonts w:ascii="Verdana" w:hAnsi="Verdana" w:cs="Arial"/>
          <w:b/>
          <w:sz w:val="18"/>
          <w:szCs w:val="18"/>
        </w:rPr>
        <w:t xml:space="preserve">in verband met de implementatie van </w:t>
      </w:r>
      <w:r w:rsidRPr="00140EDD">
        <w:rPr>
          <w:rFonts w:ascii="Verdana" w:hAnsi="Verdana" w:cs="Arial"/>
          <w:b/>
          <w:sz w:val="18"/>
          <w:szCs w:val="18"/>
        </w:rPr>
        <w:t>Verordening (EU) nr. 596/2014 van het Europees Parlement en de Raad van de Europese Unie van 16 april 2014 betreffende marktmisbruik</w:t>
      </w:r>
      <w:r w:rsidR="007C5127" w:rsidRPr="00140EDD">
        <w:rPr>
          <w:rFonts w:ascii="Verdana" w:hAnsi="Verdana" w:cs="Arial"/>
          <w:b/>
          <w:sz w:val="18"/>
          <w:szCs w:val="18"/>
        </w:rPr>
        <w:t xml:space="preserve"> (PbEU </w:t>
      </w:r>
      <w:r w:rsidR="000C2417" w:rsidRPr="00140EDD">
        <w:rPr>
          <w:rFonts w:ascii="Verdana" w:hAnsi="Verdana" w:cs="Arial"/>
          <w:b/>
          <w:sz w:val="18"/>
          <w:szCs w:val="18"/>
        </w:rPr>
        <w:t xml:space="preserve">2014, </w:t>
      </w:r>
      <w:r w:rsidR="007C5127" w:rsidRPr="00140EDD">
        <w:rPr>
          <w:rFonts w:ascii="Verdana" w:hAnsi="Verdana" w:cs="Arial"/>
          <w:b/>
          <w:sz w:val="18"/>
          <w:szCs w:val="18"/>
        </w:rPr>
        <w:t>L 173)</w:t>
      </w:r>
      <w:r w:rsidRPr="00140EDD">
        <w:rPr>
          <w:rFonts w:ascii="Verdana" w:hAnsi="Verdana" w:cs="Arial"/>
          <w:b/>
          <w:sz w:val="18"/>
          <w:szCs w:val="18"/>
        </w:rPr>
        <w:t xml:space="preserve"> en Richtlijn nr. 2014/57/EU van het Europees Parlement en de Raad van de Europese Unie van 16 april 2014 betreffende strafrechtelijke sancties voor marktmisbruik</w:t>
      </w:r>
      <w:r w:rsidR="007C5127" w:rsidRPr="00140EDD">
        <w:rPr>
          <w:rFonts w:ascii="Verdana" w:hAnsi="Verdana" w:cs="Arial"/>
          <w:b/>
          <w:sz w:val="18"/>
          <w:szCs w:val="18"/>
        </w:rPr>
        <w:t xml:space="preserve"> (PbEU</w:t>
      </w:r>
      <w:r w:rsidR="000C2417" w:rsidRPr="00140EDD">
        <w:rPr>
          <w:rFonts w:ascii="Verdana" w:hAnsi="Verdana" w:cs="Arial"/>
          <w:b/>
          <w:sz w:val="18"/>
          <w:szCs w:val="18"/>
        </w:rPr>
        <w:t xml:space="preserve"> 2014,</w:t>
      </w:r>
      <w:r w:rsidR="007C5127" w:rsidRPr="00140EDD">
        <w:rPr>
          <w:rFonts w:ascii="Verdana" w:hAnsi="Verdana" w:cs="Arial"/>
          <w:b/>
          <w:sz w:val="18"/>
          <w:szCs w:val="18"/>
        </w:rPr>
        <w:t xml:space="preserve"> L 173)</w:t>
      </w:r>
      <w:r w:rsidR="00EE0056" w:rsidRPr="00140EDD">
        <w:rPr>
          <w:rFonts w:ascii="Verdana" w:hAnsi="Verdana" w:cs="Arial"/>
          <w:b/>
          <w:sz w:val="18"/>
          <w:szCs w:val="18"/>
        </w:rPr>
        <w:t xml:space="preserve"> (</w:t>
      </w:r>
      <w:r w:rsidRPr="00140EDD">
        <w:rPr>
          <w:rFonts w:ascii="Verdana" w:hAnsi="Verdana" w:cs="Arial"/>
          <w:b/>
          <w:sz w:val="18"/>
          <w:szCs w:val="18"/>
        </w:rPr>
        <w:t>Wet implementatie verordening en richtlijn marktmisbruik</w:t>
      </w:r>
      <w:r w:rsidR="00EE0056" w:rsidRPr="00140EDD">
        <w:rPr>
          <w:rFonts w:ascii="Verdana" w:hAnsi="Verdana" w:cs="Arial"/>
          <w:b/>
          <w:sz w:val="18"/>
          <w:szCs w:val="18"/>
        </w:rPr>
        <w:t>)</w:t>
      </w:r>
    </w:p>
    <w:p w:rsidR="00EE0056" w:rsidRPr="00140EDD" w:rsidRDefault="00EE0056"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346A87" w:rsidRPr="00140EDD" w:rsidRDefault="00346A87"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b/>
          <w:sz w:val="18"/>
          <w:szCs w:val="18"/>
        </w:rPr>
      </w:pPr>
      <w:r w:rsidRPr="00140EDD">
        <w:rPr>
          <w:rFonts w:ascii="Verdana" w:hAnsi="Verdana" w:cs="Arial"/>
          <w:b/>
          <w:sz w:val="18"/>
          <w:szCs w:val="18"/>
        </w:rPr>
        <w:t>VOORSTEL VAN WET</w:t>
      </w:r>
    </w:p>
    <w:p w:rsidR="00EE0056" w:rsidRPr="00140EDD" w:rsidRDefault="00EE0056"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7C5127" w:rsidRPr="00140EDD" w:rsidRDefault="007C5127" w:rsidP="007C5127">
      <w:pPr>
        <w:widowControl w:val="0"/>
        <w:spacing w:line="260" w:lineRule="exact"/>
        <w:rPr>
          <w:rFonts w:ascii="Verdana" w:hAnsi="Verdana" w:cs="Arial"/>
          <w:sz w:val="18"/>
          <w:szCs w:val="18"/>
        </w:rPr>
      </w:pPr>
      <w:r w:rsidRPr="00140EDD">
        <w:rPr>
          <w:rFonts w:ascii="Verdana" w:hAnsi="Verdana" w:cs="Arial"/>
          <w:sz w:val="18"/>
          <w:szCs w:val="18"/>
        </w:rPr>
        <w:t>Wij Willem-Alexander, bij de gratie Gods, Koning der Nederlanden, Prins van Oranje-Nassau, enz. enz. enz.</w:t>
      </w:r>
    </w:p>
    <w:p w:rsidR="007C5127" w:rsidRPr="00140EDD" w:rsidRDefault="007C5127" w:rsidP="007C5127">
      <w:pPr>
        <w:widowControl w:val="0"/>
        <w:spacing w:line="260" w:lineRule="exact"/>
        <w:rPr>
          <w:rFonts w:ascii="Verdana" w:hAnsi="Verdana" w:cs="Arial"/>
          <w:sz w:val="18"/>
          <w:szCs w:val="18"/>
        </w:rPr>
      </w:pPr>
    </w:p>
    <w:p w:rsidR="007C5127" w:rsidRPr="00140EDD" w:rsidRDefault="007C5127" w:rsidP="007C5127">
      <w:pPr>
        <w:widowControl w:val="0"/>
        <w:spacing w:line="260" w:lineRule="exact"/>
        <w:rPr>
          <w:rFonts w:ascii="Verdana" w:hAnsi="Verdana" w:cs="Arial"/>
          <w:sz w:val="18"/>
          <w:szCs w:val="18"/>
        </w:rPr>
      </w:pPr>
      <w:r w:rsidRPr="00140EDD">
        <w:rPr>
          <w:rFonts w:ascii="Verdana" w:hAnsi="Verdana" w:cs="Arial"/>
          <w:sz w:val="18"/>
          <w:szCs w:val="18"/>
        </w:rPr>
        <w:t>Allen, die deze zullen zien of horen lezen, saluut! doen te weten:</w:t>
      </w:r>
    </w:p>
    <w:p w:rsidR="007C5127" w:rsidRPr="00140EDD" w:rsidRDefault="007C5127" w:rsidP="007C5127">
      <w:pPr>
        <w:widowControl w:val="0"/>
        <w:spacing w:line="260" w:lineRule="exact"/>
        <w:rPr>
          <w:rFonts w:ascii="Verdana" w:hAnsi="Verdana" w:cs="Arial"/>
          <w:sz w:val="18"/>
          <w:szCs w:val="18"/>
        </w:rPr>
      </w:pPr>
      <w:r w:rsidRPr="00140EDD">
        <w:rPr>
          <w:rFonts w:ascii="Verdana" w:hAnsi="Verdana" w:cs="Arial"/>
          <w:sz w:val="18"/>
          <w:szCs w:val="18"/>
        </w:rPr>
        <w:t xml:space="preserve">Alzo Wij in overweging genomen hebben, </w:t>
      </w:r>
      <w:r w:rsidR="00264133" w:rsidRPr="009B3CCC">
        <w:rPr>
          <w:rFonts w:ascii="Verdana" w:hAnsi="Verdana" w:cs="Arial"/>
          <w:sz w:val="18"/>
          <w:szCs w:val="18"/>
        </w:rPr>
        <w:t>dat het noodzakelijk is</w:t>
      </w:r>
      <w:r w:rsidR="005D7E7A">
        <w:rPr>
          <w:rFonts w:ascii="Verdana" w:hAnsi="Verdana" w:cs="Arial"/>
          <w:sz w:val="18"/>
          <w:szCs w:val="18"/>
        </w:rPr>
        <w:t xml:space="preserve"> om regels te stellen ter uitvoering van</w:t>
      </w:r>
      <w:r w:rsidR="00216322" w:rsidRPr="00140EDD">
        <w:rPr>
          <w:rFonts w:ascii="Verdana" w:hAnsi="Verdana" w:cs="Arial"/>
          <w:sz w:val="18"/>
          <w:szCs w:val="18"/>
        </w:rPr>
        <w:t xml:space="preserve"> Verordening (EU) nr. 596/2014 van het Europees Parlement en de Raad van de Europese Unie van 16 april 2014 betreffende marktmisbruik (PbEU </w:t>
      </w:r>
      <w:r w:rsidR="005D7E7A">
        <w:rPr>
          <w:rFonts w:ascii="Verdana" w:hAnsi="Verdana" w:cs="Arial"/>
          <w:sz w:val="18"/>
          <w:szCs w:val="18"/>
        </w:rPr>
        <w:t xml:space="preserve">2014, </w:t>
      </w:r>
      <w:r w:rsidR="00216322" w:rsidRPr="00140EDD">
        <w:rPr>
          <w:rFonts w:ascii="Verdana" w:hAnsi="Verdana" w:cs="Arial"/>
          <w:sz w:val="18"/>
          <w:szCs w:val="18"/>
        </w:rPr>
        <w:t>L</w:t>
      </w:r>
      <w:r w:rsidR="005D7E7A">
        <w:rPr>
          <w:rFonts w:ascii="Verdana" w:hAnsi="Verdana" w:cs="Arial"/>
          <w:sz w:val="18"/>
          <w:szCs w:val="18"/>
        </w:rPr>
        <w:t> </w:t>
      </w:r>
      <w:r w:rsidR="00216322" w:rsidRPr="00140EDD">
        <w:rPr>
          <w:rFonts w:ascii="Verdana" w:hAnsi="Verdana" w:cs="Arial"/>
          <w:sz w:val="18"/>
          <w:szCs w:val="18"/>
        </w:rPr>
        <w:t>173) en Richtlijn nr. 2014/57/EU van het Europees Parlement en de Raad van de Europese Unie van 16 april 2014 betreffende strafrechtelijke sancties voor marktmisbruik (PbEU</w:t>
      </w:r>
      <w:r w:rsidR="005D7E7A">
        <w:rPr>
          <w:rFonts w:ascii="Verdana" w:hAnsi="Verdana" w:cs="Arial"/>
          <w:sz w:val="18"/>
          <w:szCs w:val="18"/>
        </w:rPr>
        <w:t xml:space="preserve"> 2014,</w:t>
      </w:r>
      <w:r w:rsidR="00216322" w:rsidRPr="00140EDD">
        <w:rPr>
          <w:rFonts w:ascii="Verdana" w:hAnsi="Verdana" w:cs="Arial"/>
          <w:sz w:val="18"/>
          <w:szCs w:val="18"/>
        </w:rPr>
        <w:t xml:space="preserve"> L 173</w:t>
      </w:r>
      <w:r w:rsidRPr="00140EDD">
        <w:rPr>
          <w:rFonts w:ascii="Verdana" w:hAnsi="Verdana" w:cs="Arial"/>
          <w:sz w:val="18"/>
          <w:szCs w:val="18"/>
        </w:rPr>
        <w:t>;</w:t>
      </w:r>
    </w:p>
    <w:p w:rsidR="007C5127" w:rsidRPr="00140EDD" w:rsidRDefault="007C5127" w:rsidP="007C5127">
      <w:pPr>
        <w:widowControl w:val="0"/>
        <w:spacing w:line="260" w:lineRule="exact"/>
        <w:rPr>
          <w:rFonts w:ascii="Verdana" w:hAnsi="Verdana" w:cs="Arial"/>
          <w:sz w:val="18"/>
          <w:szCs w:val="18"/>
        </w:rPr>
      </w:pPr>
      <w:r w:rsidRPr="00140EDD">
        <w:rPr>
          <w:rFonts w:ascii="Verdana" w:hAnsi="Verdana" w:cs="Arial"/>
          <w:sz w:val="18"/>
          <w:szCs w:val="18"/>
        </w:rPr>
        <w:t>Zo is het, dat Wij, de Afdeling advisering van de Raad van State gehoord, en met gemeen overleg der Staten</w:t>
      </w:r>
      <w:r w:rsidRPr="00140EDD">
        <w:rPr>
          <w:rFonts w:ascii="Verdana" w:hAnsi="Verdana" w:cs="Arial"/>
          <w:sz w:val="18"/>
          <w:szCs w:val="18"/>
        </w:rPr>
        <w:noBreakHyphen/>
        <w:t>Generaal, hebben goedgevonden en verstaan, gelijk Wij goedvinden en verstaan bij deze:</w:t>
      </w:r>
    </w:p>
    <w:p w:rsidR="007C5127" w:rsidRPr="00140EDD" w:rsidRDefault="007C5127" w:rsidP="007C5127">
      <w:pPr>
        <w:widowControl w:val="0"/>
        <w:spacing w:line="260" w:lineRule="exact"/>
        <w:rPr>
          <w:rFonts w:ascii="Verdana" w:hAnsi="Verdana" w:cs="Arial"/>
          <w:sz w:val="18"/>
          <w:szCs w:val="18"/>
        </w:rPr>
      </w:pPr>
    </w:p>
    <w:p w:rsidR="007C5127" w:rsidRPr="00140EDD" w:rsidRDefault="007C5127" w:rsidP="007C5127">
      <w:pPr>
        <w:widowControl w:val="0"/>
        <w:spacing w:line="260" w:lineRule="exact"/>
        <w:rPr>
          <w:rFonts w:ascii="Verdana" w:hAnsi="Verdana" w:cs="Arial"/>
          <w:sz w:val="18"/>
          <w:szCs w:val="18"/>
        </w:rPr>
      </w:pPr>
    </w:p>
    <w:p w:rsidR="007C5127" w:rsidRPr="00140EDD" w:rsidRDefault="007C5127" w:rsidP="007C5127">
      <w:pPr>
        <w:widowControl w:val="0"/>
        <w:spacing w:line="260" w:lineRule="exact"/>
        <w:rPr>
          <w:rFonts w:ascii="Verdana" w:hAnsi="Verdana"/>
          <w:b/>
          <w:sz w:val="18"/>
          <w:szCs w:val="18"/>
        </w:rPr>
      </w:pPr>
      <w:r w:rsidRPr="00140EDD">
        <w:rPr>
          <w:rFonts w:ascii="Verdana" w:hAnsi="Verdana"/>
          <w:b/>
          <w:sz w:val="18"/>
          <w:szCs w:val="18"/>
        </w:rPr>
        <w:t>ARTIKEL I</w:t>
      </w:r>
    </w:p>
    <w:p w:rsidR="007C5127" w:rsidRPr="00140EDD" w:rsidRDefault="007C5127" w:rsidP="007C5127">
      <w:pPr>
        <w:widowControl w:val="0"/>
        <w:spacing w:line="260" w:lineRule="exact"/>
        <w:rPr>
          <w:rFonts w:ascii="Verdana" w:hAnsi="Verdana"/>
          <w:sz w:val="18"/>
          <w:szCs w:val="18"/>
        </w:rPr>
      </w:pPr>
    </w:p>
    <w:p w:rsidR="007C5127" w:rsidRPr="00140EDD" w:rsidRDefault="007C5127" w:rsidP="007C5127">
      <w:pPr>
        <w:widowControl w:val="0"/>
        <w:spacing w:line="260" w:lineRule="exact"/>
        <w:rPr>
          <w:rFonts w:ascii="Verdana" w:hAnsi="Verdana"/>
          <w:sz w:val="18"/>
          <w:szCs w:val="18"/>
        </w:rPr>
      </w:pPr>
      <w:r w:rsidRPr="00140EDD">
        <w:rPr>
          <w:rFonts w:ascii="Verdana" w:hAnsi="Verdana"/>
          <w:sz w:val="18"/>
          <w:szCs w:val="18"/>
        </w:rPr>
        <w:t xml:space="preserve">De </w:t>
      </w:r>
      <w:r w:rsidRPr="00140EDD">
        <w:rPr>
          <w:rFonts w:ascii="Verdana" w:hAnsi="Verdana"/>
          <w:b/>
          <w:sz w:val="18"/>
          <w:szCs w:val="18"/>
        </w:rPr>
        <w:t>Wet op het financieel toezicht</w:t>
      </w:r>
      <w:r w:rsidRPr="00140EDD">
        <w:rPr>
          <w:rFonts w:ascii="Verdana" w:hAnsi="Verdana"/>
          <w:sz w:val="18"/>
          <w:szCs w:val="18"/>
        </w:rPr>
        <w:t xml:space="preserve"> wordt als volgt gewijzigd:</w:t>
      </w:r>
    </w:p>
    <w:p w:rsidR="004B327E" w:rsidRPr="00140EDD" w:rsidRDefault="004B327E" w:rsidP="006B6B08">
      <w:pPr>
        <w:widowControl w:val="0"/>
        <w:spacing w:line="260" w:lineRule="exact"/>
        <w:rPr>
          <w:rFonts w:ascii="Verdana" w:hAnsi="Verdana" w:cs="Arial"/>
          <w:sz w:val="18"/>
          <w:szCs w:val="18"/>
        </w:rPr>
      </w:pPr>
    </w:p>
    <w:p w:rsidR="00FD3784" w:rsidRPr="00140EDD" w:rsidRDefault="00807A4B" w:rsidP="004B327E">
      <w:pPr>
        <w:widowControl w:val="0"/>
        <w:spacing w:line="260" w:lineRule="exact"/>
        <w:rPr>
          <w:rFonts w:ascii="Verdana" w:hAnsi="Verdana" w:cs="Arial"/>
          <w:sz w:val="18"/>
          <w:szCs w:val="18"/>
        </w:rPr>
      </w:pPr>
      <w:r w:rsidRPr="00140EDD">
        <w:rPr>
          <w:rFonts w:ascii="Verdana" w:hAnsi="Verdana" w:cs="Arial"/>
          <w:sz w:val="18"/>
          <w:szCs w:val="18"/>
        </w:rPr>
        <w:t>A</w:t>
      </w:r>
    </w:p>
    <w:p w:rsidR="00FD3784" w:rsidRPr="00140EDD" w:rsidRDefault="00FD3784" w:rsidP="004B327E">
      <w:pPr>
        <w:widowControl w:val="0"/>
        <w:spacing w:line="260" w:lineRule="exact"/>
        <w:rPr>
          <w:rFonts w:ascii="Verdana" w:hAnsi="Verdana" w:cs="Arial"/>
          <w:sz w:val="18"/>
          <w:szCs w:val="18"/>
        </w:rPr>
      </w:pPr>
    </w:p>
    <w:p w:rsidR="00A04075" w:rsidRPr="00140EDD" w:rsidRDefault="00A04075" w:rsidP="00A04075">
      <w:pPr>
        <w:widowControl w:val="0"/>
        <w:spacing w:line="260" w:lineRule="exact"/>
        <w:rPr>
          <w:rFonts w:ascii="Verdana" w:hAnsi="Verdana" w:cs="Arial"/>
          <w:bCs/>
          <w:sz w:val="18"/>
          <w:szCs w:val="18"/>
        </w:rPr>
      </w:pPr>
      <w:r w:rsidRPr="00140EDD">
        <w:rPr>
          <w:rFonts w:ascii="Verdana" w:hAnsi="Verdana" w:cs="Arial"/>
          <w:bCs/>
          <w:sz w:val="18"/>
          <w:szCs w:val="18"/>
        </w:rPr>
        <w:t>Artikel 1:1 wordt als volgt gewijzigd:</w:t>
      </w:r>
    </w:p>
    <w:p w:rsidR="00A04075" w:rsidRDefault="00A04075" w:rsidP="00A04075">
      <w:pPr>
        <w:widowControl w:val="0"/>
        <w:spacing w:line="260" w:lineRule="exact"/>
        <w:rPr>
          <w:rFonts w:ascii="Verdana" w:hAnsi="Verdana" w:cs="Arial"/>
          <w:bCs/>
          <w:sz w:val="18"/>
          <w:szCs w:val="18"/>
        </w:rPr>
      </w:pPr>
      <w:r w:rsidRPr="00140EDD">
        <w:rPr>
          <w:rFonts w:ascii="Verdana" w:hAnsi="Verdana" w:cs="Arial"/>
          <w:bCs/>
          <w:sz w:val="18"/>
          <w:szCs w:val="18"/>
        </w:rPr>
        <w:t>1. In de definitie van gereglementeerde informatie wordt “artikel 5:25c tot en met 5:25e, 5:25h of 5:25i” vervangen door: artikel 5:25c tot en met 5:25e of 5:25h.</w:t>
      </w:r>
    </w:p>
    <w:p w:rsidR="003A4B7C" w:rsidRPr="00140EDD" w:rsidRDefault="003A4B7C" w:rsidP="00A04075">
      <w:pPr>
        <w:widowControl w:val="0"/>
        <w:spacing w:line="260" w:lineRule="exact"/>
        <w:rPr>
          <w:rFonts w:ascii="Verdana" w:hAnsi="Verdana" w:cs="Arial"/>
          <w:bCs/>
          <w:sz w:val="18"/>
          <w:szCs w:val="18"/>
        </w:rPr>
      </w:pPr>
      <w:r>
        <w:rPr>
          <w:rFonts w:ascii="Verdana" w:hAnsi="Verdana" w:cs="Arial"/>
          <w:bCs/>
          <w:sz w:val="18"/>
          <w:szCs w:val="18"/>
        </w:rPr>
        <w:t>2.</w:t>
      </w:r>
      <w:r w:rsidR="00746C57" w:rsidRPr="00746C57">
        <w:t xml:space="preserve"> </w:t>
      </w:r>
      <w:r w:rsidR="00746C57" w:rsidRPr="00746C57">
        <w:rPr>
          <w:rFonts w:ascii="Verdana" w:hAnsi="Verdana" w:cs="Arial"/>
          <w:bCs/>
          <w:sz w:val="18"/>
          <w:szCs w:val="18"/>
        </w:rPr>
        <w:t xml:space="preserve">De definitie van </w:t>
      </w:r>
      <w:r w:rsidR="00746C57">
        <w:rPr>
          <w:rFonts w:ascii="Verdana" w:hAnsi="Verdana" w:cs="Arial"/>
          <w:bCs/>
          <w:sz w:val="18"/>
          <w:szCs w:val="18"/>
        </w:rPr>
        <w:t xml:space="preserve">richtlijn marktmisbruik </w:t>
      </w:r>
      <w:r w:rsidR="00746C57" w:rsidRPr="00746C57">
        <w:rPr>
          <w:rFonts w:ascii="Verdana" w:hAnsi="Verdana" w:cs="Arial"/>
          <w:bCs/>
          <w:sz w:val="18"/>
          <w:szCs w:val="18"/>
        </w:rPr>
        <w:t>vervalt</w:t>
      </w:r>
      <w:r w:rsidR="000B110A">
        <w:rPr>
          <w:rFonts w:ascii="Verdana" w:hAnsi="Verdana" w:cs="Arial"/>
          <w:bCs/>
          <w:sz w:val="18"/>
          <w:szCs w:val="18"/>
        </w:rPr>
        <w:t>.</w:t>
      </w:r>
    </w:p>
    <w:p w:rsidR="006225F3" w:rsidRPr="00140EDD" w:rsidRDefault="003A4B7C" w:rsidP="006225F3">
      <w:pPr>
        <w:widowControl w:val="0"/>
        <w:spacing w:line="260" w:lineRule="exact"/>
        <w:rPr>
          <w:rFonts w:ascii="Verdana" w:hAnsi="Verdana" w:cs="Arial"/>
          <w:bCs/>
          <w:sz w:val="18"/>
          <w:szCs w:val="18"/>
        </w:rPr>
      </w:pPr>
      <w:r>
        <w:rPr>
          <w:rFonts w:ascii="Verdana" w:hAnsi="Verdana" w:cs="Arial"/>
          <w:bCs/>
          <w:sz w:val="18"/>
          <w:szCs w:val="18"/>
        </w:rPr>
        <w:t>3</w:t>
      </w:r>
      <w:r w:rsidR="00A04075" w:rsidRPr="00140EDD">
        <w:rPr>
          <w:rFonts w:ascii="Verdana" w:hAnsi="Verdana" w:cs="Arial"/>
          <w:bCs/>
          <w:sz w:val="18"/>
          <w:szCs w:val="18"/>
        </w:rPr>
        <w:t>. I</w:t>
      </w:r>
      <w:r w:rsidR="00083049" w:rsidRPr="00140EDD">
        <w:rPr>
          <w:rFonts w:ascii="Verdana" w:hAnsi="Verdana" w:cs="Arial"/>
          <w:bCs/>
          <w:sz w:val="18"/>
          <w:szCs w:val="18"/>
        </w:rPr>
        <w:t xml:space="preserve">n de alfabetische rangschikking wordt een definitie ingevoegd, luidende: </w:t>
      </w:r>
    </w:p>
    <w:p w:rsidR="006225F3" w:rsidRPr="00140EDD" w:rsidRDefault="006225F3" w:rsidP="004B327E">
      <w:pPr>
        <w:widowControl w:val="0"/>
        <w:spacing w:line="260" w:lineRule="exact"/>
        <w:rPr>
          <w:rFonts w:ascii="Verdana" w:hAnsi="Verdana" w:cs="Arial"/>
          <w:bCs/>
          <w:sz w:val="18"/>
          <w:szCs w:val="18"/>
        </w:rPr>
      </w:pPr>
    </w:p>
    <w:p w:rsidR="006225F3" w:rsidRPr="00140EDD" w:rsidRDefault="006225F3" w:rsidP="004B327E">
      <w:pPr>
        <w:widowControl w:val="0"/>
        <w:spacing w:line="260" w:lineRule="exact"/>
        <w:rPr>
          <w:rFonts w:ascii="Verdana" w:hAnsi="Verdana" w:cs="Arial"/>
          <w:bCs/>
          <w:sz w:val="18"/>
          <w:szCs w:val="18"/>
        </w:rPr>
      </w:pPr>
      <w:r w:rsidRPr="00140EDD">
        <w:rPr>
          <w:rFonts w:ascii="Verdana" w:hAnsi="Verdana" w:cs="Arial"/>
          <w:i/>
          <w:iCs/>
          <w:sz w:val="18"/>
          <w:szCs w:val="18"/>
        </w:rPr>
        <w:t>verordening marktmisbruik:</w:t>
      </w:r>
      <w:r w:rsidRPr="00140EDD">
        <w:rPr>
          <w:rFonts w:ascii="Verdana" w:hAnsi="Verdana" w:cs="Arial"/>
          <w:bCs/>
          <w:sz w:val="18"/>
          <w:szCs w:val="18"/>
        </w:rPr>
        <w:t xml:space="preserve"> verordening (EU) nr. 596/2014 van het Europees Parlement en de Raad van 16 april 2014 betreffende marktmisbruik (PbEU</w:t>
      </w:r>
      <w:r w:rsidR="009B3CCC">
        <w:rPr>
          <w:rFonts w:ascii="Verdana" w:hAnsi="Verdana" w:cs="Arial"/>
          <w:bCs/>
          <w:sz w:val="18"/>
          <w:szCs w:val="18"/>
        </w:rPr>
        <w:t xml:space="preserve"> 2014,</w:t>
      </w:r>
      <w:r w:rsidRPr="00140EDD">
        <w:rPr>
          <w:rFonts w:ascii="Verdana" w:hAnsi="Verdana" w:cs="Arial"/>
          <w:bCs/>
          <w:sz w:val="18"/>
          <w:szCs w:val="18"/>
        </w:rPr>
        <w:t xml:space="preserve"> L 173/1);</w:t>
      </w:r>
    </w:p>
    <w:p w:rsidR="00E34982" w:rsidRDefault="00E34982" w:rsidP="004B327E">
      <w:pPr>
        <w:widowControl w:val="0"/>
        <w:spacing w:line="260" w:lineRule="exact"/>
        <w:rPr>
          <w:rFonts w:ascii="Verdana" w:hAnsi="Verdana" w:cs="Arial"/>
          <w:bCs/>
          <w:sz w:val="18"/>
          <w:szCs w:val="18"/>
        </w:rPr>
      </w:pPr>
    </w:p>
    <w:p w:rsidR="00DB4437" w:rsidRDefault="00DB4437" w:rsidP="004B327E">
      <w:pPr>
        <w:widowControl w:val="0"/>
        <w:spacing w:line="260" w:lineRule="exact"/>
        <w:rPr>
          <w:rFonts w:ascii="Verdana" w:hAnsi="Verdana" w:cs="Arial"/>
          <w:bCs/>
          <w:sz w:val="18"/>
          <w:szCs w:val="18"/>
        </w:rPr>
      </w:pPr>
      <w:r>
        <w:rPr>
          <w:rFonts w:ascii="Verdana" w:hAnsi="Verdana" w:cs="Arial"/>
          <w:bCs/>
          <w:sz w:val="18"/>
          <w:szCs w:val="18"/>
        </w:rPr>
        <w:t>B</w:t>
      </w:r>
    </w:p>
    <w:p w:rsidR="00DB4437" w:rsidRDefault="00DB4437" w:rsidP="004B327E">
      <w:pPr>
        <w:widowControl w:val="0"/>
        <w:spacing w:line="260" w:lineRule="exact"/>
        <w:rPr>
          <w:rFonts w:ascii="Verdana" w:hAnsi="Verdana" w:cs="Arial"/>
          <w:bCs/>
          <w:sz w:val="18"/>
          <w:szCs w:val="18"/>
        </w:rPr>
      </w:pPr>
    </w:p>
    <w:p w:rsidR="00DB4437" w:rsidRDefault="00DB4437" w:rsidP="004B327E">
      <w:pPr>
        <w:widowControl w:val="0"/>
        <w:spacing w:line="260" w:lineRule="exact"/>
        <w:rPr>
          <w:rFonts w:ascii="Verdana" w:hAnsi="Verdana" w:cs="Arial"/>
          <w:bCs/>
          <w:sz w:val="18"/>
          <w:szCs w:val="18"/>
        </w:rPr>
      </w:pPr>
      <w:r>
        <w:rPr>
          <w:rFonts w:ascii="Verdana" w:hAnsi="Verdana" w:cs="Arial"/>
          <w:bCs/>
          <w:sz w:val="18"/>
          <w:szCs w:val="18"/>
        </w:rPr>
        <w:t>Aan artikel 1:3a wordt een lid toegevoegd, luidende:</w:t>
      </w:r>
    </w:p>
    <w:p w:rsidR="00DB4437" w:rsidRDefault="00DB4437" w:rsidP="004B327E">
      <w:pPr>
        <w:widowControl w:val="0"/>
        <w:spacing w:line="260" w:lineRule="exact"/>
        <w:rPr>
          <w:rFonts w:ascii="Verdana" w:hAnsi="Verdana" w:cs="Arial"/>
          <w:bCs/>
          <w:sz w:val="18"/>
          <w:szCs w:val="18"/>
        </w:rPr>
      </w:pPr>
      <w:r>
        <w:rPr>
          <w:rFonts w:ascii="Verdana" w:hAnsi="Verdana" w:cs="Arial"/>
          <w:bCs/>
          <w:sz w:val="18"/>
          <w:szCs w:val="18"/>
        </w:rPr>
        <w:lastRenderedPageBreak/>
        <w:t xml:space="preserve">4. </w:t>
      </w:r>
      <w:r w:rsidR="00CE4CF4">
        <w:rPr>
          <w:rFonts w:ascii="Verdana" w:hAnsi="Verdana" w:cs="Arial"/>
          <w:bCs/>
          <w:sz w:val="18"/>
          <w:szCs w:val="18"/>
        </w:rPr>
        <w:t xml:space="preserve">Bij </w:t>
      </w:r>
      <w:r w:rsidR="00AB537B">
        <w:rPr>
          <w:rFonts w:ascii="Verdana" w:hAnsi="Verdana" w:cs="Arial"/>
          <w:bCs/>
          <w:sz w:val="18"/>
          <w:szCs w:val="18"/>
        </w:rPr>
        <w:t xml:space="preserve">of krachtens </w:t>
      </w:r>
      <w:r w:rsidR="00CE4CF4">
        <w:rPr>
          <w:rFonts w:ascii="Verdana" w:hAnsi="Verdana" w:cs="Arial"/>
          <w:bCs/>
          <w:sz w:val="18"/>
          <w:szCs w:val="18"/>
        </w:rPr>
        <w:t>algemene maatregel van bestuur kunnen</w:t>
      </w:r>
      <w:r w:rsidR="00985347">
        <w:rPr>
          <w:rFonts w:ascii="Verdana" w:hAnsi="Verdana" w:cs="Arial"/>
          <w:bCs/>
          <w:sz w:val="18"/>
          <w:szCs w:val="18"/>
        </w:rPr>
        <w:t xml:space="preserve"> </w:t>
      </w:r>
      <w:r w:rsidR="00AB537B">
        <w:rPr>
          <w:rFonts w:ascii="Verdana" w:hAnsi="Verdana" w:cs="Arial"/>
          <w:bCs/>
          <w:sz w:val="18"/>
          <w:szCs w:val="18"/>
        </w:rPr>
        <w:t xml:space="preserve">voor de goede uitvoering </w:t>
      </w:r>
      <w:r w:rsidR="00985347">
        <w:rPr>
          <w:rFonts w:ascii="Verdana" w:hAnsi="Verdana" w:cs="Arial"/>
          <w:bCs/>
          <w:sz w:val="18"/>
          <w:szCs w:val="18"/>
        </w:rPr>
        <w:t xml:space="preserve">van </w:t>
      </w:r>
      <w:r w:rsidR="00985347" w:rsidRPr="00985347">
        <w:rPr>
          <w:rFonts w:ascii="Verdana" w:hAnsi="Verdana" w:cs="Arial"/>
          <w:bCs/>
          <w:sz w:val="18"/>
          <w:szCs w:val="18"/>
        </w:rPr>
        <w:t>een verordening als bedoeld in artikel 1:24, derde lid, 1:25, derde lid, of 1:25a, tweede lid</w:t>
      </w:r>
      <w:r w:rsidR="00985347">
        <w:rPr>
          <w:rFonts w:ascii="Verdana" w:hAnsi="Verdana" w:cs="Arial"/>
          <w:bCs/>
          <w:sz w:val="18"/>
          <w:szCs w:val="18"/>
        </w:rPr>
        <w:t xml:space="preserve">, </w:t>
      </w:r>
      <w:r w:rsidR="00AB537B">
        <w:rPr>
          <w:rFonts w:ascii="Verdana" w:hAnsi="Verdana" w:cs="Arial"/>
          <w:bCs/>
          <w:sz w:val="18"/>
          <w:szCs w:val="18"/>
        </w:rPr>
        <w:t xml:space="preserve">nadere regels worden gesteld met betrekking </w:t>
      </w:r>
      <w:r w:rsidR="000B110A">
        <w:rPr>
          <w:rFonts w:ascii="Verdana" w:hAnsi="Verdana" w:cs="Arial"/>
          <w:bCs/>
          <w:sz w:val="18"/>
          <w:szCs w:val="18"/>
        </w:rPr>
        <w:t xml:space="preserve">tot </w:t>
      </w:r>
      <w:r w:rsidR="00AB537B">
        <w:rPr>
          <w:rFonts w:ascii="Verdana" w:hAnsi="Verdana" w:cs="Arial"/>
          <w:bCs/>
          <w:sz w:val="18"/>
          <w:szCs w:val="18"/>
        </w:rPr>
        <w:t>de in die verordening geregelde onderwerpen.</w:t>
      </w:r>
    </w:p>
    <w:p w:rsidR="00DB4437" w:rsidRDefault="00DB4437" w:rsidP="004B327E">
      <w:pPr>
        <w:widowControl w:val="0"/>
        <w:spacing w:line="260" w:lineRule="exact"/>
        <w:rPr>
          <w:rFonts w:ascii="Verdana" w:hAnsi="Verdana" w:cs="Arial"/>
          <w:bCs/>
          <w:sz w:val="18"/>
          <w:szCs w:val="18"/>
        </w:rPr>
      </w:pPr>
    </w:p>
    <w:p w:rsidR="00A377D6" w:rsidRDefault="008F0956" w:rsidP="004B327E">
      <w:pPr>
        <w:widowControl w:val="0"/>
        <w:spacing w:line="260" w:lineRule="exact"/>
        <w:rPr>
          <w:rFonts w:ascii="Verdana" w:hAnsi="Verdana" w:cs="Arial"/>
          <w:bCs/>
          <w:sz w:val="18"/>
          <w:szCs w:val="18"/>
        </w:rPr>
      </w:pPr>
      <w:r>
        <w:rPr>
          <w:rFonts w:ascii="Verdana" w:hAnsi="Verdana" w:cs="Arial"/>
          <w:bCs/>
          <w:sz w:val="18"/>
          <w:szCs w:val="18"/>
        </w:rPr>
        <w:t>C</w:t>
      </w:r>
    </w:p>
    <w:p w:rsidR="00A377D6" w:rsidRDefault="00A377D6" w:rsidP="004B327E">
      <w:pPr>
        <w:widowControl w:val="0"/>
        <w:spacing w:line="260" w:lineRule="exact"/>
        <w:rPr>
          <w:rFonts w:ascii="Verdana" w:hAnsi="Verdana" w:cs="Arial"/>
          <w:bCs/>
          <w:sz w:val="18"/>
          <w:szCs w:val="18"/>
        </w:rPr>
      </w:pPr>
    </w:p>
    <w:p w:rsidR="00A377D6" w:rsidRDefault="00A377D6" w:rsidP="004B327E">
      <w:pPr>
        <w:widowControl w:val="0"/>
        <w:spacing w:line="260" w:lineRule="exact"/>
        <w:rPr>
          <w:rFonts w:ascii="Verdana" w:hAnsi="Verdana" w:cs="Arial"/>
          <w:bCs/>
          <w:sz w:val="18"/>
          <w:szCs w:val="18"/>
        </w:rPr>
      </w:pPr>
      <w:r>
        <w:rPr>
          <w:rFonts w:ascii="Verdana" w:hAnsi="Verdana" w:cs="Arial"/>
          <w:bCs/>
          <w:sz w:val="18"/>
          <w:szCs w:val="18"/>
        </w:rPr>
        <w:t>In artikel 1:25a, derde lid, wordt de zinsnede “</w:t>
      </w:r>
      <w:r w:rsidRPr="00A377D6">
        <w:rPr>
          <w:rFonts w:ascii="Verdana" w:hAnsi="Verdana" w:cs="Arial"/>
          <w:bCs/>
          <w:sz w:val="18"/>
          <w:szCs w:val="18"/>
        </w:rPr>
        <w:t>1:80, met uitzondering van het eerste lid, onderdeel d, 1:81, met uitzondering van het derde lid</w:t>
      </w:r>
      <w:r>
        <w:rPr>
          <w:rFonts w:ascii="Verdana" w:hAnsi="Verdana" w:cs="Arial"/>
          <w:bCs/>
          <w:sz w:val="18"/>
          <w:szCs w:val="18"/>
        </w:rPr>
        <w:t>” vervangen door: 1:80, onderdeel d, 1:81, met uit</w:t>
      </w:r>
      <w:r w:rsidR="00955C2C">
        <w:rPr>
          <w:rFonts w:ascii="Verdana" w:hAnsi="Verdana" w:cs="Arial"/>
          <w:bCs/>
          <w:sz w:val="18"/>
          <w:szCs w:val="18"/>
        </w:rPr>
        <w:t>zondering van het derde lid, artikel 1:82, artikel 1:83.</w:t>
      </w:r>
    </w:p>
    <w:p w:rsidR="00A377D6" w:rsidRPr="00140EDD" w:rsidRDefault="00A377D6" w:rsidP="004B327E">
      <w:pPr>
        <w:widowControl w:val="0"/>
        <w:spacing w:line="260" w:lineRule="exact"/>
        <w:rPr>
          <w:rFonts w:ascii="Verdana" w:hAnsi="Verdana" w:cs="Arial"/>
          <w:bCs/>
          <w:sz w:val="18"/>
          <w:szCs w:val="18"/>
        </w:rPr>
      </w:pPr>
    </w:p>
    <w:p w:rsidR="00FD6EE0" w:rsidRPr="00140EDD" w:rsidRDefault="008F0956" w:rsidP="004B327E">
      <w:pPr>
        <w:widowControl w:val="0"/>
        <w:spacing w:line="260" w:lineRule="exact"/>
        <w:rPr>
          <w:rFonts w:ascii="Verdana" w:hAnsi="Verdana" w:cs="Arial"/>
          <w:bCs/>
          <w:sz w:val="18"/>
          <w:szCs w:val="18"/>
        </w:rPr>
      </w:pPr>
      <w:r>
        <w:rPr>
          <w:rFonts w:ascii="Verdana" w:hAnsi="Verdana" w:cs="Arial"/>
          <w:bCs/>
          <w:sz w:val="18"/>
          <w:szCs w:val="18"/>
        </w:rPr>
        <w:t>D</w:t>
      </w:r>
      <w:r w:rsidR="00083049" w:rsidRPr="00140EDD">
        <w:rPr>
          <w:rFonts w:ascii="Verdana" w:hAnsi="Verdana" w:cs="Arial"/>
          <w:bCs/>
          <w:sz w:val="18"/>
          <w:szCs w:val="18"/>
        </w:rPr>
        <w:t xml:space="preserve"> </w:t>
      </w:r>
    </w:p>
    <w:p w:rsidR="00FD6EE0" w:rsidRPr="00140EDD" w:rsidRDefault="00FD6EE0" w:rsidP="004B327E">
      <w:pPr>
        <w:widowControl w:val="0"/>
        <w:spacing w:line="260" w:lineRule="exact"/>
        <w:rPr>
          <w:rFonts w:ascii="Verdana" w:hAnsi="Verdana" w:cs="Arial"/>
          <w:bCs/>
          <w:sz w:val="18"/>
          <w:szCs w:val="18"/>
        </w:rPr>
      </w:pPr>
    </w:p>
    <w:p w:rsidR="00746C57" w:rsidRDefault="00083049" w:rsidP="004B327E">
      <w:pPr>
        <w:widowControl w:val="0"/>
        <w:spacing w:line="260" w:lineRule="exact"/>
        <w:rPr>
          <w:rFonts w:ascii="Verdana" w:hAnsi="Verdana" w:cs="Arial"/>
          <w:bCs/>
          <w:sz w:val="18"/>
          <w:szCs w:val="18"/>
        </w:rPr>
      </w:pPr>
      <w:r w:rsidRPr="00140EDD">
        <w:rPr>
          <w:rFonts w:ascii="Verdana" w:hAnsi="Verdana" w:cs="Arial"/>
          <w:bCs/>
          <w:sz w:val="18"/>
          <w:szCs w:val="18"/>
        </w:rPr>
        <w:t>Artikel 1:80</w:t>
      </w:r>
      <w:r w:rsidR="00746C57">
        <w:rPr>
          <w:rFonts w:ascii="Verdana" w:hAnsi="Verdana" w:cs="Arial"/>
          <w:bCs/>
          <w:sz w:val="18"/>
          <w:szCs w:val="18"/>
        </w:rPr>
        <w:t xml:space="preserve"> wordt als volgt gewijzigd:</w:t>
      </w:r>
    </w:p>
    <w:p w:rsidR="00746C57" w:rsidRPr="00746C57" w:rsidRDefault="00746C57" w:rsidP="00746C57">
      <w:pPr>
        <w:widowControl w:val="0"/>
        <w:spacing w:line="260" w:lineRule="exact"/>
        <w:rPr>
          <w:rFonts w:ascii="Verdana" w:hAnsi="Verdana" w:cs="Arial"/>
          <w:bCs/>
          <w:sz w:val="18"/>
          <w:szCs w:val="18"/>
        </w:rPr>
      </w:pPr>
      <w:r w:rsidRPr="00746C57">
        <w:rPr>
          <w:rFonts w:ascii="Verdana" w:hAnsi="Verdana" w:cs="Arial"/>
          <w:bCs/>
          <w:sz w:val="18"/>
          <w:szCs w:val="18"/>
        </w:rPr>
        <w:t>1. De aanduiding “1.” voor het eerste lid vervalt.</w:t>
      </w:r>
    </w:p>
    <w:p w:rsidR="00617A01" w:rsidRPr="00140EDD" w:rsidRDefault="00746C57" w:rsidP="00746C57">
      <w:pPr>
        <w:widowControl w:val="0"/>
        <w:spacing w:line="260" w:lineRule="exact"/>
        <w:rPr>
          <w:rFonts w:ascii="Verdana" w:hAnsi="Verdana" w:cs="Arial"/>
          <w:bCs/>
          <w:sz w:val="18"/>
          <w:szCs w:val="18"/>
        </w:rPr>
      </w:pPr>
      <w:r w:rsidRPr="00746C57">
        <w:rPr>
          <w:rFonts w:ascii="Verdana" w:hAnsi="Verdana" w:cs="Arial"/>
          <w:bCs/>
          <w:sz w:val="18"/>
          <w:szCs w:val="18"/>
        </w:rPr>
        <w:t>2. Het tweede lid vervalt</w:t>
      </w:r>
      <w:r w:rsidR="00083049" w:rsidRPr="00140EDD">
        <w:rPr>
          <w:rFonts w:ascii="Verdana" w:hAnsi="Verdana" w:cs="Arial"/>
          <w:bCs/>
          <w:sz w:val="18"/>
          <w:szCs w:val="18"/>
        </w:rPr>
        <w:t xml:space="preserve">. </w:t>
      </w:r>
    </w:p>
    <w:p w:rsidR="000C41BD" w:rsidRPr="00140EDD" w:rsidRDefault="000C41BD" w:rsidP="004B327E">
      <w:pPr>
        <w:widowControl w:val="0"/>
        <w:spacing w:line="260" w:lineRule="exact"/>
        <w:rPr>
          <w:rFonts w:ascii="Verdana" w:hAnsi="Verdana" w:cs="Arial"/>
          <w:bCs/>
          <w:sz w:val="18"/>
          <w:szCs w:val="18"/>
        </w:rPr>
      </w:pPr>
    </w:p>
    <w:p w:rsidR="00B230BE" w:rsidRPr="00140EDD" w:rsidRDefault="008F0956" w:rsidP="004B327E">
      <w:pPr>
        <w:widowControl w:val="0"/>
        <w:spacing w:line="260" w:lineRule="exact"/>
        <w:rPr>
          <w:rFonts w:ascii="Verdana" w:hAnsi="Verdana" w:cs="Arial"/>
          <w:bCs/>
          <w:sz w:val="18"/>
          <w:szCs w:val="18"/>
        </w:rPr>
      </w:pPr>
      <w:r>
        <w:rPr>
          <w:rFonts w:ascii="Verdana" w:hAnsi="Verdana" w:cs="Arial"/>
          <w:bCs/>
          <w:sz w:val="18"/>
          <w:szCs w:val="18"/>
        </w:rPr>
        <w:t>E</w:t>
      </w:r>
    </w:p>
    <w:p w:rsidR="00B230BE" w:rsidRPr="00140EDD" w:rsidRDefault="00B230BE" w:rsidP="004B327E">
      <w:pPr>
        <w:widowControl w:val="0"/>
        <w:spacing w:line="260" w:lineRule="exact"/>
        <w:rPr>
          <w:rFonts w:ascii="Verdana" w:hAnsi="Verdana" w:cs="Arial"/>
          <w:bCs/>
          <w:sz w:val="18"/>
          <w:szCs w:val="18"/>
        </w:rPr>
      </w:pPr>
    </w:p>
    <w:p w:rsidR="00B230BE" w:rsidRPr="00140EDD" w:rsidRDefault="00B230BE" w:rsidP="004B327E">
      <w:pPr>
        <w:widowControl w:val="0"/>
        <w:spacing w:line="260" w:lineRule="exact"/>
        <w:rPr>
          <w:rFonts w:ascii="Verdana" w:hAnsi="Verdana" w:cs="Arial"/>
          <w:bCs/>
          <w:sz w:val="18"/>
          <w:szCs w:val="18"/>
        </w:rPr>
      </w:pPr>
      <w:r w:rsidRPr="00140EDD">
        <w:rPr>
          <w:rFonts w:ascii="Verdana" w:hAnsi="Verdana" w:cs="Arial"/>
          <w:bCs/>
          <w:sz w:val="18"/>
          <w:szCs w:val="18"/>
        </w:rPr>
        <w:t xml:space="preserve">Artikel 1:81 komt te luiden: </w:t>
      </w:r>
    </w:p>
    <w:p w:rsidR="00B230BE" w:rsidRPr="00140EDD" w:rsidRDefault="00B230BE" w:rsidP="004B327E">
      <w:pPr>
        <w:widowControl w:val="0"/>
        <w:spacing w:line="260" w:lineRule="exact"/>
        <w:rPr>
          <w:rFonts w:ascii="Verdana" w:hAnsi="Verdana" w:cs="Arial"/>
          <w:sz w:val="18"/>
          <w:szCs w:val="18"/>
        </w:rPr>
      </w:pPr>
    </w:p>
    <w:p w:rsidR="00B230BE" w:rsidRPr="00140EDD" w:rsidRDefault="00B230BE" w:rsidP="00B230BE">
      <w:pPr>
        <w:widowControl w:val="0"/>
        <w:spacing w:line="260" w:lineRule="exact"/>
        <w:rPr>
          <w:rFonts w:ascii="Verdana" w:hAnsi="Verdana" w:cs="Arial"/>
          <w:b/>
          <w:bCs/>
          <w:sz w:val="18"/>
          <w:szCs w:val="18"/>
        </w:rPr>
      </w:pPr>
      <w:bookmarkStart w:id="1" w:name="1/Hoofdstuk14/Afdeling142/Artikel181"/>
      <w:bookmarkEnd w:id="1"/>
      <w:r w:rsidRPr="00140EDD">
        <w:rPr>
          <w:rFonts w:ascii="Verdana" w:hAnsi="Verdana" w:cs="Arial"/>
          <w:b/>
          <w:bCs/>
          <w:sz w:val="18"/>
          <w:szCs w:val="18"/>
        </w:rPr>
        <w:t>Artikel 1:81</w:t>
      </w:r>
    </w:p>
    <w:p w:rsidR="00B230BE" w:rsidRPr="00140EDD" w:rsidRDefault="00B230BE" w:rsidP="00B230BE">
      <w:pPr>
        <w:widowControl w:val="0"/>
        <w:spacing w:line="260" w:lineRule="exact"/>
        <w:rPr>
          <w:rFonts w:ascii="Verdana" w:hAnsi="Verdana" w:cs="Arial"/>
          <w:b/>
          <w:bCs/>
          <w:sz w:val="18"/>
          <w:szCs w:val="18"/>
        </w:rPr>
      </w:pPr>
    </w:p>
    <w:p w:rsidR="00FB3E1A" w:rsidRPr="000A72E8" w:rsidRDefault="00FB3E1A" w:rsidP="00FB3E1A">
      <w:pPr>
        <w:widowControl w:val="0"/>
        <w:spacing w:line="260" w:lineRule="exact"/>
        <w:rPr>
          <w:rFonts w:ascii="Verdana" w:hAnsi="Verdana" w:cs="Arial"/>
          <w:bCs/>
          <w:sz w:val="18"/>
          <w:szCs w:val="18"/>
        </w:rPr>
      </w:pPr>
      <w:r w:rsidRPr="00140EDD">
        <w:rPr>
          <w:rFonts w:ascii="Verdana" w:hAnsi="Verdana" w:cs="Arial"/>
          <w:bCs/>
          <w:sz w:val="18"/>
          <w:szCs w:val="18"/>
        </w:rPr>
        <w:t xml:space="preserve">1. </w:t>
      </w:r>
      <w:r w:rsidRPr="00553A20">
        <w:rPr>
          <w:rFonts w:ascii="Verdana" w:hAnsi="Verdana" w:cs="Arial"/>
          <w:bCs/>
          <w:sz w:val="18"/>
          <w:szCs w:val="18"/>
        </w:rPr>
        <w:t>Het bedrag van de bestuurlijke boete wordt bepaald bij algemene maatregel van bestuur, met dien verstande dat de bestuurlijke boete voor een afzonderl</w:t>
      </w:r>
      <w:r>
        <w:rPr>
          <w:rFonts w:ascii="Verdana" w:hAnsi="Verdana" w:cs="Arial"/>
          <w:bCs/>
          <w:sz w:val="18"/>
          <w:szCs w:val="18"/>
        </w:rPr>
        <w:t xml:space="preserve">ijke overtreding ten hoogste </w:t>
      </w:r>
      <w:r w:rsidRPr="000A72E8">
        <w:rPr>
          <w:rFonts w:ascii="Verdana" w:hAnsi="Verdana" w:cs="Arial"/>
          <w:bCs/>
          <w:sz w:val="18"/>
          <w:szCs w:val="18"/>
        </w:rPr>
        <w:t>€ </w:t>
      </w:r>
      <w:r>
        <w:rPr>
          <w:rFonts w:ascii="Verdana" w:hAnsi="Verdana" w:cs="Arial"/>
          <w:bCs/>
          <w:sz w:val="18"/>
          <w:szCs w:val="18"/>
        </w:rPr>
        <w:t xml:space="preserve">20 000 000, of, in gevallen bedoeld in het vierde lid, ten hoogste € 40 000 000 bedraagt. </w:t>
      </w:r>
    </w:p>
    <w:p w:rsidR="00FB3E1A" w:rsidRPr="000A72E8" w:rsidRDefault="00FB3E1A" w:rsidP="00FB3E1A">
      <w:pPr>
        <w:widowControl w:val="0"/>
        <w:spacing w:line="260" w:lineRule="exact"/>
        <w:rPr>
          <w:rFonts w:ascii="Verdana" w:hAnsi="Verdana" w:cs="Arial"/>
          <w:bCs/>
          <w:sz w:val="18"/>
          <w:szCs w:val="18"/>
        </w:rPr>
      </w:pPr>
      <w:r>
        <w:rPr>
          <w:rFonts w:ascii="Verdana" w:hAnsi="Verdana" w:cs="Arial"/>
          <w:bCs/>
          <w:sz w:val="18"/>
          <w:szCs w:val="18"/>
        </w:rPr>
        <w:t xml:space="preserve">2. De algemene maatregel van bestuur, bedoeld in het eerste lid, bepaalt bij elke daarin omschreven overtreding het </w:t>
      </w:r>
      <w:r w:rsidR="006364EC">
        <w:rPr>
          <w:rFonts w:ascii="Verdana" w:hAnsi="Verdana" w:cs="Arial"/>
          <w:bCs/>
          <w:sz w:val="18"/>
          <w:szCs w:val="18"/>
        </w:rPr>
        <w:t xml:space="preserve">maximale </w:t>
      </w:r>
      <w:r>
        <w:rPr>
          <w:rFonts w:ascii="Verdana" w:hAnsi="Verdana" w:cs="Arial"/>
          <w:bCs/>
          <w:sz w:val="18"/>
          <w:szCs w:val="18"/>
        </w:rPr>
        <w:t>bedrag van de deswege op te leggen bestuurlijke boete. De overtredingen worden gerangschikt in categorieën naar zwaarte van de overtreding met de daarbij behorende basisbedragen, minimumbedragen en maximumbedragen. Daarbij wordt de volgende indeling gebruik</w:t>
      </w:r>
      <w:r w:rsidRPr="00E610AC">
        <w:rPr>
          <w:rFonts w:ascii="Verdana" w:hAnsi="Verdana" w:cs="Arial"/>
          <w:bCs/>
          <w:sz w:val="18"/>
          <w:szCs w:val="18"/>
        </w:rPr>
        <w:t>t.</w:t>
      </w:r>
    </w:p>
    <w:p w:rsidR="00FB3E1A" w:rsidRPr="00140EDD" w:rsidRDefault="00FB3E1A" w:rsidP="00FB3E1A">
      <w:pPr>
        <w:widowControl w:val="0"/>
        <w:spacing w:line="260" w:lineRule="exact"/>
        <w:rPr>
          <w:rFonts w:ascii="Verdana" w:hAnsi="Verdana" w:cs="Arial"/>
          <w:bCs/>
          <w:sz w:val="18"/>
          <w:szCs w:val="18"/>
        </w:rPr>
      </w:pPr>
    </w:p>
    <w:tbl>
      <w:tblPr>
        <w:tblW w:w="0" w:type="auto"/>
        <w:tblCellSpacing w:w="15" w:type="dxa"/>
        <w:tblInd w:w="30" w:type="dxa"/>
        <w:tblLayout w:type="fixed"/>
        <w:tblCellMar>
          <w:top w:w="15" w:type="dxa"/>
          <w:left w:w="15" w:type="dxa"/>
          <w:bottom w:w="15" w:type="dxa"/>
          <w:right w:w="15" w:type="dxa"/>
        </w:tblCellMar>
        <w:tblLook w:val="04A0" w:firstRow="1" w:lastRow="0" w:firstColumn="1" w:lastColumn="0" w:noHBand="0" w:noVBand="1"/>
      </w:tblPr>
      <w:tblGrid>
        <w:gridCol w:w="1462"/>
        <w:gridCol w:w="1462"/>
        <w:gridCol w:w="1462"/>
        <w:gridCol w:w="2575"/>
      </w:tblGrid>
      <w:tr w:rsidR="00FB3E1A" w:rsidRPr="00140EDD" w:rsidTr="003C58EA">
        <w:trPr>
          <w:tblCellSpacing w:w="15" w:type="dxa"/>
        </w:trPr>
        <w:tc>
          <w:tcPr>
            <w:tcW w:w="1417" w:type="dxa"/>
            <w:vAlign w:val="center"/>
            <w:hideMark/>
          </w:tcPr>
          <w:p w:rsidR="00FB3E1A" w:rsidRPr="00140EDD"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Categorie</w:t>
            </w:r>
          </w:p>
        </w:tc>
        <w:tc>
          <w:tcPr>
            <w:tcW w:w="1432" w:type="dxa"/>
            <w:vAlign w:val="center"/>
            <w:hideMark/>
          </w:tcPr>
          <w:p w:rsidR="00FB3E1A"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Basis</w:t>
            </w:r>
            <w:r>
              <w:rPr>
                <w:rFonts w:ascii="Verdana" w:hAnsi="Verdana" w:cs="Arial"/>
                <w:b/>
                <w:bCs/>
                <w:sz w:val="18"/>
                <w:szCs w:val="18"/>
              </w:rPr>
              <w:t>-</w:t>
            </w:r>
          </w:p>
          <w:p w:rsidR="00FB3E1A" w:rsidRPr="00140EDD"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bedrag</w:t>
            </w:r>
          </w:p>
        </w:tc>
        <w:tc>
          <w:tcPr>
            <w:tcW w:w="1432" w:type="dxa"/>
            <w:vAlign w:val="center"/>
            <w:hideMark/>
          </w:tcPr>
          <w:p w:rsidR="00FB3E1A"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Minimum</w:t>
            </w:r>
            <w:r>
              <w:rPr>
                <w:rFonts w:ascii="Verdana" w:hAnsi="Verdana" w:cs="Arial"/>
                <w:b/>
                <w:bCs/>
                <w:sz w:val="18"/>
                <w:szCs w:val="18"/>
              </w:rPr>
              <w:t>-</w:t>
            </w:r>
          </w:p>
          <w:p w:rsidR="00FB3E1A" w:rsidRPr="00140EDD"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bedrag</w:t>
            </w:r>
          </w:p>
        </w:tc>
        <w:tc>
          <w:tcPr>
            <w:tcW w:w="2530" w:type="dxa"/>
            <w:vAlign w:val="center"/>
            <w:hideMark/>
          </w:tcPr>
          <w:p w:rsidR="00FB3E1A" w:rsidRDefault="00FB3E1A" w:rsidP="003C58EA">
            <w:pPr>
              <w:widowControl w:val="0"/>
              <w:spacing w:line="260" w:lineRule="exact"/>
              <w:rPr>
                <w:rFonts w:ascii="Verdana" w:hAnsi="Verdana" w:cs="Arial"/>
                <w:b/>
                <w:bCs/>
                <w:sz w:val="18"/>
                <w:szCs w:val="18"/>
              </w:rPr>
            </w:pPr>
            <w:r w:rsidRPr="00140EDD">
              <w:rPr>
                <w:rFonts w:ascii="Verdana" w:hAnsi="Verdana" w:cs="Arial"/>
                <w:b/>
                <w:bCs/>
                <w:sz w:val="18"/>
                <w:szCs w:val="18"/>
              </w:rPr>
              <w:t>Maximum</w:t>
            </w:r>
            <w:r>
              <w:rPr>
                <w:rFonts w:ascii="Verdana" w:hAnsi="Verdana" w:cs="Arial"/>
                <w:b/>
                <w:bCs/>
                <w:sz w:val="18"/>
                <w:szCs w:val="18"/>
              </w:rPr>
              <w:t>-</w:t>
            </w:r>
          </w:p>
          <w:p w:rsidR="00FB3E1A" w:rsidRPr="00140EDD" w:rsidRDefault="00FB3E1A" w:rsidP="003C58EA">
            <w:pPr>
              <w:widowControl w:val="0"/>
              <w:spacing w:line="260" w:lineRule="exact"/>
              <w:rPr>
                <w:rFonts w:ascii="Verdana" w:hAnsi="Verdana" w:cs="Arial"/>
                <w:b/>
                <w:bCs/>
                <w:sz w:val="18"/>
                <w:szCs w:val="18"/>
              </w:rPr>
            </w:pPr>
            <w:r>
              <w:rPr>
                <w:rFonts w:ascii="Verdana" w:hAnsi="Verdana" w:cs="Arial"/>
                <w:b/>
                <w:bCs/>
                <w:sz w:val="18"/>
                <w:szCs w:val="18"/>
              </w:rPr>
              <w:t>b</w:t>
            </w:r>
            <w:r w:rsidRPr="00140EDD">
              <w:rPr>
                <w:rFonts w:ascii="Verdana" w:hAnsi="Verdana" w:cs="Arial"/>
                <w:b/>
                <w:bCs/>
                <w:sz w:val="18"/>
                <w:szCs w:val="18"/>
              </w:rPr>
              <w:t>edrag</w:t>
            </w:r>
            <w:r>
              <w:rPr>
                <w:rFonts w:ascii="Verdana" w:hAnsi="Verdana" w:cs="Arial"/>
                <w:b/>
                <w:bCs/>
                <w:sz w:val="18"/>
                <w:szCs w:val="18"/>
              </w:rPr>
              <w:t xml:space="preserve"> </w:t>
            </w:r>
          </w:p>
        </w:tc>
      </w:tr>
      <w:tr w:rsidR="00FB3E1A" w:rsidRPr="00140EDD" w:rsidTr="003C58EA">
        <w:trPr>
          <w:tblCellSpacing w:w="15" w:type="dxa"/>
        </w:trPr>
        <w:tc>
          <w:tcPr>
            <w:tcW w:w="1417"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1</w:t>
            </w:r>
          </w:p>
        </w:tc>
        <w:tc>
          <w:tcPr>
            <w:tcW w:w="1432"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€ 10 000,–</w:t>
            </w:r>
          </w:p>
        </w:tc>
        <w:tc>
          <w:tcPr>
            <w:tcW w:w="1432"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€ 0,–</w:t>
            </w:r>
          </w:p>
        </w:tc>
        <w:tc>
          <w:tcPr>
            <w:tcW w:w="2530"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€ 10 000,–</w:t>
            </w:r>
          </w:p>
        </w:tc>
      </w:tr>
      <w:tr w:rsidR="00FB3E1A" w:rsidRPr="00140EDD" w:rsidTr="003C58EA">
        <w:trPr>
          <w:tblCellSpacing w:w="15" w:type="dxa"/>
        </w:trPr>
        <w:tc>
          <w:tcPr>
            <w:tcW w:w="1417"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2</w:t>
            </w:r>
          </w:p>
        </w:tc>
        <w:tc>
          <w:tcPr>
            <w:tcW w:w="1432"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€ 500 000,–</w:t>
            </w:r>
          </w:p>
        </w:tc>
        <w:tc>
          <w:tcPr>
            <w:tcW w:w="1432"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€ 0,–</w:t>
            </w:r>
          </w:p>
        </w:tc>
        <w:tc>
          <w:tcPr>
            <w:tcW w:w="2530"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€ 1 000 000,–</w:t>
            </w:r>
          </w:p>
        </w:tc>
      </w:tr>
      <w:tr w:rsidR="00FB3E1A" w:rsidRPr="00140EDD" w:rsidTr="003C58EA">
        <w:trPr>
          <w:tblCellSpacing w:w="15" w:type="dxa"/>
        </w:trPr>
        <w:tc>
          <w:tcPr>
            <w:tcW w:w="1417" w:type="dxa"/>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3</w:t>
            </w:r>
          </w:p>
        </w:tc>
        <w:tc>
          <w:tcPr>
            <w:tcW w:w="1432" w:type="dxa"/>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€ 2 500 000,–</w:t>
            </w:r>
          </w:p>
        </w:tc>
        <w:tc>
          <w:tcPr>
            <w:tcW w:w="1432" w:type="dxa"/>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€ 0,–</w:t>
            </w:r>
          </w:p>
        </w:tc>
        <w:tc>
          <w:tcPr>
            <w:tcW w:w="2530" w:type="dxa"/>
            <w:vAlign w:val="center"/>
            <w:hideMark/>
          </w:tcPr>
          <w:p w:rsidR="00FB3E1A" w:rsidRPr="00140EDD" w:rsidRDefault="00FB3E1A" w:rsidP="003C58EA">
            <w:pPr>
              <w:widowControl w:val="0"/>
              <w:spacing w:line="260" w:lineRule="exact"/>
              <w:rPr>
                <w:rFonts w:ascii="Verdana" w:hAnsi="Verdana" w:cs="Arial"/>
                <w:sz w:val="18"/>
                <w:szCs w:val="18"/>
              </w:rPr>
            </w:pPr>
            <w:r w:rsidRPr="00140EDD">
              <w:rPr>
                <w:rFonts w:ascii="Verdana" w:hAnsi="Verdana" w:cs="Arial"/>
                <w:sz w:val="18"/>
                <w:szCs w:val="18"/>
              </w:rPr>
              <w:t>€ 5 000 000,–.</w:t>
            </w:r>
          </w:p>
        </w:tc>
      </w:tr>
    </w:tbl>
    <w:p w:rsidR="00FB3E1A" w:rsidRPr="00140EDD" w:rsidRDefault="00FB3E1A" w:rsidP="00FB3E1A">
      <w:pPr>
        <w:widowControl w:val="0"/>
        <w:spacing w:line="260" w:lineRule="exact"/>
        <w:rPr>
          <w:rFonts w:ascii="Verdana" w:hAnsi="Verdana" w:cs="Arial"/>
          <w:bCs/>
          <w:sz w:val="18"/>
          <w:szCs w:val="18"/>
        </w:rPr>
      </w:pP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B3E1A" w:rsidRPr="00140EDD" w:rsidTr="003C58EA">
        <w:trPr>
          <w:tblCellSpacing w:w="15" w:type="dxa"/>
        </w:trPr>
        <w:tc>
          <w:tcPr>
            <w:tcW w:w="0" w:type="auto"/>
            <w:hideMark/>
          </w:tcPr>
          <w:p w:rsidR="00FB3E1A" w:rsidRPr="00140EDD" w:rsidRDefault="00FB3E1A" w:rsidP="003C58EA">
            <w:pPr>
              <w:widowControl w:val="0"/>
              <w:spacing w:line="260" w:lineRule="exact"/>
              <w:rPr>
                <w:rFonts w:ascii="Verdana" w:hAnsi="Verdana" w:cs="Arial"/>
                <w:sz w:val="18"/>
                <w:szCs w:val="18"/>
              </w:rPr>
            </w:pPr>
          </w:p>
        </w:tc>
        <w:tc>
          <w:tcPr>
            <w:tcW w:w="0" w:type="auto"/>
            <w:hideMark/>
          </w:tcPr>
          <w:p w:rsidR="00FB3E1A" w:rsidRPr="00140EDD" w:rsidRDefault="00FB3E1A" w:rsidP="003C58EA">
            <w:pPr>
              <w:widowControl w:val="0"/>
              <w:spacing w:line="260" w:lineRule="exact"/>
              <w:rPr>
                <w:rFonts w:ascii="Verdana" w:hAnsi="Verdana" w:cs="Arial"/>
                <w:sz w:val="18"/>
                <w:szCs w:val="18"/>
              </w:rPr>
            </w:pPr>
          </w:p>
        </w:tc>
        <w:tc>
          <w:tcPr>
            <w:tcW w:w="0" w:type="auto"/>
            <w:hideMark/>
          </w:tcPr>
          <w:p w:rsidR="00FB3E1A" w:rsidRPr="00140EDD" w:rsidRDefault="00FB3E1A" w:rsidP="003C58EA">
            <w:pPr>
              <w:widowControl w:val="0"/>
              <w:spacing w:line="260" w:lineRule="exact"/>
              <w:rPr>
                <w:rFonts w:ascii="Verdana" w:hAnsi="Verdana" w:cs="Arial"/>
                <w:sz w:val="18"/>
                <w:szCs w:val="18"/>
              </w:rPr>
            </w:pPr>
          </w:p>
        </w:tc>
        <w:tc>
          <w:tcPr>
            <w:tcW w:w="0" w:type="auto"/>
            <w:vAlign w:val="center"/>
            <w:hideMark/>
          </w:tcPr>
          <w:p w:rsidR="00FB3E1A" w:rsidRPr="00140EDD" w:rsidRDefault="00FB3E1A" w:rsidP="003C58EA">
            <w:pPr>
              <w:widowControl w:val="0"/>
              <w:spacing w:line="260" w:lineRule="exact"/>
              <w:rPr>
                <w:rFonts w:ascii="Verdana" w:hAnsi="Verdana" w:cs="Arial"/>
                <w:sz w:val="18"/>
                <w:szCs w:val="18"/>
              </w:rPr>
            </w:pPr>
          </w:p>
        </w:tc>
      </w:tr>
    </w:tbl>
    <w:p w:rsidR="00FB3E1A" w:rsidRPr="00F61BE9" w:rsidRDefault="00FB3E1A" w:rsidP="00FB3E1A">
      <w:pPr>
        <w:widowControl w:val="0"/>
        <w:spacing w:line="260" w:lineRule="exact"/>
        <w:rPr>
          <w:rFonts w:ascii="Verdana" w:hAnsi="Verdana" w:cs="Arial"/>
          <w:bCs/>
          <w:sz w:val="18"/>
          <w:szCs w:val="18"/>
        </w:rPr>
      </w:pPr>
      <w:r w:rsidRPr="00F61BE9">
        <w:rPr>
          <w:rFonts w:ascii="Verdana" w:hAnsi="Verdana" w:cs="Arial"/>
          <w:bCs/>
          <w:sz w:val="18"/>
          <w:szCs w:val="18"/>
        </w:rPr>
        <w:t>3. Ter</w:t>
      </w:r>
      <w:r w:rsidRPr="00F61BE9">
        <w:rPr>
          <w:rFonts w:ascii="Verdana" w:hAnsi="Verdana"/>
          <w:sz w:val="18"/>
        </w:rPr>
        <w:t xml:space="preserve"> uitvoering van bindende EU-rechtshandelingen </w:t>
      </w:r>
      <w:r w:rsidRPr="00F61BE9">
        <w:rPr>
          <w:rFonts w:ascii="Verdana" w:hAnsi="Verdana" w:cs="Arial"/>
          <w:bCs/>
          <w:sz w:val="18"/>
          <w:szCs w:val="18"/>
        </w:rPr>
        <w:t>kunnen bij algemene maatregel van bestuur voor bij die maatregel</w:t>
      </w:r>
      <w:r w:rsidRPr="00F61BE9">
        <w:rPr>
          <w:rFonts w:ascii="Verdana" w:hAnsi="Verdana"/>
          <w:sz w:val="18"/>
        </w:rPr>
        <w:t xml:space="preserve"> aan </w:t>
      </w:r>
      <w:r w:rsidRPr="00F61BE9">
        <w:rPr>
          <w:rFonts w:ascii="Verdana" w:hAnsi="Verdana" w:cs="Arial"/>
          <w:bCs/>
          <w:sz w:val="18"/>
          <w:szCs w:val="18"/>
        </w:rPr>
        <w:t xml:space="preserve">te geven overtredingen de basis- en maximumbedragen van </w:t>
      </w:r>
      <w:r w:rsidRPr="00F61BE9">
        <w:rPr>
          <w:rFonts w:ascii="Verdana" w:hAnsi="Verdana"/>
          <w:sz w:val="18"/>
        </w:rPr>
        <w:t xml:space="preserve">de </w:t>
      </w:r>
      <w:r w:rsidRPr="00F61BE9">
        <w:rPr>
          <w:rFonts w:ascii="Verdana" w:hAnsi="Verdana" w:cs="Arial"/>
          <w:bCs/>
          <w:sz w:val="18"/>
          <w:szCs w:val="18"/>
        </w:rPr>
        <w:t>tweede en derde categorie worden verhoogd, met dien verstande dat:</w:t>
      </w:r>
    </w:p>
    <w:p w:rsidR="00FB3E1A" w:rsidRDefault="00FB3E1A" w:rsidP="00FB3E1A">
      <w:pPr>
        <w:widowControl w:val="0"/>
        <w:spacing w:line="260" w:lineRule="exact"/>
        <w:rPr>
          <w:rFonts w:ascii="Verdana" w:hAnsi="Verdana" w:cs="Arial"/>
          <w:bCs/>
          <w:sz w:val="18"/>
          <w:szCs w:val="18"/>
        </w:rPr>
      </w:pPr>
      <w:r w:rsidRPr="00F61BE9">
        <w:rPr>
          <w:rFonts w:ascii="Verdana" w:hAnsi="Verdana" w:cs="Arial"/>
          <w:bCs/>
          <w:sz w:val="18"/>
          <w:szCs w:val="18"/>
        </w:rPr>
        <w:t>a.</w:t>
      </w:r>
      <w:r>
        <w:rPr>
          <w:rFonts w:ascii="Verdana" w:hAnsi="Verdana" w:cs="Arial"/>
          <w:bCs/>
          <w:sz w:val="18"/>
          <w:szCs w:val="18"/>
        </w:rPr>
        <w:t xml:space="preserve"> </w:t>
      </w:r>
      <w:r w:rsidRPr="00F61BE9">
        <w:rPr>
          <w:rFonts w:ascii="Verdana" w:hAnsi="Verdana" w:cs="Arial"/>
          <w:bCs/>
          <w:sz w:val="18"/>
          <w:szCs w:val="18"/>
        </w:rPr>
        <w:t xml:space="preserve">het maximumbedrag van de boete voor een afzonderlijke overtreding </w:t>
      </w:r>
      <w:r>
        <w:rPr>
          <w:rFonts w:ascii="Verdana" w:hAnsi="Verdana" w:cs="Arial"/>
          <w:bCs/>
          <w:sz w:val="18"/>
          <w:szCs w:val="18"/>
        </w:rPr>
        <w:t>van een voorschrift dat is gerangschikt in de</w:t>
      </w:r>
      <w:r w:rsidRPr="00F61BE9">
        <w:rPr>
          <w:rFonts w:ascii="Verdana" w:hAnsi="Verdana" w:cs="Arial"/>
          <w:bCs/>
          <w:sz w:val="18"/>
          <w:szCs w:val="18"/>
        </w:rPr>
        <w:t xml:space="preserve"> </w:t>
      </w:r>
      <w:r>
        <w:rPr>
          <w:rFonts w:ascii="Verdana" w:hAnsi="Verdana" w:cs="Arial"/>
          <w:bCs/>
          <w:sz w:val="18"/>
          <w:szCs w:val="18"/>
        </w:rPr>
        <w:t>tweede categorie wordt vastgesteld op € 2 500 000;</w:t>
      </w:r>
    </w:p>
    <w:p w:rsidR="00FB3E1A" w:rsidRPr="00F61BE9" w:rsidRDefault="00FB3E1A" w:rsidP="00FB3E1A">
      <w:pPr>
        <w:widowControl w:val="0"/>
        <w:spacing w:line="260" w:lineRule="exact"/>
        <w:rPr>
          <w:rFonts w:ascii="Verdana" w:hAnsi="Verdana" w:cs="Arial"/>
          <w:bCs/>
          <w:sz w:val="18"/>
          <w:szCs w:val="18"/>
        </w:rPr>
      </w:pPr>
      <w:r>
        <w:rPr>
          <w:rFonts w:ascii="Verdana" w:hAnsi="Verdana" w:cs="Arial"/>
          <w:bCs/>
          <w:sz w:val="18"/>
          <w:szCs w:val="18"/>
        </w:rPr>
        <w:t xml:space="preserve">b. </w:t>
      </w:r>
      <w:r w:rsidRPr="00F61BE9">
        <w:rPr>
          <w:rFonts w:ascii="Verdana" w:hAnsi="Verdana" w:cs="Arial"/>
          <w:bCs/>
          <w:sz w:val="18"/>
          <w:szCs w:val="18"/>
        </w:rPr>
        <w:t xml:space="preserve">het maximumbedrag van de boete voor een afzonderlijke overtreding </w:t>
      </w:r>
      <w:r>
        <w:rPr>
          <w:rFonts w:ascii="Verdana" w:hAnsi="Verdana" w:cs="Arial"/>
          <w:bCs/>
          <w:sz w:val="18"/>
          <w:szCs w:val="18"/>
        </w:rPr>
        <w:t xml:space="preserve">van een voorschrift dat is gerangschikt in de derde categorie wordt vastgesteld op € 10 000 000, € 15 000 000 of € 20 000 000; </w:t>
      </w:r>
    </w:p>
    <w:p w:rsidR="00FB3E1A" w:rsidRPr="00F61BE9" w:rsidRDefault="00FB3E1A" w:rsidP="00FB3E1A">
      <w:pPr>
        <w:widowControl w:val="0"/>
        <w:spacing w:line="260" w:lineRule="exact"/>
        <w:rPr>
          <w:rFonts w:ascii="Verdana" w:hAnsi="Verdana" w:cs="Arial"/>
          <w:bCs/>
          <w:sz w:val="18"/>
          <w:szCs w:val="18"/>
        </w:rPr>
      </w:pPr>
      <w:r>
        <w:rPr>
          <w:rFonts w:ascii="Verdana" w:hAnsi="Verdana" w:cs="Arial"/>
          <w:bCs/>
          <w:sz w:val="18"/>
          <w:szCs w:val="18"/>
        </w:rPr>
        <w:t>c</w:t>
      </w:r>
      <w:r w:rsidRPr="00F61BE9">
        <w:rPr>
          <w:rFonts w:ascii="Verdana" w:hAnsi="Verdana" w:cs="Arial"/>
          <w:bCs/>
          <w:sz w:val="18"/>
          <w:szCs w:val="18"/>
        </w:rPr>
        <w:t xml:space="preserve">. het basisbedrag voor een overtreding wordt vastgesteld op de helft van het </w:t>
      </w:r>
      <w:r w:rsidRPr="00F61BE9">
        <w:rPr>
          <w:rFonts w:ascii="Verdana" w:hAnsi="Verdana" w:cs="Arial"/>
          <w:bCs/>
          <w:sz w:val="18"/>
          <w:szCs w:val="18"/>
        </w:rPr>
        <w:lastRenderedPageBreak/>
        <w:t>maximumbedrag voor die overtreding.</w:t>
      </w:r>
    </w:p>
    <w:p w:rsidR="00FB3E1A" w:rsidRPr="00F61BE9" w:rsidRDefault="00FB3E1A" w:rsidP="00FB3E1A">
      <w:pPr>
        <w:widowControl w:val="0"/>
        <w:spacing w:line="260" w:lineRule="exact"/>
        <w:rPr>
          <w:rFonts w:ascii="Verdana" w:hAnsi="Verdana" w:cs="Arial"/>
          <w:sz w:val="18"/>
          <w:szCs w:val="18"/>
        </w:rPr>
      </w:pPr>
      <w:r w:rsidRPr="00F61BE9">
        <w:rPr>
          <w:rFonts w:ascii="Verdana" w:hAnsi="Verdana" w:cs="Arial"/>
          <w:sz w:val="18"/>
          <w:szCs w:val="18"/>
        </w:rPr>
        <w:t xml:space="preserve">4. Indien ten tijde van het plegen van de overtreding nog geen vijf jaren zijn verstreken sinds het opleggen van een bestuurlijke boete aan de overtreder ter zake van eenzelfde overtreding, bedraagt de bestuurlijke boete voor een afzonderlijke overtreding ten hoogste tweemaal het ingevolge het tweede of derde lid toepasselijke maximumbedrag. </w:t>
      </w:r>
    </w:p>
    <w:p w:rsidR="0066484E" w:rsidRPr="00140EDD" w:rsidRDefault="0066484E">
      <w:pPr>
        <w:widowControl w:val="0"/>
        <w:spacing w:line="260" w:lineRule="exact"/>
        <w:rPr>
          <w:rFonts w:ascii="Verdana" w:hAnsi="Verdana" w:cs="Arial"/>
          <w:bCs/>
          <w:sz w:val="18"/>
          <w:szCs w:val="18"/>
        </w:rPr>
      </w:pPr>
    </w:p>
    <w:p w:rsidR="00362403" w:rsidRPr="00140EDD" w:rsidRDefault="008F0956">
      <w:pPr>
        <w:widowControl w:val="0"/>
        <w:spacing w:line="260" w:lineRule="exact"/>
        <w:rPr>
          <w:rFonts w:ascii="Verdana" w:hAnsi="Verdana" w:cs="Arial"/>
          <w:bCs/>
          <w:sz w:val="18"/>
          <w:szCs w:val="18"/>
        </w:rPr>
      </w:pPr>
      <w:r>
        <w:rPr>
          <w:rFonts w:ascii="Verdana" w:hAnsi="Verdana" w:cs="Arial"/>
          <w:bCs/>
          <w:sz w:val="18"/>
          <w:szCs w:val="18"/>
        </w:rPr>
        <w:t>F</w:t>
      </w:r>
    </w:p>
    <w:p w:rsidR="00362403" w:rsidRPr="00140EDD" w:rsidRDefault="00362403">
      <w:pPr>
        <w:widowControl w:val="0"/>
        <w:spacing w:line="260" w:lineRule="exact"/>
        <w:rPr>
          <w:rFonts w:ascii="Verdana" w:hAnsi="Verdana" w:cs="Arial"/>
          <w:bCs/>
          <w:sz w:val="18"/>
          <w:szCs w:val="18"/>
        </w:rPr>
      </w:pPr>
    </w:p>
    <w:p w:rsidR="00362403" w:rsidRPr="00140EDD" w:rsidRDefault="00362403">
      <w:pPr>
        <w:widowControl w:val="0"/>
        <w:spacing w:line="260" w:lineRule="exact"/>
        <w:rPr>
          <w:rFonts w:ascii="Verdana" w:hAnsi="Verdana" w:cs="Arial"/>
          <w:bCs/>
          <w:sz w:val="18"/>
          <w:szCs w:val="18"/>
        </w:rPr>
      </w:pPr>
      <w:r w:rsidRPr="00140EDD">
        <w:rPr>
          <w:rFonts w:ascii="Verdana" w:hAnsi="Verdana" w:cs="Arial"/>
          <w:bCs/>
          <w:sz w:val="18"/>
          <w:szCs w:val="18"/>
        </w:rPr>
        <w:t>Na artikel 1:81 worden twee artikelen ingevoegd, luidende:</w:t>
      </w:r>
    </w:p>
    <w:p w:rsidR="00362403" w:rsidRPr="00140EDD" w:rsidRDefault="00362403">
      <w:pPr>
        <w:widowControl w:val="0"/>
        <w:spacing w:line="260" w:lineRule="exact"/>
        <w:rPr>
          <w:rFonts w:ascii="Verdana" w:hAnsi="Verdana" w:cs="Arial"/>
          <w:bCs/>
          <w:sz w:val="18"/>
          <w:szCs w:val="18"/>
        </w:rPr>
      </w:pPr>
    </w:p>
    <w:p w:rsidR="00362403" w:rsidRPr="00140EDD" w:rsidRDefault="00362403">
      <w:pPr>
        <w:widowControl w:val="0"/>
        <w:spacing w:line="260" w:lineRule="exact"/>
        <w:rPr>
          <w:rFonts w:ascii="Verdana" w:hAnsi="Verdana" w:cs="Arial"/>
          <w:b/>
          <w:bCs/>
          <w:sz w:val="18"/>
          <w:szCs w:val="18"/>
        </w:rPr>
      </w:pPr>
      <w:r w:rsidRPr="00140EDD">
        <w:rPr>
          <w:rFonts w:ascii="Verdana" w:hAnsi="Verdana" w:cs="Arial"/>
          <w:b/>
          <w:bCs/>
          <w:sz w:val="18"/>
          <w:szCs w:val="18"/>
        </w:rPr>
        <w:t>Artikel 1:8</w:t>
      </w:r>
      <w:r w:rsidR="00B826CF" w:rsidRPr="00140EDD">
        <w:rPr>
          <w:rFonts w:ascii="Verdana" w:hAnsi="Verdana" w:cs="Arial"/>
          <w:b/>
          <w:bCs/>
          <w:sz w:val="18"/>
          <w:szCs w:val="18"/>
        </w:rPr>
        <w:t>2</w:t>
      </w:r>
    </w:p>
    <w:p w:rsidR="00B826CF" w:rsidRDefault="00B826CF" w:rsidP="00B230BE">
      <w:pPr>
        <w:widowControl w:val="0"/>
        <w:spacing w:line="260" w:lineRule="exact"/>
        <w:rPr>
          <w:rFonts w:ascii="Verdana" w:hAnsi="Verdana" w:cs="Arial"/>
          <w:bCs/>
          <w:sz w:val="18"/>
          <w:szCs w:val="18"/>
        </w:rPr>
      </w:pPr>
    </w:p>
    <w:p w:rsidR="00FB3E1A" w:rsidRDefault="00FB3E1A" w:rsidP="00FB3E1A">
      <w:pPr>
        <w:widowControl w:val="0"/>
        <w:spacing w:line="260" w:lineRule="exact"/>
        <w:rPr>
          <w:rFonts w:ascii="Verdana" w:hAnsi="Verdana" w:cs="Arial"/>
          <w:sz w:val="18"/>
          <w:szCs w:val="18"/>
        </w:rPr>
      </w:pPr>
      <w:r>
        <w:rPr>
          <w:rFonts w:ascii="Verdana" w:hAnsi="Verdana" w:cs="Arial"/>
          <w:sz w:val="18"/>
          <w:szCs w:val="18"/>
        </w:rPr>
        <w:t xml:space="preserve">1. </w:t>
      </w:r>
      <w:r w:rsidRPr="00BA403D">
        <w:rPr>
          <w:rFonts w:ascii="Verdana" w:hAnsi="Verdana" w:cs="Arial"/>
          <w:sz w:val="18"/>
          <w:szCs w:val="18"/>
        </w:rPr>
        <w:t xml:space="preserve">In afwijking van artikel 1:81 bedraagt de bestuurlijke boete voor een afzonderlijke overtreding </w:t>
      </w:r>
      <w:r>
        <w:rPr>
          <w:rFonts w:ascii="Verdana" w:hAnsi="Verdana" w:cs="Arial"/>
          <w:sz w:val="18"/>
          <w:szCs w:val="18"/>
        </w:rPr>
        <w:t xml:space="preserve">van een voorschrift gerangschikt in de derde categorie ten hoogste 10% van de </w:t>
      </w:r>
      <w:r w:rsidRPr="00140EDD">
        <w:rPr>
          <w:rFonts w:ascii="Verdana" w:hAnsi="Verdana" w:cs="Arial"/>
          <w:sz w:val="18"/>
          <w:szCs w:val="18"/>
        </w:rPr>
        <w:t>netto-omzet van de overtreder in het boekjaar voorafgaande aan de beschikking waar</w:t>
      </w:r>
      <w:r>
        <w:rPr>
          <w:rFonts w:ascii="Verdana" w:hAnsi="Verdana" w:cs="Arial"/>
          <w:sz w:val="18"/>
          <w:szCs w:val="18"/>
        </w:rPr>
        <w:t>mee</w:t>
      </w:r>
      <w:r w:rsidRPr="00140EDD">
        <w:rPr>
          <w:rFonts w:ascii="Verdana" w:hAnsi="Verdana" w:cs="Arial"/>
          <w:sz w:val="18"/>
          <w:szCs w:val="18"/>
        </w:rPr>
        <w:t xml:space="preserve"> de bestuurlijke boete wordt opgelegd</w:t>
      </w:r>
      <w:r>
        <w:rPr>
          <w:rFonts w:ascii="Verdana" w:hAnsi="Verdana" w:cs="Arial"/>
          <w:sz w:val="18"/>
          <w:szCs w:val="18"/>
        </w:rPr>
        <w:t xml:space="preserve">, indien dit meer is dan tweemaal het ingevolge het ingevolge artikel 1:81, tweede of derde lid, toepasselijke maximumbedrag. </w:t>
      </w:r>
    </w:p>
    <w:p w:rsidR="00FB3E1A" w:rsidRDefault="00FB3E1A" w:rsidP="00FB3E1A">
      <w:pPr>
        <w:widowControl w:val="0"/>
        <w:spacing w:line="260" w:lineRule="exact"/>
        <w:rPr>
          <w:rFonts w:ascii="Verdana" w:hAnsi="Verdana" w:cs="Arial"/>
          <w:bCs/>
          <w:sz w:val="18"/>
          <w:szCs w:val="18"/>
        </w:rPr>
      </w:pPr>
      <w:r>
        <w:rPr>
          <w:rFonts w:ascii="Verdana" w:hAnsi="Verdana" w:cs="Arial"/>
          <w:sz w:val="18"/>
          <w:szCs w:val="18"/>
        </w:rPr>
        <w:t xml:space="preserve">2. </w:t>
      </w:r>
      <w:r w:rsidRPr="00140EDD">
        <w:rPr>
          <w:rFonts w:ascii="Verdana" w:hAnsi="Verdana" w:cs="Arial"/>
          <w:bCs/>
          <w:sz w:val="18"/>
          <w:szCs w:val="18"/>
        </w:rPr>
        <w:t>Ter uitvoering van bindende EU-rechtshandelingen k</w:t>
      </w:r>
      <w:r>
        <w:rPr>
          <w:rFonts w:ascii="Verdana" w:hAnsi="Verdana" w:cs="Arial"/>
          <w:bCs/>
          <w:sz w:val="18"/>
          <w:szCs w:val="18"/>
        </w:rPr>
        <w:t xml:space="preserve">an </w:t>
      </w:r>
      <w:r w:rsidRPr="00140EDD">
        <w:rPr>
          <w:rFonts w:ascii="Verdana" w:hAnsi="Verdana" w:cs="Arial"/>
          <w:bCs/>
          <w:sz w:val="18"/>
          <w:szCs w:val="18"/>
        </w:rPr>
        <w:t>bij algemene maatregel van bestuur voor bij die maatregel aan te geven overtredingen</w:t>
      </w:r>
      <w:r>
        <w:rPr>
          <w:rFonts w:ascii="Verdana" w:hAnsi="Verdana" w:cs="Arial"/>
          <w:bCs/>
          <w:sz w:val="18"/>
          <w:szCs w:val="18"/>
        </w:rPr>
        <w:t>:</w:t>
      </w:r>
    </w:p>
    <w:p w:rsidR="003C58EA" w:rsidRDefault="00FB3E1A" w:rsidP="00FB3E1A">
      <w:pPr>
        <w:widowControl w:val="0"/>
        <w:spacing w:line="260" w:lineRule="exact"/>
        <w:rPr>
          <w:rFonts w:ascii="Verdana" w:hAnsi="Verdana" w:cs="Arial"/>
          <w:bCs/>
          <w:sz w:val="18"/>
          <w:szCs w:val="18"/>
        </w:rPr>
      </w:pPr>
      <w:r>
        <w:rPr>
          <w:rFonts w:ascii="Verdana" w:hAnsi="Verdana" w:cs="Arial"/>
          <w:bCs/>
          <w:sz w:val="18"/>
          <w:szCs w:val="18"/>
        </w:rPr>
        <w:t xml:space="preserve">a. </w:t>
      </w:r>
      <w:r w:rsidRPr="00BA403D">
        <w:rPr>
          <w:rFonts w:ascii="Verdana" w:hAnsi="Verdana" w:cs="Arial"/>
          <w:bCs/>
          <w:sz w:val="18"/>
          <w:szCs w:val="18"/>
        </w:rPr>
        <w:t>het percentage bedoeld in het eerste lid worden verhoogd</w:t>
      </w:r>
      <w:r>
        <w:rPr>
          <w:rFonts w:ascii="Verdana" w:hAnsi="Verdana" w:cs="Arial"/>
          <w:bCs/>
          <w:sz w:val="18"/>
          <w:szCs w:val="18"/>
        </w:rPr>
        <w:t xml:space="preserve"> tot 15%; </w:t>
      </w:r>
    </w:p>
    <w:p w:rsidR="00FB3E1A" w:rsidRDefault="00FB3E1A" w:rsidP="00FB3E1A">
      <w:pPr>
        <w:widowControl w:val="0"/>
        <w:spacing w:line="260" w:lineRule="exact"/>
        <w:rPr>
          <w:rFonts w:ascii="Verdana" w:hAnsi="Verdana" w:cs="Arial"/>
          <w:bCs/>
          <w:sz w:val="18"/>
          <w:szCs w:val="18"/>
        </w:rPr>
      </w:pPr>
      <w:r>
        <w:rPr>
          <w:rFonts w:ascii="Verdana" w:hAnsi="Verdana" w:cs="Arial"/>
          <w:bCs/>
          <w:sz w:val="18"/>
          <w:szCs w:val="18"/>
        </w:rPr>
        <w:t xml:space="preserve">b. worden bepaald dat voor een overtreding van een voorschrift gerangschikt in de tweede categorie een boete kan worden opgelegd van ten hoogste 5% </w:t>
      </w:r>
      <w:r>
        <w:rPr>
          <w:rFonts w:ascii="Verdana" w:hAnsi="Verdana" w:cs="Arial"/>
          <w:sz w:val="18"/>
          <w:szCs w:val="18"/>
        </w:rPr>
        <w:t xml:space="preserve">van de </w:t>
      </w:r>
      <w:r w:rsidRPr="00140EDD">
        <w:rPr>
          <w:rFonts w:ascii="Verdana" w:hAnsi="Verdana" w:cs="Arial"/>
          <w:sz w:val="18"/>
          <w:szCs w:val="18"/>
        </w:rPr>
        <w:t>netto-omzet van de overtreder in het boekjaar voorafgaande aan de beschikking waar</w:t>
      </w:r>
      <w:r>
        <w:rPr>
          <w:rFonts w:ascii="Verdana" w:hAnsi="Verdana" w:cs="Arial"/>
          <w:sz w:val="18"/>
          <w:szCs w:val="18"/>
        </w:rPr>
        <w:t>mee</w:t>
      </w:r>
      <w:r w:rsidRPr="00140EDD">
        <w:rPr>
          <w:rFonts w:ascii="Verdana" w:hAnsi="Verdana" w:cs="Arial"/>
          <w:sz w:val="18"/>
          <w:szCs w:val="18"/>
        </w:rPr>
        <w:t xml:space="preserve"> de bestuurlijke boete wordt opgelegd</w:t>
      </w:r>
      <w:r>
        <w:rPr>
          <w:rFonts w:ascii="Verdana" w:hAnsi="Verdana" w:cs="Arial"/>
          <w:sz w:val="18"/>
          <w:szCs w:val="18"/>
        </w:rPr>
        <w:t>, indien dit meer is dan tweemaal het ingevolge het ingevolge artikel 1:81, tweede of derde lid, toepasselijke maximumbedrag.</w:t>
      </w:r>
    </w:p>
    <w:p w:rsidR="00FB3E1A" w:rsidRPr="00140EDD" w:rsidRDefault="00FB3E1A" w:rsidP="00FB3E1A">
      <w:pPr>
        <w:widowControl w:val="0"/>
        <w:spacing w:line="260" w:lineRule="exact"/>
        <w:rPr>
          <w:rFonts w:ascii="Verdana" w:hAnsi="Verdana" w:cs="Arial"/>
          <w:bCs/>
          <w:sz w:val="18"/>
          <w:szCs w:val="18"/>
        </w:rPr>
      </w:pPr>
      <w:r>
        <w:rPr>
          <w:rFonts w:ascii="Verdana" w:hAnsi="Verdana" w:cs="Arial"/>
          <w:bCs/>
          <w:sz w:val="18"/>
          <w:szCs w:val="18"/>
        </w:rPr>
        <w:t>3</w:t>
      </w:r>
      <w:r w:rsidRPr="00140EDD">
        <w:rPr>
          <w:rFonts w:ascii="Verdana" w:hAnsi="Verdana" w:cs="Arial"/>
          <w:bCs/>
          <w:sz w:val="18"/>
          <w:szCs w:val="18"/>
        </w:rPr>
        <w:t xml:space="preserve">. Indien de bestuurlijke boete wordt opgelegd aan een onderneming die opgenomen is in een groep met een geconsolideerde jaarrekening, worden bij de berekening van de netto-omzet de totaalbedragen gehanteerd uit </w:t>
      </w:r>
      <w:r>
        <w:rPr>
          <w:rFonts w:ascii="Verdana" w:hAnsi="Verdana" w:cs="Arial"/>
          <w:bCs/>
          <w:sz w:val="18"/>
          <w:szCs w:val="18"/>
        </w:rPr>
        <w:t>de</w:t>
      </w:r>
      <w:r w:rsidRPr="00140EDD">
        <w:rPr>
          <w:rFonts w:ascii="Verdana" w:hAnsi="Verdana" w:cs="Arial"/>
          <w:bCs/>
          <w:sz w:val="18"/>
          <w:szCs w:val="18"/>
        </w:rPr>
        <w:t xml:space="preserve"> geconsolideerde jaarrekening van de uiteindelijke moederonderneming.</w:t>
      </w:r>
    </w:p>
    <w:p w:rsidR="00B230BE" w:rsidRPr="00140EDD" w:rsidRDefault="00B230BE" w:rsidP="00600CA1">
      <w:pPr>
        <w:widowControl w:val="0"/>
        <w:spacing w:line="260" w:lineRule="exact"/>
        <w:rPr>
          <w:rFonts w:ascii="Verdana" w:hAnsi="Verdana" w:cs="Arial"/>
          <w:sz w:val="18"/>
          <w:szCs w:val="18"/>
        </w:rPr>
      </w:pPr>
    </w:p>
    <w:p w:rsidR="00B826CF" w:rsidRPr="00140EDD" w:rsidRDefault="00B826CF" w:rsidP="00B826CF">
      <w:pPr>
        <w:widowControl w:val="0"/>
        <w:spacing w:line="260" w:lineRule="exact"/>
        <w:rPr>
          <w:rFonts w:ascii="Verdana" w:hAnsi="Verdana" w:cs="Arial"/>
          <w:b/>
          <w:bCs/>
          <w:sz w:val="18"/>
          <w:szCs w:val="18"/>
        </w:rPr>
      </w:pPr>
      <w:r w:rsidRPr="00140EDD">
        <w:rPr>
          <w:rFonts w:ascii="Verdana" w:hAnsi="Verdana" w:cs="Arial"/>
          <w:b/>
          <w:bCs/>
          <w:sz w:val="18"/>
          <w:szCs w:val="18"/>
        </w:rPr>
        <w:t>Artikel 1:83</w:t>
      </w:r>
    </w:p>
    <w:p w:rsidR="00B826CF" w:rsidRPr="00140EDD" w:rsidRDefault="00B826CF" w:rsidP="00B826CF">
      <w:pPr>
        <w:widowControl w:val="0"/>
        <w:spacing w:line="260" w:lineRule="exact"/>
        <w:rPr>
          <w:rFonts w:ascii="Verdana" w:hAnsi="Verdana" w:cs="Arial"/>
          <w:bCs/>
          <w:sz w:val="18"/>
          <w:szCs w:val="18"/>
        </w:rPr>
      </w:pPr>
    </w:p>
    <w:p w:rsidR="00B826CF" w:rsidRPr="00140EDD" w:rsidRDefault="00B250BA" w:rsidP="00B826CF">
      <w:pPr>
        <w:widowControl w:val="0"/>
        <w:spacing w:line="260" w:lineRule="exact"/>
        <w:rPr>
          <w:rFonts w:ascii="Verdana" w:hAnsi="Verdana" w:cs="Arial"/>
          <w:bCs/>
          <w:sz w:val="18"/>
          <w:szCs w:val="18"/>
        </w:rPr>
      </w:pPr>
      <w:r>
        <w:rPr>
          <w:rFonts w:ascii="Verdana" w:hAnsi="Verdana" w:cs="Arial"/>
          <w:sz w:val="18"/>
          <w:szCs w:val="18"/>
        </w:rPr>
        <w:t>Voorts kan de toezichthouder i</w:t>
      </w:r>
      <w:r w:rsidR="00B826CF" w:rsidRPr="00140EDD">
        <w:rPr>
          <w:rFonts w:ascii="Verdana" w:hAnsi="Verdana" w:cs="Arial"/>
          <w:sz w:val="18"/>
          <w:szCs w:val="18"/>
        </w:rPr>
        <w:t>n afwijking van artikel 1:81 een bestuurlijke boete opleggen van ten hoogste drie</w:t>
      </w:r>
      <w:r w:rsidR="00545DE0">
        <w:rPr>
          <w:rFonts w:ascii="Verdana" w:hAnsi="Verdana" w:cs="Arial"/>
          <w:sz w:val="18"/>
          <w:szCs w:val="18"/>
        </w:rPr>
        <w:t>maal</w:t>
      </w:r>
      <w:r w:rsidR="00B826CF" w:rsidRPr="00140EDD">
        <w:rPr>
          <w:rFonts w:ascii="Verdana" w:hAnsi="Verdana" w:cs="Arial"/>
          <w:sz w:val="18"/>
          <w:szCs w:val="18"/>
        </w:rPr>
        <w:t xml:space="preserve"> het bedrag van het voordeel dat de overtreder door de overtreding heeft verkregen.</w:t>
      </w:r>
    </w:p>
    <w:p w:rsidR="00B230BE" w:rsidRPr="00140EDD" w:rsidRDefault="00B230BE" w:rsidP="004B327E">
      <w:pPr>
        <w:widowControl w:val="0"/>
        <w:spacing w:line="260" w:lineRule="exact"/>
        <w:rPr>
          <w:rFonts w:ascii="Verdana" w:hAnsi="Verdana" w:cs="Arial"/>
          <w:bCs/>
          <w:sz w:val="18"/>
          <w:szCs w:val="18"/>
        </w:rPr>
      </w:pPr>
    </w:p>
    <w:p w:rsidR="00617A01" w:rsidRPr="00140EDD" w:rsidRDefault="008F0956" w:rsidP="004B327E">
      <w:pPr>
        <w:widowControl w:val="0"/>
        <w:spacing w:line="260" w:lineRule="exact"/>
        <w:rPr>
          <w:rFonts w:ascii="Verdana" w:hAnsi="Verdana" w:cs="Arial"/>
          <w:bCs/>
          <w:sz w:val="18"/>
          <w:szCs w:val="18"/>
        </w:rPr>
      </w:pPr>
      <w:r>
        <w:rPr>
          <w:rFonts w:ascii="Verdana" w:hAnsi="Verdana" w:cs="Arial"/>
          <w:bCs/>
          <w:sz w:val="18"/>
          <w:szCs w:val="18"/>
        </w:rPr>
        <w:t>G</w:t>
      </w:r>
      <w:r w:rsidR="00617A01" w:rsidRPr="00140EDD">
        <w:rPr>
          <w:rFonts w:ascii="Verdana" w:hAnsi="Verdana" w:cs="Arial"/>
          <w:bCs/>
          <w:sz w:val="18"/>
          <w:szCs w:val="18"/>
        </w:rPr>
        <w:t xml:space="preserve"> </w:t>
      </w:r>
    </w:p>
    <w:p w:rsidR="00617A01" w:rsidRPr="00140EDD" w:rsidRDefault="00617A01" w:rsidP="004B327E">
      <w:pPr>
        <w:widowControl w:val="0"/>
        <w:spacing w:line="260" w:lineRule="exact"/>
        <w:rPr>
          <w:rFonts w:ascii="Verdana" w:hAnsi="Verdana" w:cs="Arial"/>
          <w:bCs/>
          <w:sz w:val="18"/>
          <w:szCs w:val="18"/>
        </w:rPr>
      </w:pPr>
    </w:p>
    <w:p w:rsidR="00E4750B" w:rsidRPr="00140EDD" w:rsidRDefault="001D4E36" w:rsidP="006B6B08">
      <w:pPr>
        <w:widowControl w:val="0"/>
        <w:spacing w:line="260" w:lineRule="exact"/>
        <w:rPr>
          <w:rFonts w:ascii="Verdana" w:hAnsi="Verdana" w:cs="Arial"/>
          <w:bCs/>
          <w:sz w:val="18"/>
          <w:szCs w:val="18"/>
        </w:rPr>
      </w:pPr>
      <w:r w:rsidRPr="00140EDD">
        <w:rPr>
          <w:rFonts w:ascii="Verdana" w:hAnsi="Verdana" w:cs="Arial"/>
          <w:bCs/>
          <w:sz w:val="18"/>
          <w:szCs w:val="18"/>
        </w:rPr>
        <w:t>In a</w:t>
      </w:r>
      <w:r w:rsidR="00617A01" w:rsidRPr="00140EDD">
        <w:rPr>
          <w:rFonts w:ascii="Verdana" w:hAnsi="Verdana" w:cs="Arial"/>
          <w:bCs/>
          <w:sz w:val="18"/>
          <w:szCs w:val="18"/>
        </w:rPr>
        <w:t>rtikel 1:86</w:t>
      </w:r>
      <w:r w:rsidRPr="00140EDD">
        <w:rPr>
          <w:rFonts w:ascii="Verdana" w:hAnsi="Verdana" w:cs="Arial"/>
          <w:bCs/>
          <w:sz w:val="18"/>
          <w:szCs w:val="18"/>
        </w:rPr>
        <w:t xml:space="preserve"> vervallen het </w:t>
      </w:r>
      <w:r w:rsidR="00617A01" w:rsidRPr="00140EDD">
        <w:rPr>
          <w:rFonts w:ascii="Verdana" w:hAnsi="Verdana" w:cs="Arial"/>
          <w:bCs/>
          <w:sz w:val="18"/>
          <w:szCs w:val="18"/>
        </w:rPr>
        <w:t>tweede lid</w:t>
      </w:r>
      <w:r w:rsidRPr="00140EDD">
        <w:rPr>
          <w:rFonts w:ascii="Verdana" w:hAnsi="Verdana" w:cs="Arial"/>
          <w:bCs/>
          <w:sz w:val="18"/>
          <w:szCs w:val="18"/>
        </w:rPr>
        <w:t xml:space="preserve"> alsmede de aanduiding ’1.’ voor het eerste lid</w:t>
      </w:r>
      <w:r w:rsidR="00617A01" w:rsidRPr="00140EDD">
        <w:rPr>
          <w:rFonts w:ascii="Verdana" w:hAnsi="Verdana" w:cs="Arial"/>
          <w:bCs/>
          <w:sz w:val="18"/>
          <w:szCs w:val="18"/>
        </w:rPr>
        <w:t xml:space="preserve">. </w:t>
      </w:r>
    </w:p>
    <w:p w:rsidR="00B003BE" w:rsidRPr="00140EDD" w:rsidRDefault="00B003BE" w:rsidP="006B6B08">
      <w:pPr>
        <w:widowControl w:val="0"/>
        <w:spacing w:line="260" w:lineRule="exact"/>
        <w:rPr>
          <w:rFonts w:ascii="Verdana" w:hAnsi="Verdana" w:cs="Arial"/>
          <w:bCs/>
          <w:sz w:val="18"/>
          <w:szCs w:val="18"/>
        </w:rPr>
      </w:pPr>
    </w:p>
    <w:p w:rsidR="00B003BE"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H</w:t>
      </w:r>
    </w:p>
    <w:p w:rsidR="00B003BE" w:rsidRPr="00140EDD" w:rsidRDefault="00B003BE" w:rsidP="006B6B08">
      <w:pPr>
        <w:widowControl w:val="0"/>
        <w:spacing w:line="260" w:lineRule="exact"/>
        <w:rPr>
          <w:rFonts w:ascii="Verdana" w:hAnsi="Verdana" w:cs="Arial"/>
          <w:bCs/>
          <w:sz w:val="18"/>
          <w:szCs w:val="18"/>
        </w:rPr>
      </w:pPr>
    </w:p>
    <w:p w:rsidR="006D24E8" w:rsidRPr="00140EDD" w:rsidRDefault="00083049"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Na artikel 1:87 worden twee artikelen ingevoegd, luidende: </w:t>
      </w:r>
    </w:p>
    <w:p w:rsidR="006D24E8" w:rsidRPr="00140EDD" w:rsidRDefault="006D24E8" w:rsidP="006B6B08">
      <w:pPr>
        <w:widowControl w:val="0"/>
        <w:spacing w:line="260" w:lineRule="exact"/>
        <w:rPr>
          <w:rFonts w:ascii="Verdana" w:hAnsi="Verdana" w:cs="Arial"/>
          <w:bCs/>
          <w:sz w:val="18"/>
          <w:szCs w:val="18"/>
        </w:rPr>
      </w:pPr>
    </w:p>
    <w:p w:rsidR="006D24E8" w:rsidRPr="00140EDD" w:rsidRDefault="006D24E8" w:rsidP="006B6B08">
      <w:pPr>
        <w:widowControl w:val="0"/>
        <w:spacing w:line="260" w:lineRule="exact"/>
        <w:rPr>
          <w:rFonts w:ascii="Verdana" w:hAnsi="Verdana" w:cs="Arial"/>
          <w:b/>
          <w:sz w:val="18"/>
          <w:szCs w:val="18"/>
        </w:rPr>
      </w:pPr>
      <w:r w:rsidRPr="00140EDD">
        <w:rPr>
          <w:rFonts w:ascii="Verdana" w:hAnsi="Verdana" w:cs="Arial"/>
          <w:b/>
          <w:sz w:val="18"/>
          <w:szCs w:val="18"/>
        </w:rPr>
        <w:t>Artikel 1:88</w:t>
      </w:r>
    </w:p>
    <w:p w:rsidR="00210D84" w:rsidRPr="00140EDD" w:rsidRDefault="00210D84" w:rsidP="006B6B08">
      <w:pPr>
        <w:widowControl w:val="0"/>
        <w:spacing w:line="260" w:lineRule="exact"/>
        <w:rPr>
          <w:rFonts w:ascii="Verdana" w:hAnsi="Verdana" w:cs="Arial"/>
          <w:bCs/>
          <w:sz w:val="18"/>
          <w:szCs w:val="18"/>
        </w:rPr>
      </w:pPr>
    </w:p>
    <w:p w:rsidR="008B3D2C" w:rsidRPr="00140EDD" w:rsidRDefault="008B3D2C">
      <w:pPr>
        <w:widowControl w:val="0"/>
        <w:spacing w:line="260" w:lineRule="exact"/>
        <w:rPr>
          <w:rFonts w:ascii="Verdana" w:hAnsi="Verdana" w:cs="Arial"/>
          <w:bCs/>
          <w:sz w:val="18"/>
          <w:szCs w:val="18"/>
        </w:rPr>
      </w:pPr>
      <w:r w:rsidRPr="00140EDD">
        <w:rPr>
          <w:rFonts w:ascii="Verdana" w:hAnsi="Verdana" w:cs="Arial"/>
          <w:bCs/>
          <w:sz w:val="18"/>
          <w:szCs w:val="18"/>
        </w:rPr>
        <w:t xml:space="preserve">1. De toezichthouder kan </w:t>
      </w:r>
      <w:r w:rsidR="00545DE0" w:rsidRPr="00140EDD">
        <w:rPr>
          <w:rFonts w:ascii="Verdana" w:hAnsi="Verdana" w:cs="Arial"/>
          <w:bCs/>
          <w:sz w:val="18"/>
          <w:szCs w:val="18"/>
        </w:rPr>
        <w:t xml:space="preserve">wegens overtreding van artikel 14 of artikel 15 van de verordening marktmisbruik </w:t>
      </w:r>
      <w:r w:rsidRPr="00140EDD">
        <w:rPr>
          <w:rFonts w:ascii="Verdana" w:hAnsi="Verdana" w:cs="Arial"/>
          <w:bCs/>
          <w:sz w:val="18"/>
          <w:szCs w:val="18"/>
        </w:rPr>
        <w:t xml:space="preserve">een natuurlijk persoon </w:t>
      </w:r>
      <w:r w:rsidR="005F2B0A" w:rsidRPr="00140EDD">
        <w:rPr>
          <w:rFonts w:ascii="Verdana" w:hAnsi="Verdana" w:cs="Arial"/>
          <w:bCs/>
          <w:sz w:val="18"/>
          <w:szCs w:val="18"/>
        </w:rPr>
        <w:t xml:space="preserve">tijdelijk </w:t>
      </w:r>
      <w:r w:rsidRPr="00140EDD">
        <w:rPr>
          <w:rFonts w:ascii="Verdana" w:hAnsi="Verdana" w:cs="Arial"/>
          <w:bCs/>
          <w:sz w:val="18"/>
          <w:szCs w:val="18"/>
        </w:rPr>
        <w:t>de bevoegdheid ontzeggen om te handelen voor eigen rekening</w:t>
      </w:r>
      <w:r w:rsidR="00083049" w:rsidRPr="00140EDD">
        <w:rPr>
          <w:rFonts w:ascii="Verdana" w:hAnsi="Verdana" w:cs="Arial"/>
          <w:bCs/>
          <w:sz w:val="18"/>
          <w:szCs w:val="18"/>
        </w:rPr>
        <w:t>.</w:t>
      </w:r>
    </w:p>
    <w:p w:rsidR="008B3D2C" w:rsidRPr="00140EDD" w:rsidRDefault="00083049" w:rsidP="008B3D2C">
      <w:pPr>
        <w:widowControl w:val="0"/>
        <w:spacing w:line="260" w:lineRule="exact"/>
        <w:rPr>
          <w:rFonts w:ascii="Verdana" w:hAnsi="Verdana" w:cs="Arial"/>
          <w:bCs/>
          <w:sz w:val="18"/>
          <w:szCs w:val="18"/>
        </w:rPr>
      </w:pPr>
      <w:r w:rsidRPr="00140EDD">
        <w:rPr>
          <w:rFonts w:ascii="Verdana" w:hAnsi="Verdana" w:cs="Arial"/>
          <w:bCs/>
          <w:sz w:val="18"/>
          <w:szCs w:val="18"/>
        </w:rPr>
        <w:lastRenderedPageBreak/>
        <w:t>2. Een ontzegging als bedoeld in het eerste lid kan worden opgelegd voor de duur van ten hoogste een jaar en kan eenmaal met ten hoogste een jaar verlengd worden.</w:t>
      </w:r>
    </w:p>
    <w:p w:rsidR="005F2B0A" w:rsidRPr="00140EDD" w:rsidRDefault="005F2B0A" w:rsidP="006B6B08">
      <w:pPr>
        <w:widowControl w:val="0"/>
        <w:spacing w:line="260" w:lineRule="exact"/>
        <w:rPr>
          <w:rFonts w:ascii="Verdana" w:hAnsi="Verdana" w:cs="Arial"/>
          <w:bCs/>
          <w:sz w:val="18"/>
          <w:szCs w:val="18"/>
        </w:rPr>
      </w:pPr>
    </w:p>
    <w:p w:rsidR="00FD6EE0" w:rsidRPr="00140EDD" w:rsidRDefault="00985E7A" w:rsidP="006B6B08">
      <w:pPr>
        <w:widowControl w:val="0"/>
        <w:spacing w:line="260" w:lineRule="exact"/>
        <w:rPr>
          <w:rFonts w:ascii="Verdana" w:hAnsi="Verdana" w:cs="Arial"/>
          <w:b/>
          <w:sz w:val="18"/>
          <w:szCs w:val="18"/>
        </w:rPr>
      </w:pPr>
      <w:r w:rsidRPr="00140EDD">
        <w:rPr>
          <w:rFonts w:ascii="Verdana" w:hAnsi="Verdana" w:cs="Arial"/>
          <w:b/>
          <w:sz w:val="18"/>
          <w:szCs w:val="18"/>
        </w:rPr>
        <w:t>Artikel 1:88a</w:t>
      </w:r>
    </w:p>
    <w:p w:rsidR="00FD6EE0" w:rsidRPr="00140EDD" w:rsidRDefault="00FD6EE0" w:rsidP="006B6B08">
      <w:pPr>
        <w:widowControl w:val="0"/>
        <w:spacing w:line="260" w:lineRule="exact"/>
        <w:rPr>
          <w:rFonts w:ascii="Verdana" w:hAnsi="Verdana" w:cs="Arial"/>
          <w:b/>
          <w:sz w:val="18"/>
          <w:szCs w:val="18"/>
        </w:rPr>
      </w:pPr>
    </w:p>
    <w:p w:rsidR="00FD6EE0" w:rsidRPr="00140EDD" w:rsidRDefault="00FD6EE0"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Bij algemene maatregel van bestuur kunnen nadere regels worden gesteld over de uitoefening van de bevoegdheden geregeld in dit hoofdstuk. </w:t>
      </w:r>
    </w:p>
    <w:p w:rsidR="00C0573E" w:rsidRPr="00140EDD" w:rsidRDefault="00C0573E" w:rsidP="006B6B08">
      <w:pPr>
        <w:widowControl w:val="0"/>
        <w:spacing w:line="260" w:lineRule="exact"/>
        <w:rPr>
          <w:rFonts w:ascii="Verdana" w:hAnsi="Verdana" w:cs="Arial"/>
          <w:bCs/>
          <w:sz w:val="18"/>
          <w:szCs w:val="18"/>
        </w:rPr>
      </w:pPr>
    </w:p>
    <w:p w:rsidR="00BD0230"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I</w:t>
      </w:r>
    </w:p>
    <w:p w:rsidR="00BD0230" w:rsidRPr="00140EDD" w:rsidRDefault="00BD0230" w:rsidP="006B6B08">
      <w:pPr>
        <w:widowControl w:val="0"/>
        <w:spacing w:line="260" w:lineRule="exact"/>
        <w:rPr>
          <w:rFonts w:ascii="Verdana" w:hAnsi="Verdana" w:cs="Arial"/>
          <w:bCs/>
          <w:sz w:val="18"/>
          <w:szCs w:val="18"/>
        </w:rPr>
      </w:pPr>
    </w:p>
    <w:p w:rsidR="00BD0230" w:rsidRPr="00140EDD" w:rsidRDefault="00BD0230" w:rsidP="006B6B08">
      <w:pPr>
        <w:widowControl w:val="0"/>
        <w:spacing w:line="260" w:lineRule="exact"/>
        <w:rPr>
          <w:rFonts w:ascii="Verdana" w:hAnsi="Verdana" w:cs="Arial"/>
          <w:bCs/>
          <w:sz w:val="18"/>
          <w:szCs w:val="18"/>
        </w:rPr>
      </w:pPr>
      <w:r w:rsidRPr="00140EDD">
        <w:rPr>
          <w:rFonts w:ascii="Verdana" w:hAnsi="Verdana" w:cs="Arial"/>
          <w:bCs/>
          <w:sz w:val="18"/>
          <w:szCs w:val="18"/>
        </w:rPr>
        <w:t>Artikel 1:96 vervalt.</w:t>
      </w:r>
    </w:p>
    <w:p w:rsidR="00BD0230" w:rsidRPr="00140EDD" w:rsidRDefault="00BD0230" w:rsidP="006B6B08">
      <w:pPr>
        <w:widowControl w:val="0"/>
        <w:spacing w:line="260" w:lineRule="exact"/>
        <w:rPr>
          <w:rFonts w:ascii="Verdana" w:hAnsi="Verdana" w:cs="Arial"/>
          <w:bCs/>
          <w:sz w:val="18"/>
          <w:szCs w:val="18"/>
        </w:rPr>
      </w:pPr>
    </w:p>
    <w:p w:rsidR="009901ED"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J</w:t>
      </w:r>
    </w:p>
    <w:p w:rsidR="009901ED" w:rsidRPr="00140EDD" w:rsidRDefault="009901ED" w:rsidP="006B6B08">
      <w:pPr>
        <w:widowControl w:val="0"/>
        <w:spacing w:line="260" w:lineRule="exact"/>
        <w:rPr>
          <w:rFonts w:ascii="Verdana" w:hAnsi="Verdana" w:cs="Arial"/>
          <w:bCs/>
          <w:sz w:val="18"/>
          <w:szCs w:val="18"/>
        </w:rPr>
      </w:pPr>
    </w:p>
    <w:p w:rsidR="009901ED" w:rsidRPr="00140EDD" w:rsidRDefault="00083049" w:rsidP="009901ED">
      <w:pPr>
        <w:widowControl w:val="0"/>
        <w:spacing w:line="260" w:lineRule="exact"/>
        <w:rPr>
          <w:rFonts w:ascii="Verdana" w:hAnsi="Verdana" w:cs="Arial"/>
          <w:bCs/>
          <w:sz w:val="18"/>
          <w:szCs w:val="18"/>
        </w:rPr>
      </w:pPr>
      <w:r w:rsidRPr="00140EDD">
        <w:rPr>
          <w:rFonts w:ascii="Verdana" w:hAnsi="Verdana" w:cs="Arial"/>
          <w:bCs/>
          <w:sz w:val="18"/>
          <w:szCs w:val="18"/>
        </w:rPr>
        <w:t>De artikelen 1:97</w:t>
      </w:r>
      <w:r w:rsidR="00BD0230" w:rsidRPr="00140EDD">
        <w:rPr>
          <w:rFonts w:ascii="Verdana" w:hAnsi="Verdana" w:cs="Arial"/>
          <w:bCs/>
          <w:sz w:val="18"/>
          <w:szCs w:val="18"/>
        </w:rPr>
        <w:t>,</w:t>
      </w:r>
      <w:r w:rsidR="000C2417" w:rsidRPr="00140EDD">
        <w:rPr>
          <w:rFonts w:ascii="Verdana" w:hAnsi="Verdana" w:cs="Arial"/>
          <w:bCs/>
          <w:sz w:val="18"/>
          <w:szCs w:val="18"/>
        </w:rPr>
        <w:t xml:space="preserve"> </w:t>
      </w:r>
      <w:r w:rsidRPr="00140EDD">
        <w:rPr>
          <w:rFonts w:ascii="Verdana" w:hAnsi="Verdana" w:cs="Arial"/>
          <w:bCs/>
          <w:sz w:val="18"/>
          <w:szCs w:val="18"/>
        </w:rPr>
        <w:t>1:98</w:t>
      </w:r>
      <w:r w:rsidR="00074D41">
        <w:rPr>
          <w:rFonts w:ascii="Verdana" w:hAnsi="Verdana" w:cs="Arial"/>
          <w:bCs/>
          <w:sz w:val="18"/>
          <w:szCs w:val="18"/>
        </w:rPr>
        <w:t xml:space="preserve"> en</w:t>
      </w:r>
      <w:r w:rsidR="00BD0230" w:rsidRPr="00140EDD">
        <w:rPr>
          <w:rFonts w:ascii="Verdana" w:hAnsi="Verdana" w:cs="Arial"/>
          <w:bCs/>
          <w:sz w:val="18"/>
          <w:szCs w:val="18"/>
        </w:rPr>
        <w:t xml:space="preserve"> 1:99 </w:t>
      </w:r>
      <w:r w:rsidRPr="00140EDD">
        <w:rPr>
          <w:rFonts w:ascii="Verdana" w:hAnsi="Verdana" w:cs="Arial"/>
          <w:bCs/>
          <w:sz w:val="18"/>
          <w:szCs w:val="18"/>
        </w:rPr>
        <w:t xml:space="preserve">komen te luiden: </w:t>
      </w:r>
    </w:p>
    <w:p w:rsidR="009901ED" w:rsidRPr="00140EDD" w:rsidRDefault="009901ED" w:rsidP="009901ED">
      <w:pPr>
        <w:widowControl w:val="0"/>
        <w:spacing w:line="260" w:lineRule="exact"/>
        <w:rPr>
          <w:rFonts w:ascii="Verdana" w:hAnsi="Verdana" w:cs="Arial"/>
          <w:bCs/>
          <w:sz w:val="18"/>
          <w:szCs w:val="18"/>
        </w:rPr>
      </w:pPr>
    </w:p>
    <w:p w:rsidR="009901ED" w:rsidRPr="00140EDD" w:rsidRDefault="009901ED" w:rsidP="009901ED">
      <w:pPr>
        <w:widowControl w:val="0"/>
        <w:spacing w:line="260" w:lineRule="exact"/>
        <w:rPr>
          <w:rFonts w:ascii="Verdana" w:hAnsi="Verdana" w:cs="Arial"/>
          <w:b/>
          <w:sz w:val="18"/>
          <w:szCs w:val="18"/>
        </w:rPr>
      </w:pPr>
      <w:r w:rsidRPr="00140EDD">
        <w:rPr>
          <w:rFonts w:ascii="Verdana" w:hAnsi="Verdana" w:cs="Arial"/>
          <w:b/>
          <w:sz w:val="18"/>
          <w:szCs w:val="18"/>
        </w:rPr>
        <w:t>Artikel 1:97</w:t>
      </w:r>
    </w:p>
    <w:p w:rsidR="009901ED" w:rsidRPr="00140EDD" w:rsidRDefault="009901ED" w:rsidP="009901ED">
      <w:pPr>
        <w:widowControl w:val="0"/>
        <w:spacing w:line="260" w:lineRule="exact"/>
        <w:rPr>
          <w:rFonts w:ascii="Verdana" w:hAnsi="Verdana" w:cs="Arial"/>
          <w:bCs/>
          <w:sz w:val="18"/>
          <w:szCs w:val="18"/>
        </w:rPr>
      </w:pPr>
    </w:p>
    <w:p w:rsidR="00BD0230" w:rsidRPr="00140EDD" w:rsidRDefault="00BD0230" w:rsidP="00BD0230">
      <w:pPr>
        <w:widowControl w:val="0"/>
        <w:spacing w:line="260" w:lineRule="exact"/>
        <w:rPr>
          <w:rFonts w:ascii="Verdana" w:hAnsi="Verdana" w:cs="Arial"/>
          <w:bCs/>
          <w:sz w:val="18"/>
          <w:szCs w:val="18"/>
        </w:rPr>
      </w:pPr>
      <w:r w:rsidRPr="00140EDD">
        <w:rPr>
          <w:rFonts w:ascii="Verdana" w:hAnsi="Verdana" w:cs="Arial"/>
          <w:bCs/>
          <w:sz w:val="18"/>
          <w:szCs w:val="18"/>
        </w:rPr>
        <w:t>1. De toezichthouder maakt een besluit tot het opleggen van een bestuurlijke sanctie</w:t>
      </w:r>
      <w:r w:rsidR="00821303">
        <w:rPr>
          <w:rFonts w:ascii="Verdana" w:hAnsi="Verdana" w:cs="Arial"/>
          <w:bCs/>
          <w:sz w:val="18"/>
          <w:szCs w:val="18"/>
        </w:rPr>
        <w:t xml:space="preserve"> </w:t>
      </w:r>
      <w:r w:rsidRPr="00140EDD">
        <w:rPr>
          <w:rFonts w:ascii="Verdana" w:hAnsi="Verdana" w:cs="Arial"/>
          <w:bCs/>
          <w:sz w:val="18"/>
          <w:szCs w:val="18"/>
        </w:rPr>
        <w:t xml:space="preserve">ingevolge deze </w:t>
      </w:r>
      <w:r w:rsidR="00545DE0">
        <w:rPr>
          <w:rFonts w:ascii="Verdana" w:hAnsi="Verdana" w:cs="Arial"/>
          <w:bCs/>
          <w:sz w:val="18"/>
          <w:szCs w:val="18"/>
        </w:rPr>
        <w:t xml:space="preserve">wet </w:t>
      </w:r>
      <w:r w:rsidRPr="00140EDD">
        <w:rPr>
          <w:rFonts w:ascii="Verdana" w:hAnsi="Verdana" w:cs="Arial"/>
          <w:bCs/>
          <w:sz w:val="18"/>
          <w:szCs w:val="18"/>
        </w:rPr>
        <w:t>openbaar</w:t>
      </w:r>
      <w:r w:rsidR="00152555">
        <w:rPr>
          <w:rFonts w:ascii="Verdana" w:hAnsi="Verdana" w:cs="Arial"/>
          <w:bCs/>
          <w:sz w:val="18"/>
          <w:szCs w:val="18"/>
        </w:rPr>
        <w:t xml:space="preserve">. </w:t>
      </w:r>
      <w:r w:rsidR="000217C8">
        <w:rPr>
          <w:rFonts w:ascii="Verdana" w:hAnsi="Verdana" w:cs="Arial"/>
          <w:bCs/>
          <w:sz w:val="18"/>
          <w:szCs w:val="18"/>
        </w:rPr>
        <w:t>De o</w:t>
      </w:r>
      <w:r w:rsidR="00152555">
        <w:rPr>
          <w:rFonts w:ascii="Verdana" w:hAnsi="Verdana" w:cs="Arial"/>
          <w:bCs/>
          <w:sz w:val="18"/>
          <w:szCs w:val="18"/>
        </w:rPr>
        <w:t>penbaarmaking geschiedt</w:t>
      </w:r>
      <w:r w:rsidR="000C2417" w:rsidRPr="00140EDD">
        <w:rPr>
          <w:rFonts w:ascii="Verdana" w:hAnsi="Verdana" w:cs="Arial"/>
          <w:bCs/>
          <w:sz w:val="18"/>
          <w:szCs w:val="18"/>
        </w:rPr>
        <w:t xml:space="preserve"> zodra het</w:t>
      </w:r>
      <w:r w:rsidR="00152555">
        <w:rPr>
          <w:rFonts w:ascii="Verdana" w:hAnsi="Verdana" w:cs="Arial"/>
          <w:bCs/>
          <w:sz w:val="18"/>
          <w:szCs w:val="18"/>
        </w:rPr>
        <w:t xml:space="preserve"> besluit </w:t>
      </w:r>
      <w:r w:rsidR="000C2417" w:rsidRPr="00140EDD">
        <w:rPr>
          <w:rFonts w:ascii="Verdana" w:hAnsi="Verdana" w:cs="Arial"/>
          <w:bCs/>
          <w:sz w:val="18"/>
          <w:szCs w:val="18"/>
        </w:rPr>
        <w:t>onherroepelijk is geworden</w:t>
      </w:r>
      <w:r w:rsidR="00821303">
        <w:rPr>
          <w:rFonts w:ascii="Verdana" w:hAnsi="Verdana" w:cs="Arial"/>
          <w:bCs/>
          <w:sz w:val="18"/>
          <w:szCs w:val="18"/>
        </w:rPr>
        <w:t xml:space="preserve">. </w:t>
      </w:r>
      <w:r w:rsidRPr="00140EDD">
        <w:rPr>
          <w:rFonts w:ascii="Verdana" w:hAnsi="Verdana" w:cs="Arial"/>
          <w:bCs/>
          <w:sz w:val="18"/>
          <w:szCs w:val="18"/>
        </w:rPr>
        <w:t xml:space="preserve">Indien tegen </w:t>
      </w:r>
      <w:r w:rsidR="00627F46">
        <w:rPr>
          <w:rFonts w:ascii="Verdana" w:hAnsi="Verdana" w:cs="Arial"/>
          <w:bCs/>
          <w:sz w:val="18"/>
          <w:szCs w:val="18"/>
        </w:rPr>
        <w:t>he</w:t>
      </w:r>
      <w:r w:rsidRPr="00140EDD">
        <w:rPr>
          <w:rFonts w:ascii="Verdana" w:hAnsi="Verdana" w:cs="Arial"/>
          <w:bCs/>
          <w:sz w:val="18"/>
          <w:szCs w:val="18"/>
        </w:rPr>
        <w:t>t besluit bezwaar</w:t>
      </w:r>
      <w:r w:rsidR="00CA0F87">
        <w:rPr>
          <w:rFonts w:ascii="Verdana" w:hAnsi="Verdana" w:cs="Arial"/>
          <w:bCs/>
          <w:sz w:val="18"/>
          <w:szCs w:val="18"/>
        </w:rPr>
        <w:t xml:space="preserve">, </w:t>
      </w:r>
      <w:r w:rsidRPr="00140EDD">
        <w:rPr>
          <w:rFonts w:ascii="Verdana" w:hAnsi="Verdana" w:cs="Arial"/>
          <w:bCs/>
          <w:sz w:val="18"/>
          <w:szCs w:val="18"/>
        </w:rPr>
        <w:t xml:space="preserve">beroep </w:t>
      </w:r>
      <w:r w:rsidR="00CA0F87">
        <w:rPr>
          <w:rFonts w:ascii="Verdana" w:hAnsi="Verdana" w:cs="Arial"/>
          <w:bCs/>
          <w:sz w:val="18"/>
          <w:szCs w:val="18"/>
        </w:rPr>
        <w:t xml:space="preserve">of hoger beroep </w:t>
      </w:r>
      <w:r w:rsidRPr="00140EDD">
        <w:rPr>
          <w:rFonts w:ascii="Verdana" w:hAnsi="Verdana" w:cs="Arial"/>
          <w:bCs/>
          <w:sz w:val="18"/>
          <w:szCs w:val="18"/>
        </w:rPr>
        <w:t xml:space="preserve">is ingesteld, maakt de toezichthouder de uitkomst daarvan </w:t>
      </w:r>
      <w:r w:rsidR="00545DE0">
        <w:rPr>
          <w:rFonts w:ascii="Verdana" w:hAnsi="Verdana" w:cs="Arial"/>
          <w:bCs/>
          <w:sz w:val="18"/>
          <w:szCs w:val="18"/>
        </w:rPr>
        <w:t xml:space="preserve">tezamen </w:t>
      </w:r>
      <w:r w:rsidRPr="00140EDD">
        <w:rPr>
          <w:rFonts w:ascii="Verdana" w:hAnsi="Verdana" w:cs="Arial"/>
          <w:bCs/>
          <w:sz w:val="18"/>
          <w:szCs w:val="18"/>
        </w:rPr>
        <w:t xml:space="preserve">met het besluit openbaar. </w:t>
      </w:r>
    </w:p>
    <w:p w:rsidR="00CA0F87" w:rsidRPr="00CA0F87" w:rsidRDefault="00CA0F87" w:rsidP="00BD0230">
      <w:pPr>
        <w:widowControl w:val="0"/>
        <w:spacing w:line="260" w:lineRule="exact"/>
        <w:rPr>
          <w:rFonts w:ascii="Verdana" w:hAnsi="Verdana" w:cs="Arial"/>
          <w:sz w:val="18"/>
          <w:szCs w:val="18"/>
        </w:rPr>
      </w:pPr>
      <w:r>
        <w:rPr>
          <w:rFonts w:ascii="Verdana" w:hAnsi="Verdana" w:cs="Arial"/>
          <w:bCs/>
          <w:sz w:val="18"/>
          <w:szCs w:val="18"/>
        </w:rPr>
        <w:t>2</w:t>
      </w:r>
      <w:r w:rsidRPr="00CB0DD6">
        <w:rPr>
          <w:rFonts w:ascii="Verdana" w:hAnsi="Verdana" w:cs="Arial"/>
          <w:bCs/>
          <w:sz w:val="18"/>
          <w:szCs w:val="18"/>
        </w:rPr>
        <w:t xml:space="preserve">. </w:t>
      </w:r>
      <w:r w:rsidR="00545DE0">
        <w:rPr>
          <w:rFonts w:ascii="Verdana" w:hAnsi="Verdana" w:cs="Arial"/>
          <w:bCs/>
          <w:sz w:val="18"/>
          <w:szCs w:val="18"/>
        </w:rPr>
        <w:t xml:space="preserve">In </w:t>
      </w:r>
      <w:r w:rsidR="009A6D3F">
        <w:rPr>
          <w:rFonts w:ascii="Verdana" w:hAnsi="Verdana" w:cs="Arial"/>
          <w:bCs/>
          <w:sz w:val="18"/>
          <w:szCs w:val="18"/>
        </w:rPr>
        <w:t>aanvulling op artikel 5:2, eerste lid, onder</w:t>
      </w:r>
      <w:r w:rsidR="00545DE0">
        <w:rPr>
          <w:rFonts w:ascii="Verdana" w:hAnsi="Verdana" w:cs="Arial"/>
          <w:bCs/>
          <w:sz w:val="18"/>
          <w:szCs w:val="18"/>
        </w:rPr>
        <w:t>deel</w:t>
      </w:r>
      <w:r w:rsidR="009A6D3F">
        <w:rPr>
          <w:rFonts w:ascii="Verdana" w:hAnsi="Verdana" w:cs="Arial"/>
          <w:bCs/>
          <w:sz w:val="18"/>
          <w:szCs w:val="18"/>
        </w:rPr>
        <w:t xml:space="preserve"> a</w:t>
      </w:r>
      <w:r w:rsidR="00545DE0">
        <w:rPr>
          <w:rFonts w:ascii="Verdana" w:hAnsi="Verdana" w:cs="Arial"/>
          <w:bCs/>
          <w:sz w:val="18"/>
          <w:szCs w:val="18"/>
        </w:rPr>
        <w:t>,</w:t>
      </w:r>
      <w:r w:rsidR="009A6D3F">
        <w:rPr>
          <w:rFonts w:ascii="Verdana" w:hAnsi="Verdana" w:cs="Arial"/>
          <w:bCs/>
          <w:sz w:val="18"/>
          <w:szCs w:val="18"/>
        </w:rPr>
        <w:t xml:space="preserve"> van de Algemene wet bestuursrecht </w:t>
      </w:r>
      <w:r w:rsidR="00545DE0">
        <w:rPr>
          <w:rFonts w:ascii="Verdana" w:hAnsi="Verdana" w:cs="Arial"/>
          <w:bCs/>
          <w:sz w:val="18"/>
          <w:szCs w:val="18"/>
        </w:rPr>
        <w:t xml:space="preserve">wordt </w:t>
      </w:r>
      <w:r w:rsidRPr="00010FED">
        <w:rPr>
          <w:rFonts w:ascii="Verdana" w:hAnsi="Verdana" w:cs="Arial"/>
          <w:bCs/>
          <w:sz w:val="18"/>
          <w:szCs w:val="18"/>
        </w:rPr>
        <w:t xml:space="preserve">onder </w:t>
      </w:r>
      <w:r w:rsidR="00FD3770">
        <w:rPr>
          <w:rFonts w:ascii="Verdana" w:hAnsi="Verdana" w:cs="Arial"/>
          <w:bCs/>
          <w:sz w:val="18"/>
          <w:szCs w:val="18"/>
        </w:rPr>
        <w:t>bestuurlijke sanctie</w:t>
      </w:r>
      <w:r w:rsidR="00821303">
        <w:rPr>
          <w:rFonts w:ascii="Verdana" w:hAnsi="Verdana" w:cs="Arial"/>
          <w:bCs/>
          <w:sz w:val="18"/>
          <w:szCs w:val="18"/>
        </w:rPr>
        <w:t xml:space="preserve"> </w:t>
      </w:r>
      <w:r w:rsidR="00545DE0">
        <w:rPr>
          <w:rFonts w:ascii="Verdana" w:hAnsi="Verdana" w:cs="Arial"/>
          <w:bCs/>
          <w:sz w:val="18"/>
          <w:szCs w:val="18"/>
        </w:rPr>
        <w:t xml:space="preserve">mede </w:t>
      </w:r>
      <w:r w:rsidRPr="00010FED">
        <w:rPr>
          <w:rFonts w:ascii="Verdana" w:hAnsi="Verdana" w:cs="Arial"/>
          <w:bCs/>
          <w:sz w:val="18"/>
          <w:szCs w:val="18"/>
        </w:rPr>
        <w:t xml:space="preserve">verstaan: </w:t>
      </w:r>
      <w:r w:rsidR="00821303">
        <w:rPr>
          <w:rFonts w:ascii="Verdana" w:hAnsi="Verdana" w:cs="Arial"/>
          <w:bCs/>
          <w:sz w:val="18"/>
          <w:szCs w:val="18"/>
        </w:rPr>
        <w:t xml:space="preserve">het </w:t>
      </w:r>
      <w:r w:rsidR="00545DE0">
        <w:rPr>
          <w:rFonts w:ascii="Verdana" w:hAnsi="Verdana" w:cs="Arial"/>
          <w:bCs/>
          <w:sz w:val="18"/>
          <w:szCs w:val="18"/>
        </w:rPr>
        <w:t xml:space="preserve">door de toezichthouder </w:t>
      </w:r>
      <w:r w:rsidR="00821303">
        <w:rPr>
          <w:rFonts w:ascii="Verdana" w:hAnsi="Verdana" w:cs="Arial"/>
          <w:bCs/>
          <w:sz w:val="18"/>
          <w:szCs w:val="18"/>
        </w:rPr>
        <w:t xml:space="preserve">wegens een overtreding </w:t>
      </w:r>
      <w:r w:rsidR="00545DE0">
        <w:rPr>
          <w:rFonts w:ascii="Verdana" w:hAnsi="Verdana" w:cs="Arial"/>
          <w:bCs/>
          <w:sz w:val="18"/>
          <w:szCs w:val="18"/>
        </w:rPr>
        <w:t xml:space="preserve">beëindigen </w:t>
      </w:r>
      <w:r w:rsidR="009A6D3F">
        <w:rPr>
          <w:rFonts w:ascii="Verdana" w:hAnsi="Verdana" w:cs="Arial"/>
          <w:bCs/>
          <w:sz w:val="18"/>
          <w:szCs w:val="18"/>
        </w:rPr>
        <w:t>of beperken van e</w:t>
      </w:r>
      <w:r w:rsidR="00545DE0">
        <w:rPr>
          <w:rFonts w:ascii="Verdana" w:hAnsi="Verdana" w:cs="Arial"/>
          <w:bCs/>
          <w:sz w:val="18"/>
          <w:szCs w:val="18"/>
        </w:rPr>
        <w:t>en</w:t>
      </w:r>
      <w:r w:rsidR="009A6D3F">
        <w:rPr>
          <w:rFonts w:ascii="Verdana" w:hAnsi="Verdana" w:cs="Arial"/>
          <w:bCs/>
          <w:sz w:val="18"/>
          <w:szCs w:val="18"/>
        </w:rPr>
        <w:t xml:space="preserve"> recht of </w:t>
      </w:r>
      <w:r w:rsidR="00B377A8">
        <w:rPr>
          <w:rFonts w:ascii="Verdana" w:hAnsi="Verdana" w:cs="Arial"/>
          <w:bCs/>
          <w:sz w:val="18"/>
          <w:szCs w:val="18"/>
        </w:rPr>
        <w:t>bevoegdheid</w:t>
      </w:r>
      <w:r w:rsidR="009A6D3F">
        <w:rPr>
          <w:rFonts w:ascii="Verdana" w:hAnsi="Verdana" w:cs="Arial"/>
          <w:bCs/>
          <w:sz w:val="18"/>
          <w:szCs w:val="18"/>
        </w:rPr>
        <w:t xml:space="preserve"> alsmede het </w:t>
      </w:r>
      <w:r w:rsidR="00545DE0">
        <w:rPr>
          <w:rFonts w:ascii="Verdana" w:hAnsi="Verdana" w:cs="Arial"/>
          <w:bCs/>
          <w:sz w:val="18"/>
          <w:szCs w:val="18"/>
        </w:rPr>
        <w:t>opleggen van een verbod</w:t>
      </w:r>
      <w:r w:rsidR="00FD3770">
        <w:rPr>
          <w:rFonts w:ascii="Verdana" w:hAnsi="Verdana" w:cs="Arial"/>
          <w:sz w:val="18"/>
          <w:szCs w:val="18"/>
        </w:rPr>
        <w:t>.</w:t>
      </w:r>
    </w:p>
    <w:p w:rsidR="00BD0230" w:rsidRPr="00140EDD" w:rsidRDefault="00CA0F87" w:rsidP="00BD0230">
      <w:pPr>
        <w:widowControl w:val="0"/>
        <w:spacing w:line="260" w:lineRule="exact"/>
        <w:rPr>
          <w:rFonts w:ascii="Verdana" w:hAnsi="Verdana" w:cs="Arial"/>
          <w:bCs/>
          <w:sz w:val="18"/>
          <w:szCs w:val="18"/>
        </w:rPr>
      </w:pPr>
      <w:r>
        <w:rPr>
          <w:rFonts w:ascii="Verdana" w:hAnsi="Verdana" w:cs="Arial"/>
          <w:bCs/>
          <w:sz w:val="18"/>
          <w:szCs w:val="18"/>
        </w:rPr>
        <w:t>3</w:t>
      </w:r>
      <w:r w:rsidR="00BD0230" w:rsidRPr="00140EDD">
        <w:rPr>
          <w:rFonts w:ascii="Verdana" w:hAnsi="Verdana" w:cs="Arial"/>
          <w:bCs/>
          <w:sz w:val="18"/>
          <w:szCs w:val="18"/>
        </w:rPr>
        <w:t xml:space="preserve">. In afwijking van het eerste lid maakt de toezichthouder een besluit tot het opleggen van een bestuurlijke boete zo spoedig mogelijk openbaar, indien </w:t>
      </w:r>
      <w:r w:rsidR="00E137C8">
        <w:rPr>
          <w:rFonts w:ascii="Verdana" w:hAnsi="Verdana" w:cs="Arial"/>
          <w:bCs/>
          <w:sz w:val="18"/>
          <w:szCs w:val="18"/>
        </w:rPr>
        <w:t>het</w:t>
      </w:r>
      <w:r w:rsidR="00627F46">
        <w:rPr>
          <w:rFonts w:ascii="Verdana" w:hAnsi="Verdana" w:cs="Arial"/>
          <w:bCs/>
          <w:sz w:val="18"/>
          <w:szCs w:val="18"/>
        </w:rPr>
        <w:t xml:space="preserve"> een bestuurlijke</w:t>
      </w:r>
      <w:r w:rsidR="00BD0230" w:rsidRPr="00140EDD">
        <w:rPr>
          <w:rFonts w:ascii="Verdana" w:hAnsi="Verdana" w:cs="Arial"/>
          <w:bCs/>
          <w:sz w:val="18"/>
          <w:szCs w:val="18"/>
        </w:rPr>
        <w:t xml:space="preserve"> boete </w:t>
      </w:r>
      <w:r w:rsidR="00627F46">
        <w:rPr>
          <w:rFonts w:ascii="Verdana" w:hAnsi="Verdana" w:cs="Arial"/>
          <w:bCs/>
          <w:sz w:val="18"/>
          <w:szCs w:val="18"/>
        </w:rPr>
        <w:t xml:space="preserve">betreft </w:t>
      </w:r>
      <w:r w:rsidR="00BD0230" w:rsidRPr="00140EDD">
        <w:rPr>
          <w:rFonts w:ascii="Verdana" w:hAnsi="Verdana" w:cs="Arial"/>
          <w:bCs/>
          <w:sz w:val="18"/>
          <w:szCs w:val="18"/>
        </w:rPr>
        <w:t>ter zake overtreding van:</w:t>
      </w:r>
    </w:p>
    <w:p w:rsidR="00BD0230" w:rsidRPr="00140EDD" w:rsidRDefault="000C2417" w:rsidP="00BD0230">
      <w:pPr>
        <w:widowControl w:val="0"/>
        <w:spacing w:line="260" w:lineRule="exact"/>
        <w:rPr>
          <w:rFonts w:ascii="Verdana" w:hAnsi="Verdana" w:cs="Arial"/>
          <w:bCs/>
          <w:sz w:val="18"/>
          <w:szCs w:val="18"/>
        </w:rPr>
      </w:pPr>
      <w:r w:rsidRPr="00140EDD">
        <w:rPr>
          <w:rFonts w:ascii="Verdana" w:hAnsi="Verdana" w:cs="Arial"/>
          <w:bCs/>
          <w:sz w:val="18"/>
          <w:szCs w:val="18"/>
        </w:rPr>
        <w:t>a</w:t>
      </w:r>
      <w:r w:rsidR="003C5CC9">
        <w:rPr>
          <w:rFonts w:ascii="Verdana" w:hAnsi="Verdana" w:cs="Arial"/>
          <w:bCs/>
          <w:sz w:val="18"/>
          <w:szCs w:val="18"/>
        </w:rPr>
        <w:t>.</w:t>
      </w:r>
      <w:r w:rsidR="00BD0230" w:rsidRPr="00140EDD">
        <w:rPr>
          <w:rFonts w:ascii="Verdana" w:hAnsi="Verdana" w:cs="Arial"/>
          <w:bCs/>
          <w:sz w:val="18"/>
          <w:szCs w:val="18"/>
        </w:rPr>
        <w:t xml:space="preserve"> een voorschift dat op grond van artikel 1:81 is </w:t>
      </w:r>
      <w:r w:rsidR="00545DE0">
        <w:rPr>
          <w:rFonts w:ascii="Verdana" w:hAnsi="Verdana" w:cs="Arial"/>
          <w:bCs/>
          <w:sz w:val="18"/>
          <w:szCs w:val="18"/>
        </w:rPr>
        <w:t>gerangschikt in</w:t>
      </w:r>
      <w:r w:rsidR="00BD0230" w:rsidRPr="00140EDD">
        <w:rPr>
          <w:rFonts w:ascii="Verdana" w:hAnsi="Verdana" w:cs="Arial"/>
          <w:bCs/>
          <w:sz w:val="18"/>
          <w:szCs w:val="18"/>
        </w:rPr>
        <w:t xml:space="preserve"> de derde categorie;</w:t>
      </w:r>
    </w:p>
    <w:p w:rsidR="00BD0230" w:rsidRPr="00140EDD" w:rsidRDefault="000C2417" w:rsidP="00BD0230">
      <w:pPr>
        <w:widowControl w:val="0"/>
        <w:spacing w:line="260" w:lineRule="exact"/>
        <w:rPr>
          <w:rFonts w:ascii="Verdana" w:hAnsi="Verdana" w:cs="Arial"/>
          <w:bCs/>
          <w:sz w:val="18"/>
          <w:szCs w:val="18"/>
        </w:rPr>
      </w:pPr>
      <w:r w:rsidRPr="00140EDD">
        <w:rPr>
          <w:rFonts w:ascii="Verdana" w:hAnsi="Verdana" w:cs="Arial"/>
          <w:bCs/>
          <w:sz w:val="18"/>
          <w:szCs w:val="18"/>
        </w:rPr>
        <w:t>b</w:t>
      </w:r>
      <w:r w:rsidR="003C5CC9">
        <w:rPr>
          <w:rFonts w:ascii="Verdana" w:hAnsi="Verdana" w:cs="Arial"/>
          <w:bCs/>
          <w:sz w:val="18"/>
          <w:szCs w:val="18"/>
        </w:rPr>
        <w:t>.</w:t>
      </w:r>
      <w:r w:rsidR="00BD0230" w:rsidRPr="00140EDD">
        <w:rPr>
          <w:rFonts w:ascii="Verdana" w:hAnsi="Verdana" w:cs="Arial"/>
          <w:bCs/>
          <w:sz w:val="18"/>
          <w:szCs w:val="18"/>
        </w:rPr>
        <w:t xml:space="preserve"> </w:t>
      </w:r>
      <w:r w:rsidR="00B250BA">
        <w:rPr>
          <w:rFonts w:ascii="Verdana" w:hAnsi="Verdana" w:cs="Arial"/>
          <w:bCs/>
          <w:sz w:val="18"/>
          <w:szCs w:val="18"/>
        </w:rPr>
        <w:t xml:space="preserve">in bij algemene maatregel van bestuur te bepalen gevallen: </w:t>
      </w:r>
      <w:r w:rsidR="00BD0230" w:rsidRPr="00140EDD">
        <w:rPr>
          <w:rFonts w:ascii="Verdana" w:hAnsi="Verdana" w:cs="Arial"/>
          <w:bCs/>
          <w:sz w:val="18"/>
          <w:szCs w:val="18"/>
        </w:rPr>
        <w:t xml:space="preserve">een voorschrift dat op grond van artikel 1:81 is </w:t>
      </w:r>
      <w:r w:rsidR="00545DE0">
        <w:rPr>
          <w:rFonts w:ascii="Verdana" w:hAnsi="Verdana" w:cs="Arial"/>
          <w:bCs/>
          <w:sz w:val="18"/>
          <w:szCs w:val="18"/>
        </w:rPr>
        <w:t xml:space="preserve">gerangschikt in </w:t>
      </w:r>
      <w:r w:rsidR="00BD0230" w:rsidRPr="00140EDD">
        <w:rPr>
          <w:rFonts w:ascii="Verdana" w:hAnsi="Verdana" w:cs="Arial"/>
          <w:bCs/>
          <w:sz w:val="18"/>
          <w:szCs w:val="18"/>
        </w:rPr>
        <w:t>de tweede categorie</w:t>
      </w:r>
      <w:r w:rsidR="00545DE0">
        <w:rPr>
          <w:rFonts w:ascii="Verdana" w:hAnsi="Verdana" w:cs="Arial"/>
          <w:bCs/>
          <w:sz w:val="18"/>
          <w:szCs w:val="18"/>
        </w:rPr>
        <w:t xml:space="preserve">. </w:t>
      </w:r>
    </w:p>
    <w:p w:rsidR="00BD0230" w:rsidRPr="00140EDD" w:rsidRDefault="00CA0F87" w:rsidP="00BD0230">
      <w:pPr>
        <w:widowControl w:val="0"/>
        <w:spacing w:line="260" w:lineRule="exact"/>
        <w:rPr>
          <w:rFonts w:ascii="Verdana" w:hAnsi="Verdana" w:cs="Arial"/>
          <w:bCs/>
          <w:sz w:val="18"/>
          <w:szCs w:val="18"/>
        </w:rPr>
      </w:pPr>
      <w:r>
        <w:rPr>
          <w:rFonts w:ascii="Verdana" w:hAnsi="Verdana" w:cs="Arial"/>
          <w:bCs/>
          <w:sz w:val="18"/>
          <w:szCs w:val="18"/>
        </w:rPr>
        <w:t>4</w:t>
      </w:r>
      <w:r w:rsidR="00BD0230" w:rsidRPr="00140EDD">
        <w:rPr>
          <w:rFonts w:ascii="Verdana" w:hAnsi="Verdana" w:cs="Arial"/>
          <w:bCs/>
          <w:sz w:val="18"/>
          <w:szCs w:val="18"/>
        </w:rPr>
        <w:t xml:space="preserve">. </w:t>
      </w:r>
      <w:r w:rsidR="00E742CF">
        <w:rPr>
          <w:rFonts w:ascii="Verdana" w:hAnsi="Verdana" w:cs="Arial"/>
          <w:bCs/>
          <w:sz w:val="18"/>
          <w:szCs w:val="18"/>
        </w:rPr>
        <w:t>D</w:t>
      </w:r>
      <w:r w:rsidR="00BD0230" w:rsidRPr="00140EDD">
        <w:rPr>
          <w:rFonts w:ascii="Verdana" w:hAnsi="Verdana" w:cs="Arial"/>
          <w:bCs/>
          <w:sz w:val="18"/>
          <w:szCs w:val="18"/>
        </w:rPr>
        <w:t xml:space="preserve">e toezichthouder </w:t>
      </w:r>
      <w:r w:rsidR="00E742CF">
        <w:rPr>
          <w:rFonts w:ascii="Verdana" w:hAnsi="Verdana" w:cs="Arial"/>
          <w:bCs/>
          <w:sz w:val="18"/>
          <w:szCs w:val="18"/>
        </w:rPr>
        <w:t xml:space="preserve">maakt </w:t>
      </w:r>
      <w:r w:rsidR="008704FD">
        <w:rPr>
          <w:rFonts w:ascii="Verdana" w:hAnsi="Verdana" w:cs="Arial"/>
          <w:bCs/>
          <w:sz w:val="18"/>
          <w:szCs w:val="18"/>
        </w:rPr>
        <w:t xml:space="preserve">in afwijking van het eerste lid </w:t>
      </w:r>
      <w:r w:rsidR="00BD0230" w:rsidRPr="00140EDD">
        <w:rPr>
          <w:rFonts w:ascii="Verdana" w:hAnsi="Verdana" w:cs="Arial"/>
          <w:bCs/>
          <w:sz w:val="18"/>
          <w:szCs w:val="18"/>
        </w:rPr>
        <w:t xml:space="preserve">een besluit tot het opleggen van een last onder dwangsom ingevolge deze wet </w:t>
      </w:r>
      <w:r w:rsidR="008704FD">
        <w:rPr>
          <w:rFonts w:ascii="Verdana" w:hAnsi="Verdana" w:cs="Arial"/>
          <w:bCs/>
          <w:sz w:val="18"/>
          <w:szCs w:val="18"/>
        </w:rPr>
        <w:t xml:space="preserve">zo spoedig mogelijk </w:t>
      </w:r>
      <w:r w:rsidR="00BD0230" w:rsidRPr="00140EDD">
        <w:rPr>
          <w:rFonts w:ascii="Verdana" w:hAnsi="Verdana" w:cs="Arial"/>
          <w:bCs/>
          <w:sz w:val="18"/>
          <w:szCs w:val="18"/>
        </w:rPr>
        <w:t xml:space="preserve">openbaar, </w:t>
      </w:r>
      <w:r w:rsidR="008704FD">
        <w:rPr>
          <w:rFonts w:ascii="Verdana" w:hAnsi="Verdana" w:cs="Arial"/>
          <w:bCs/>
          <w:sz w:val="18"/>
          <w:szCs w:val="18"/>
        </w:rPr>
        <w:t xml:space="preserve">indien </w:t>
      </w:r>
      <w:r w:rsidR="00BD0230" w:rsidRPr="00140EDD">
        <w:rPr>
          <w:rFonts w:ascii="Verdana" w:hAnsi="Verdana" w:cs="Arial"/>
          <w:bCs/>
          <w:sz w:val="18"/>
          <w:szCs w:val="18"/>
        </w:rPr>
        <w:t>een dwangsom wordt verbeurd</w:t>
      </w:r>
      <w:r w:rsidR="008704FD">
        <w:rPr>
          <w:rFonts w:ascii="Verdana" w:hAnsi="Verdana" w:cs="Arial"/>
          <w:bCs/>
          <w:sz w:val="18"/>
          <w:szCs w:val="18"/>
        </w:rPr>
        <w:t>.</w:t>
      </w:r>
    </w:p>
    <w:p w:rsidR="00C41AFE" w:rsidRPr="008F394D" w:rsidRDefault="00CA0F87" w:rsidP="00010FED">
      <w:pPr>
        <w:widowControl w:val="0"/>
        <w:spacing w:line="260" w:lineRule="exact"/>
        <w:rPr>
          <w:rFonts w:ascii="Verdana" w:hAnsi="Verdana" w:cs="Arial"/>
          <w:sz w:val="18"/>
          <w:szCs w:val="18"/>
        </w:rPr>
      </w:pPr>
      <w:r>
        <w:rPr>
          <w:rFonts w:ascii="Verdana" w:hAnsi="Verdana" w:cs="Arial"/>
          <w:bCs/>
          <w:sz w:val="18"/>
          <w:szCs w:val="18"/>
        </w:rPr>
        <w:t>5</w:t>
      </w:r>
      <w:r w:rsidR="00701314" w:rsidRPr="00140EDD">
        <w:rPr>
          <w:rFonts w:ascii="Verdana" w:hAnsi="Verdana" w:cs="Arial"/>
          <w:bCs/>
          <w:sz w:val="18"/>
          <w:szCs w:val="18"/>
        </w:rPr>
        <w:t xml:space="preserve">. </w:t>
      </w:r>
      <w:r w:rsidR="00C41AFE" w:rsidRPr="00140EDD">
        <w:rPr>
          <w:rFonts w:ascii="Verdana" w:hAnsi="Verdana" w:cs="Arial"/>
          <w:bCs/>
          <w:sz w:val="18"/>
          <w:szCs w:val="18"/>
        </w:rPr>
        <w:t xml:space="preserve">De toezichthouder maakt de indiening van een bezwaar of de instelling van een beroep </w:t>
      </w:r>
      <w:r>
        <w:rPr>
          <w:rFonts w:ascii="Verdana" w:hAnsi="Verdana" w:cs="Arial"/>
          <w:bCs/>
          <w:sz w:val="18"/>
          <w:szCs w:val="18"/>
        </w:rPr>
        <w:t xml:space="preserve">of hoger beroep </w:t>
      </w:r>
      <w:r w:rsidR="00C41AFE" w:rsidRPr="00140EDD">
        <w:rPr>
          <w:rFonts w:ascii="Verdana" w:hAnsi="Verdana" w:cs="Arial"/>
          <w:bCs/>
          <w:sz w:val="18"/>
          <w:szCs w:val="18"/>
        </w:rPr>
        <w:t xml:space="preserve">tegen een besluit als bedoeld in het derde </w:t>
      </w:r>
      <w:r>
        <w:rPr>
          <w:rFonts w:ascii="Verdana" w:hAnsi="Verdana" w:cs="Arial"/>
          <w:bCs/>
          <w:sz w:val="18"/>
          <w:szCs w:val="18"/>
        </w:rPr>
        <w:t xml:space="preserve">of vierde </w:t>
      </w:r>
      <w:r w:rsidR="00C41AFE" w:rsidRPr="00140EDD">
        <w:rPr>
          <w:rFonts w:ascii="Verdana" w:hAnsi="Verdana" w:cs="Arial"/>
          <w:bCs/>
          <w:sz w:val="18"/>
          <w:szCs w:val="18"/>
        </w:rPr>
        <w:t xml:space="preserve">lid, alsmede </w:t>
      </w:r>
      <w:r w:rsidR="00C41AFE" w:rsidRPr="00010FED">
        <w:rPr>
          <w:rFonts w:ascii="Verdana" w:hAnsi="Verdana" w:cs="Arial"/>
          <w:bCs/>
          <w:sz w:val="18"/>
          <w:szCs w:val="18"/>
        </w:rPr>
        <w:t xml:space="preserve">de </w:t>
      </w:r>
      <w:r w:rsidR="00C06807">
        <w:rPr>
          <w:rFonts w:ascii="Verdana" w:hAnsi="Verdana" w:cs="Arial"/>
          <w:bCs/>
          <w:sz w:val="18"/>
          <w:szCs w:val="18"/>
        </w:rPr>
        <w:t xml:space="preserve">beslissing op bezwaar en de </w:t>
      </w:r>
      <w:r w:rsidR="00C41AFE" w:rsidRPr="00010FED">
        <w:rPr>
          <w:rFonts w:ascii="Verdana" w:hAnsi="Verdana" w:cs="Arial"/>
          <w:bCs/>
          <w:sz w:val="18"/>
          <w:szCs w:val="18"/>
        </w:rPr>
        <w:t>uitkomst van dat beroep</w:t>
      </w:r>
      <w:r>
        <w:rPr>
          <w:rFonts w:ascii="Verdana" w:hAnsi="Verdana" w:cs="Arial"/>
          <w:bCs/>
          <w:sz w:val="18"/>
          <w:szCs w:val="18"/>
        </w:rPr>
        <w:t xml:space="preserve"> of </w:t>
      </w:r>
      <w:r w:rsidRPr="008F394D">
        <w:rPr>
          <w:rFonts w:ascii="Verdana" w:hAnsi="Verdana" w:cs="Arial"/>
          <w:bCs/>
          <w:sz w:val="18"/>
          <w:szCs w:val="18"/>
        </w:rPr>
        <w:t>hoger beroep</w:t>
      </w:r>
      <w:r w:rsidR="00C41AFE" w:rsidRPr="008F394D">
        <w:rPr>
          <w:rFonts w:ascii="Verdana" w:hAnsi="Verdana" w:cs="Arial"/>
          <w:bCs/>
          <w:sz w:val="18"/>
          <w:szCs w:val="18"/>
        </w:rPr>
        <w:t>, zo spoedig mogelijk openbaar</w:t>
      </w:r>
      <w:r w:rsidR="008F394D" w:rsidRPr="008F394D">
        <w:rPr>
          <w:rFonts w:ascii="Verdana" w:hAnsi="Verdana" w:cs="Arial"/>
          <w:sz w:val="18"/>
          <w:szCs w:val="18"/>
        </w:rPr>
        <w:t>, tenzij het besluit op grond van artikel 1:98 niet openbaar is gemaakt.</w:t>
      </w:r>
    </w:p>
    <w:p w:rsidR="00C41AFE" w:rsidRPr="00140EDD" w:rsidRDefault="00C41AFE" w:rsidP="009901ED">
      <w:pPr>
        <w:widowControl w:val="0"/>
        <w:spacing w:line="260" w:lineRule="exact"/>
        <w:rPr>
          <w:rFonts w:ascii="Verdana" w:hAnsi="Verdana" w:cs="Arial"/>
          <w:b/>
          <w:sz w:val="18"/>
          <w:szCs w:val="18"/>
        </w:rPr>
      </w:pPr>
    </w:p>
    <w:p w:rsidR="009901ED" w:rsidRPr="00140EDD" w:rsidRDefault="009901ED" w:rsidP="009901ED">
      <w:pPr>
        <w:widowControl w:val="0"/>
        <w:spacing w:line="260" w:lineRule="exact"/>
        <w:rPr>
          <w:rFonts w:ascii="Verdana" w:hAnsi="Verdana" w:cs="Arial"/>
          <w:b/>
          <w:sz w:val="18"/>
          <w:szCs w:val="18"/>
        </w:rPr>
      </w:pPr>
      <w:r w:rsidRPr="00140EDD">
        <w:rPr>
          <w:rFonts w:ascii="Verdana" w:hAnsi="Verdana" w:cs="Arial"/>
          <w:b/>
          <w:sz w:val="18"/>
          <w:szCs w:val="18"/>
        </w:rPr>
        <w:t>Artikel 1:98</w:t>
      </w:r>
    </w:p>
    <w:p w:rsidR="009901ED" w:rsidRPr="00140EDD" w:rsidRDefault="009901ED" w:rsidP="009901ED">
      <w:pPr>
        <w:widowControl w:val="0"/>
        <w:spacing w:line="260" w:lineRule="exact"/>
        <w:rPr>
          <w:rFonts w:ascii="Verdana" w:hAnsi="Verdana" w:cs="Arial"/>
          <w:bCs/>
          <w:sz w:val="18"/>
          <w:szCs w:val="18"/>
        </w:rPr>
      </w:pPr>
    </w:p>
    <w:p w:rsidR="009901ED" w:rsidRPr="00140EDD" w:rsidRDefault="009901ED" w:rsidP="009901ED">
      <w:pPr>
        <w:widowControl w:val="0"/>
        <w:spacing w:line="260" w:lineRule="exact"/>
        <w:rPr>
          <w:rFonts w:ascii="Verdana" w:hAnsi="Verdana" w:cs="Arial"/>
          <w:bCs/>
          <w:sz w:val="18"/>
          <w:szCs w:val="18"/>
        </w:rPr>
      </w:pPr>
      <w:r w:rsidRPr="00140EDD">
        <w:rPr>
          <w:rFonts w:ascii="Verdana" w:hAnsi="Verdana" w:cs="Arial"/>
          <w:bCs/>
          <w:sz w:val="18"/>
          <w:szCs w:val="18"/>
        </w:rPr>
        <w:t xml:space="preserve">1. </w:t>
      </w:r>
      <w:r w:rsidR="008F394D">
        <w:rPr>
          <w:rFonts w:ascii="Verdana" w:hAnsi="Verdana" w:cs="Arial"/>
          <w:bCs/>
          <w:sz w:val="18"/>
          <w:szCs w:val="18"/>
        </w:rPr>
        <w:t>O</w:t>
      </w:r>
      <w:r w:rsidRPr="00140EDD">
        <w:rPr>
          <w:rFonts w:ascii="Verdana" w:hAnsi="Verdana" w:cs="Arial"/>
          <w:bCs/>
          <w:sz w:val="18"/>
          <w:szCs w:val="18"/>
        </w:rPr>
        <w:t xml:space="preserve">penbaarmaking op grond van artikel 1:97 wordt uitgesteld of geschiedt in zodanige vorm dat </w:t>
      </w:r>
      <w:r w:rsidR="008F394D">
        <w:rPr>
          <w:rFonts w:ascii="Verdana" w:hAnsi="Verdana" w:cs="Arial"/>
          <w:bCs/>
          <w:sz w:val="18"/>
          <w:szCs w:val="18"/>
        </w:rPr>
        <w:t xml:space="preserve">de openbaar te maken gegevens </w:t>
      </w:r>
      <w:r w:rsidRPr="00140EDD">
        <w:rPr>
          <w:rFonts w:ascii="Verdana" w:hAnsi="Verdana" w:cs="Arial"/>
          <w:bCs/>
          <w:sz w:val="18"/>
          <w:szCs w:val="18"/>
        </w:rPr>
        <w:t xml:space="preserve">niet herleidbaar </w:t>
      </w:r>
      <w:r w:rsidR="008F394D">
        <w:rPr>
          <w:rFonts w:ascii="Verdana" w:hAnsi="Verdana" w:cs="Arial"/>
          <w:bCs/>
          <w:sz w:val="18"/>
          <w:szCs w:val="18"/>
        </w:rPr>
        <w:t>zijn</w:t>
      </w:r>
      <w:r w:rsidRPr="00140EDD">
        <w:rPr>
          <w:rFonts w:ascii="Verdana" w:hAnsi="Verdana" w:cs="Arial"/>
          <w:bCs/>
          <w:sz w:val="18"/>
          <w:szCs w:val="18"/>
        </w:rPr>
        <w:t xml:space="preserve"> tot afzonderlijke personen,</w:t>
      </w:r>
      <w:r w:rsidR="005B573A" w:rsidRPr="00140EDD">
        <w:rPr>
          <w:rFonts w:ascii="Verdana" w:hAnsi="Verdana" w:cs="Arial"/>
          <w:bCs/>
          <w:sz w:val="18"/>
          <w:szCs w:val="18"/>
        </w:rPr>
        <w:t xml:space="preserve"> voor zover</w:t>
      </w:r>
      <w:r w:rsidRPr="00140EDD">
        <w:rPr>
          <w:rFonts w:ascii="Verdana" w:hAnsi="Verdana" w:cs="Arial"/>
          <w:bCs/>
          <w:sz w:val="18"/>
          <w:szCs w:val="18"/>
        </w:rPr>
        <w:t>:</w:t>
      </w:r>
    </w:p>
    <w:p w:rsidR="009901ED" w:rsidRPr="00140EDD" w:rsidRDefault="009901ED" w:rsidP="009901ED">
      <w:pPr>
        <w:widowControl w:val="0"/>
        <w:spacing w:line="260" w:lineRule="exact"/>
        <w:rPr>
          <w:rFonts w:ascii="Verdana" w:hAnsi="Verdana" w:cs="Arial"/>
          <w:bCs/>
          <w:sz w:val="18"/>
          <w:szCs w:val="18"/>
        </w:rPr>
      </w:pPr>
      <w:r w:rsidRPr="00140EDD">
        <w:rPr>
          <w:rFonts w:ascii="Verdana" w:hAnsi="Verdana" w:cs="Arial"/>
          <w:bCs/>
          <w:sz w:val="18"/>
          <w:szCs w:val="18"/>
        </w:rPr>
        <w:t xml:space="preserve">a. </w:t>
      </w:r>
      <w:r w:rsidR="008F394D">
        <w:rPr>
          <w:rFonts w:ascii="Verdana" w:hAnsi="Verdana" w:cs="Arial"/>
          <w:bCs/>
          <w:sz w:val="18"/>
          <w:szCs w:val="18"/>
        </w:rPr>
        <w:t xml:space="preserve">die gegevens </w:t>
      </w:r>
      <w:r w:rsidR="00BD0230" w:rsidRPr="00140EDD">
        <w:rPr>
          <w:rFonts w:ascii="Verdana" w:hAnsi="Verdana" w:cs="Arial"/>
          <w:bCs/>
          <w:sz w:val="18"/>
          <w:szCs w:val="18"/>
        </w:rPr>
        <w:t xml:space="preserve">herleidbaar </w:t>
      </w:r>
      <w:r w:rsidR="008F394D">
        <w:rPr>
          <w:rFonts w:ascii="Verdana" w:hAnsi="Verdana" w:cs="Arial"/>
          <w:bCs/>
          <w:sz w:val="18"/>
          <w:szCs w:val="18"/>
        </w:rPr>
        <w:t>zijn</w:t>
      </w:r>
      <w:r w:rsidR="00BD0230" w:rsidRPr="00140EDD">
        <w:rPr>
          <w:rFonts w:ascii="Verdana" w:hAnsi="Verdana" w:cs="Arial"/>
          <w:bCs/>
          <w:sz w:val="18"/>
          <w:szCs w:val="18"/>
        </w:rPr>
        <w:t xml:space="preserve"> tot een</w:t>
      </w:r>
      <w:r w:rsidRPr="00140EDD">
        <w:rPr>
          <w:rFonts w:ascii="Verdana" w:hAnsi="Verdana" w:cs="Arial"/>
          <w:bCs/>
          <w:sz w:val="18"/>
          <w:szCs w:val="18"/>
        </w:rPr>
        <w:t xml:space="preserve"> natuurlijk persoon</w:t>
      </w:r>
      <w:r w:rsidR="005B573A" w:rsidRPr="00140EDD">
        <w:rPr>
          <w:rFonts w:ascii="Verdana" w:hAnsi="Verdana" w:cs="Arial"/>
          <w:bCs/>
          <w:sz w:val="18"/>
          <w:szCs w:val="18"/>
        </w:rPr>
        <w:t xml:space="preserve"> en </w:t>
      </w:r>
      <w:r w:rsidRPr="00140EDD">
        <w:rPr>
          <w:rFonts w:ascii="Verdana" w:hAnsi="Verdana" w:cs="Arial"/>
          <w:bCs/>
          <w:sz w:val="18"/>
          <w:szCs w:val="18"/>
        </w:rPr>
        <w:t>bekendmaking van zijn persoon</w:t>
      </w:r>
      <w:r w:rsidR="008F394D">
        <w:rPr>
          <w:rFonts w:ascii="Verdana" w:hAnsi="Verdana" w:cs="Arial"/>
          <w:bCs/>
          <w:sz w:val="18"/>
          <w:szCs w:val="18"/>
        </w:rPr>
        <w:t>sgegevens</w:t>
      </w:r>
      <w:r w:rsidRPr="00140EDD">
        <w:rPr>
          <w:rFonts w:ascii="Verdana" w:hAnsi="Verdana" w:cs="Arial"/>
          <w:bCs/>
          <w:sz w:val="18"/>
          <w:szCs w:val="18"/>
        </w:rPr>
        <w:t xml:space="preserve"> onevenredig zou zijn;</w:t>
      </w:r>
    </w:p>
    <w:p w:rsidR="009901ED" w:rsidRPr="00140EDD" w:rsidRDefault="009901ED" w:rsidP="009901ED">
      <w:pPr>
        <w:widowControl w:val="0"/>
        <w:spacing w:line="260" w:lineRule="exact"/>
        <w:rPr>
          <w:rFonts w:ascii="Verdana" w:hAnsi="Verdana" w:cs="Arial"/>
          <w:bCs/>
          <w:sz w:val="18"/>
          <w:szCs w:val="18"/>
        </w:rPr>
      </w:pPr>
      <w:r w:rsidRPr="00140EDD">
        <w:rPr>
          <w:rFonts w:ascii="Verdana" w:hAnsi="Verdana" w:cs="Arial"/>
          <w:bCs/>
          <w:sz w:val="18"/>
          <w:szCs w:val="18"/>
        </w:rPr>
        <w:t>b. betrokken partijen in onevenredige mate schade zou worden berokkend;</w:t>
      </w:r>
    </w:p>
    <w:p w:rsidR="009901ED" w:rsidRPr="00140EDD" w:rsidRDefault="009901ED" w:rsidP="009901ED">
      <w:pPr>
        <w:widowControl w:val="0"/>
        <w:spacing w:line="260" w:lineRule="exact"/>
        <w:rPr>
          <w:rFonts w:ascii="Verdana" w:hAnsi="Verdana" w:cs="Arial"/>
          <w:bCs/>
          <w:sz w:val="18"/>
          <w:szCs w:val="18"/>
        </w:rPr>
      </w:pPr>
      <w:r w:rsidRPr="00140EDD">
        <w:rPr>
          <w:rFonts w:ascii="Verdana" w:hAnsi="Verdana" w:cs="Arial"/>
          <w:bCs/>
          <w:sz w:val="18"/>
          <w:szCs w:val="18"/>
        </w:rPr>
        <w:t>c. een lopend strafrechtelijk onderzoek</w:t>
      </w:r>
      <w:r w:rsidR="00771661">
        <w:rPr>
          <w:rFonts w:ascii="Verdana" w:hAnsi="Verdana" w:cs="Arial"/>
          <w:bCs/>
          <w:sz w:val="18"/>
          <w:szCs w:val="18"/>
        </w:rPr>
        <w:t xml:space="preserve"> of een lopend </w:t>
      </w:r>
      <w:r w:rsidR="005F64F0">
        <w:rPr>
          <w:rFonts w:ascii="Verdana" w:hAnsi="Verdana" w:cs="Arial"/>
          <w:bCs/>
          <w:sz w:val="18"/>
          <w:szCs w:val="18"/>
        </w:rPr>
        <w:t xml:space="preserve">onderzoek </w:t>
      </w:r>
      <w:r w:rsidR="003C5CC9">
        <w:rPr>
          <w:rFonts w:ascii="Verdana" w:hAnsi="Verdana" w:cs="Arial"/>
          <w:bCs/>
          <w:sz w:val="18"/>
          <w:szCs w:val="18"/>
        </w:rPr>
        <w:t xml:space="preserve">door de </w:t>
      </w:r>
      <w:r w:rsidR="003C5CC9">
        <w:rPr>
          <w:rFonts w:ascii="Verdana" w:hAnsi="Verdana" w:cs="Arial"/>
          <w:bCs/>
          <w:sz w:val="18"/>
          <w:szCs w:val="18"/>
        </w:rPr>
        <w:lastRenderedPageBreak/>
        <w:t xml:space="preserve">toezichthouder </w:t>
      </w:r>
      <w:r w:rsidR="00771661">
        <w:rPr>
          <w:rFonts w:ascii="Verdana" w:hAnsi="Verdana" w:cs="Arial"/>
          <w:bCs/>
          <w:sz w:val="18"/>
          <w:szCs w:val="18"/>
        </w:rPr>
        <w:t xml:space="preserve">naar mogelijke overtredingen </w:t>
      </w:r>
      <w:r w:rsidRPr="00140EDD">
        <w:rPr>
          <w:rFonts w:ascii="Verdana" w:hAnsi="Verdana" w:cs="Arial"/>
          <w:bCs/>
          <w:sz w:val="18"/>
          <w:szCs w:val="18"/>
        </w:rPr>
        <w:t>zou worden ondermijnd; of</w:t>
      </w:r>
    </w:p>
    <w:p w:rsidR="00152555" w:rsidRDefault="009901ED" w:rsidP="009901ED">
      <w:pPr>
        <w:widowControl w:val="0"/>
        <w:spacing w:line="260" w:lineRule="exact"/>
        <w:rPr>
          <w:rFonts w:ascii="Verdana" w:hAnsi="Verdana" w:cs="Arial"/>
          <w:bCs/>
          <w:sz w:val="18"/>
          <w:szCs w:val="18"/>
        </w:rPr>
      </w:pPr>
      <w:r w:rsidRPr="00140EDD">
        <w:rPr>
          <w:rFonts w:ascii="Verdana" w:hAnsi="Verdana" w:cs="Arial"/>
          <w:bCs/>
          <w:sz w:val="18"/>
          <w:szCs w:val="18"/>
        </w:rPr>
        <w:t>d. de stabiliteit van het financiële stelsel in gevaar zou worden gebracht.</w:t>
      </w:r>
    </w:p>
    <w:p w:rsidR="00BD0230" w:rsidRPr="00140EDD" w:rsidRDefault="00E137C8" w:rsidP="00BD0230">
      <w:pPr>
        <w:widowControl w:val="0"/>
        <w:spacing w:line="260" w:lineRule="exact"/>
        <w:rPr>
          <w:rFonts w:ascii="Verdana" w:hAnsi="Verdana" w:cs="Arial"/>
          <w:bCs/>
          <w:sz w:val="18"/>
          <w:szCs w:val="18"/>
        </w:rPr>
      </w:pPr>
      <w:r>
        <w:rPr>
          <w:rFonts w:ascii="Verdana" w:hAnsi="Verdana" w:cs="Arial"/>
          <w:bCs/>
          <w:sz w:val="18"/>
          <w:szCs w:val="18"/>
        </w:rPr>
        <w:t>2</w:t>
      </w:r>
      <w:r w:rsidR="00BD0230" w:rsidRPr="00140EDD">
        <w:rPr>
          <w:rFonts w:ascii="Verdana" w:hAnsi="Verdana" w:cs="Arial"/>
          <w:bCs/>
          <w:sz w:val="18"/>
          <w:szCs w:val="18"/>
        </w:rPr>
        <w:t xml:space="preserve">. </w:t>
      </w:r>
      <w:r w:rsidR="008F394D">
        <w:rPr>
          <w:rFonts w:ascii="Verdana" w:hAnsi="Verdana" w:cs="Arial"/>
          <w:bCs/>
          <w:sz w:val="18"/>
          <w:szCs w:val="18"/>
        </w:rPr>
        <w:t>Openbaarmaking op grond van artikel 1:97 blijft achterwege</w:t>
      </w:r>
      <w:r w:rsidR="00BD0230" w:rsidRPr="00140EDD">
        <w:rPr>
          <w:rFonts w:ascii="Verdana" w:hAnsi="Verdana" w:cs="Arial"/>
          <w:bCs/>
          <w:sz w:val="18"/>
          <w:szCs w:val="18"/>
        </w:rPr>
        <w:t>, indien openbaarmaking overeenkomstig het eerste lid:</w:t>
      </w:r>
    </w:p>
    <w:p w:rsidR="008F394D" w:rsidRDefault="008F394D" w:rsidP="008F394D">
      <w:pPr>
        <w:widowControl w:val="0"/>
        <w:spacing w:line="260" w:lineRule="exact"/>
        <w:rPr>
          <w:rFonts w:ascii="Verdana" w:hAnsi="Verdana" w:cs="Arial"/>
          <w:bCs/>
          <w:sz w:val="18"/>
          <w:szCs w:val="18"/>
        </w:rPr>
      </w:pPr>
      <w:r>
        <w:rPr>
          <w:rFonts w:ascii="Verdana" w:hAnsi="Verdana" w:cs="Arial"/>
          <w:bCs/>
          <w:sz w:val="18"/>
          <w:szCs w:val="18"/>
        </w:rPr>
        <w:t>a</w:t>
      </w:r>
      <w:r w:rsidRPr="00140EDD">
        <w:rPr>
          <w:rFonts w:ascii="Verdana" w:hAnsi="Verdana" w:cs="Arial"/>
          <w:bCs/>
          <w:sz w:val="18"/>
          <w:szCs w:val="18"/>
        </w:rPr>
        <w:t xml:space="preserve">. onevenredig zou zijn gezien </w:t>
      </w:r>
      <w:r>
        <w:rPr>
          <w:rFonts w:ascii="Verdana" w:hAnsi="Verdana" w:cs="Arial"/>
          <w:bCs/>
          <w:sz w:val="18"/>
          <w:szCs w:val="18"/>
        </w:rPr>
        <w:t>de geringe ernst van de overtreding,</w:t>
      </w:r>
      <w:r w:rsidRPr="001545E6">
        <w:rPr>
          <w:rFonts w:ascii="Verdana" w:hAnsi="Verdana" w:cs="Arial"/>
          <w:bCs/>
          <w:sz w:val="18"/>
          <w:szCs w:val="18"/>
        </w:rPr>
        <w:t xml:space="preserve"> </w:t>
      </w:r>
      <w:r>
        <w:rPr>
          <w:rFonts w:ascii="Verdana" w:hAnsi="Verdana" w:cs="Arial"/>
          <w:bCs/>
          <w:sz w:val="18"/>
          <w:szCs w:val="18"/>
        </w:rPr>
        <w:t>tenzij het een besluit tot het opleggen van een bestuurlijke boete betreft; of</w:t>
      </w:r>
    </w:p>
    <w:p w:rsidR="00BD0230" w:rsidRPr="00140EDD" w:rsidRDefault="008F394D" w:rsidP="00BD0230">
      <w:pPr>
        <w:widowControl w:val="0"/>
        <w:spacing w:line="260" w:lineRule="exact"/>
        <w:rPr>
          <w:rFonts w:ascii="Verdana" w:hAnsi="Verdana" w:cs="Arial"/>
          <w:bCs/>
          <w:sz w:val="18"/>
          <w:szCs w:val="18"/>
        </w:rPr>
      </w:pPr>
      <w:r>
        <w:rPr>
          <w:rFonts w:ascii="Verdana" w:hAnsi="Verdana" w:cs="Arial"/>
          <w:bCs/>
          <w:sz w:val="18"/>
          <w:szCs w:val="18"/>
        </w:rPr>
        <w:t>b</w:t>
      </w:r>
      <w:r w:rsidR="00BD0230" w:rsidRPr="00140EDD">
        <w:rPr>
          <w:rFonts w:ascii="Verdana" w:hAnsi="Verdana" w:cs="Arial"/>
          <w:bCs/>
          <w:sz w:val="18"/>
          <w:szCs w:val="18"/>
        </w:rPr>
        <w:t>. de stabiliteit van het financiële stelsel in gevaar zou brengen</w:t>
      </w:r>
      <w:r>
        <w:rPr>
          <w:rFonts w:ascii="Verdana" w:hAnsi="Verdana" w:cs="Arial"/>
          <w:bCs/>
          <w:sz w:val="18"/>
          <w:szCs w:val="18"/>
        </w:rPr>
        <w:t>.</w:t>
      </w:r>
      <w:r w:rsidR="00BD0230" w:rsidRPr="00140EDD">
        <w:rPr>
          <w:rFonts w:ascii="Verdana" w:hAnsi="Verdana" w:cs="Arial"/>
          <w:bCs/>
          <w:sz w:val="18"/>
          <w:szCs w:val="18"/>
        </w:rPr>
        <w:t xml:space="preserve"> </w:t>
      </w:r>
    </w:p>
    <w:p w:rsidR="00D86900" w:rsidRDefault="00D86900" w:rsidP="006B6B08">
      <w:pPr>
        <w:widowControl w:val="0"/>
        <w:spacing w:line="260" w:lineRule="exact"/>
        <w:rPr>
          <w:rFonts w:ascii="Verdana" w:hAnsi="Verdana" w:cs="Arial"/>
          <w:b/>
          <w:bCs/>
          <w:sz w:val="18"/>
          <w:szCs w:val="18"/>
        </w:rPr>
      </w:pPr>
    </w:p>
    <w:p w:rsidR="00BD0230" w:rsidRPr="00140EDD" w:rsidRDefault="00BD0230" w:rsidP="006B6B08">
      <w:pPr>
        <w:widowControl w:val="0"/>
        <w:spacing w:line="260" w:lineRule="exact"/>
        <w:rPr>
          <w:rFonts w:ascii="Verdana" w:hAnsi="Verdana" w:cs="Arial"/>
          <w:b/>
          <w:bCs/>
          <w:sz w:val="18"/>
          <w:szCs w:val="18"/>
        </w:rPr>
      </w:pPr>
      <w:r w:rsidRPr="00140EDD">
        <w:rPr>
          <w:rFonts w:ascii="Verdana" w:hAnsi="Verdana" w:cs="Arial"/>
          <w:b/>
          <w:bCs/>
          <w:sz w:val="18"/>
          <w:szCs w:val="18"/>
        </w:rPr>
        <w:t>Artikel 1:99</w:t>
      </w:r>
    </w:p>
    <w:p w:rsidR="00BD0230" w:rsidRPr="00140EDD" w:rsidRDefault="00BD0230" w:rsidP="006B6B08">
      <w:pPr>
        <w:widowControl w:val="0"/>
        <w:spacing w:line="260" w:lineRule="exact"/>
        <w:rPr>
          <w:rFonts w:ascii="Verdana" w:hAnsi="Verdana" w:cs="Arial"/>
          <w:bCs/>
          <w:sz w:val="18"/>
          <w:szCs w:val="18"/>
        </w:rPr>
      </w:pPr>
    </w:p>
    <w:p w:rsidR="00BD0230" w:rsidRPr="00140EDD" w:rsidRDefault="00BD0230" w:rsidP="00BD0230">
      <w:pPr>
        <w:widowControl w:val="0"/>
        <w:spacing w:line="260" w:lineRule="exact"/>
        <w:rPr>
          <w:rFonts w:ascii="Verdana" w:hAnsi="Verdana" w:cs="Arial"/>
          <w:bCs/>
          <w:sz w:val="18"/>
          <w:szCs w:val="18"/>
        </w:rPr>
      </w:pPr>
      <w:r w:rsidRPr="00140EDD">
        <w:rPr>
          <w:rFonts w:ascii="Verdana" w:hAnsi="Verdana" w:cs="Arial"/>
          <w:bCs/>
          <w:sz w:val="18"/>
          <w:szCs w:val="18"/>
        </w:rPr>
        <w:t>1. De toezichthouder gaat pas over tot openbaarmaking op grond van artikel 1:94 of 1:97</w:t>
      </w:r>
      <w:r w:rsidR="00A856BA" w:rsidRPr="00140EDD">
        <w:rPr>
          <w:rFonts w:ascii="Verdana" w:hAnsi="Verdana" w:cs="Arial"/>
          <w:bCs/>
          <w:sz w:val="18"/>
          <w:szCs w:val="18"/>
        </w:rPr>
        <w:t xml:space="preserve">, derde </w:t>
      </w:r>
      <w:r w:rsidR="00CA0F87">
        <w:rPr>
          <w:rFonts w:ascii="Verdana" w:hAnsi="Verdana" w:cs="Arial"/>
          <w:bCs/>
          <w:sz w:val="18"/>
          <w:szCs w:val="18"/>
        </w:rPr>
        <w:t xml:space="preserve">of vierde </w:t>
      </w:r>
      <w:r w:rsidR="00A856BA" w:rsidRPr="00140EDD">
        <w:rPr>
          <w:rFonts w:ascii="Verdana" w:hAnsi="Verdana" w:cs="Arial"/>
          <w:bCs/>
          <w:sz w:val="18"/>
          <w:szCs w:val="18"/>
        </w:rPr>
        <w:t>lid,</w:t>
      </w:r>
      <w:r w:rsidRPr="00140EDD">
        <w:rPr>
          <w:rFonts w:ascii="Verdana" w:hAnsi="Verdana" w:cs="Arial"/>
          <w:bCs/>
          <w:sz w:val="18"/>
          <w:szCs w:val="18"/>
        </w:rPr>
        <w:t xml:space="preserve"> nadat vijf werkdagen zijn verstreken na de dag waarop de betrokken persoon van het besluit </w:t>
      </w:r>
      <w:r w:rsidR="00A856BA" w:rsidRPr="00140EDD">
        <w:rPr>
          <w:rFonts w:ascii="Verdana" w:hAnsi="Verdana" w:cs="Arial"/>
          <w:bCs/>
          <w:sz w:val="18"/>
          <w:szCs w:val="18"/>
        </w:rPr>
        <w:t xml:space="preserve">tot het </w:t>
      </w:r>
      <w:r w:rsidR="00110726">
        <w:rPr>
          <w:rFonts w:ascii="Verdana" w:hAnsi="Verdana" w:cs="Arial"/>
          <w:bCs/>
          <w:sz w:val="18"/>
          <w:szCs w:val="18"/>
        </w:rPr>
        <w:t xml:space="preserve">publiceren </w:t>
      </w:r>
      <w:r w:rsidR="00A856BA" w:rsidRPr="00140EDD">
        <w:rPr>
          <w:rFonts w:ascii="Verdana" w:hAnsi="Verdana" w:cs="Arial"/>
          <w:bCs/>
          <w:sz w:val="18"/>
          <w:szCs w:val="18"/>
        </w:rPr>
        <w:t xml:space="preserve">van een waarschuwing </w:t>
      </w:r>
      <w:r w:rsidR="00110726">
        <w:rPr>
          <w:rFonts w:ascii="Verdana" w:hAnsi="Verdana" w:cs="Arial"/>
          <w:bCs/>
          <w:sz w:val="18"/>
          <w:szCs w:val="18"/>
        </w:rPr>
        <w:t xml:space="preserve">of verklaring </w:t>
      </w:r>
      <w:r w:rsidRPr="00140EDD">
        <w:rPr>
          <w:rFonts w:ascii="Verdana" w:hAnsi="Verdana" w:cs="Arial"/>
          <w:bCs/>
          <w:sz w:val="18"/>
          <w:szCs w:val="18"/>
        </w:rPr>
        <w:t>in kennis is gesteld</w:t>
      </w:r>
      <w:r w:rsidR="00A856BA" w:rsidRPr="00140EDD">
        <w:rPr>
          <w:rFonts w:ascii="Verdana" w:hAnsi="Verdana" w:cs="Arial"/>
          <w:bCs/>
          <w:sz w:val="18"/>
          <w:szCs w:val="18"/>
        </w:rPr>
        <w:t xml:space="preserve"> of</w:t>
      </w:r>
      <w:r w:rsidR="005D37E3">
        <w:rPr>
          <w:rFonts w:ascii="Verdana" w:hAnsi="Verdana" w:cs="Arial"/>
          <w:bCs/>
          <w:sz w:val="18"/>
          <w:szCs w:val="18"/>
        </w:rPr>
        <w:t xml:space="preserve"> </w:t>
      </w:r>
      <w:r w:rsidR="00A856BA" w:rsidRPr="00140EDD">
        <w:rPr>
          <w:rFonts w:ascii="Verdana" w:hAnsi="Verdana" w:cs="Arial"/>
          <w:bCs/>
          <w:sz w:val="18"/>
          <w:szCs w:val="18"/>
        </w:rPr>
        <w:t>het besluit tot opleggen van een boete of last onder dwangsom aan hem</w:t>
      </w:r>
      <w:r w:rsidR="008E5D03" w:rsidRPr="00140EDD">
        <w:rPr>
          <w:rFonts w:ascii="Verdana" w:hAnsi="Verdana" w:cs="Arial"/>
          <w:bCs/>
          <w:sz w:val="18"/>
          <w:szCs w:val="18"/>
        </w:rPr>
        <w:t xml:space="preserve"> is</w:t>
      </w:r>
      <w:r w:rsidR="00A856BA" w:rsidRPr="00140EDD">
        <w:rPr>
          <w:rFonts w:ascii="Verdana" w:hAnsi="Verdana" w:cs="Arial"/>
          <w:bCs/>
          <w:sz w:val="18"/>
          <w:szCs w:val="18"/>
        </w:rPr>
        <w:t xml:space="preserve"> bekendgemaakt</w:t>
      </w:r>
      <w:r w:rsidRPr="00140EDD">
        <w:rPr>
          <w:rFonts w:ascii="Verdana" w:hAnsi="Verdana" w:cs="Arial"/>
          <w:bCs/>
          <w:sz w:val="18"/>
          <w:szCs w:val="18"/>
        </w:rPr>
        <w:t>.</w:t>
      </w:r>
    </w:p>
    <w:p w:rsidR="00BD0230" w:rsidRPr="00140EDD" w:rsidRDefault="00BD0230" w:rsidP="00BD0230">
      <w:pPr>
        <w:widowControl w:val="0"/>
        <w:spacing w:line="260" w:lineRule="exact"/>
        <w:rPr>
          <w:rFonts w:ascii="Verdana" w:hAnsi="Verdana" w:cs="Arial"/>
          <w:bCs/>
          <w:sz w:val="18"/>
          <w:szCs w:val="18"/>
        </w:rPr>
      </w:pPr>
      <w:r w:rsidRPr="00140EDD">
        <w:rPr>
          <w:rFonts w:ascii="Verdana" w:hAnsi="Verdana" w:cs="Arial"/>
          <w:bCs/>
          <w:sz w:val="18"/>
          <w:szCs w:val="18"/>
        </w:rPr>
        <w:t xml:space="preserve">2. Indien wordt verzocht om een voorlopige voorziening als bedoeld in artikel 8:81 van de Algemene wet bestuursrecht om openbaarmaking op grond van artikel 1:94 of 1:97 te voorkomen, gaat de toezichthouder niet over tot openbaarmaking totdat de voorzieningenrechter uitspraak heeft gedaan of het verzoek is ingetrokken. </w:t>
      </w:r>
    </w:p>
    <w:p w:rsidR="00157230" w:rsidRPr="00140EDD" w:rsidRDefault="00C61A89" w:rsidP="00BD0230">
      <w:pPr>
        <w:widowControl w:val="0"/>
        <w:spacing w:line="260" w:lineRule="exact"/>
        <w:rPr>
          <w:rFonts w:ascii="Verdana" w:hAnsi="Verdana" w:cs="Arial"/>
          <w:bCs/>
          <w:sz w:val="18"/>
          <w:szCs w:val="18"/>
        </w:rPr>
      </w:pPr>
      <w:r w:rsidRPr="00140EDD">
        <w:rPr>
          <w:rFonts w:ascii="Verdana" w:hAnsi="Verdana" w:cs="Arial"/>
          <w:bCs/>
          <w:sz w:val="18"/>
          <w:szCs w:val="18"/>
        </w:rPr>
        <w:t>3</w:t>
      </w:r>
      <w:r w:rsidR="00E82913" w:rsidRPr="00140EDD">
        <w:rPr>
          <w:rFonts w:ascii="Verdana" w:hAnsi="Verdana" w:cs="Arial"/>
          <w:bCs/>
          <w:sz w:val="18"/>
          <w:szCs w:val="18"/>
        </w:rPr>
        <w:t xml:space="preserve">. In afwijking van </w:t>
      </w:r>
      <w:r w:rsidR="00110726">
        <w:rPr>
          <w:rFonts w:ascii="Verdana" w:hAnsi="Verdana" w:cs="Arial"/>
          <w:bCs/>
          <w:sz w:val="18"/>
          <w:szCs w:val="18"/>
        </w:rPr>
        <w:t xml:space="preserve">het </w:t>
      </w:r>
      <w:r w:rsidR="00E82913" w:rsidRPr="00140EDD">
        <w:rPr>
          <w:rFonts w:ascii="Verdana" w:hAnsi="Verdana" w:cs="Arial"/>
          <w:bCs/>
          <w:sz w:val="18"/>
          <w:szCs w:val="18"/>
        </w:rPr>
        <w:t xml:space="preserve">eerste en tweede lid </w:t>
      </w:r>
      <w:r w:rsidR="009D3057">
        <w:rPr>
          <w:rFonts w:ascii="Verdana" w:hAnsi="Verdana" w:cs="Arial"/>
          <w:bCs/>
          <w:sz w:val="18"/>
          <w:szCs w:val="18"/>
        </w:rPr>
        <w:t xml:space="preserve">en artikel 1:97, eerste lid </w:t>
      </w:r>
      <w:r w:rsidR="00E82913" w:rsidRPr="00140EDD">
        <w:rPr>
          <w:rFonts w:ascii="Verdana" w:hAnsi="Verdana" w:cs="Arial"/>
          <w:bCs/>
          <w:sz w:val="18"/>
          <w:szCs w:val="18"/>
        </w:rPr>
        <w:t>kan de toezichthouder onverwijld overgaan tot openbaarmaking</w:t>
      </w:r>
      <w:r w:rsidR="00402028">
        <w:rPr>
          <w:rFonts w:ascii="Verdana" w:hAnsi="Verdana" w:cs="Arial"/>
          <w:bCs/>
          <w:sz w:val="18"/>
          <w:szCs w:val="18"/>
        </w:rPr>
        <w:t xml:space="preserve"> </w:t>
      </w:r>
      <w:r w:rsidR="00402028" w:rsidRPr="00402028">
        <w:rPr>
          <w:rFonts w:ascii="Verdana" w:hAnsi="Verdana" w:cs="Arial"/>
          <w:bCs/>
          <w:sz w:val="18"/>
          <w:szCs w:val="18"/>
        </w:rPr>
        <w:t xml:space="preserve">van de waarschuwing, de verklaring of het besluit tot het opleggen van een bestuurlijke sanctie </w:t>
      </w:r>
      <w:r w:rsidR="00E82913" w:rsidRPr="00140EDD">
        <w:rPr>
          <w:rFonts w:ascii="Verdana" w:hAnsi="Verdana" w:cs="Arial"/>
          <w:bCs/>
          <w:sz w:val="18"/>
          <w:szCs w:val="18"/>
        </w:rPr>
        <w:t>, indien bescherming van de belangen die deze wet beoogt te beschermen geen uitstel toelaat.</w:t>
      </w:r>
    </w:p>
    <w:p w:rsidR="00A856BA" w:rsidRPr="00140EDD" w:rsidRDefault="00A856BA" w:rsidP="006B6B08">
      <w:pPr>
        <w:widowControl w:val="0"/>
        <w:spacing w:line="260" w:lineRule="exact"/>
        <w:rPr>
          <w:rFonts w:ascii="Verdana" w:hAnsi="Verdana" w:cs="Arial"/>
          <w:bCs/>
          <w:sz w:val="18"/>
          <w:szCs w:val="18"/>
        </w:rPr>
      </w:pPr>
    </w:p>
    <w:p w:rsidR="00157230"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K</w:t>
      </w:r>
    </w:p>
    <w:p w:rsidR="00157230" w:rsidRPr="00140EDD" w:rsidRDefault="00157230" w:rsidP="006B6B08">
      <w:pPr>
        <w:widowControl w:val="0"/>
        <w:spacing w:line="260" w:lineRule="exact"/>
        <w:rPr>
          <w:rFonts w:ascii="Verdana" w:hAnsi="Verdana" w:cs="Arial"/>
          <w:bCs/>
          <w:sz w:val="18"/>
          <w:szCs w:val="18"/>
        </w:rPr>
      </w:pPr>
    </w:p>
    <w:p w:rsidR="00157230" w:rsidRPr="00140EDD" w:rsidRDefault="00C61A89" w:rsidP="006B6B08">
      <w:pPr>
        <w:widowControl w:val="0"/>
        <w:spacing w:line="260" w:lineRule="exact"/>
        <w:rPr>
          <w:rFonts w:ascii="Verdana" w:hAnsi="Verdana" w:cs="Arial"/>
          <w:bCs/>
          <w:sz w:val="18"/>
          <w:szCs w:val="18"/>
        </w:rPr>
      </w:pPr>
      <w:r w:rsidRPr="00140EDD">
        <w:rPr>
          <w:rFonts w:ascii="Verdana" w:hAnsi="Verdana" w:cs="Arial"/>
          <w:bCs/>
          <w:sz w:val="18"/>
          <w:szCs w:val="18"/>
        </w:rPr>
        <w:t>A</w:t>
      </w:r>
      <w:r w:rsidR="00157230" w:rsidRPr="00140EDD">
        <w:rPr>
          <w:rFonts w:ascii="Verdana" w:hAnsi="Verdana" w:cs="Arial"/>
          <w:bCs/>
          <w:sz w:val="18"/>
          <w:szCs w:val="18"/>
        </w:rPr>
        <w:t>rtikel 1:100 verval</w:t>
      </w:r>
      <w:r w:rsidR="00A856BA" w:rsidRPr="00140EDD">
        <w:rPr>
          <w:rFonts w:ascii="Verdana" w:hAnsi="Verdana" w:cs="Arial"/>
          <w:bCs/>
          <w:sz w:val="18"/>
          <w:szCs w:val="18"/>
        </w:rPr>
        <w:t>t</w:t>
      </w:r>
      <w:r w:rsidR="00157230" w:rsidRPr="00140EDD">
        <w:rPr>
          <w:rFonts w:ascii="Verdana" w:hAnsi="Verdana" w:cs="Arial"/>
          <w:bCs/>
          <w:sz w:val="18"/>
          <w:szCs w:val="18"/>
        </w:rPr>
        <w:t>.</w:t>
      </w:r>
    </w:p>
    <w:p w:rsidR="00AF603C" w:rsidRPr="00140EDD" w:rsidRDefault="00AF603C" w:rsidP="006B6B08">
      <w:pPr>
        <w:widowControl w:val="0"/>
        <w:spacing w:line="260" w:lineRule="exact"/>
        <w:rPr>
          <w:rFonts w:ascii="Verdana" w:hAnsi="Verdana" w:cs="Arial"/>
          <w:bCs/>
          <w:sz w:val="18"/>
          <w:szCs w:val="18"/>
        </w:rPr>
      </w:pPr>
    </w:p>
    <w:p w:rsidR="00C61A89"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L</w:t>
      </w:r>
    </w:p>
    <w:p w:rsidR="00B8615B" w:rsidRDefault="00B8615B" w:rsidP="006B6B08">
      <w:pPr>
        <w:widowControl w:val="0"/>
        <w:spacing w:line="260" w:lineRule="exact"/>
        <w:rPr>
          <w:rFonts w:ascii="Verdana" w:hAnsi="Verdana" w:cs="Arial"/>
          <w:bCs/>
          <w:sz w:val="18"/>
          <w:szCs w:val="18"/>
        </w:rPr>
      </w:pPr>
    </w:p>
    <w:p w:rsidR="00C61A89" w:rsidRPr="00140EDD" w:rsidRDefault="00C61A89" w:rsidP="006B6B08">
      <w:pPr>
        <w:widowControl w:val="0"/>
        <w:spacing w:line="260" w:lineRule="exact"/>
        <w:rPr>
          <w:rFonts w:ascii="Verdana" w:hAnsi="Verdana" w:cs="Arial"/>
          <w:bCs/>
          <w:sz w:val="18"/>
          <w:szCs w:val="18"/>
        </w:rPr>
      </w:pPr>
      <w:r w:rsidRPr="00140EDD">
        <w:rPr>
          <w:rFonts w:ascii="Verdana" w:hAnsi="Verdana" w:cs="Arial"/>
          <w:bCs/>
          <w:sz w:val="18"/>
          <w:szCs w:val="18"/>
        </w:rPr>
        <w:t>In artikel 1:101 wordt “, 1:97, eerste lid en artikel 1:99, eerste lid,” telkens vervangen door: en 1:97.</w:t>
      </w:r>
    </w:p>
    <w:p w:rsidR="00C61A89" w:rsidRPr="00140EDD" w:rsidRDefault="00C61A89" w:rsidP="006B6B08">
      <w:pPr>
        <w:widowControl w:val="0"/>
        <w:spacing w:line="260" w:lineRule="exact"/>
        <w:rPr>
          <w:rFonts w:ascii="Verdana" w:hAnsi="Verdana" w:cs="Arial"/>
          <w:bCs/>
          <w:sz w:val="18"/>
          <w:szCs w:val="18"/>
        </w:rPr>
      </w:pPr>
    </w:p>
    <w:p w:rsidR="00E4750B"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M</w:t>
      </w:r>
      <w:r w:rsidR="00067C28" w:rsidRPr="00140EDD">
        <w:rPr>
          <w:rFonts w:ascii="Verdana" w:hAnsi="Verdana" w:cs="Arial"/>
          <w:bCs/>
          <w:sz w:val="18"/>
          <w:szCs w:val="18"/>
        </w:rPr>
        <w:t xml:space="preserve"> </w:t>
      </w:r>
    </w:p>
    <w:p w:rsidR="003741A3" w:rsidRPr="00140EDD" w:rsidRDefault="003741A3" w:rsidP="006B6B08">
      <w:pPr>
        <w:widowControl w:val="0"/>
        <w:spacing w:line="260" w:lineRule="exact"/>
        <w:rPr>
          <w:rFonts w:ascii="Verdana" w:hAnsi="Verdana" w:cs="Arial"/>
          <w:bCs/>
          <w:sz w:val="18"/>
          <w:szCs w:val="18"/>
        </w:rPr>
      </w:pPr>
    </w:p>
    <w:p w:rsidR="00A04075" w:rsidRPr="00140EDD" w:rsidRDefault="00A04075" w:rsidP="001918A3">
      <w:pPr>
        <w:widowControl w:val="0"/>
        <w:spacing w:line="260" w:lineRule="exact"/>
        <w:rPr>
          <w:rFonts w:ascii="Verdana" w:hAnsi="Verdana" w:cs="Arial"/>
          <w:bCs/>
          <w:sz w:val="18"/>
          <w:szCs w:val="18"/>
        </w:rPr>
      </w:pPr>
      <w:r w:rsidRPr="00140EDD">
        <w:rPr>
          <w:rFonts w:ascii="Verdana" w:hAnsi="Verdana" w:cs="Arial"/>
          <w:bCs/>
          <w:sz w:val="18"/>
          <w:szCs w:val="18"/>
        </w:rPr>
        <w:t>Artikel 1:107, derde lid, wordt als volgt gewijzigd:</w:t>
      </w:r>
    </w:p>
    <w:p w:rsidR="00913DAB"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 xml:space="preserve">1. </w:t>
      </w:r>
      <w:r w:rsidR="00913DAB" w:rsidRPr="00140EDD">
        <w:rPr>
          <w:rFonts w:ascii="Verdana" w:hAnsi="Verdana" w:cs="Arial"/>
          <w:bCs/>
          <w:sz w:val="18"/>
          <w:szCs w:val="18"/>
        </w:rPr>
        <w:t xml:space="preserve">Onderdeel c </w:t>
      </w:r>
      <w:r w:rsidR="00A04075" w:rsidRPr="00140EDD">
        <w:rPr>
          <w:rFonts w:ascii="Verdana" w:hAnsi="Verdana" w:cs="Arial"/>
          <w:bCs/>
          <w:sz w:val="18"/>
          <w:szCs w:val="18"/>
        </w:rPr>
        <w:t>wordt</w:t>
      </w:r>
      <w:r w:rsidR="00913DAB" w:rsidRPr="00140EDD">
        <w:rPr>
          <w:rFonts w:ascii="Verdana" w:hAnsi="Verdana" w:cs="Arial"/>
          <w:bCs/>
          <w:sz w:val="18"/>
          <w:szCs w:val="18"/>
        </w:rPr>
        <w:t xml:space="preserve"> als volgt gewijzigd:</w:t>
      </w:r>
    </w:p>
    <w:p w:rsidR="00A04075" w:rsidRPr="00140EDD" w:rsidRDefault="00913DAB" w:rsidP="001918A3">
      <w:pPr>
        <w:widowControl w:val="0"/>
        <w:spacing w:line="260" w:lineRule="exact"/>
        <w:rPr>
          <w:rFonts w:ascii="Verdana" w:hAnsi="Verdana" w:cs="Arial"/>
          <w:bCs/>
          <w:sz w:val="18"/>
          <w:szCs w:val="18"/>
        </w:rPr>
      </w:pPr>
      <w:r w:rsidRPr="00140EDD">
        <w:rPr>
          <w:rFonts w:ascii="Verdana" w:hAnsi="Verdana" w:cs="Arial"/>
          <w:bCs/>
          <w:sz w:val="18"/>
          <w:szCs w:val="18"/>
        </w:rPr>
        <w:t>a.</w:t>
      </w:r>
      <w:r w:rsidR="00A04075" w:rsidRPr="00140EDD">
        <w:rPr>
          <w:rFonts w:ascii="Verdana" w:hAnsi="Verdana" w:cs="Arial"/>
          <w:bCs/>
          <w:sz w:val="18"/>
          <w:szCs w:val="18"/>
        </w:rPr>
        <w:t xml:space="preserve"> </w:t>
      </w:r>
      <w:r w:rsidRPr="00140EDD">
        <w:rPr>
          <w:rFonts w:ascii="Verdana" w:hAnsi="Verdana" w:cs="Arial"/>
          <w:bCs/>
          <w:sz w:val="18"/>
          <w:szCs w:val="18"/>
        </w:rPr>
        <w:t xml:space="preserve">onder 2° wordt </w:t>
      </w:r>
      <w:r w:rsidR="00A04075" w:rsidRPr="00140EDD">
        <w:rPr>
          <w:rFonts w:ascii="Verdana" w:hAnsi="Verdana" w:cs="Arial"/>
          <w:bCs/>
          <w:sz w:val="18"/>
          <w:szCs w:val="18"/>
        </w:rPr>
        <w:t>“artikel 5:25i, tweede of vijfde lid” vervangen door: artikel 17, eerste en achtste lid, v</w:t>
      </w:r>
      <w:r w:rsidRPr="00140EDD">
        <w:rPr>
          <w:rFonts w:ascii="Verdana" w:hAnsi="Verdana" w:cs="Arial"/>
          <w:bCs/>
          <w:sz w:val="18"/>
          <w:szCs w:val="18"/>
        </w:rPr>
        <w:t>an de verordening marktmisbruik;</w:t>
      </w:r>
    </w:p>
    <w:p w:rsidR="00A04075" w:rsidRPr="00140EDD" w:rsidRDefault="00913DAB" w:rsidP="00A04075">
      <w:pPr>
        <w:widowControl w:val="0"/>
        <w:spacing w:line="260" w:lineRule="exact"/>
        <w:rPr>
          <w:rFonts w:ascii="Verdana" w:hAnsi="Verdana" w:cs="Arial"/>
          <w:bCs/>
          <w:sz w:val="18"/>
          <w:szCs w:val="18"/>
        </w:rPr>
      </w:pPr>
      <w:r w:rsidRPr="00140EDD">
        <w:rPr>
          <w:rFonts w:ascii="Verdana" w:hAnsi="Verdana" w:cs="Arial"/>
          <w:bCs/>
          <w:sz w:val="18"/>
          <w:szCs w:val="18"/>
        </w:rPr>
        <w:t>b. o</w:t>
      </w:r>
      <w:r w:rsidR="00936E96" w:rsidRPr="00140EDD">
        <w:rPr>
          <w:rFonts w:ascii="Verdana" w:hAnsi="Verdana" w:cs="Arial"/>
          <w:bCs/>
          <w:sz w:val="18"/>
          <w:szCs w:val="18"/>
        </w:rPr>
        <w:t>nder 3°</w:t>
      </w:r>
      <w:r w:rsidR="001918A3" w:rsidRPr="00140EDD">
        <w:rPr>
          <w:rFonts w:ascii="Verdana" w:hAnsi="Verdana" w:cs="Arial"/>
          <w:bCs/>
          <w:sz w:val="18"/>
          <w:szCs w:val="18"/>
        </w:rPr>
        <w:t xml:space="preserve"> </w:t>
      </w:r>
      <w:r w:rsidR="00936E96" w:rsidRPr="00140EDD">
        <w:rPr>
          <w:rFonts w:ascii="Verdana" w:hAnsi="Verdana" w:cs="Arial"/>
          <w:bCs/>
          <w:sz w:val="18"/>
          <w:szCs w:val="18"/>
        </w:rPr>
        <w:t>wordt “artikel 5:60” vervangen door: artikel 19 van de verordening marktmisbruik.</w:t>
      </w:r>
    </w:p>
    <w:p w:rsidR="00913DAB" w:rsidRPr="00140EDD" w:rsidRDefault="00913DAB" w:rsidP="00A04075">
      <w:pPr>
        <w:widowControl w:val="0"/>
        <w:spacing w:line="260" w:lineRule="exact"/>
        <w:rPr>
          <w:rFonts w:ascii="Verdana" w:hAnsi="Verdana" w:cs="Arial"/>
          <w:bCs/>
          <w:sz w:val="18"/>
          <w:szCs w:val="18"/>
        </w:rPr>
      </w:pPr>
      <w:r w:rsidRPr="00140EDD">
        <w:rPr>
          <w:rFonts w:ascii="Verdana" w:hAnsi="Verdana" w:cs="Arial"/>
          <w:bCs/>
          <w:sz w:val="18"/>
          <w:szCs w:val="18"/>
        </w:rPr>
        <w:t>2. In onderdeel k wordt “</w:t>
      </w:r>
      <w:r w:rsidR="00775DB1" w:rsidRPr="00140EDD">
        <w:rPr>
          <w:rFonts w:ascii="Verdana" w:hAnsi="Verdana" w:cs="Arial"/>
          <w:bCs/>
          <w:sz w:val="18"/>
          <w:szCs w:val="18"/>
        </w:rPr>
        <w:t xml:space="preserve">artikelen </w:t>
      </w:r>
      <w:r w:rsidRPr="00140EDD">
        <w:rPr>
          <w:rFonts w:ascii="Verdana" w:hAnsi="Verdana" w:cs="Arial"/>
          <w:bCs/>
          <w:sz w:val="18"/>
          <w:szCs w:val="18"/>
        </w:rPr>
        <w:t xml:space="preserve">5:25m, zesde lid” vervangen door: </w:t>
      </w:r>
      <w:r w:rsidR="00775DB1" w:rsidRPr="00140EDD">
        <w:rPr>
          <w:rFonts w:ascii="Verdana" w:hAnsi="Verdana" w:cs="Arial"/>
          <w:bCs/>
          <w:sz w:val="18"/>
          <w:szCs w:val="18"/>
        </w:rPr>
        <w:t xml:space="preserve">artikelen </w:t>
      </w:r>
      <w:r w:rsidRPr="00140EDD">
        <w:rPr>
          <w:rFonts w:ascii="Verdana" w:hAnsi="Verdana" w:cs="Arial"/>
          <w:bCs/>
          <w:sz w:val="18"/>
          <w:szCs w:val="18"/>
        </w:rPr>
        <w:t>5:25m, vijfde lid.</w:t>
      </w:r>
    </w:p>
    <w:p w:rsidR="00A04075" w:rsidRDefault="00A04075" w:rsidP="006B6B08">
      <w:pPr>
        <w:widowControl w:val="0"/>
        <w:spacing w:line="260" w:lineRule="exact"/>
        <w:rPr>
          <w:rFonts w:ascii="Verdana" w:hAnsi="Verdana" w:cs="Arial"/>
          <w:bCs/>
          <w:sz w:val="18"/>
          <w:szCs w:val="18"/>
        </w:rPr>
      </w:pPr>
    </w:p>
    <w:p w:rsidR="00D04B95" w:rsidRDefault="008F0956" w:rsidP="006B6B08">
      <w:pPr>
        <w:widowControl w:val="0"/>
        <w:spacing w:line="260" w:lineRule="exact"/>
        <w:rPr>
          <w:rFonts w:ascii="Verdana" w:hAnsi="Verdana" w:cs="Arial"/>
          <w:bCs/>
          <w:sz w:val="18"/>
          <w:szCs w:val="18"/>
        </w:rPr>
      </w:pPr>
      <w:r>
        <w:rPr>
          <w:rFonts w:ascii="Verdana" w:hAnsi="Verdana" w:cs="Arial"/>
          <w:bCs/>
          <w:sz w:val="18"/>
          <w:szCs w:val="18"/>
        </w:rPr>
        <w:t>N</w:t>
      </w:r>
    </w:p>
    <w:p w:rsidR="00D04B95" w:rsidRDefault="00D04B95" w:rsidP="006B6B08">
      <w:pPr>
        <w:widowControl w:val="0"/>
        <w:spacing w:line="260" w:lineRule="exact"/>
        <w:rPr>
          <w:rFonts w:ascii="Verdana" w:hAnsi="Verdana" w:cs="Arial"/>
          <w:bCs/>
          <w:sz w:val="18"/>
          <w:szCs w:val="18"/>
        </w:rPr>
      </w:pPr>
    </w:p>
    <w:p w:rsidR="00D04B95" w:rsidRDefault="00D04B95" w:rsidP="006B6B08">
      <w:pPr>
        <w:widowControl w:val="0"/>
        <w:spacing w:line="260" w:lineRule="exact"/>
        <w:rPr>
          <w:rFonts w:ascii="Verdana" w:hAnsi="Verdana" w:cs="Arial"/>
          <w:bCs/>
          <w:sz w:val="18"/>
          <w:szCs w:val="18"/>
        </w:rPr>
      </w:pPr>
      <w:r>
        <w:rPr>
          <w:rFonts w:ascii="Verdana" w:hAnsi="Verdana" w:cs="Arial"/>
          <w:bCs/>
          <w:sz w:val="18"/>
          <w:szCs w:val="18"/>
        </w:rPr>
        <w:t>In artikel 5:3a wordt “</w:t>
      </w:r>
      <w:r w:rsidRPr="00D04B95">
        <w:rPr>
          <w:rFonts w:ascii="Verdana" w:hAnsi="Verdana" w:cs="Arial"/>
          <w:bCs/>
          <w:sz w:val="18"/>
          <w:szCs w:val="18"/>
        </w:rPr>
        <w:t>de richtlijn marktmisbruik</w:t>
      </w:r>
      <w:r>
        <w:rPr>
          <w:rFonts w:ascii="Verdana" w:hAnsi="Verdana" w:cs="Arial"/>
          <w:bCs/>
          <w:sz w:val="18"/>
          <w:szCs w:val="18"/>
        </w:rPr>
        <w:t>” vervangen door: de verordening marktmisbruik.</w:t>
      </w:r>
    </w:p>
    <w:p w:rsidR="00D04B95" w:rsidRPr="00140EDD" w:rsidRDefault="00D04B95" w:rsidP="006B6B08">
      <w:pPr>
        <w:widowControl w:val="0"/>
        <w:spacing w:line="260" w:lineRule="exact"/>
        <w:rPr>
          <w:rFonts w:ascii="Verdana" w:hAnsi="Verdana" w:cs="Arial"/>
          <w:bCs/>
          <w:sz w:val="18"/>
          <w:szCs w:val="18"/>
        </w:rPr>
      </w:pPr>
    </w:p>
    <w:p w:rsidR="00A04075"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O</w:t>
      </w:r>
    </w:p>
    <w:p w:rsidR="00A04075" w:rsidRPr="00140EDD" w:rsidRDefault="00A04075" w:rsidP="006B6B08">
      <w:pPr>
        <w:widowControl w:val="0"/>
        <w:spacing w:line="260" w:lineRule="exact"/>
        <w:rPr>
          <w:rFonts w:ascii="Verdana" w:hAnsi="Verdana" w:cs="Arial"/>
          <w:bCs/>
          <w:sz w:val="18"/>
          <w:szCs w:val="18"/>
        </w:rPr>
      </w:pPr>
    </w:p>
    <w:p w:rsidR="00A04075" w:rsidRPr="00140EDD" w:rsidRDefault="00A04075" w:rsidP="006B6B08">
      <w:pPr>
        <w:widowControl w:val="0"/>
        <w:spacing w:line="260" w:lineRule="exact"/>
        <w:rPr>
          <w:rFonts w:ascii="Verdana" w:hAnsi="Verdana" w:cs="Arial"/>
          <w:bCs/>
          <w:sz w:val="18"/>
          <w:szCs w:val="18"/>
        </w:rPr>
      </w:pPr>
      <w:r w:rsidRPr="00140EDD">
        <w:rPr>
          <w:rFonts w:ascii="Verdana" w:hAnsi="Verdana" w:cs="Arial"/>
          <w:bCs/>
          <w:sz w:val="18"/>
          <w:szCs w:val="18"/>
        </w:rPr>
        <w:lastRenderedPageBreak/>
        <w:t>In artikel 5:25b vervalt steeds de zinsnede: , met uitzondering van artikel 5:25i,.</w:t>
      </w:r>
    </w:p>
    <w:p w:rsidR="00A04075" w:rsidRPr="00140EDD" w:rsidRDefault="00A04075" w:rsidP="006B6B08">
      <w:pPr>
        <w:widowControl w:val="0"/>
        <w:spacing w:line="260" w:lineRule="exact"/>
        <w:rPr>
          <w:rFonts w:ascii="Verdana" w:hAnsi="Verdana" w:cs="Arial"/>
          <w:bCs/>
          <w:sz w:val="18"/>
          <w:szCs w:val="18"/>
        </w:rPr>
      </w:pPr>
    </w:p>
    <w:p w:rsidR="00A04075"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P</w:t>
      </w:r>
    </w:p>
    <w:p w:rsidR="00A04075" w:rsidRPr="00140EDD" w:rsidRDefault="00A04075" w:rsidP="006B6B08">
      <w:pPr>
        <w:widowControl w:val="0"/>
        <w:spacing w:line="260" w:lineRule="exact"/>
        <w:rPr>
          <w:rFonts w:ascii="Verdana" w:hAnsi="Verdana" w:cs="Arial"/>
          <w:bCs/>
          <w:sz w:val="18"/>
          <w:szCs w:val="18"/>
        </w:rPr>
      </w:pPr>
    </w:p>
    <w:p w:rsidR="009C7734" w:rsidRPr="00140EDD" w:rsidRDefault="009C7734"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Artikel 5:25i </w:t>
      </w:r>
      <w:r w:rsidR="00912593" w:rsidRPr="00140EDD">
        <w:rPr>
          <w:rFonts w:ascii="Verdana" w:hAnsi="Verdana" w:cs="Arial"/>
          <w:bCs/>
          <w:sz w:val="18"/>
          <w:szCs w:val="18"/>
        </w:rPr>
        <w:t>vervalt</w:t>
      </w:r>
      <w:r w:rsidRPr="00140EDD">
        <w:rPr>
          <w:rFonts w:ascii="Verdana" w:hAnsi="Verdana" w:cs="Arial"/>
          <w:bCs/>
          <w:sz w:val="18"/>
          <w:szCs w:val="18"/>
        </w:rPr>
        <w:t>.</w:t>
      </w:r>
    </w:p>
    <w:p w:rsidR="009C7734" w:rsidRPr="00140EDD" w:rsidRDefault="009C7734" w:rsidP="006B6B08">
      <w:pPr>
        <w:widowControl w:val="0"/>
        <w:spacing w:line="260" w:lineRule="exact"/>
        <w:rPr>
          <w:rFonts w:ascii="Verdana" w:hAnsi="Verdana" w:cs="Arial"/>
          <w:bCs/>
          <w:sz w:val="18"/>
          <w:szCs w:val="18"/>
        </w:rPr>
      </w:pPr>
    </w:p>
    <w:p w:rsidR="00A04075"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Q</w:t>
      </w:r>
    </w:p>
    <w:p w:rsidR="00A04075" w:rsidRPr="00140EDD" w:rsidRDefault="00A04075" w:rsidP="006B6B08">
      <w:pPr>
        <w:widowControl w:val="0"/>
        <w:spacing w:line="260" w:lineRule="exact"/>
        <w:rPr>
          <w:rFonts w:ascii="Verdana" w:hAnsi="Verdana" w:cs="Arial"/>
          <w:bCs/>
          <w:sz w:val="18"/>
          <w:szCs w:val="18"/>
        </w:rPr>
      </w:pPr>
    </w:p>
    <w:p w:rsidR="00A04075" w:rsidRPr="00140EDD" w:rsidRDefault="00A04075" w:rsidP="00A04075">
      <w:pPr>
        <w:widowControl w:val="0"/>
        <w:spacing w:line="260" w:lineRule="exact"/>
        <w:rPr>
          <w:rFonts w:ascii="Verdana" w:hAnsi="Verdana" w:cs="Arial"/>
          <w:bCs/>
          <w:sz w:val="18"/>
          <w:szCs w:val="18"/>
        </w:rPr>
      </w:pPr>
      <w:r w:rsidRPr="00140EDD">
        <w:rPr>
          <w:rFonts w:ascii="Verdana" w:hAnsi="Verdana" w:cs="Arial"/>
          <w:bCs/>
          <w:sz w:val="18"/>
          <w:szCs w:val="18"/>
        </w:rPr>
        <w:t>Artikel 5:25m wordt als volgt gewijzigd:</w:t>
      </w:r>
    </w:p>
    <w:p w:rsidR="00A04075" w:rsidRPr="00140EDD" w:rsidRDefault="00A04075" w:rsidP="00A04075">
      <w:pPr>
        <w:widowControl w:val="0"/>
        <w:spacing w:line="260" w:lineRule="exact"/>
        <w:rPr>
          <w:rFonts w:ascii="Verdana" w:hAnsi="Verdana" w:cs="Arial"/>
          <w:bCs/>
          <w:sz w:val="18"/>
          <w:szCs w:val="18"/>
        </w:rPr>
      </w:pPr>
      <w:r w:rsidRPr="00140EDD">
        <w:rPr>
          <w:rFonts w:ascii="Verdana" w:hAnsi="Verdana" w:cs="Arial"/>
          <w:bCs/>
          <w:sz w:val="18"/>
          <w:szCs w:val="18"/>
        </w:rPr>
        <w:t xml:space="preserve">1. onder vernummering van het vierde tot en met negende lid tot derde tot en met achtste lid en het elfde lid tot negende lid vervallen het derde en </w:t>
      </w:r>
      <w:r w:rsidR="00D22590">
        <w:rPr>
          <w:rFonts w:ascii="Verdana" w:hAnsi="Verdana" w:cs="Arial"/>
          <w:bCs/>
          <w:sz w:val="18"/>
          <w:szCs w:val="18"/>
        </w:rPr>
        <w:t>tiende</w:t>
      </w:r>
      <w:r w:rsidRPr="00140EDD">
        <w:rPr>
          <w:rFonts w:ascii="Verdana" w:hAnsi="Verdana" w:cs="Arial"/>
          <w:bCs/>
          <w:sz w:val="18"/>
          <w:szCs w:val="18"/>
        </w:rPr>
        <w:t xml:space="preserve"> lid.</w:t>
      </w:r>
    </w:p>
    <w:p w:rsidR="00A04075" w:rsidRPr="00140EDD" w:rsidRDefault="00083049" w:rsidP="00A04075">
      <w:pPr>
        <w:widowControl w:val="0"/>
        <w:spacing w:line="260" w:lineRule="exact"/>
        <w:rPr>
          <w:rFonts w:ascii="Verdana" w:hAnsi="Verdana" w:cs="Arial"/>
          <w:bCs/>
          <w:sz w:val="18"/>
          <w:szCs w:val="18"/>
        </w:rPr>
      </w:pPr>
      <w:r w:rsidRPr="00140EDD">
        <w:rPr>
          <w:rFonts w:ascii="Verdana" w:hAnsi="Verdana" w:cs="Arial"/>
          <w:bCs/>
          <w:sz w:val="18"/>
          <w:szCs w:val="18"/>
        </w:rPr>
        <w:t>2. In het zevende lid (nieuw) wordt “eerste tot en met derde, zesde en zevende lid” vervangen door: eerste, tweede, vijfde en zesde lid.</w:t>
      </w:r>
    </w:p>
    <w:p w:rsidR="00A04075" w:rsidRPr="00140EDD" w:rsidRDefault="00083049" w:rsidP="00A04075">
      <w:pPr>
        <w:widowControl w:val="0"/>
        <w:spacing w:line="260" w:lineRule="exact"/>
        <w:rPr>
          <w:rFonts w:ascii="Verdana" w:hAnsi="Verdana" w:cs="Arial"/>
          <w:bCs/>
          <w:sz w:val="18"/>
          <w:szCs w:val="18"/>
        </w:rPr>
      </w:pPr>
      <w:r w:rsidRPr="00140EDD">
        <w:rPr>
          <w:rFonts w:ascii="Verdana" w:hAnsi="Verdana" w:cs="Arial"/>
          <w:bCs/>
          <w:sz w:val="18"/>
          <w:szCs w:val="18"/>
        </w:rPr>
        <w:t>3. In het achtste lid (nieuw) wordt “Het eerste tot en met derde lid” vervangen door: Het eerste en tweede lid.</w:t>
      </w:r>
    </w:p>
    <w:p w:rsidR="00A04075" w:rsidRPr="00140EDD" w:rsidRDefault="00083049" w:rsidP="00A04075">
      <w:pPr>
        <w:widowControl w:val="0"/>
        <w:spacing w:line="260" w:lineRule="exact"/>
        <w:rPr>
          <w:rFonts w:ascii="Verdana" w:hAnsi="Verdana" w:cs="Arial"/>
          <w:bCs/>
          <w:sz w:val="18"/>
          <w:szCs w:val="18"/>
        </w:rPr>
      </w:pPr>
      <w:r w:rsidRPr="00140EDD">
        <w:rPr>
          <w:rFonts w:ascii="Verdana" w:hAnsi="Verdana" w:cs="Arial"/>
          <w:bCs/>
          <w:sz w:val="18"/>
          <w:szCs w:val="18"/>
        </w:rPr>
        <w:t>4. In het negende lid (nieuw) wordt “het zesde lid” vervangen door: het vijfde lid.</w:t>
      </w:r>
    </w:p>
    <w:p w:rsidR="00A04075" w:rsidRPr="00140EDD" w:rsidRDefault="00A04075" w:rsidP="006B6B08">
      <w:pPr>
        <w:widowControl w:val="0"/>
        <w:spacing w:line="260" w:lineRule="exact"/>
        <w:rPr>
          <w:rFonts w:ascii="Verdana" w:hAnsi="Verdana" w:cs="Arial"/>
          <w:bCs/>
          <w:sz w:val="18"/>
          <w:szCs w:val="18"/>
        </w:rPr>
      </w:pPr>
    </w:p>
    <w:p w:rsidR="00A04075"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R</w:t>
      </w:r>
    </w:p>
    <w:p w:rsidR="00A04075" w:rsidRPr="00140EDD" w:rsidRDefault="00A04075" w:rsidP="006B6B08">
      <w:pPr>
        <w:widowControl w:val="0"/>
        <w:spacing w:line="260" w:lineRule="exact"/>
        <w:rPr>
          <w:rFonts w:ascii="Verdana" w:hAnsi="Verdana" w:cs="Arial"/>
          <w:bCs/>
          <w:sz w:val="18"/>
          <w:szCs w:val="18"/>
        </w:rPr>
      </w:pPr>
    </w:p>
    <w:p w:rsidR="00A04075" w:rsidRPr="00140EDD" w:rsidRDefault="00A04075" w:rsidP="006B6B08">
      <w:pPr>
        <w:widowControl w:val="0"/>
        <w:spacing w:line="260" w:lineRule="exact"/>
        <w:rPr>
          <w:rFonts w:ascii="Verdana" w:hAnsi="Verdana" w:cs="Arial"/>
          <w:bCs/>
          <w:sz w:val="18"/>
          <w:szCs w:val="18"/>
        </w:rPr>
      </w:pPr>
      <w:r w:rsidRPr="00140EDD">
        <w:rPr>
          <w:rFonts w:ascii="Verdana" w:hAnsi="Verdana" w:cs="Arial"/>
          <w:bCs/>
          <w:sz w:val="18"/>
          <w:szCs w:val="18"/>
        </w:rPr>
        <w:t>In artikel 5:25s, eerste lid, vervalt “5:25i,” en wordt “5:25m, eerste, zesde of achtste lid” vervangen door: 5:25m, eerste, vijfde of zevende lid.</w:t>
      </w:r>
    </w:p>
    <w:p w:rsidR="00A04075" w:rsidRPr="00140EDD" w:rsidRDefault="00A04075" w:rsidP="006B6B08">
      <w:pPr>
        <w:widowControl w:val="0"/>
        <w:spacing w:line="260" w:lineRule="exact"/>
        <w:rPr>
          <w:rFonts w:ascii="Verdana" w:hAnsi="Verdana" w:cs="Arial"/>
          <w:bCs/>
          <w:sz w:val="18"/>
          <w:szCs w:val="18"/>
        </w:rPr>
      </w:pPr>
    </w:p>
    <w:p w:rsidR="00913DAB"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S</w:t>
      </w:r>
    </w:p>
    <w:p w:rsidR="00913DAB" w:rsidRPr="00140EDD" w:rsidRDefault="00913DAB" w:rsidP="006B6B08">
      <w:pPr>
        <w:widowControl w:val="0"/>
        <w:spacing w:line="260" w:lineRule="exact"/>
        <w:rPr>
          <w:rFonts w:ascii="Verdana" w:hAnsi="Verdana" w:cs="Arial"/>
          <w:bCs/>
          <w:sz w:val="18"/>
          <w:szCs w:val="18"/>
        </w:rPr>
      </w:pPr>
    </w:p>
    <w:p w:rsidR="00913DAB" w:rsidRPr="00140EDD" w:rsidRDefault="00913DAB" w:rsidP="006B6B08">
      <w:pPr>
        <w:widowControl w:val="0"/>
        <w:spacing w:line="260" w:lineRule="exact"/>
        <w:rPr>
          <w:rFonts w:ascii="Verdana" w:hAnsi="Verdana" w:cs="Arial"/>
          <w:bCs/>
          <w:sz w:val="18"/>
          <w:szCs w:val="18"/>
        </w:rPr>
      </w:pPr>
      <w:r w:rsidRPr="00140EDD">
        <w:rPr>
          <w:rFonts w:ascii="Verdana" w:hAnsi="Verdana" w:cs="Arial"/>
          <w:bCs/>
          <w:sz w:val="18"/>
          <w:szCs w:val="18"/>
        </w:rPr>
        <w:t>In artikel 5:25v, derde lid, wordt “</w:t>
      </w:r>
      <w:r w:rsidR="00775DB1" w:rsidRPr="00140EDD">
        <w:rPr>
          <w:rFonts w:ascii="Verdana" w:hAnsi="Verdana" w:cs="Arial"/>
          <w:bCs/>
          <w:sz w:val="18"/>
          <w:szCs w:val="18"/>
        </w:rPr>
        <w:t xml:space="preserve">artikel </w:t>
      </w:r>
      <w:r w:rsidRPr="00140EDD">
        <w:rPr>
          <w:rFonts w:ascii="Verdana" w:hAnsi="Verdana" w:cs="Arial"/>
          <w:bCs/>
          <w:sz w:val="18"/>
          <w:szCs w:val="18"/>
        </w:rPr>
        <w:t xml:space="preserve">5:25m, vierde lid” vervangen door: </w:t>
      </w:r>
      <w:r w:rsidR="00775DB1" w:rsidRPr="00140EDD">
        <w:rPr>
          <w:rFonts w:ascii="Verdana" w:hAnsi="Verdana" w:cs="Arial"/>
          <w:bCs/>
          <w:sz w:val="18"/>
          <w:szCs w:val="18"/>
        </w:rPr>
        <w:t xml:space="preserve">artikel </w:t>
      </w:r>
      <w:r w:rsidRPr="00140EDD">
        <w:rPr>
          <w:rFonts w:ascii="Verdana" w:hAnsi="Verdana" w:cs="Arial"/>
          <w:bCs/>
          <w:sz w:val="18"/>
          <w:szCs w:val="18"/>
        </w:rPr>
        <w:t>5:25m, derde lid.</w:t>
      </w:r>
    </w:p>
    <w:p w:rsidR="00913DAB" w:rsidRPr="00140EDD" w:rsidRDefault="00913DAB" w:rsidP="006B6B08">
      <w:pPr>
        <w:widowControl w:val="0"/>
        <w:spacing w:line="260" w:lineRule="exact"/>
        <w:rPr>
          <w:rFonts w:ascii="Verdana" w:hAnsi="Verdana" w:cs="Arial"/>
          <w:bCs/>
          <w:sz w:val="18"/>
          <w:szCs w:val="18"/>
        </w:rPr>
      </w:pPr>
    </w:p>
    <w:p w:rsidR="00913DAB"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T</w:t>
      </w:r>
    </w:p>
    <w:p w:rsidR="00913DAB" w:rsidRPr="00140EDD" w:rsidRDefault="00913DAB" w:rsidP="006B6B08">
      <w:pPr>
        <w:widowControl w:val="0"/>
        <w:spacing w:line="260" w:lineRule="exact"/>
        <w:rPr>
          <w:rFonts w:ascii="Verdana" w:hAnsi="Verdana" w:cs="Arial"/>
          <w:bCs/>
          <w:sz w:val="18"/>
          <w:szCs w:val="18"/>
        </w:rPr>
      </w:pPr>
    </w:p>
    <w:p w:rsidR="00913DAB" w:rsidRPr="00140EDD" w:rsidRDefault="00913DAB"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In artikel 5:25w, tweede lid, </w:t>
      </w:r>
      <w:r w:rsidR="00775DB1" w:rsidRPr="00140EDD">
        <w:rPr>
          <w:rFonts w:ascii="Verdana" w:hAnsi="Verdana" w:cs="Arial"/>
          <w:bCs/>
          <w:sz w:val="18"/>
          <w:szCs w:val="18"/>
        </w:rPr>
        <w:t>wordt “artikel 5:25m, vijfde lid” vervangen door: artikel 5:25m, vierde lid.</w:t>
      </w:r>
    </w:p>
    <w:p w:rsidR="00913DAB" w:rsidRPr="00140EDD" w:rsidRDefault="00913DAB" w:rsidP="006B6B08">
      <w:pPr>
        <w:widowControl w:val="0"/>
        <w:spacing w:line="260" w:lineRule="exact"/>
        <w:rPr>
          <w:rFonts w:ascii="Verdana" w:hAnsi="Verdana" w:cs="Arial"/>
          <w:bCs/>
          <w:sz w:val="18"/>
          <w:szCs w:val="18"/>
        </w:rPr>
      </w:pPr>
    </w:p>
    <w:p w:rsidR="009C7734"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U</w:t>
      </w:r>
    </w:p>
    <w:p w:rsidR="009C7734" w:rsidRPr="00140EDD" w:rsidRDefault="009C7734" w:rsidP="006B6B08">
      <w:pPr>
        <w:widowControl w:val="0"/>
        <w:spacing w:line="260" w:lineRule="exact"/>
        <w:rPr>
          <w:rFonts w:ascii="Verdana" w:hAnsi="Verdana" w:cs="Arial"/>
          <w:bCs/>
          <w:sz w:val="18"/>
          <w:szCs w:val="18"/>
        </w:rPr>
      </w:pPr>
    </w:p>
    <w:p w:rsidR="00451C67" w:rsidRPr="00140EDD" w:rsidRDefault="00451C67"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Het opschrift van hoofdstuk 5.4 wordt vervangen door: </w:t>
      </w:r>
    </w:p>
    <w:p w:rsidR="002B12C1" w:rsidRPr="00140EDD" w:rsidRDefault="002B12C1" w:rsidP="006B6B08">
      <w:pPr>
        <w:widowControl w:val="0"/>
        <w:spacing w:line="260" w:lineRule="exact"/>
        <w:rPr>
          <w:rFonts w:ascii="Verdana" w:hAnsi="Verdana" w:cs="Arial"/>
          <w:bCs/>
          <w:sz w:val="18"/>
          <w:szCs w:val="18"/>
        </w:rPr>
      </w:pPr>
    </w:p>
    <w:p w:rsidR="00451C67" w:rsidRPr="00140EDD" w:rsidRDefault="00451C67" w:rsidP="00451C67">
      <w:pPr>
        <w:widowControl w:val="0"/>
        <w:spacing w:line="260" w:lineRule="exact"/>
        <w:rPr>
          <w:rFonts w:ascii="Verdana" w:hAnsi="Verdana" w:cs="Arial"/>
          <w:b/>
          <w:bCs/>
          <w:sz w:val="18"/>
          <w:szCs w:val="18"/>
        </w:rPr>
      </w:pPr>
      <w:r w:rsidRPr="00140EDD">
        <w:rPr>
          <w:rFonts w:ascii="Verdana" w:hAnsi="Verdana" w:cs="Arial"/>
          <w:b/>
          <w:bCs/>
          <w:sz w:val="18"/>
          <w:szCs w:val="18"/>
        </w:rPr>
        <w:t>Hoofdstuk 5.4. Regels voor het optreden op markten in financiële instrumenten</w:t>
      </w:r>
    </w:p>
    <w:p w:rsidR="00451C67" w:rsidRPr="00140EDD" w:rsidRDefault="00451C67" w:rsidP="006B6B08">
      <w:pPr>
        <w:widowControl w:val="0"/>
        <w:spacing w:line="260" w:lineRule="exact"/>
        <w:rPr>
          <w:rFonts w:ascii="Verdana" w:hAnsi="Verdana" w:cs="Arial"/>
          <w:bCs/>
          <w:sz w:val="18"/>
          <w:szCs w:val="18"/>
        </w:rPr>
      </w:pPr>
    </w:p>
    <w:p w:rsidR="00451C67"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V</w:t>
      </w:r>
    </w:p>
    <w:p w:rsidR="00451C67" w:rsidRPr="00140EDD" w:rsidRDefault="00451C67" w:rsidP="006B6B08">
      <w:pPr>
        <w:widowControl w:val="0"/>
        <w:spacing w:line="260" w:lineRule="exact"/>
        <w:rPr>
          <w:rFonts w:ascii="Verdana" w:hAnsi="Verdana" w:cs="Arial"/>
          <w:bCs/>
          <w:sz w:val="18"/>
          <w:szCs w:val="18"/>
        </w:rPr>
      </w:pPr>
    </w:p>
    <w:p w:rsidR="00451C67" w:rsidRPr="00140EDD" w:rsidRDefault="0041520F" w:rsidP="006B6B08">
      <w:pPr>
        <w:widowControl w:val="0"/>
        <w:spacing w:line="260" w:lineRule="exact"/>
        <w:rPr>
          <w:rFonts w:ascii="Verdana" w:hAnsi="Verdana" w:cs="Arial"/>
          <w:bCs/>
          <w:sz w:val="18"/>
          <w:szCs w:val="18"/>
        </w:rPr>
      </w:pPr>
      <w:r w:rsidRPr="00140EDD">
        <w:rPr>
          <w:rFonts w:ascii="Verdana" w:hAnsi="Verdana" w:cs="Arial"/>
          <w:bCs/>
          <w:sz w:val="18"/>
          <w:szCs w:val="18"/>
        </w:rPr>
        <w:t>De a</w:t>
      </w:r>
      <w:r w:rsidR="00CC7DDF" w:rsidRPr="00140EDD">
        <w:rPr>
          <w:rFonts w:ascii="Verdana" w:hAnsi="Verdana" w:cs="Arial"/>
          <w:bCs/>
          <w:sz w:val="18"/>
          <w:szCs w:val="18"/>
        </w:rPr>
        <w:t>fdeling</w:t>
      </w:r>
      <w:r w:rsidRPr="00140EDD">
        <w:rPr>
          <w:rFonts w:ascii="Verdana" w:hAnsi="Verdana" w:cs="Arial"/>
          <w:bCs/>
          <w:sz w:val="18"/>
          <w:szCs w:val="18"/>
        </w:rPr>
        <w:t>en</w:t>
      </w:r>
      <w:r w:rsidR="00363A7F" w:rsidRPr="00140EDD">
        <w:rPr>
          <w:rFonts w:ascii="Verdana" w:hAnsi="Verdana" w:cs="Arial"/>
          <w:bCs/>
          <w:sz w:val="18"/>
          <w:szCs w:val="18"/>
        </w:rPr>
        <w:t xml:space="preserve"> 5.4.1</w:t>
      </w:r>
      <w:r w:rsidRPr="00140EDD">
        <w:rPr>
          <w:rFonts w:ascii="Verdana" w:hAnsi="Verdana" w:cs="Arial"/>
          <w:bCs/>
          <w:sz w:val="18"/>
          <w:szCs w:val="18"/>
        </w:rPr>
        <w:t xml:space="preserve"> en </w:t>
      </w:r>
      <w:r w:rsidR="00363A7F" w:rsidRPr="00140EDD">
        <w:rPr>
          <w:rFonts w:ascii="Verdana" w:hAnsi="Verdana" w:cs="Arial"/>
          <w:bCs/>
          <w:sz w:val="18"/>
          <w:szCs w:val="18"/>
        </w:rPr>
        <w:t>5.4.2 en het opschrift van afdeling 5.4.3 vervallen.</w:t>
      </w:r>
    </w:p>
    <w:p w:rsidR="00C94F30" w:rsidRPr="00140EDD" w:rsidRDefault="00C94F30" w:rsidP="006B6B08">
      <w:pPr>
        <w:widowControl w:val="0"/>
        <w:spacing w:line="260" w:lineRule="exact"/>
        <w:rPr>
          <w:rFonts w:ascii="Verdana" w:hAnsi="Verdana" w:cs="Arial"/>
          <w:bCs/>
          <w:sz w:val="18"/>
          <w:szCs w:val="18"/>
        </w:rPr>
      </w:pPr>
    </w:p>
    <w:p w:rsidR="00C94F30"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W</w:t>
      </w:r>
    </w:p>
    <w:p w:rsidR="00C94F30" w:rsidRPr="00140EDD" w:rsidRDefault="00C94F30" w:rsidP="006B6B08">
      <w:pPr>
        <w:widowControl w:val="0"/>
        <w:spacing w:line="260" w:lineRule="exact"/>
        <w:rPr>
          <w:rFonts w:ascii="Verdana" w:hAnsi="Verdana" w:cs="Arial"/>
          <w:bCs/>
          <w:sz w:val="18"/>
          <w:szCs w:val="18"/>
        </w:rPr>
      </w:pPr>
    </w:p>
    <w:p w:rsidR="00E75515" w:rsidRPr="00140EDD" w:rsidRDefault="00E75515"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Artikel 5:68, eerste lid, wordt als volgt gewijzigd: </w:t>
      </w:r>
    </w:p>
    <w:p w:rsidR="00E75515" w:rsidRPr="00140EDD" w:rsidRDefault="00E75515"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1. De onderdelen b en c worden geletterd c en d. </w:t>
      </w:r>
    </w:p>
    <w:p w:rsidR="00E75515" w:rsidRPr="00140EDD" w:rsidRDefault="00083049"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2. Er wordt een onderdeel ingevoegd, luidende: </w:t>
      </w:r>
    </w:p>
    <w:p w:rsidR="00C94F30" w:rsidRPr="00140EDD" w:rsidRDefault="00083049" w:rsidP="006B6B08">
      <w:pPr>
        <w:widowControl w:val="0"/>
        <w:spacing w:line="260" w:lineRule="exact"/>
        <w:rPr>
          <w:rFonts w:ascii="Verdana" w:hAnsi="Verdana" w:cs="Arial"/>
          <w:bCs/>
          <w:sz w:val="18"/>
          <w:szCs w:val="18"/>
        </w:rPr>
      </w:pPr>
      <w:r w:rsidRPr="00140EDD">
        <w:rPr>
          <w:rFonts w:ascii="Verdana" w:hAnsi="Verdana" w:cs="Arial"/>
          <w:bCs/>
          <w:sz w:val="18"/>
          <w:szCs w:val="18"/>
        </w:rPr>
        <w:t xml:space="preserve">b. effectieve regels en procedures vaststelt voor het melden van inbreuken op de verordening marktmisbruik; </w:t>
      </w:r>
    </w:p>
    <w:p w:rsidR="00C94F30" w:rsidRPr="00140EDD" w:rsidRDefault="00C94F30" w:rsidP="006B6B08">
      <w:pPr>
        <w:widowControl w:val="0"/>
        <w:spacing w:line="260" w:lineRule="exact"/>
        <w:rPr>
          <w:rFonts w:ascii="Verdana" w:hAnsi="Verdana" w:cs="Arial"/>
          <w:bCs/>
          <w:sz w:val="18"/>
          <w:szCs w:val="18"/>
        </w:rPr>
      </w:pPr>
    </w:p>
    <w:p w:rsidR="00363A7F" w:rsidRPr="00140EDD" w:rsidRDefault="008F0956" w:rsidP="006B6B08">
      <w:pPr>
        <w:widowControl w:val="0"/>
        <w:spacing w:line="260" w:lineRule="exact"/>
        <w:rPr>
          <w:rFonts w:ascii="Verdana" w:hAnsi="Verdana" w:cs="Arial"/>
          <w:bCs/>
          <w:sz w:val="18"/>
          <w:szCs w:val="18"/>
        </w:rPr>
      </w:pPr>
      <w:r>
        <w:rPr>
          <w:rFonts w:ascii="Verdana" w:hAnsi="Verdana" w:cs="Arial"/>
          <w:bCs/>
          <w:sz w:val="18"/>
          <w:szCs w:val="18"/>
        </w:rPr>
        <w:t>X</w:t>
      </w:r>
    </w:p>
    <w:p w:rsidR="00363A7F" w:rsidRPr="00140EDD" w:rsidRDefault="00363A7F" w:rsidP="006B6B08">
      <w:pPr>
        <w:widowControl w:val="0"/>
        <w:spacing w:line="260" w:lineRule="exact"/>
        <w:rPr>
          <w:rFonts w:ascii="Verdana" w:hAnsi="Verdana" w:cs="Arial"/>
          <w:bCs/>
          <w:sz w:val="18"/>
          <w:szCs w:val="18"/>
        </w:rPr>
      </w:pPr>
    </w:p>
    <w:p w:rsidR="00363A7F" w:rsidRPr="00140EDD" w:rsidRDefault="00363A7F" w:rsidP="006B6B08">
      <w:pPr>
        <w:widowControl w:val="0"/>
        <w:spacing w:line="260" w:lineRule="exact"/>
        <w:rPr>
          <w:rFonts w:ascii="Verdana" w:hAnsi="Verdana" w:cs="Arial"/>
          <w:bCs/>
          <w:sz w:val="18"/>
          <w:szCs w:val="18"/>
        </w:rPr>
      </w:pPr>
      <w:r w:rsidRPr="00140EDD">
        <w:rPr>
          <w:rFonts w:ascii="Verdana" w:hAnsi="Verdana" w:cs="Arial"/>
          <w:bCs/>
          <w:sz w:val="18"/>
          <w:szCs w:val="18"/>
        </w:rPr>
        <w:t>In artikel 5:69 wordt “deze afdeling” vervangen door: artikel 5:68.</w:t>
      </w:r>
    </w:p>
    <w:p w:rsidR="00807A4B" w:rsidRPr="00140EDD" w:rsidRDefault="00807A4B" w:rsidP="006B6B08">
      <w:pPr>
        <w:widowControl w:val="0"/>
        <w:spacing w:line="260" w:lineRule="exact"/>
        <w:rPr>
          <w:rFonts w:ascii="Verdana" w:hAnsi="Verdana" w:cs="Arial"/>
          <w:bCs/>
          <w:sz w:val="18"/>
          <w:szCs w:val="18"/>
        </w:rPr>
      </w:pPr>
    </w:p>
    <w:p w:rsidR="00807A4B" w:rsidRPr="00140EDD" w:rsidRDefault="008F0956" w:rsidP="00807A4B">
      <w:pPr>
        <w:widowControl w:val="0"/>
        <w:spacing w:line="260" w:lineRule="exact"/>
        <w:rPr>
          <w:rFonts w:ascii="Verdana" w:hAnsi="Verdana" w:cs="Arial"/>
          <w:bCs/>
          <w:sz w:val="18"/>
          <w:szCs w:val="18"/>
        </w:rPr>
      </w:pPr>
      <w:r>
        <w:rPr>
          <w:rFonts w:ascii="Verdana" w:hAnsi="Verdana" w:cs="Arial"/>
          <w:bCs/>
          <w:sz w:val="18"/>
          <w:szCs w:val="18"/>
        </w:rPr>
        <w:t>Y</w:t>
      </w:r>
    </w:p>
    <w:p w:rsidR="00807A4B" w:rsidRPr="00140EDD" w:rsidRDefault="00807A4B" w:rsidP="00807A4B">
      <w:pPr>
        <w:widowControl w:val="0"/>
        <w:spacing w:line="260" w:lineRule="exact"/>
        <w:rPr>
          <w:rFonts w:ascii="Verdana" w:hAnsi="Verdana" w:cs="Arial"/>
          <w:bCs/>
          <w:sz w:val="18"/>
          <w:szCs w:val="18"/>
        </w:rPr>
      </w:pP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In de bijlage behorend bij artikel 1:79 vervallen in de opsommingen van de artikelen uit het Deel Gedragstoezicht financiële markten de volgende artikelen:</w:t>
      </w:r>
    </w:p>
    <w:p w:rsidR="001918A3" w:rsidRPr="00140EDD" w:rsidRDefault="001918A3" w:rsidP="001918A3">
      <w:pPr>
        <w:widowControl w:val="0"/>
        <w:spacing w:line="260" w:lineRule="exact"/>
        <w:rPr>
          <w:rFonts w:ascii="Verdana" w:hAnsi="Verdana" w:cs="Arial"/>
          <w:bCs/>
          <w:sz w:val="18"/>
          <w:szCs w:val="18"/>
        </w:rPr>
      </w:pP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5:58, eerste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5:58a, eerste tot en met derde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5:59, eerste en tweede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5:60, eerste en derde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5:61, eerste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5:62, eerste en derde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5:64, eerste en derde tot en met zevende lid</w:t>
      </w:r>
    </w:p>
    <w:p w:rsidR="00807A4B"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5:65</w:t>
      </w:r>
    </w:p>
    <w:p w:rsidR="001918A3" w:rsidRPr="00140EDD" w:rsidRDefault="001918A3" w:rsidP="001918A3">
      <w:pPr>
        <w:widowControl w:val="0"/>
        <w:spacing w:line="260" w:lineRule="exact"/>
        <w:rPr>
          <w:rFonts w:ascii="Verdana" w:hAnsi="Verdana" w:cs="Arial"/>
          <w:bCs/>
          <w:sz w:val="18"/>
          <w:szCs w:val="18"/>
        </w:rPr>
      </w:pPr>
    </w:p>
    <w:p w:rsidR="001918A3" w:rsidRPr="00140EDD" w:rsidRDefault="008F0956" w:rsidP="001918A3">
      <w:pPr>
        <w:widowControl w:val="0"/>
        <w:spacing w:line="260" w:lineRule="exact"/>
        <w:rPr>
          <w:rFonts w:ascii="Verdana" w:hAnsi="Verdana" w:cs="Arial"/>
          <w:bCs/>
          <w:sz w:val="18"/>
          <w:szCs w:val="18"/>
        </w:rPr>
      </w:pPr>
      <w:r>
        <w:rPr>
          <w:rFonts w:ascii="Verdana" w:hAnsi="Verdana" w:cs="Arial"/>
          <w:bCs/>
          <w:sz w:val="18"/>
          <w:szCs w:val="18"/>
        </w:rPr>
        <w:t>Z</w:t>
      </w:r>
    </w:p>
    <w:p w:rsidR="001918A3" w:rsidRPr="00140EDD" w:rsidRDefault="001918A3" w:rsidP="001918A3">
      <w:pPr>
        <w:widowControl w:val="0"/>
        <w:spacing w:line="260" w:lineRule="exact"/>
        <w:rPr>
          <w:rFonts w:ascii="Verdana" w:hAnsi="Verdana" w:cs="Arial"/>
          <w:bCs/>
          <w:sz w:val="18"/>
          <w:szCs w:val="18"/>
        </w:rPr>
      </w:pP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In de bijlage behorend bij artikel 1:80 vervallen in de opsommingen van de artikelen uit het Deel Gedragstoezicht financiële markten de volgende artikelen:</w:t>
      </w:r>
    </w:p>
    <w:p w:rsidR="001918A3" w:rsidRPr="00140EDD" w:rsidRDefault="001918A3" w:rsidP="001918A3">
      <w:pPr>
        <w:widowControl w:val="0"/>
        <w:spacing w:line="260" w:lineRule="exact"/>
        <w:rPr>
          <w:rFonts w:ascii="Verdana" w:hAnsi="Verdana" w:cs="Arial"/>
          <w:bCs/>
          <w:sz w:val="18"/>
          <w:szCs w:val="18"/>
        </w:rPr>
      </w:pP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5:56, eerste, derde en zevende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5:57, eerste en derde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5:58, eerste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5:58a, eerste tot en met derde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5:59, eerste en tweede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5:60, eerste en derde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5:61, eerste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5:62, eerste en derde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5:63, derde lid</w:t>
      </w:r>
    </w:p>
    <w:p w:rsidR="001918A3" w:rsidRPr="00140EDD" w:rsidRDefault="00083049" w:rsidP="001918A3">
      <w:pPr>
        <w:widowControl w:val="0"/>
        <w:spacing w:line="260" w:lineRule="exact"/>
        <w:rPr>
          <w:rFonts w:ascii="Verdana" w:hAnsi="Verdana" w:cs="Arial"/>
          <w:bCs/>
          <w:sz w:val="18"/>
          <w:szCs w:val="18"/>
        </w:rPr>
      </w:pPr>
      <w:r w:rsidRPr="00140EDD">
        <w:rPr>
          <w:rFonts w:ascii="Verdana" w:hAnsi="Verdana" w:cs="Arial"/>
          <w:bCs/>
          <w:sz w:val="18"/>
          <w:szCs w:val="18"/>
        </w:rPr>
        <w:t>5:64, eerste en derde tot en met zevende lid</w:t>
      </w:r>
    </w:p>
    <w:p w:rsidR="001918A3" w:rsidRPr="00140EDD" w:rsidRDefault="001918A3" w:rsidP="001918A3">
      <w:pPr>
        <w:widowControl w:val="0"/>
        <w:spacing w:line="260" w:lineRule="exact"/>
        <w:rPr>
          <w:rFonts w:ascii="Verdana" w:hAnsi="Verdana" w:cs="Arial"/>
          <w:bCs/>
          <w:sz w:val="18"/>
          <w:szCs w:val="18"/>
        </w:rPr>
      </w:pPr>
      <w:r w:rsidRPr="00140EDD">
        <w:rPr>
          <w:rFonts w:ascii="Verdana" w:hAnsi="Verdana" w:cs="Arial"/>
          <w:bCs/>
          <w:sz w:val="18"/>
          <w:szCs w:val="18"/>
        </w:rPr>
        <w:t>5:65</w:t>
      </w:r>
    </w:p>
    <w:p w:rsidR="00451C67" w:rsidRPr="00140EDD" w:rsidRDefault="00451C67" w:rsidP="006B6B08">
      <w:pPr>
        <w:widowControl w:val="0"/>
        <w:spacing w:line="260" w:lineRule="exact"/>
        <w:rPr>
          <w:rFonts w:ascii="Verdana" w:hAnsi="Verdana" w:cs="Arial"/>
          <w:bCs/>
          <w:sz w:val="18"/>
          <w:szCs w:val="18"/>
        </w:rPr>
      </w:pPr>
    </w:p>
    <w:p w:rsidR="00936E96" w:rsidRPr="00140EDD" w:rsidRDefault="00936E96" w:rsidP="006B6B08">
      <w:pPr>
        <w:widowControl w:val="0"/>
        <w:spacing w:line="260" w:lineRule="exact"/>
        <w:rPr>
          <w:rFonts w:ascii="Verdana" w:hAnsi="Verdana" w:cs="Arial"/>
          <w:bCs/>
          <w:sz w:val="18"/>
          <w:szCs w:val="18"/>
        </w:rPr>
      </w:pPr>
    </w:p>
    <w:p w:rsidR="00A04075" w:rsidRPr="00140EDD" w:rsidRDefault="00A04075" w:rsidP="006B6B08">
      <w:pPr>
        <w:widowControl w:val="0"/>
        <w:spacing w:line="260" w:lineRule="exact"/>
        <w:rPr>
          <w:rFonts w:ascii="Verdana" w:hAnsi="Verdana" w:cs="Arial"/>
          <w:b/>
          <w:sz w:val="18"/>
          <w:szCs w:val="18"/>
        </w:rPr>
      </w:pPr>
      <w:r w:rsidRPr="00140EDD">
        <w:rPr>
          <w:rFonts w:ascii="Verdana" w:hAnsi="Verdana" w:cs="Arial"/>
          <w:b/>
          <w:sz w:val="18"/>
          <w:szCs w:val="18"/>
        </w:rPr>
        <w:t>ARTIKEL II</w:t>
      </w:r>
    </w:p>
    <w:p w:rsidR="00A04075" w:rsidRPr="00140EDD" w:rsidRDefault="00A04075" w:rsidP="006B6B08">
      <w:pPr>
        <w:widowControl w:val="0"/>
        <w:spacing w:line="260" w:lineRule="exact"/>
        <w:rPr>
          <w:rFonts w:ascii="Verdana" w:hAnsi="Verdana" w:cs="Arial"/>
          <w:sz w:val="18"/>
          <w:szCs w:val="18"/>
        </w:rPr>
      </w:pPr>
    </w:p>
    <w:p w:rsidR="00936E96" w:rsidRPr="00140EDD" w:rsidRDefault="00936E96" w:rsidP="006B6B08">
      <w:pPr>
        <w:widowControl w:val="0"/>
        <w:spacing w:line="260" w:lineRule="exact"/>
        <w:rPr>
          <w:rFonts w:ascii="Verdana" w:hAnsi="Verdana"/>
          <w:sz w:val="18"/>
          <w:szCs w:val="18"/>
        </w:rPr>
      </w:pPr>
      <w:r w:rsidRPr="00140EDD">
        <w:rPr>
          <w:rFonts w:ascii="Verdana" w:hAnsi="Verdana"/>
          <w:sz w:val="18"/>
          <w:szCs w:val="18"/>
        </w:rPr>
        <w:t>In artikel 1.1</w:t>
      </w:r>
      <w:r w:rsidR="0029552F" w:rsidRPr="00140EDD">
        <w:rPr>
          <w:rFonts w:ascii="Verdana" w:hAnsi="Verdana"/>
          <w:sz w:val="18"/>
          <w:szCs w:val="18"/>
        </w:rPr>
        <w:t>,</w:t>
      </w:r>
      <w:r w:rsidRPr="00140EDD">
        <w:rPr>
          <w:rFonts w:ascii="Verdana" w:hAnsi="Verdana"/>
          <w:sz w:val="18"/>
          <w:szCs w:val="18"/>
        </w:rPr>
        <w:t xml:space="preserve"> onderdeel e, onder 6°, </w:t>
      </w:r>
      <w:r w:rsidR="0041520F" w:rsidRPr="00140EDD">
        <w:rPr>
          <w:rFonts w:ascii="Verdana" w:hAnsi="Verdana"/>
          <w:sz w:val="18"/>
          <w:szCs w:val="18"/>
        </w:rPr>
        <w:t>van de</w:t>
      </w:r>
      <w:r w:rsidR="0041520F" w:rsidRPr="00140EDD">
        <w:rPr>
          <w:rFonts w:ascii="Verdana" w:hAnsi="Verdana" w:cs="Arial"/>
          <w:sz w:val="18"/>
          <w:szCs w:val="18"/>
        </w:rPr>
        <w:t xml:space="preserve"> </w:t>
      </w:r>
      <w:r w:rsidR="0041520F" w:rsidRPr="00140EDD">
        <w:rPr>
          <w:rFonts w:ascii="Verdana" w:hAnsi="Verdana" w:cs="Arial"/>
          <w:b/>
          <w:sz w:val="18"/>
          <w:szCs w:val="18"/>
        </w:rPr>
        <w:t>Wet handhaving consumentenbescherming</w:t>
      </w:r>
      <w:r w:rsidR="0041520F" w:rsidRPr="00140EDD">
        <w:rPr>
          <w:rFonts w:ascii="Verdana" w:hAnsi="Verdana" w:cs="Arial"/>
          <w:sz w:val="18"/>
          <w:szCs w:val="18"/>
        </w:rPr>
        <w:t xml:space="preserve"> </w:t>
      </w:r>
      <w:r w:rsidRPr="00140EDD">
        <w:rPr>
          <w:rFonts w:ascii="Verdana" w:hAnsi="Verdana"/>
          <w:sz w:val="18"/>
          <w:szCs w:val="18"/>
        </w:rPr>
        <w:t xml:space="preserve">wordt “artikel 5:53, vijfde lid, van de Wet op het financieel toezicht” vervangen door: artikel 3, eerste lid, onderdeel 35 van Verordening (EU) nr. 596/2014 van het Europees Parlement en de Raad van de Europese Unie van 16 april 2014 betreffende marktmisbruik (PbEU </w:t>
      </w:r>
      <w:r w:rsidR="0041520F" w:rsidRPr="00140EDD">
        <w:rPr>
          <w:rFonts w:ascii="Verdana" w:hAnsi="Verdana"/>
          <w:sz w:val="18"/>
          <w:szCs w:val="18"/>
        </w:rPr>
        <w:t xml:space="preserve">2014, </w:t>
      </w:r>
      <w:r w:rsidRPr="00140EDD">
        <w:rPr>
          <w:rFonts w:ascii="Verdana" w:hAnsi="Verdana"/>
          <w:sz w:val="18"/>
          <w:szCs w:val="18"/>
        </w:rPr>
        <w:t>L 173</w:t>
      </w:r>
      <w:r w:rsidR="0041520F" w:rsidRPr="00140EDD">
        <w:rPr>
          <w:rFonts w:ascii="Verdana" w:hAnsi="Verdana"/>
          <w:sz w:val="18"/>
          <w:szCs w:val="18"/>
        </w:rPr>
        <w:t>)</w:t>
      </w:r>
      <w:r w:rsidRPr="00140EDD">
        <w:rPr>
          <w:rFonts w:ascii="Verdana" w:hAnsi="Verdana"/>
          <w:sz w:val="18"/>
          <w:szCs w:val="18"/>
        </w:rPr>
        <w:t>.</w:t>
      </w:r>
    </w:p>
    <w:p w:rsidR="00936E96" w:rsidRPr="00140EDD" w:rsidRDefault="00936E96" w:rsidP="006B6B08">
      <w:pPr>
        <w:widowControl w:val="0"/>
        <w:spacing w:line="260" w:lineRule="exact"/>
        <w:rPr>
          <w:rFonts w:ascii="Verdana" w:hAnsi="Verdana" w:cs="Arial"/>
          <w:sz w:val="18"/>
          <w:szCs w:val="18"/>
        </w:rPr>
      </w:pPr>
    </w:p>
    <w:p w:rsidR="00A04075" w:rsidRPr="00140EDD" w:rsidRDefault="00A04075" w:rsidP="006B6B08">
      <w:pPr>
        <w:widowControl w:val="0"/>
        <w:spacing w:line="260" w:lineRule="exact"/>
        <w:rPr>
          <w:rFonts w:ascii="Verdana" w:hAnsi="Verdana" w:cs="Arial"/>
          <w:sz w:val="18"/>
          <w:szCs w:val="18"/>
        </w:rPr>
      </w:pPr>
    </w:p>
    <w:p w:rsidR="002B12C1" w:rsidRPr="00140EDD" w:rsidRDefault="0041520F" w:rsidP="006B6B08">
      <w:pPr>
        <w:widowControl w:val="0"/>
        <w:spacing w:line="260" w:lineRule="exact"/>
        <w:rPr>
          <w:rFonts w:ascii="Verdana" w:hAnsi="Verdana" w:cs="Arial"/>
          <w:b/>
          <w:sz w:val="18"/>
          <w:szCs w:val="18"/>
        </w:rPr>
      </w:pPr>
      <w:r w:rsidRPr="00140EDD">
        <w:rPr>
          <w:rFonts w:ascii="Verdana" w:hAnsi="Verdana" w:cs="Arial"/>
          <w:b/>
          <w:sz w:val="18"/>
          <w:szCs w:val="18"/>
        </w:rPr>
        <w:t xml:space="preserve">ARTIKEL </w:t>
      </w:r>
      <w:r w:rsidR="002B12C1" w:rsidRPr="00140EDD">
        <w:rPr>
          <w:rFonts w:ascii="Verdana" w:hAnsi="Verdana" w:cs="Arial"/>
          <w:b/>
          <w:sz w:val="18"/>
          <w:szCs w:val="18"/>
        </w:rPr>
        <w:t>II</w:t>
      </w:r>
      <w:r w:rsidR="00A04075" w:rsidRPr="00140EDD">
        <w:rPr>
          <w:rFonts w:ascii="Verdana" w:hAnsi="Verdana" w:cs="Arial"/>
          <w:b/>
          <w:sz w:val="18"/>
          <w:szCs w:val="18"/>
        </w:rPr>
        <w:t>I</w:t>
      </w:r>
    </w:p>
    <w:p w:rsidR="002B12C1" w:rsidRPr="00140EDD" w:rsidRDefault="002B12C1" w:rsidP="006B6B08">
      <w:pPr>
        <w:widowControl w:val="0"/>
        <w:spacing w:line="260" w:lineRule="exact"/>
        <w:rPr>
          <w:rFonts w:ascii="Verdana" w:hAnsi="Verdana" w:cs="Arial"/>
          <w:sz w:val="18"/>
          <w:szCs w:val="18"/>
        </w:rPr>
      </w:pPr>
    </w:p>
    <w:p w:rsidR="00936E96" w:rsidRPr="00140EDD" w:rsidRDefault="00DD2F98" w:rsidP="00936E96">
      <w:pPr>
        <w:widowControl w:val="0"/>
        <w:spacing w:line="260" w:lineRule="exact"/>
        <w:rPr>
          <w:rFonts w:ascii="Verdana" w:hAnsi="Verdana" w:cs="Arial"/>
          <w:sz w:val="18"/>
          <w:szCs w:val="18"/>
        </w:rPr>
      </w:pPr>
      <w:r>
        <w:rPr>
          <w:rFonts w:ascii="Verdana" w:hAnsi="Verdana" w:cs="Arial"/>
          <w:sz w:val="18"/>
          <w:szCs w:val="18"/>
        </w:rPr>
        <w:t>D</w:t>
      </w:r>
      <w:r w:rsidR="0041520F" w:rsidRPr="00140EDD">
        <w:rPr>
          <w:rFonts w:ascii="Verdana" w:hAnsi="Verdana" w:cs="Arial"/>
          <w:sz w:val="18"/>
          <w:szCs w:val="18"/>
        </w:rPr>
        <w:t xml:space="preserve">e </w:t>
      </w:r>
      <w:r w:rsidR="0041520F" w:rsidRPr="00140EDD">
        <w:rPr>
          <w:rFonts w:ascii="Verdana" w:hAnsi="Verdana"/>
          <w:b/>
          <w:bCs/>
          <w:sz w:val="18"/>
          <w:szCs w:val="18"/>
        </w:rPr>
        <w:t xml:space="preserve">Wet op de economische delicten </w:t>
      </w:r>
      <w:r w:rsidR="00936E96" w:rsidRPr="00140EDD">
        <w:rPr>
          <w:rFonts w:ascii="Verdana" w:hAnsi="Verdana" w:cs="Arial"/>
          <w:sz w:val="18"/>
          <w:szCs w:val="18"/>
        </w:rPr>
        <w:t>wordt als volgt gewijzigd:</w:t>
      </w:r>
    </w:p>
    <w:p w:rsidR="00DD2F98" w:rsidRDefault="00DD2F98" w:rsidP="00807A4B">
      <w:pPr>
        <w:widowControl w:val="0"/>
        <w:spacing w:line="260" w:lineRule="exact"/>
        <w:rPr>
          <w:rFonts w:ascii="Verdana" w:hAnsi="Verdana" w:cs="Arial"/>
          <w:bCs/>
          <w:sz w:val="18"/>
          <w:szCs w:val="18"/>
        </w:rPr>
      </w:pPr>
    </w:p>
    <w:p w:rsidR="00DD2F98" w:rsidRDefault="00DD2F98" w:rsidP="00807A4B">
      <w:pPr>
        <w:widowControl w:val="0"/>
        <w:spacing w:line="260" w:lineRule="exact"/>
        <w:rPr>
          <w:rFonts w:ascii="Verdana" w:hAnsi="Verdana" w:cs="Arial"/>
          <w:bCs/>
          <w:sz w:val="18"/>
          <w:szCs w:val="18"/>
        </w:rPr>
      </w:pPr>
      <w:r>
        <w:rPr>
          <w:rFonts w:ascii="Verdana" w:hAnsi="Verdana" w:cs="Arial"/>
          <w:bCs/>
          <w:sz w:val="18"/>
          <w:szCs w:val="18"/>
        </w:rPr>
        <w:lastRenderedPageBreak/>
        <w:t>A</w:t>
      </w:r>
    </w:p>
    <w:p w:rsidR="00DD2F98" w:rsidRDefault="00DD2F98" w:rsidP="00807A4B">
      <w:pPr>
        <w:widowControl w:val="0"/>
        <w:spacing w:line="260" w:lineRule="exact"/>
        <w:rPr>
          <w:rFonts w:ascii="Verdana" w:hAnsi="Verdana" w:cs="Arial"/>
          <w:bCs/>
          <w:sz w:val="18"/>
          <w:szCs w:val="18"/>
        </w:rPr>
      </w:pPr>
    </w:p>
    <w:p w:rsidR="00DD2F98" w:rsidRDefault="00DD2F98" w:rsidP="00807A4B">
      <w:pPr>
        <w:widowControl w:val="0"/>
        <w:spacing w:line="260" w:lineRule="exact"/>
        <w:rPr>
          <w:rFonts w:ascii="Verdana" w:hAnsi="Verdana" w:cs="Arial"/>
          <w:bCs/>
          <w:sz w:val="18"/>
          <w:szCs w:val="18"/>
        </w:rPr>
      </w:pPr>
      <w:r>
        <w:rPr>
          <w:rFonts w:ascii="Verdana" w:hAnsi="Verdana" w:cs="Arial"/>
          <w:bCs/>
          <w:sz w:val="18"/>
          <w:szCs w:val="18"/>
        </w:rPr>
        <w:t>Artikel 1 wordt als volgt gewijzigd:</w:t>
      </w:r>
    </w:p>
    <w:p w:rsidR="00807A4B" w:rsidRPr="00FC3EE0" w:rsidRDefault="00936E96" w:rsidP="00807A4B">
      <w:pPr>
        <w:widowControl w:val="0"/>
        <w:spacing w:line="260" w:lineRule="exact"/>
        <w:rPr>
          <w:rFonts w:ascii="Verdana" w:hAnsi="Verdana" w:cs="Arial"/>
          <w:bCs/>
          <w:sz w:val="18"/>
          <w:szCs w:val="18"/>
        </w:rPr>
      </w:pPr>
      <w:r w:rsidRPr="00FC3EE0">
        <w:rPr>
          <w:rFonts w:ascii="Verdana" w:hAnsi="Verdana" w:cs="Arial"/>
          <w:bCs/>
          <w:sz w:val="18"/>
          <w:szCs w:val="18"/>
        </w:rPr>
        <w:t>1. O</w:t>
      </w:r>
      <w:r w:rsidR="00807A4B" w:rsidRPr="00FC3EE0">
        <w:rPr>
          <w:rFonts w:ascii="Verdana" w:hAnsi="Verdana" w:cs="Arial"/>
          <w:bCs/>
          <w:sz w:val="18"/>
          <w:szCs w:val="18"/>
        </w:rPr>
        <w:t>nder 1°, vervalt de zinsnede met betrekking tot de Wet op het financieel toezicht en wordt in de alfabetische rangschikking ingevoegd:</w:t>
      </w:r>
    </w:p>
    <w:p w:rsidR="002B12C1" w:rsidRPr="00FC3EE0" w:rsidRDefault="00807A4B" w:rsidP="00807A4B">
      <w:pPr>
        <w:widowControl w:val="0"/>
        <w:spacing w:line="260" w:lineRule="exact"/>
        <w:rPr>
          <w:rFonts w:ascii="Verdana" w:hAnsi="Verdana" w:cs="Arial"/>
          <w:bCs/>
          <w:sz w:val="18"/>
          <w:szCs w:val="18"/>
        </w:rPr>
      </w:pPr>
      <w:r w:rsidRPr="00FC3EE0">
        <w:rPr>
          <w:rFonts w:ascii="Verdana" w:hAnsi="Verdana" w:cs="Arial"/>
          <w:bCs/>
          <w:sz w:val="18"/>
          <w:szCs w:val="18"/>
        </w:rPr>
        <w:t xml:space="preserve">de Verordening (EU) nr. 596/2014 van het Europees Parlement en de Raad van 16 april 2014 betreffende marktmisbruik en inhoudende intrekking van Richtlijn 2003/6/EG van het Europees Parlement en de Raad en Richtlijnen 2003/124, 2003/125/EG en 2004/72/EG van de Commissie (PbEU 2014 L 173), de artikelen </w:t>
      </w:r>
      <w:r w:rsidR="00DD2F98">
        <w:rPr>
          <w:rFonts w:ascii="Verdana" w:hAnsi="Verdana" w:cs="Arial"/>
          <w:bCs/>
          <w:sz w:val="18"/>
          <w:szCs w:val="18"/>
        </w:rPr>
        <w:t>14 en 15</w:t>
      </w:r>
      <w:r w:rsidRPr="00FC3EE0">
        <w:rPr>
          <w:rFonts w:ascii="Verdana" w:hAnsi="Verdana" w:cs="Arial"/>
          <w:bCs/>
          <w:sz w:val="18"/>
          <w:szCs w:val="18"/>
        </w:rPr>
        <w:t>;</w:t>
      </w:r>
    </w:p>
    <w:p w:rsidR="00936E96" w:rsidRPr="00FC3EE0" w:rsidRDefault="00936E96" w:rsidP="00936E96">
      <w:pPr>
        <w:widowControl w:val="0"/>
        <w:spacing w:line="260" w:lineRule="exact"/>
        <w:rPr>
          <w:rFonts w:ascii="Verdana" w:hAnsi="Verdana" w:cs="Arial"/>
          <w:bCs/>
          <w:sz w:val="18"/>
          <w:szCs w:val="18"/>
        </w:rPr>
      </w:pPr>
      <w:r w:rsidRPr="00FC3EE0">
        <w:rPr>
          <w:rFonts w:ascii="Verdana" w:hAnsi="Verdana" w:cs="Arial"/>
          <w:bCs/>
          <w:sz w:val="18"/>
          <w:szCs w:val="18"/>
        </w:rPr>
        <w:t xml:space="preserve">2. Onder 2° vervalt in de zinsnede met betrekking tot de Wet op het financieel toezicht </w:t>
      </w:r>
      <w:r w:rsidR="001B4199">
        <w:rPr>
          <w:rFonts w:ascii="Verdana" w:hAnsi="Verdana" w:cs="Arial"/>
          <w:bCs/>
          <w:sz w:val="18"/>
          <w:szCs w:val="18"/>
        </w:rPr>
        <w:t>“</w:t>
      </w:r>
      <w:r w:rsidR="001B4199" w:rsidRPr="000C7FBE">
        <w:rPr>
          <w:rFonts w:ascii="Verdana" w:hAnsi="Verdana" w:cs="Arial"/>
          <w:bCs/>
          <w:sz w:val="18"/>
          <w:szCs w:val="18"/>
        </w:rPr>
        <w:t>5:25i, tweede en vijfde lid, 5:2, 5:25i, tweede en vijfde lid</w:t>
      </w:r>
      <w:r w:rsidR="001B4199">
        <w:rPr>
          <w:rFonts w:ascii="Verdana" w:hAnsi="Verdana" w:cs="Arial"/>
          <w:bCs/>
          <w:sz w:val="18"/>
          <w:szCs w:val="18"/>
        </w:rPr>
        <w:t>” en</w:t>
      </w:r>
      <w:r w:rsidR="001B4199" w:rsidRPr="000C7FBE">
        <w:rPr>
          <w:rFonts w:ascii="Verdana" w:hAnsi="Verdana" w:cs="Arial"/>
          <w:bCs/>
          <w:sz w:val="18"/>
          <w:szCs w:val="18"/>
        </w:rPr>
        <w:t xml:space="preserve"> </w:t>
      </w:r>
      <w:r w:rsidRPr="00FC3EE0">
        <w:rPr>
          <w:rFonts w:ascii="Verdana" w:hAnsi="Verdana" w:cs="Arial"/>
          <w:bCs/>
          <w:sz w:val="18"/>
          <w:szCs w:val="18"/>
        </w:rPr>
        <w:t>“5:59, eerste en tweede lid, 5:60, eerste en derde lid, 5:63, derde lid, 5:64, eerste en derde tot en met zevende lid, 5:65,” en wordt in de alfabetische rangschikking ingevoegd:</w:t>
      </w:r>
    </w:p>
    <w:p w:rsidR="00936E96" w:rsidRPr="00FC3EE0" w:rsidRDefault="00936E96" w:rsidP="00936E96">
      <w:pPr>
        <w:widowControl w:val="0"/>
        <w:spacing w:line="260" w:lineRule="exact"/>
        <w:rPr>
          <w:rFonts w:ascii="Verdana" w:hAnsi="Verdana" w:cs="Arial"/>
          <w:bCs/>
          <w:sz w:val="18"/>
          <w:szCs w:val="18"/>
        </w:rPr>
      </w:pPr>
      <w:r w:rsidRPr="00FC3EE0">
        <w:rPr>
          <w:rFonts w:ascii="Verdana" w:hAnsi="Verdana" w:cs="Arial"/>
          <w:bCs/>
          <w:sz w:val="18"/>
          <w:szCs w:val="18"/>
        </w:rPr>
        <w:t xml:space="preserve">de Verordening (EU) nr. 596/2014 van het Europees Parlement en de Raad van 16 april 2014 betreffende marktmisbruik en inhoudende intrekking van Richtlijn 2003/6/EG van het Europees Parlement en de Raad en Richtlijnen 2003/124, 2003/125/EG en 2004/72/EG van de Commissie (PbEU 2014 L 173), de artikelen </w:t>
      </w:r>
      <w:r w:rsidR="004C640D">
        <w:rPr>
          <w:rFonts w:ascii="Verdana" w:hAnsi="Verdana" w:cs="Arial"/>
          <w:bCs/>
          <w:sz w:val="18"/>
          <w:szCs w:val="18"/>
        </w:rPr>
        <w:t xml:space="preserve">17, </w:t>
      </w:r>
      <w:r w:rsidRPr="00FC3EE0">
        <w:rPr>
          <w:rFonts w:ascii="Verdana" w:hAnsi="Verdana" w:cs="Arial"/>
          <w:bCs/>
          <w:sz w:val="18"/>
          <w:szCs w:val="18"/>
        </w:rPr>
        <w:t>18, 19 en 20;</w:t>
      </w:r>
    </w:p>
    <w:p w:rsidR="00936E96" w:rsidRPr="00FC3EE0" w:rsidRDefault="00936E96" w:rsidP="00936E96">
      <w:pPr>
        <w:widowControl w:val="0"/>
        <w:spacing w:line="260" w:lineRule="exact"/>
        <w:rPr>
          <w:rFonts w:ascii="Verdana" w:hAnsi="Verdana" w:cs="Arial"/>
          <w:bCs/>
          <w:sz w:val="18"/>
          <w:szCs w:val="18"/>
        </w:rPr>
      </w:pPr>
      <w:r w:rsidRPr="00FC3EE0">
        <w:rPr>
          <w:rFonts w:ascii="Verdana" w:hAnsi="Verdana" w:cs="Arial"/>
          <w:bCs/>
          <w:sz w:val="18"/>
          <w:szCs w:val="18"/>
        </w:rPr>
        <w:t>3. Onder 3° vervalt in de zinsnede met betrekking tot de Wet op het financieel toezicht “5:53, eerste en tweede lid” en wordt in de alfabetische rangschikking ingevoegd:</w:t>
      </w:r>
    </w:p>
    <w:p w:rsidR="00936E96" w:rsidRPr="00140EDD" w:rsidRDefault="00936E96" w:rsidP="00807A4B">
      <w:pPr>
        <w:widowControl w:val="0"/>
        <w:spacing w:line="260" w:lineRule="exact"/>
        <w:rPr>
          <w:rFonts w:ascii="Verdana" w:hAnsi="Verdana" w:cs="Arial"/>
          <w:sz w:val="18"/>
          <w:szCs w:val="18"/>
        </w:rPr>
      </w:pPr>
      <w:r w:rsidRPr="00FC3EE0">
        <w:rPr>
          <w:rFonts w:ascii="Verdana" w:hAnsi="Verdana" w:cs="Arial"/>
          <w:bCs/>
          <w:sz w:val="18"/>
          <w:szCs w:val="18"/>
        </w:rPr>
        <w:t>de Verordening (EU) nr. 596/2014 van het Europees Parlement en de Raad van 16 april 2014 betreffende marktmisbruik en inhoudende intrekking van Richtlijn 2003/6/EG van het Europees Parlement en de Raad en Richtlijnen 2003/124, 2003/125/EG en 2004/72/EG van de Commissie (PbEU 2014 L 173), artikel 11</w:t>
      </w:r>
      <w:r w:rsidRPr="00140EDD">
        <w:rPr>
          <w:rFonts w:ascii="Verdana" w:hAnsi="Verdana" w:cs="Arial"/>
          <w:sz w:val="18"/>
          <w:szCs w:val="18"/>
        </w:rPr>
        <w:t>;</w:t>
      </w:r>
    </w:p>
    <w:p w:rsidR="002B12C1" w:rsidRDefault="002B12C1" w:rsidP="006B6B08">
      <w:pPr>
        <w:widowControl w:val="0"/>
        <w:spacing w:line="260" w:lineRule="exact"/>
        <w:rPr>
          <w:rFonts w:ascii="Verdana" w:hAnsi="Verdana" w:cs="Arial"/>
          <w:sz w:val="18"/>
          <w:szCs w:val="18"/>
        </w:rPr>
      </w:pPr>
    </w:p>
    <w:p w:rsidR="00DD2F98" w:rsidRDefault="00DD2F98" w:rsidP="006B6B08">
      <w:pPr>
        <w:widowControl w:val="0"/>
        <w:spacing w:line="260" w:lineRule="exact"/>
        <w:rPr>
          <w:rFonts w:ascii="Verdana" w:hAnsi="Verdana" w:cs="Arial"/>
          <w:sz w:val="18"/>
          <w:szCs w:val="18"/>
        </w:rPr>
      </w:pPr>
      <w:r>
        <w:rPr>
          <w:rFonts w:ascii="Verdana" w:hAnsi="Verdana" w:cs="Arial"/>
          <w:sz w:val="18"/>
          <w:szCs w:val="18"/>
        </w:rPr>
        <w:t>B</w:t>
      </w:r>
    </w:p>
    <w:p w:rsidR="00DD2F98" w:rsidRDefault="00DD2F98" w:rsidP="006B6B08">
      <w:pPr>
        <w:widowControl w:val="0"/>
        <w:spacing w:line="260" w:lineRule="exact"/>
        <w:rPr>
          <w:rFonts w:ascii="Verdana" w:hAnsi="Verdana" w:cs="Arial"/>
          <w:sz w:val="18"/>
          <w:szCs w:val="18"/>
        </w:rPr>
      </w:pPr>
    </w:p>
    <w:p w:rsidR="00DD2F98" w:rsidRDefault="00DD2F98" w:rsidP="006B6B08">
      <w:pPr>
        <w:widowControl w:val="0"/>
        <w:spacing w:line="260" w:lineRule="exact"/>
        <w:rPr>
          <w:rFonts w:ascii="Verdana" w:hAnsi="Verdana" w:cs="Arial"/>
          <w:sz w:val="18"/>
          <w:szCs w:val="18"/>
        </w:rPr>
      </w:pPr>
      <w:r>
        <w:rPr>
          <w:rFonts w:ascii="Verdana" w:hAnsi="Verdana" w:cs="Arial"/>
          <w:sz w:val="18"/>
          <w:szCs w:val="18"/>
        </w:rPr>
        <w:t>Artikel 38 wordt als volgt gewijzigd:</w:t>
      </w:r>
    </w:p>
    <w:p w:rsidR="00DD2F98" w:rsidRPr="00DD2F98" w:rsidRDefault="00DD2F98" w:rsidP="00DD2F98">
      <w:pPr>
        <w:widowControl w:val="0"/>
        <w:spacing w:line="260" w:lineRule="exact"/>
        <w:rPr>
          <w:rFonts w:ascii="Verdana" w:hAnsi="Verdana" w:cs="Arial"/>
          <w:sz w:val="18"/>
          <w:szCs w:val="18"/>
        </w:rPr>
      </w:pPr>
      <w:r w:rsidRPr="00DD2F98">
        <w:rPr>
          <w:rFonts w:ascii="Verdana" w:hAnsi="Verdana" w:cs="Arial"/>
          <w:sz w:val="18"/>
          <w:szCs w:val="18"/>
        </w:rPr>
        <w:t>1. Voor de tekst wordt de aanduiding “1</w:t>
      </w:r>
      <w:r w:rsidR="000B110A">
        <w:rPr>
          <w:rFonts w:ascii="Verdana" w:hAnsi="Verdana" w:cs="Arial"/>
          <w:sz w:val="18"/>
          <w:szCs w:val="18"/>
        </w:rPr>
        <w:t>.</w:t>
      </w:r>
      <w:r w:rsidRPr="00DD2F98">
        <w:rPr>
          <w:rFonts w:ascii="Verdana" w:hAnsi="Verdana" w:cs="Arial"/>
          <w:sz w:val="18"/>
          <w:szCs w:val="18"/>
        </w:rPr>
        <w:t>” geplaatst.</w:t>
      </w:r>
    </w:p>
    <w:p w:rsidR="00DD2F98" w:rsidRDefault="00DD2F98" w:rsidP="00DD2F98">
      <w:pPr>
        <w:widowControl w:val="0"/>
        <w:spacing w:line="260" w:lineRule="exact"/>
        <w:rPr>
          <w:rFonts w:ascii="Verdana" w:hAnsi="Verdana" w:cs="Arial"/>
          <w:sz w:val="18"/>
          <w:szCs w:val="18"/>
        </w:rPr>
      </w:pPr>
      <w:r w:rsidRPr="00DD2F98">
        <w:rPr>
          <w:rFonts w:ascii="Verdana" w:hAnsi="Verdana" w:cs="Arial"/>
          <w:sz w:val="18"/>
          <w:szCs w:val="18"/>
        </w:rPr>
        <w:t>2. Er wordt een lid toegevoegd, luidende</w:t>
      </w:r>
      <w:r>
        <w:rPr>
          <w:rFonts w:ascii="Verdana" w:hAnsi="Verdana" w:cs="Arial"/>
          <w:sz w:val="18"/>
          <w:szCs w:val="18"/>
        </w:rPr>
        <w:t>:</w:t>
      </w:r>
    </w:p>
    <w:p w:rsidR="004C640D" w:rsidRDefault="004C640D" w:rsidP="00DD2F98">
      <w:pPr>
        <w:widowControl w:val="0"/>
        <w:spacing w:line="260" w:lineRule="exact"/>
        <w:rPr>
          <w:rFonts w:ascii="Verdana" w:hAnsi="Verdana" w:cs="Arial"/>
          <w:sz w:val="18"/>
          <w:szCs w:val="18"/>
        </w:rPr>
      </w:pPr>
      <w:r>
        <w:rPr>
          <w:rFonts w:ascii="Verdana" w:hAnsi="Verdana" w:cs="Arial"/>
          <w:sz w:val="18"/>
          <w:szCs w:val="18"/>
        </w:rPr>
        <w:t xml:space="preserve">2. </w:t>
      </w:r>
      <w:r w:rsidRPr="004C640D">
        <w:rPr>
          <w:rFonts w:ascii="Verdana" w:hAnsi="Verdana" w:cs="Arial"/>
          <w:sz w:val="18"/>
          <w:szCs w:val="18"/>
        </w:rPr>
        <w:t>De kennisneming van economische delicten</w:t>
      </w:r>
      <w:r>
        <w:rPr>
          <w:rFonts w:ascii="Verdana" w:hAnsi="Verdana" w:cs="Arial"/>
          <w:sz w:val="18"/>
          <w:szCs w:val="18"/>
        </w:rPr>
        <w:t xml:space="preserve"> met betrekking tot </w:t>
      </w:r>
      <w:r w:rsidRPr="00DD2F98">
        <w:rPr>
          <w:rFonts w:ascii="Verdana" w:hAnsi="Verdana" w:cs="Arial"/>
          <w:sz w:val="18"/>
          <w:szCs w:val="18"/>
        </w:rPr>
        <w:t>de Verordening (EU) nr. 596/2014 van het Europees Parlement en de Raad van 16 april 2014 betreffende marktmisbruik en inhoudende intrekking van Richtlijn 2003/6/EG van het Europees Parlement en de Raad en Richtlijnen 2003/124, 2003/125/EG en 2004/72/EG van de Commissie (PbEU 2014 L 173)</w:t>
      </w:r>
      <w:r>
        <w:rPr>
          <w:rFonts w:ascii="Verdana" w:hAnsi="Verdana" w:cs="Arial"/>
          <w:sz w:val="18"/>
          <w:szCs w:val="18"/>
        </w:rPr>
        <w:t xml:space="preserve"> </w:t>
      </w:r>
      <w:r w:rsidRPr="004C640D">
        <w:rPr>
          <w:rFonts w:ascii="Verdana" w:hAnsi="Verdana" w:cs="Arial"/>
          <w:sz w:val="18"/>
          <w:szCs w:val="18"/>
        </w:rPr>
        <w:t>in eerste aanleg is bij</w:t>
      </w:r>
      <w:r w:rsidR="001E6600">
        <w:rPr>
          <w:rFonts w:ascii="Verdana" w:hAnsi="Verdana" w:cs="Arial"/>
          <w:sz w:val="18"/>
          <w:szCs w:val="18"/>
        </w:rPr>
        <w:t xml:space="preserve"> uitsluiting opgedragen aan de R</w:t>
      </w:r>
      <w:r w:rsidRPr="004C640D">
        <w:rPr>
          <w:rFonts w:ascii="Verdana" w:hAnsi="Verdana" w:cs="Arial"/>
          <w:sz w:val="18"/>
          <w:szCs w:val="18"/>
        </w:rPr>
        <w:t>echtbank</w:t>
      </w:r>
      <w:r>
        <w:rPr>
          <w:rFonts w:ascii="Verdana" w:hAnsi="Verdana" w:cs="Arial"/>
          <w:sz w:val="18"/>
          <w:szCs w:val="18"/>
        </w:rPr>
        <w:t xml:space="preserve"> Amsterdam.</w:t>
      </w:r>
    </w:p>
    <w:p w:rsidR="00DD2F98" w:rsidRPr="00140EDD" w:rsidRDefault="00DD2F98" w:rsidP="006B6B08">
      <w:pPr>
        <w:widowControl w:val="0"/>
        <w:spacing w:line="260" w:lineRule="exact"/>
        <w:rPr>
          <w:rFonts w:ascii="Verdana" w:hAnsi="Verdana" w:cs="Arial"/>
          <w:sz w:val="18"/>
          <w:szCs w:val="18"/>
        </w:rPr>
      </w:pPr>
    </w:p>
    <w:p w:rsidR="00807A4B" w:rsidRPr="00140EDD" w:rsidRDefault="00807A4B" w:rsidP="006B6B08">
      <w:pPr>
        <w:widowControl w:val="0"/>
        <w:spacing w:line="260" w:lineRule="exact"/>
        <w:rPr>
          <w:rFonts w:ascii="Verdana" w:hAnsi="Verdana" w:cs="Arial"/>
          <w:sz w:val="18"/>
          <w:szCs w:val="18"/>
        </w:rPr>
      </w:pPr>
    </w:p>
    <w:p w:rsidR="00807A4B" w:rsidRPr="00140EDD" w:rsidRDefault="0041520F" w:rsidP="006B6B08">
      <w:pPr>
        <w:widowControl w:val="0"/>
        <w:spacing w:line="260" w:lineRule="exact"/>
        <w:rPr>
          <w:rFonts w:ascii="Verdana" w:hAnsi="Verdana" w:cs="Arial"/>
          <w:b/>
          <w:sz w:val="18"/>
          <w:szCs w:val="18"/>
        </w:rPr>
      </w:pPr>
      <w:r w:rsidRPr="00140EDD">
        <w:rPr>
          <w:rFonts w:ascii="Verdana" w:hAnsi="Verdana" w:cs="Arial"/>
          <w:b/>
          <w:sz w:val="18"/>
          <w:szCs w:val="18"/>
        </w:rPr>
        <w:t xml:space="preserve">ARTIKEL </w:t>
      </w:r>
      <w:r w:rsidR="00A04075" w:rsidRPr="00140EDD">
        <w:rPr>
          <w:rFonts w:ascii="Verdana" w:hAnsi="Verdana" w:cs="Arial"/>
          <w:b/>
          <w:sz w:val="18"/>
          <w:szCs w:val="18"/>
        </w:rPr>
        <w:t>IV</w:t>
      </w:r>
    </w:p>
    <w:p w:rsidR="00807A4B" w:rsidRPr="007F355C" w:rsidRDefault="00807A4B" w:rsidP="006B6B08">
      <w:pPr>
        <w:widowControl w:val="0"/>
        <w:spacing w:line="260" w:lineRule="exact"/>
        <w:rPr>
          <w:rFonts w:ascii="Verdana" w:hAnsi="Verdana" w:cs="Arial"/>
          <w:bCs/>
          <w:sz w:val="18"/>
          <w:szCs w:val="18"/>
        </w:rPr>
      </w:pPr>
    </w:p>
    <w:p w:rsidR="007F355C" w:rsidRPr="007F355C" w:rsidRDefault="007F355C" w:rsidP="007F355C">
      <w:pPr>
        <w:widowControl w:val="0"/>
        <w:spacing w:line="260" w:lineRule="exact"/>
        <w:rPr>
          <w:rFonts w:ascii="Verdana" w:hAnsi="Verdana" w:cs="Arial"/>
          <w:bCs/>
          <w:sz w:val="18"/>
          <w:szCs w:val="18"/>
        </w:rPr>
      </w:pPr>
      <w:r w:rsidRPr="007F355C">
        <w:rPr>
          <w:rFonts w:ascii="Verdana" w:hAnsi="Verdana" w:cs="Arial"/>
          <w:bCs/>
          <w:sz w:val="18"/>
          <w:szCs w:val="18"/>
        </w:rPr>
        <w:t xml:space="preserve">Artikel 28 van de </w:t>
      </w:r>
      <w:r w:rsidRPr="007F355C">
        <w:rPr>
          <w:rFonts w:ascii="Verdana" w:hAnsi="Verdana" w:cs="Arial"/>
          <w:b/>
          <w:sz w:val="18"/>
          <w:szCs w:val="18"/>
        </w:rPr>
        <w:t>Wet ter voorkoming van witwassen en financieren van terrorisme</w:t>
      </w:r>
      <w:r w:rsidRPr="007F355C">
        <w:rPr>
          <w:rFonts w:ascii="Verdana" w:hAnsi="Verdana" w:cs="Arial"/>
          <w:bCs/>
          <w:sz w:val="18"/>
          <w:szCs w:val="18"/>
        </w:rPr>
        <w:t xml:space="preserve"> wordt als volgt gewijzigd:</w:t>
      </w:r>
    </w:p>
    <w:p w:rsidR="007F355C" w:rsidRPr="007F355C" w:rsidRDefault="007F355C" w:rsidP="007F355C">
      <w:pPr>
        <w:widowControl w:val="0"/>
        <w:spacing w:line="260" w:lineRule="exact"/>
        <w:rPr>
          <w:rFonts w:ascii="Verdana" w:hAnsi="Verdana" w:cs="Arial"/>
          <w:bCs/>
          <w:sz w:val="18"/>
          <w:szCs w:val="18"/>
        </w:rPr>
      </w:pPr>
      <w:r w:rsidRPr="007F355C">
        <w:rPr>
          <w:rFonts w:ascii="Verdana" w:hAnsi="Verdana" w:cs="Arial"/>
          <w:bCs/>
          <w:sz w:val="18"/>
          <w:szCs w:val="18"/>
        </w:rPr>
        <w:t>1. In het vijfde lid vervalt de laatste volzin.</w:t>
      </w:r>
    </w:p>
    <w:p w:rsidR="007F355C" w:rsidRPr="007F355C" w:rsidRDefault="007F355C" w:rsidP="007F355C">
      <w:pPr>
        <w:widowControl w:val="0"/>
        <w:spacing w:line="260" w:lineRule="exact"/>
        <w:rPr>
          <w:rFonts w:ascii="Verdana" w:hAnsi="Verdana" w:cs="Arial"/>
          <w:bCs/>
          <w:sz w:val="18"/>
          <w:szCs w:val="18"/>
        </w:rPr>
      </w:pPr>
      <w:r w:rsidRPr="007F355C">
        <w:rPr>
          <w:rFonts w:ascii="Verdana" w:hAnsi="Verdana" w:cs="Arial"/>
          <w:bCs/>
          <w:sz w:val="18"/>
          <w:szCs w:val="18"/>
        </w:rPr>
        <w:t>2. Er worden twee leden toegevoegd, luidende:</w:t>
      </w:r>
    </w:p>
    <w:p w:rsidR="007F355C" w:rsidRPr="007F355C" w:rsidRDefault="006B1D09" w:rsidP="007F355C">
      <w:pPr>
        <w:widowControl w:val="0"/>
        <w:spacing w:line="260" w:lineRule="exact"/>
        <w:rPr>
          <w:rFonts w:ascii="Verdana" w:hAnsi="Verdana" w:cs="Arial"/>
          <w:bCs/>
          <w:sz w:val="18"/>
          <w:szCs w:val="18"/>
        </w:rPr>
      </w:pPr>
      <w:r w:rsidRPr="006B1D09">
        <w:rPr>
          <w:rFonts w:ascii="Verdana" w:hAnsi="Verdana" w:cs="Arial"/>
          <w:bCs/>
          <w:sz w:val="18"/>
          <w:szCs w:val="18"/>
        </w:rPr>
        <w:t xml:space="preserve">6. </w:t>
      </w:r>
      <w:r w:rsidR="00C6029C" w:rsidRPr="00C6029C">
        <w:rPr>
          <w:rFonts w:ascii="Verdana" w:hAnsi="Verdana" w:cs="Arial"/>
          <w:bCs/>
          <w:sz w:val="18"/>
          <w:szCs w:val="18"/>
        </w:rPr>
        <w:t>De omzet, bedoeld in het vijfde lid, bestaat uit de som van de volgende op de jaarrekening over het voorgaande boekjaar opgenomen baten:</w:t>
      </w:r>
    </w:p>
    <w:p w:rsidR="007F355C" w:rsidRPr="007F355C" w:rsidRDefault="00C6029C" w:rsidP="007F355C">
      <w:pPr>
        <w:widowControl w:val="0"/>
        <w:spacing w:line="260" w:lineRule="exact"/>
        <w:rPr>
          <w:rFonts w:ascii="Verdana" w:hAnsi="Verdana" w:cs="Arial"/>
          <w:bCs/>
          <w:sz w:val="18"/>
          <w:szCs w:val="18"/>
        </w:rPr>
      </w:pPr>
      <w:r w:rsidRPr="00C6029C">
        <w:rPr>
          <w:rFonts w:ascii="Verdana" w:hAnsi="Verdana" w:cs="Arial"/>
          <w:bCs/>
          <w:sz w:val="18"/>
          <w:szCs w:val="18"/>
        </w:rPr>
        <w:t>a. rentebaten en soortgelijke baten;</w:t>
      </w:r>
    </w:p>
    <w:p w:rsidR="007F355C" w:rsidRPr="007F355C" w:rsidRDefault="00C6029C" w:rsidP="007F355C">
      <w:pPr>
        <w:widowControl w:val="0"/>
        <w:spacing w:line="260" w:lineRule="exact"/>
        <w:rPr>
          <w:rFonts w:ascii="Verdana" w:hAnsi="Verdana" w:cs="Arial"/>
          <w:bCs/>
          <w:sz w:val="18"/>
          <w:szCs w:val="18"/>
        </w:rPr>
      </w:pPr>
      <w:r w:rsidRPr="00C6029C">
        <w:rPr>
          <w:rFonts w:ascii="Verdana" w:hAnsi="Verdana" w:cs="Arial"/>
          <w:bCs/>
          <w:sz w:val="18"/>
          <w:szCs w:val="18"/>
        </w:rPr>
        <w:t>b. opbrengsten uit waardepapieren;</w:t>
      </w:r>
    </w:p>
    <w:p w:rsidR="007F355C" w:rsidRPr="007F355C" w:rsidRDefault="00C6029C" w:rsidP="007F355C">
      <w:pPr>
        <w:widowControl w:val="0"/>
        <w:spacing w:line="260" w:lineRule="exact"/>
        <w:rPr>
          <w:rFonts w:ascii="Verdana" w:hAnsi="Verdana" w:cs="Arial"/>
          <w:bCs/>
          <w:sz w:val="18"/>
          <w:szCs w:val="18"/>
        </w:rPr>
      </w:pPr>
      <w:r w:rsidRPr="00C6029C">
        <w:rPr>
          <w:rFonts w:ascii="Verdana" w:hAnsi="Verdana" w:cs="Arial"/>
          <w:bCs/>
          <w:sz w:val="18"/>
          <w:szCs w:val="18"/>
        </w:rPr>
        <w:t>c. ontvangen provisie;</w:t>
      </w:r>
    </w:p>
    <w:p w:rsidR="007F355C" w:rsidRPr="007F355C" w:rsidRDefault="00CB0DD6" w:rsidP="007F355C">
      <w:pPr>
        <w:widowControl w:val="0"/>
        <w:spacing w:line="260" w:lineRule="exact"/>
        <w:rPr>
          <w:rFonts w:ascii="Verdana" w:hAnsi="Verdana" w:cs="Arial"/>
          <w:bCs/>
          <w:sz w:val="18"/>
          <w:szCs w:val="18"/>
        </w:rPr>
      </w:pPr>
      <w:r w:rsidRPr="00CB0DD6">
        <w:rPr>
          <w:rFonts w:ascii="Verdana" w:hAnsi="Verdana" w:cs="Arial"/>
          <w:bCs/>
          <w:sz w:val="18"/>
          <w:szCs w:val="18"/>
        </w:rPr>
        <w:t>d. resultaat uit financiële transacties;</w:t>
      </w:r>
    </w:p>
    <w:p w:rsidR="007F355C" w:rsidRPr="007F355C" w:rsidRDefault="00CB0DD6" w:rsidP="007F355C">
      <w:pPr>
        <w:widowControl w:val="0"/>
        <w:spacing w:line="260" w:lineRule="exact"/>
        <w:rPr>
          <w:rFonts w:ascii="Verdana" w:hAnsi="Verdana" w:cs="Arial"/>
          <w:bCs/>
          <w:sz w:val="18"/>
          <w:szCs w:val="18"/>
        </w:rPr>
      </w:pPr>
      <w:r w:rsidRPr="00CB0DD6">
        <w:rPr>
          <w:rFonts w:ascii="Verdana" w:hAnsi="Verdana" w:cs="Arial"/>
          <w:bCs/>
          <w:sz w:val="18"/>
          <w:szCs w:val="18"/>
        </w:rPr>
        <w:lastRenderedPageBreak/>
        <w:t>e. overige bedrijfsopbrengsten;</w:t>
      </w:r>
    </w:p>
    <w:p w:rsidR="007F355C" w:rsidRPr="007F355C" w:rsidRDefault="00CB0DD6" w:rsidP="007F355C">
      <w:pPr>
        <w:widowControl w:val="0"/>
        <w:spacing w:line="260" w:lineRule="exact"/>
        <w:rPr>
          <w:rFonts w:ascii="Verdana" w:hAnsi="Verdana" w:cs="Arial"/>
          <w:bCs/>
          <w:sz w:val="18"/>
          <w:szCs w:val="18"/>
        </w:rPr>
      </w:pPr>
      <w:r w:rsidRPr="00CB0DD6">
        <w:rPr>
          <w:rFonts w:ascii="Verdana" w:hAnsi="Verdana" w:cs="Arial"/>
          <w:bCs/>
          <w:sz w:val="18"/>
          <w:szCs w:val="18"/>
        </w:rPr>
        <w:t>na aftrek van de belasting over de toegevoegde waarde en andere rechtstreeks met de betrokken baten samenhangende belastingen.</w:t>
      </w:r>
    </w:p>
    <w:p w:rsidR="007F355C" w:rsidRPr="007F355C" w:rsidRDefault="00CB0DD6" w:rsidP="007F355C">
      <w:pPr>
        <w:widowControl w:val="0"/>
        <w:spacing w:line="260" w:lineRule="exact"/>
        <w:rPr>
          <w:rFonts w:ascii="Verdana" w:hAnsi="Verdana" w:cs="Arial"/>
          <w:bCs/>
          <w:sz w:val="18"/>
          <w:szCs w:val="18"/>
        </w:rPr>
      </w:pPr>
      <w:r w:rsidRPr="00CB0DD6">
        <w:rPr>
          <w:rFonts w:ascii="Verdana" w:hAnsi="Verdana" w:cs="Arial"/>
          <w:bCs/>
          <w:sz w:val="18"/>
          <w:szCs w:val="18"/>
        </w:rPr>
        <w:t xml:space="preserve">7. Voor de toepassing van het </w:t>
      </w:r>
      <w:r w:rsidR="00D716F5" w:rsidRPr="00D716F5">
        <w:rPr>
          <w:rFonts w:ascii="Verdana" w:hAnsi="Verdana" w:cs="Arial"/>
          <w:bCs/>
          <w:sz w:val="18"/>
          <w:szCs w:val="18"/>
        </w:rPr>
        <w:t>vijfde en zesde lid wordt de berekening van de omzet gedaan op basis van de jaarrekening, opgemaakt overeenkomstig titel 9 van Boek 2 van het Burgerlijk Wetboek of de in artikel 362, achtste lid, van Boek 2 van het Burgerlijk Wetboek bedoelde internationale stan</w:t>
      </w:r>
      <w:r w:rsidR="0037078A" w:rsidRPr="0037078A">
        <w:rPr>
          <w:rFonts w:ascii="Verdana" w:hAnsi="Verdana" w:cs="Arial"/>
          <w:bCs/>
          <w:sz w:val="18"/>
          <w:szCs w:val="18"/>
        </w:rPr>
        <w:t>daarden voor het opstellen van jaarrekeningen. Indien de bestuurlijke boete wordt opgelegd aan een dochteronderneming, worden bij de berekening de totaalbedragen gehanteerd uit de geconsolideerde jaarrekening van de uiteindelijke moederonderneming.</w:t>
      </w:r>
    </w:p>
    <w:p w:rsidR="007F355C" w:rsidRPr="007F355C" w:rsidRDefault="007F355C" w:rsidP="007F355C">
      <w:pPr>
        <w:widowControl w:val="0"/>
        <w:spacing w:line="260" w:lineRule="exact"/>
        <w:rPr>
          <w:rFonts w:ascii="Verdana" w:hAnsi="Verdana" w:cs="Arial"/>
          <w:bCs/>
          <w:sz w:val="18"/>
          <w:szCs w:val="18"/>
        </w:rPr>
      </w:pPr>
    </w:p>
    <w:p w:rsidR="007F355C" w:rsidRPr="007F355C" w:rsidRDefault="007F355C" w:rsidP="007F355C">
      <w:pPr>
        <w:widowControl w:val="0"/>
        <w:spacing w:line="260" w:lineRule="exact"/>
        <w:rPr>
          <w:rFonts w:ascii="Verdana" w:hAnsi="Verdana" w:cs="Arial"/>
          <w:bCs/>
          <w:sz w:val="18"/>
          <w:szCs w:val="18"/>
        </w:rPr>
      </w:pPr>
    </w:p>
    <w:p w:rsidR="007F355C" w:rsidRPr="007F355C" w:rsidRDefault="00E67D09" w:rsidP="00807A4B">
      <w:pPr>
        <w:rPr>
          <w:rFonts w:ascii="Verdana" w:hAnsi="Verdana" w:cs="Arial"/>
          <w:b/>
          <w:sz w:val="18"/>
          <w:szCs w:val="18"/>
        </w:rPr>
      </w:pPr>
      <w:r w:rsidRPr="00E67D09">
        <w:rPr>
          <w:rFonts w:ascii="Verdana" w:hAnsi="Verdana" w:cs="Arial"/>
          <w:b/>
          <w:sz w:val="18"/>
          <w:szCs w:val="18"/>
        </w:rPr>
        <w:t>ARTIKEL V</w:t>
      </w:r>
    </w:p>
    <w:p w:rsidR="007F355C" w:rsidRDefault="007F355C" w:rsidP="00807A4B">
      <w:pPr>
        <w:rPr>
          <w:rFonts w:ascii="Verdana" w:hAnsi="Verdana" w:cs="Arial"/>
          <w:sz w:val="18"/>
          <w:szCs w:val="18"/>
        </w:rPr>
      </w:pPr>
    </w:p>
    <w:p w:rsidR="00807A4B" w:rsidRPr="00140EDD" w:rsidRDefault="00807A4B" w:rsidP="00807A4B">
      <w:pPr>
        <w:rPr>
          <w:rFonts w:ascii="Verdana" w:hAnsi="Verdana" w:cs="Arial"/>
          <w:sz w:val="18"/>
          <w:szCs w:val="18"/>
        </w:rPr>
      </w:pPr>
      <w:r w:rsidRPr="00140EDD">
        <w:rPr>
          <w:rFonts w:ascii="Verdana" w:hAnsi="Verdana" w:cs="Arial"/>
          <w:sz w:val="18"/>
          <w:szCs w:val="18"/>
        </w:rPr>
        <w:t xml:space="preserve">In artikel 67, eerste lid, onder c, </w:t>
      </w:r>
      <w:r w:rsidR="0041520F" w:rsidRPr="00140EDD">
        <w:rPr>
          <w:rFonts w:ascii="Verdana" w:hAnsi="Verdana" w:cs="Arial"/>
          <w:sz w:val="18"/>
          <w:szCs w:val="18"/>
        </w:rPr>
        <w:t xml:space="preserve">van het </w:t>
      </w:r>
      <w:r w:rsidR="0041520F" w:rsidRPr="00140EDD">
        <w:rPr>
          <w:rFonts w:ascii="Verdana" w:hAnsi="Verdana"/>
          <w:b/>
          <w:bCs/>
          <w:sz w:val="18"/>
          <w:szCs w:val="18"/>
        </w:rPr>
        <w:t xml:space="preserve">Wetboek van Strafvordering </w:t>
      </w:r>
      <w:r w:rsidRPr="00140EDD">
        <w:rPr>
          <w:rFonts w:ascii="Verdana" w:hAnsi="Verdana" w:cs="Arial"/>
          <w:sz w:val="18"/>
          <w:szCs w:val="18"/>
        </w:rPr>
        <w:t>vervalt: de artikelen 5:56, 5:57 en 5:58 van de Wet op het financieel toezicht;.</w:t>
      </w:r>
    </w:p>
    <w:p w:rsidR="00807A4B" w:rsidRDefault="00807A4B" w:rsidP="006B6B08">
      <w:pPr>
        <w:widowControl w:val="0"/>
        <w:spacing w:line="260" w:lineRule="exact"/>
        <w:rPr>
          <w:rFonts w:ascii="Verdana" w:hAnsi="Verdana" w:cs="Arial"/>
          <w:sz w:val="18"/>
          <w:szCs w:val="18"/>
        </w:rPr>
      </w:pPr>
    </w:p>
    <w:p w:rsidR="00285DCC" w:rsidRPr="00140EDD" w:rsidRDefault="00285DCC" w:rsidP="006B6B08">
      <w:pPr>
        <w:widowControl w:val="0"/>
        <w:spacing w:line="260" w:lineRule="exact"/>
        <w:rPr>
          <w:rFonts w:ascii="Verdana" w:hAnsi="Verdana" w:cs="Arial"/>
          <w:sz w:val="18"/>
          <w:szCs w:val="18"/>
        </w:rPr>
      </w:pPr>
    </w:p>
    <w:p w:rsidR="00807A4B" w:rsidRPr="00285DCC" w:rsidRDefault="00285DCC" w:rsidP="006B6B08">
      <w:pPr>
        <w:widowControl w:val="0"/>
        <w:spacing w:line="260" w:lineRule="exact"/>
        <w:rPr>
          <w:rFonts w:ascii="Verdana" w:hAnsi="Verdana" w:cs="Arial"/>
          <w:b/>
          <w:sz w:val="18"/>
          <w:szCs w:val="18"/>
        </w:rPr>
      </w:pPr>
      <w:r>
        <w:rPr>
          <w:rFonts w:ascii="Verdana" w:hAnsi="Verdana" w:cs="Arial"/>
          <w:b/>
          <w:sz w:val="18"/>
          <w:szCs w:val="18"/>
        </w:rPr>
        <w:t>ARTIKEL VI</w:t>
      </w:r>
    </w:p>
    <w:p w:rsidR="00555F20" w:rsidRDefault="00555F20" w:rsidP="00555F20">
      <w:pPr>
        <w:spacing w:line="260" w:lineRule="exact"/>
        <w:rPr>
          <w:rFonts w:ascii="Verdana" w:hAnsi="Verdana"/>
          <w:sz w:val="18"/>
          <w:szCs w:val="18"/>
        </w:rPr>
      </w:pPr>
      <w:r>
        <w:rPr>
          <w:rFonts w:ascii="Verdana" w:hAnsi="Verdana"/>
          <w:sz w:val="18"/>
          <w:szCs w:val="18"/>
        </w:rPr>
        <w:t xml:space="preserve">1. Op overtredingen van de bij of krachtens de Wet op het financieel toezicht gestelde regels, die plaatsvonden voor het tijdstip van inwerkingtreding van artikel I, onderdeel E, </w:t>
      </w:r>
      <w:r w:rsidR="004851A4">
        <w:rPr>
          <w:rFonts w:ascii="Verdana" w:hAnsi="Verdana"/>
          <w:sz w:val="18"/>
          <w:szCs w:val="18"/>
        </w:rPr>
        <w:t>zijn de artikelen 1:81 tot en met 1:83 niet van toepassing</w:t>
      </w:r>
      <w:r w:rsidR="00C7692B">
        <w:rPr>
          <w:rFonts w:ascii="Verdana" w:hAnsi="Verdana"/>
          <w:sz w:val="18"/>
          <w:szCs w:val="18"/>
        </w:rPr>
        <w:t xml:space="preserve">. Op die overtredingen </w:t>
      </w:r>
      <w:r w:rsidR="004851A4">
        <w:rPr>
          <w:rFonts w:ascii="Verdana" w:hAnsi="Verdana"/>
          <w:sz w:val="18"/>
          <w:szCs w:val="18"/>
        </w:rPr>
        <w:t xml:space="preserve">blijft </w:t>
      </w:r>
      <w:r>
        <w:rPr>
          <w:rFonts w:ascii="Verdana" w:hAnsi="Verdana"/>
          <w:sz w:val="18"/>
          <w:szCs w:val="18"/>
        </w:rPr>
        <w:t>artikel 1:81 van de Wet op het financieel toezicht van toepassing</w:t>
      </w:r>
      <w:r w:rsidR="004851A4">
        <w:rPr>
          <w:rFonts w:ascii="Verdana" w:hAnsi="Verdana"/>
          <w:sz w:val="18"/>
          <w:szCs w:val="18"/>
        </w:rPr>
        <w:t xml:space="preserve"> zoals dat artikel luidde voor dat tijdstip</w:t>
      </w:r>
      <w:r>
        <w:rPr>
          <w:rFonts w:ascii="Verdana" w:hAnsi="Verdana"/>
          <w:sz w:val="18"/>
          <w:szCs w:val="18"/>
        </w:rPr>
        <w:t>.</w:t>
      </w:r>
    </w:p>
    <w:p w:rsidR="00555F20" w:rsidRDefault="00555F20" w:rsidP="00555F20">
      <w:pPr>
        <w:spacing w:line="260" w:lineRule="exact"/>
        <w:rPr>
          <w:rFonts w:ascii="Verdana" w:hAnsi="Verdana"/>
          <w:sz w:val="18"/>
          <w:szCs w:val="18"/>
        </w:rPr>
      </w:pPr>
      <w:r>
        <w:rPr>
          <w:rFonts w:ascii="Verdana" w:hAnsi="Verdana"/>
          <w:sz w:val="18"/>
          <w:szCs w:val="18"/>
        </w:rPr>
        <w:t>2. Op besluiten tot het opleggen van een bestuurlijke sanctie wegens overtreding van bij of krachtens de Wet op het financieel toezicht gestelde regels, die zijn genomen voor het tijdstip van inwerkingtreding van artikel I, onderdeel J, blijven de artikelen 1:97 tot en met 1:101 van de Wet op het financieel toezicht zoals die artikelen voor dat tijdstip luidden van toepassing.</w:t>
      </w:r>
    </w:p>
    <w:p w:rsidR="00555F20" w:rsidRDefault="00555F20" w:rsidP="00555F20">
      <w:pPr>
        <w:spacing w:line="260" w:lineRule="exact"/>
        <w:rPr>
          <w:rFonts w:ascii="Verdana" w:hAnsi="Verdana"/>
          <w:sz w:val="18"/>
          <w:szCs w:val="18"/>
        </w:rPr>
      </w:pPr>
      <w:r>
        <w:rPr>
          <w:rFonts w:ascii="Verdana" w:hAnsi="Verdana"/>
          <w:sz w:val="18"/>
          <w:szCs w:val="18"/>
        </w:rPr>
        <w:t>3. Artikel 1:88 van de Wet op het financieel toezicht is niet van toepassing op overtredingen die plaatsvonden voor het tijdstip van inwerkingtreding van artikel I, onderdeel H.</w:t>
      </w:r>
    </w:p>
    <w:p w:rsidR="00285DCC" w:rsidRDefault="00285DCC" w:rsidP="006B6B08">
      <w:pPr>
        <w:widowControl w:val="0"/>
        <w:spacing w:line="260" w:lineRule="exact"/>
        <w:rPr>
          <w:rFonts w:ascii="Verdana" w:hAnsi="Verdana" w:cs="Arial"/>
          <w:sz w:val="18"/>
          <w:szCs w:val="18"/>
        </w:rPr>
      </w:pPr>
    </w:p>
    <w:p w:rsidR="00285DCC" w:rsidRPr="00140EDD" w:rsidRDefault="00285DCC" w:rsidP="006B6B08">
      <w:pPr>
        <w:widowControl w:val="0"/>
        <w:spacing w:line="260" w:lineRule="exact"/>
        <w:rPr>
          <w:rFonts w:ascii="Verdana" w:hAnsi="Verdana" w:cs="Arial"/>
          <w:sz w:val="18"/>
          <w:szCs w:val="18"/>
        </w:rPr>
      </w:pPr>
    </w:p>
    <w:p w:rsidR="00E6389B" w:rsidRPr="00140EDD" w:rsidRDefault="00140EDD" w:rsidP="006B6B08">
      <w:pPr>
        <w:widowControl w:val="0"/>
        <w:spacing w:line="260" w:lineRule="exact"/>
        <w:rPr>
          <w:rFonts w:ascii="Verdana" w:hAnsi="Verdana" w:cs="Arial"/>
          <w:b/>
          <w:sz w:val="18"/>
          <w:szCs w:val="18"/>
        </w:rPr>
      </w:pPr>
      <w:r w:rsidRPr="00140EDD">
        <w:rPr>
          <w:rFonts w:ascii="Verdana" w:hAnsi="Verdana" w:cs="Arial"/>
          <w:b/>
          <w:sz w:val="18"/>
          <w:szCs w:val="18"/>
        </w:rPr>
        <w:t>ARTIKEL</w:t>
      </w:r>
      <w:r w:rsidR="00807A4B" w:rsidRPr="00140EDD">
        <w:rPr>
          <w:rFonts w:ascii="Verdana" w:hAnsi="Verdana" w:cs="Arial"/>
          <w:b/>
          <w:sz w:val="18"/>
          <w:szCs w:val="18"/>
        </w:rPr>
        <w:t xml:space="preserve"> V</w:t>
      </w:r>
      <w:r w:rsidR="007F355C">
        <w:rPr>
          <w:rFonts w:ascii="Verdana" w:hAnsi="Verdana" w:cs="Arial"/>
          <w:b/>
          <w:sz w:val="18"/>
          <w:szCs w:val="18"/>
        </w:rPr>
        <w:t>I</w:t>
      </w:r>
      <w:r w:rsidR="00285DCC">
        <w:rPr>
          <w:rFonts w:ascii="Verdana" w:hAnsi="Verdana" w:cs="Arial"/>
          <w:b/>
          <w:sz w:val="18"/>
          <w:szCs w:val="18"/>
        </w:rPr>
        <w:t>I</w:t>
      </w:r>
    </w:p>
    <w:p w:rsidR="00E6389B" w:rsidRPr="00140EDD" w:rsidRDefault="00E6389B" w:rsidP="006B6B08">
      <w:pPr>
        <w:widowControl w:val="0"/>
        <w:spacing w:line="260" w:lineRule="exact"/>
        <w:rPr>
          <w:rFonts w:ascii="Verdana" w:hAnsi="Verdana"/>
          <w:sz w:val="18"/>
          <w:szCs w:val="18"/>
        </w:rPr>
      </w:pPr>
    </w:p>
    <w:p w:rsidR="00EE0056" w:rsidRPr="00140EDD" w:rsidRDefault="00EE0056" w:rsidP="00285DCC">
      <w:pPr>
        <w:widowControl w:val="0"/>
        <w:spacing w:line="260" w:lineRule="exact"/>
        <w:rPr>
          <w:rFonts w:ascii="Verdana" w:hAnsi="Verdana" w:cs="Arial"/>
          <w:b/>
          <w:sz w:val="18"/>
          <w:szCs w:val="18"/>
        </w:rPr>
      </w:pPr>
      <w:r w:rsidRPr="00140EDD">
        <w:rPr>
          <w:rFonts w:ascii="Verdana" w:hAnsi="Verdana"/>
          <w:sz w:val="18"/>
          <w:szCs w:val="18"/>
        </w:rPr>
        <w:t>Deze wet treedt in werking op een bij koninklijk besluit te bepalen tijdstip dat voor de verschillende artikelen of onderdelen daarvan verschillend kan worden vastgesteld</w:t>
      </w:r>
      <w:r w:rsidR="00285DCC">
        <w:rPr>
          <w:rFonts w:ascii="Verdana" w:hAnsi="Verdana"/>
          <w:sz w:val="18"/>
          <w:szCs w:val="18"/>
        </w:rPr>
        <w:t>.</w:t>
      </w:r>
    </w:p>
    <w:p w:rsidR="006421E1" w:rsidRDefault="006421E1" w:rsidP="006B6B08">
      <w:pPr>
        <w:widowControl w:val="0"/>
        <w:spacing w:line="260" w:lineRule="exact"/>
        <w:rPr>
          <w:rFonts w:ascii="Verdana" w:hAnsi="Verdana" w:cs="Arial"/>
          <w:b/>
          <w:sz w:val="18"/>
          <w:szCs w:val="18"/>
        </w:rPr>
      </w:pPr>
    </w:p>
    <w:p w:rsidR="002A5696" w:rsidRPr="00140EDD" w:rsidRDefault="002A5696" w:rsidP="006B6B08">
      <w:pPr>
        <w:widowControl w:val="0"/>
        <w:spacing w:line="260" w:lineRule="exact"/>
        <w:rPr>
          <w:rFonts w:ascii="Verdana" w:hAnsi="Verdana" w:cs="Arial"/>
          <w:b/>
          <w:sz w:val="18"/>
          <w:szCs w:val="18"/>
        </w:rPr>
      </w:pPr>
    </w:p>
    <w:p w:rsidR="00E6389B" w:rsidRPr="00140EDD" w:rsidRDefault="00140EDD" w:rsidP="006B6B08">
      <w:pPr>
        <w:widowControl w:val="0"/>
        <w:spacing w:line="260" w:lineRule="exact"/>
        <w:rPr>
          <w:rFonts w:ascii="Verdana" w:hAnsi="Verdana" w:cs="Arial"/>
          <w:b/>
          <w:sz w:val="18"/>
          <w:szCs w:val="18"/>
        </w:rPr>
      </w:pPr>
      <w:r w:rsidRPr="00140EDD">
        <w:rPr>
          <w:rFonts w:ascii="Verdana" w:hAnsi="Verdana" w:cs="Arial"/>
          <w:b/>
          <w:sz w:val="18"/>
          <w:szCs w:val="18"/>
        </w:rPr>
        <w:t>ARTIKEL</w:t>
      </w:r>
      <w:r w:rsidR="00807A4B" w:rsidRPr="00140EDD">
        <w:rPr>
          <w:rFonts w:ascii="Verdana" w:hAnsi="Verdana" w:cs="Arial"/>
          <w:b/>
          <w:sz w:val="18"/>
          <w:szCs w:val="18"/>
        </w:rPr>
        <w:t xml:space="preserve"> V</w:t>
      </w:r>
      <w:r w:rsidR="00A04075" w:rsidRPr="00140EDD">
        <w:rPr>
          <w:rFonts w:ascii="Verdana" w:hAnsi="Verdana" w:cs="Arial"/>
          <w:b/>
          <w:sz w:val="18"/>
          <w:szCs w:val="18"/>
        </w:rPr>
        <w:t>I</w:t>
      </w:r>
      <w:r w:rsidR="007F355C">
        <w:rPr>
          <w:rFonts w:ascii="Verdana" w:hAnsi="Verdana" w:cs="Arial"/>
          <w:b/>
          <w:sz w:val="18"/>
          <w:szCs w:val="18"/>
        </w:rPr>
        <w:t>I</w:t>
      </w:r>
      <w:r w:rsidR="00285DCC">
        <w:rPr>
          <w:rFonts w:ascii="Verdana" w:hAnsi="Verdana" w:cs="Arial"/>
          <w:b/>
          <w:sz w:val="18"/>
          <w:szCs w:val="18"/>
        </w:rPr>
        <w:t>I</w:t>
      </w:r>
    </w:p>
    <w:p w:rsidR="00E6389B" w:rsidRPr="00140EDD" w:rsidRDefault="00E6389B"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r w:rsidRPr="00140EDD">
        <w:rPr>
          <w:rFonts w:ascii="Verdana" w:hAnsi="Verdana" w:cs="Arial"/>
          <w:sz w:val="18"/>
          <w:szCs w:val="18"/>
        </w:rPr>
        <w:t xml:space="preserve">Deze wet wordt aangehaald als: </w:t>
      </w:r>
      <w:r w:rsidR="004B327E" w:rsidRPr="00140EDD">
        <w:rPr>
          <w:rFonts w:ascii="Verdana" w:hAnsi="Verdana" w:cs="Arial"/>
          <w:sz w:val="18"/>
          <w:szCs w:val="18"/>
        </w:rPr>
        <w:t>Wet implementatie verordening en richtlijn marktmisbruik</w:t>
      </w:r>
      <w:r w:rsidRPr="00140EDD">
        <w:rPr>
          <w:rFonts w:ascii="Verdana" w:hAnsi="Verdana" w:cs="Arial"/>
          <w:sz w:val="18"/>
          <w:szCs w:val="18"/>
        </w:rPr>
        <w:t>.</w:t>
      </w:r>
    </w:p>
    <w:p w:rsidR="009F59D9" w:rsidRPr="00140EDD" w:rsidRDefault="009F59D9" w:rsidP="006B6B08">
      <w:pPr>
        <w:widowControl w:val="0"/>
        <w:spacing w:line="260" w:lineRule="exact"/>
        <w:rPr>
          <w:rFonts w:ascii="Verdana" w:hAnsi="Verdana" w:cs="Arial"/>
          <w:sz w:val="18"/>
          <w:szCs w:val="18"/>
        </w:rPr>
      </w:pPr>
    </w:p>
    <w:p w:rsidR="009F59D9" w:rsidRPr="00140EDD" w:rsidRDefault="009F59D9"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F41F2D" w:rsidRDefault="00F41F2D"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r w:rsidRPr="00140EDD">
        <w:rPr>
          <w:rFonts w:ascii="Verdana" w:hAnsi="Verdana" w:cs="Arial"/>
          <w:sz w:val="18"/>
          <w:szCs w:val="18"/>
        </w:rPr>
        <w:lastRenderedPageBreak/>
        <w:t xml:space="preserve">Lasten en bevelen dat deze in het Staatsblad zal worden geplaatst en dat alle ministeries, autoriteiten, colleges en ambtenaren </w:t>
      </w:r>
      <w:r w:rsidR="00DD06A0" w:rsidRPr="00140EDD">
        <w:rPr>
          <w:rFonts w:ascii="Verdana" w:hAnsi="Verdana" w:cs="Arial"/>
          <w:sz w:val="18"/>
          <w:szCs w:val="18"/>
        </w:rPr>
        <w:t>d</w:t>
      </w:r>
      <w:r w:rsidRPr="00140EDD">
        <w:rPr>
          <w:rFonts w:ascii="Verdana" w:hAnsi="Verdana" w:cs="Arial"/>
          <w:sz w:val="18"/>
          <w:szCs w:val="18"/>
        </w:rPr>
        <w:t>ie zulks aangaat, aan de nauwkeurige uitvoering de hand zullen houden.</w:t>
      </w:r>
    </w:p>
    <w:p w:rsidR="009F59D9" w:rsidRPr="00140EDD" w:rsidRDefault="009F59D9" w:rsidP="006B6B08">
      <w:pPr>
        <w:widowControl w:val="0"/>
        <w:spacing w:line="260" w:lineRule="exact"/>
        <w:rPr>
          <w:rFonts w:ascii="Verdana" w:hAnsi="Verdana" w:cs="Arial"/>
          <w:sz w:val="18"/>
          <w:szCs w:val="18"/>
        </w:rPr>
      </w:pPr>
    </w:p>
    <w:p w:rsidR="009F59D9" w:rsidRPr="00140EDD" w:rsidRDefault="009F59D9"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r w:rsidRPr="00140EDD">
        <w:rPr>
          <w:rFonts w:ascii="Verdana" w:hAnsi="Verdana" w:cs="Arial"/>
          <w:sz w:val="18"/>
          <w:szCs w:val="18"/>
        </w:rPr>
        <w:t>Gegeven</w:t>
      </w:r>
    </w:p>
    <w:p w:rsidR="009F59D9" w:rsidRPr="00140EDD" w:rsidRDefault="009F59D9" w:rsidP="006B6B08">
      <w:pPr>
        <w:widowControl w:val="0"/>
        <w:tabs>
          <w:tab w:val="num" w:pos="720"/>
        </w:tabs>
        <w:spacing w:line="260" w:lineRule="exact"/>
        <w:rPr>
          <w:rFonts w:ascii="Verdana" w:hAnsi="Verdana" w:cs="Arial"/>
          <w:sz w:val="18"/>
          <w:szCs w:val="18"/>
        </w:rPr>
      </w:pPr>
    </w:p>
    <w:p w:rsidR="009F59D9" w:rsidRPr="00140EDD" w:rsidRDefault="009F59D9" w:rsidP="006B6B08">
      <w:pPr>
        <w:widowControl w:val="0"/>
        <w:tabs>
          <w:tab w:val="num" w:pos="720"/>
        </w:tabs>
        <w:spacing w:line="260" w:lineRule="exact"/>
        <w:rPr>
          <w:rFonts w:ascii="Verdana" w:hAnsi="Verdana" w:cs="Arial"/>
          <w:sz w:val="18"/>
          <w:szCs w:val="18"/>
        </w:rPr>
      </w:pPr>
    </w:p>
    <w:p w:rsidR="009F59D9" w:rsidRPr="00140EDD" w:rsidRDefault="009F59D9" w:rsidP="006B6B08">
      <w:pPr>
        <w:widowControl w:val="0"/>
        <w:tabs>
          <w:tab w:val="num" w:pos="720"/>
        </w:tabs>
        <w:spacing w:line="260" w:lineRule="exact"/>
        <w:rPr>
          <w:rFonts w:ascii="Verdana" w:hAnsi="Verdana" w:cs="Arial"/>
          <w:sz w:val="18"/>
          <w:szCs w:val="18"/>
        </w:rPr>
      </w:pPr>
    </w:p>
    <w:p w:rsidR="009F59D9" w:rsidRPr="00140EDD" w:rsidRDefault="009F59D9" w:rsidP="006B6B08">
      <w:pPr>
        <w:widowControl w:val="0"/>
        <w:tabs>
          <w:tab w:val="num" w:pos="720"/>
        </w:tabs>
        <w:spacing w:line="260" w:lineRule="exact"/>
        <w:rPr>
          <w:rFonts w:ascii="Verdana" w:hAnsi="Verdana" w:cs="Arial"/>
          <w:sz w:val="18"/>
          <w:szCs w:val="18"/>
        </w:rPr>
      </w:pPr>
    </w:p>
    <w:p w:rsidR="00A30F6E" w:rsidRPr="00140EDD" w:rsidRDefault="00EE0056" w:rsidP="006B6B08">
      <w:pPr>
        <w:widowControl w:val="0"/>
        <w:tabs>
          <w:tab w:val="num" w:pos="720"/>
        </w:tabs>
        <w:spacing w:line="260" w:lineRule="exact"/>
        <w:rPr>
          <w:rFonts w:ascii="Verdana" w:hAnsi="Verdana" w:cs="Arial"/>
          <w:sz w:val="18"/>
          <w:szCs w:val="18"/>
        </w:rPr>
      </w:pPr>
      <w:r w:rsidRPr="00140EDD">
        <w:rPr>
          <w:rFonts w:ascii="Verdana" w:hAnsi="Verdana" w:cs="Arial"/>
          <w:sz w:val="18"/>
          <w:szCs w:val="18"/>
        </w:rPr>
        <w:t>De Minister van Financiën,</w:t>
      </w:r>
    </w:p>
    <w:p w:rsidR="00BD3E65" w:rsidRPr="00140EDD" w:rsidRDefault="00BD3E65" w:rsidP="006B6B08">
      <w:pPr>
        <w:widowControl w:val="0"/>
        <w:tabs>
          <w:tab w:val="num" w:pos="720"/>
        </w:tabs>
        <w:spacing w:line="260" w:lineRule="exact"/>
        <w:rPr>
          <w:rFonts w:ascii="Verdana" w:hAnsi="Verdana" w:cs="Arial"/>
          <w:sz w:val="18"/>
          <w:szCs w:val="18"/>
        </w:rPr>
      </w:pPr>
    </w:p>
    <w:p w:rsidR="00BD3E65" w:rsidRPr="00140EDD" w:rsidRDefault="00BD3E65" w:rsidP="006B6B08">
      <w:pPr>
        <w:widowControl w:val="0"/>
        <w:tabs>
          <w:tab w:val="num" w:pos="720"/>
        </w:tabs>
        <w:spacing w:line="260" w:lineRule="exact"/>
        <w:rPr>
          <w:rFonts w:ascii="Verdana" w:hAnsi="Verdana" w:cs="Arial"/>
          <w:sz w:val="18"/>
          <w:szCs w:val="18"/>
        </w:rPr>
      </w:pPr>
    </w:p>
    <w:p w:rsidR="00BD3E65" w:rsidRPr="00140EDD" w:rsidRDefault="00BD3E65" w:rsidP="006B6B08">
      <w:pPr>
        <w:widowControl w:val="0"/>
        <w:tabs>
          <w:tab w:val="num" w:pos="720"/>
        </w:tabs>
        <w:spacing w:line="260" w:lineRule="exact"/>
        <w:rPr>
          <w:rFonts w:ascii="Verdana" w:hAnsi="Verdana" w:cs="Arial"/>
          <w:sz w:val="18"/>
          <w:szCs w:val="18"/>
        </w:rPr>
      </w:pPr>
    </w:p>
    <w:p w:rsidR="00BD3E65" w:rsidRPr="00140EDD" w:rsidRDefault="00BD3E65" w:rsidP="006B6B08">
      <w:pPr>
        <w:widowControl w:val="0"/>
        <w:tabs>
          <w:tab w:val="num" w:pos="720"/>
        </w:tabs>
        <w:spacing w:line="260" w:lineRule="exact"/>
        <w:rPr>
          <w:rFonts w:ascii="Verdana" w:hAnsi="Verdana" w:cs="Arial"/>
          <w:sz w:val="18"/>
          <w:szCs w:val="18"/>
        </w:rPr>
      </w:pPr>
    </w:p>
    <w:p w:rsidR="00BD3E65" w:rsidRPr="00140EDD" w:rsidRDefault="00BD3E65" w:rsidP="006B6B08">
      <w:pPr>
        <w:widowControl w:val="0"/>
        <w:tabs>
          <w:tab w:val="num" w:pos="720"/>
        </w:tabs>
        <w:spacing w:line="260" w:lineRule="exact"/>
        <w:rPr>
          <w:rFonts w:ascii="Verdana" w:hAnsi="Verdana" w:cs="Arial"/>
          <w:sz w:val="18"/>
          <w:szCs w:val="18"/>
        </w:rPr>
      </w:pPr>
      <w:r w:rsidRPr="00140EDD">
        <w:rPr>
          <w:rFonts w:ascii="Verdana" w:hAnsi="Verdana" w:cs="Arial"/>
          <w:sz w:val="18"/>
          <w:szCs w:val="18"/>
        </w:rPr>
        <w:t>De Minister van Veiligheid en Justitie,</w:t>
      </w:r>
    </w:p>
    <w:sectPr w:rsidR="00BD3E65" w:rsidRPr="00140EDD" w:rsidSect="00EE0056">
      <w:footerReference w:type="default" r:id="rId10"/>
      <w:pgSz w:w="11906" w:h="16838"/>
      <w:pgMar w:top="1418" w:right="1418" w:bottom="1418" w:left="323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0F30E9" w15:done="0"/>
  <w15:commentEx w15:paraId="45FCE05B" w15:done="0"/>
  <w15:commentEx w15:paraId="50D424F9" w15:done="0"/>
  <w15:commentEx w15:paraId="759B4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EA" w:rsidRDefault="003C58EA" w:rsidP="00CA7D6D">
      <w:r>
        <w:separator/>
      </w:r>
    </w:p>
  </w:endnote>
  <w:endnote w:type="continuationSeparator" w:id="0">
    <w:p w:rsidR="003C58EA" w:rsidRDefault="003C58EA"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A" w:rsidRPr="00DB6230" w:rsidRDefault="00277B64">
    <w:pPr>
      <w:pStyle w:val="Voettekst"/>
      <w:jc w:val="center"/>
      <w:rPr>
        <w:rFonts w:ascii="Verdana" w:hAnsi="Verdana"/>
        <w:sz w:val="18"/>
      </w:rPr>
    </w:pPr>
    <w:r w:rsidRPr="00DB6230">
      <w:rPr>
        <w:rFonts w:ascii="Verdana" w:hAnsi="Verdana"/>
        <w:sz w:val="18"/>
      </w:rPr>
      <w:fldChar w:fldCharType="begin"/>
    </w:r>
    <w:r w:rsidR="003C58EA" w:rsidRPr="00DB6230">
      <w:rPr>
        <w:rFonts w:ascii="Verdana" w:hAnsi="Verdana"/>
        <w:sz w:val="18"/>
      </w:rPr>
      <w:instrText xml:space="preserve"> PAGE   \* MERGEFORMAT </w:instrText>
    </w:r>
    <w:r w:rsidRPr="00DB6230">
      <w:rPr>
        <w:rFonts w:ascii="Verdana" w:hAnsi="Verdana"/>
        <w:sz w:val="18"/>
      </w:rPr>
      <w:fldChar w:fldCharType="separate"/>
    </w:r>
    <w:r w:rsidR="008E73B2">
      <w:rPr>
        <w:rFonts w:ascii="Verdana" w:hAnsi="Verdana"/>
        <w:noProof/>
        <w:sz w:val="18"/>
      </w:rPr>
      <w:t>1</w:t>
    </w:r>
    <w:r w:rsidRPr="00DB6230">
      <w:rPr>
        <w:rFonts w:ascii="Verdana" w:hAnsi="Verdana"/>
        <w:sz w:val="18"/>
      </w:rPr>
      <w:fldChar w:fldCharType="end"/>
    </w:r>
  </w:p>
  <w:p w:rsidR="003C58EA" w:rsidRDefault="003C58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EA" w:rsidRDefault="003C58EA" w:rsidP="00CA7D6D">
      <w:r>
        <w:separator/>
      </w:r>
    </w:p>
  </w:footnote>
  <w:footnote w:type="continuationSeparator" w:id="0">
    <w:p w:rsidR="003C58EA" w:rsidRDefault="003C58EA" w:rsidP="00CA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6621FBA"/>
    <w:multiLevelType w:val="multilevel"/>
    <w:tmpl w:val="BDD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F5D22"/>
    <w:multiLevelType w:val="hybridMultilevel"/>
    <w:tmpl w:val="5E2AD3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C9E7D16"/>
    <w:multiLevelType w:val="hybridMultilevel"/>
    <w:tmpl w:val="EF981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D247D1"/>
    <w:multiLevelType w:val="hybridMultilevel"/>
    <w:tmpl w:val="DFA459E8"/>
    <w:lvl w:ilvl="0" w:tplc="47FA993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C54BFA"/>
    <w:multiLevelType w:val="hybridMultilevel"/>
    <w:tmpl w:val="CD5855D0"/>
    <w:lvl w:ilvl="0" w:tplc="221E5B1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45B075F"/>
    <w:multiLevelType w:val="multilevel"/>
    <w:tmpl w:val="D73CC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53D4EF8"/>
    <w:multiLevelType w:val="hybridMultilevel"/>
    <w:tmpl w:val="9190A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66ED5503"/>
    <w:multiLevelType w:val="multilevel"/>
    <w:tmpl w:val="165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nsid w:val="6F352664"/>
    <w:multiLevelType w:val="hybridMultilevel"/>
    <w:tmpl w:val="E2EC2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2">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22"/>
  </w:num>
  <w:num w:numId="6">
    <w:abstractNumId w:val="11"/>
  </w:num>
  <w:num w:numId="7">
    <w:abstractNumId w:val="10"/>
  </w:num>
  <w:num w:numId="8">
    <w:abstractNumId w:val="2"/>
  </w:num>
  <w:num w:numId="9">
    <w:abstractNumId w:val="14"/>
  </w:num>
  <w:num w:numId="10">
    <w:abstractNumId w:val="19"/>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3"/>
  </w:num>
  <w:num w:numId="14">
    <w:abstractNumId w:val="8"/>
  </w:num>
  <w:num w:numId="15">
    <w:abstractNumId w:val="1"/>
  </w:num>
  <w:num w:numId="16">
    <w:abstractNumId w:val="9"/>
  </w:num>
  <w:num w:numId="17">
    <w:abstractNumId w:val="12"/>
  </w:num>
  <w:num w:numId="18">
    <w:abstractNumId w:val="3"/>
  </w:num>
  <w:num w:numId="19">
    <w:abstractNumId w:val="18"/>
  </w:num>
  <w:num w:numId="20">
    <w:abstractNumId w:val="15"/>
  </w:num>
  <w:num w:numId="21">
    <w:abstractNumId w:val="5"/>
  </w:num>
  <w:num w:numId="22">
    <w:abstractNumId w:val="6"/>
  </w:num>
  <w:num w:numId="23">
    <w:abstractNumId w:val="20"/>
  </w:num>
  <w:num w:numId="24">
    <w:abstractNumId w:val="7"/>
  </w:num>
  <w:num w:numId="25">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ost van Dijke">
    <w15:presenceInfo w15:providerId="Windows Live" w15:userId="56f4a6ea7ee08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56"/>
    <w:rsid w:val="00000279"/>
    <w:rsid w:val="00000378"/>
    <w:rsid w:val="00002872"/>
    <w:rsid w:val="00003712"/>
    <w:rsid w:val="00010325"/>
    <w:rsid w:val="00010FBC"/>
    <w:rsid w:val="00010FED"/>
    <w:rsid w:val="00011132"/>
    <w:rsid w:val="0001173C"/>
    <w:rsid w:val="00012F05"/>
    <w:rsid w:val="0001437F"/>
    <w:rsid w:val="00014925"/>
    <w:rsid w:val="000202AB"/>
    <w:rsid w:val="0002172C"/>
    <w:rsid w:val="000217C8"/>
    <w:rsid w:val="00022A63"/>
    <w:rsid w:val="00024443"/>
    <w:rsid w:val="00025142"/>
    <w:rsid w:val="0002524E"/>
    <w:rsid w:val="00026C8F"/>
    <w:rsid w:val="00032A98"/>
    <w:rsid w:val="00034351"/>
    <w:rsid w:val="00034FC9"/>
    <w:rsid w:val="0003523F"/>
    <w:rsid w:val="000416F3"/>
    <w:rsid w:val="00042467"/>
    <w:rsid w:val="0004686B"/>
    <w:rsid w:val="000503AB"/>
    <w:rsid w:val="00051476"/>
    <w:rsid w:val="00054E3C"/>
    <w:rsid w:val="00057A79"/>
    <w:rsid w:val="000610C1"/>
    <w:rsid w:val="00061B86"/>
    <w:rsid w:val="0006448C"/>
    <w:rsid w:val="00064EDD"/>
    <w:rsid w:val="00065A2A"/>
    <w:rsid w:val="00065C16"/>
    <w:rsid w:val="00067015"/>
    <w:rsid w:val="00067C28"/>
    <w:rsid w:val="0007130F"/>
    <w:rsid w:val="000727F8"/>
    <w:rsid w:val="00073441"/>
    <w:rsid w:val="00074D41"/>
    <w:rsid w:val="00076564"/>
    <w:rsid w:val="000765D1"/>
    <w:rsid w:val="000773B9"/>
    <w:rsid w:val="00080A6C"/>
    <w:rsid w:val="00082026"/>
    <w:rsid w:val="00082F60"/>
    <w:rsid w:val="00083049"/>
    <w:rsid w:val="000841EF"/>
    <w:rsid w:val="00085614"/>
    <w:rsid w:val="00085CD8"/>
    <w:rsid w:val="000862E1"/>
    <w:rsid w:val="0008781D"/>
    <w:rsid w:val="00087D5A"/>
    <w:rsid w:val="0009055C"/>
    <w:rsid w:val="0009097E"/>
    <w:rsid w:val="0009315E"/>
    <w:rsid w:val="00094527"/>
    <w:rsid w:val="000A0550"/>
    <w:rsid w:val="000A1C98"/>
    <w:rsid w:val="000A3526"/>
    <w:rsid w:val="000A3D6D"/>
    <w:rsid w:val="000A3D8E"/>
    <w:rsid w:val="000A46E2"/>
    <w:rsid w:val="000A622D"/>
    <w:rsid w:val="000A7B3E"/>
    <w:rsid w:val="000B110A"/>
    <w:rsid w:val="000B2AF0"/>
    <w:rsid w:val="000B35D2"/>
    <w:rsid w:val="000B36D2"/>
    <w:rsid w:val="000B3ABD"/>
    <w:rsid w:val="000B4824"/>
    <w:rsid w:val="000C098E"/>
    <w:rsid w:val="000C0E4F"/>
    <w:rsid w:val="000C2417"/>
    <w:rsid w:val="000C41BD"/>
    <w:rsid w:val="000C520B"/>
    <w:rsid w:val="000C57FC"/>
    <w:rsid w:val="000C5CE9"/>
    <w:rsid w:val="000C6404"/>
    <w:rsid w:val="000C6731"/>
    <w:rsid w:val="000C681B"/>
    <w:rsid w:val="000C6E45"/>
    <w:rsid w:val="000D01AD"/>
    <w:rsid w:val="000D2C35"/>
    <w:rsid w:val="000D2DEE"/>
    <w:rsid w:val="000D3DA1"/>
    <w:rsid w:val="000E0443"/>
    <w:rsid w:val="000E17D5"/>
    <w:rsid w:val="000E1938"/>
    <w:rsid w:val="000E3FEE"/>
    <w:rsid w:val="000E4550"/>
    <w:rsid w:val="000E63A5"/>
    <w:rsid w:val="000E74D2"/>
    <w:rsid w:val="000E7557"/>
    <w:rsid w:val="000F1B7B"/>
    <w:rsid w:val="000F2B99"/>
    <w:rsid w:val="000F45F9"/>
    <w:rsid w:val="000F4FD8"/>
    <w:rsid w:val="000F5F4B"/>
    <w:rsid w:val="000F7278"/>
    <w:rsid w:val="00100C45"/>
    <w:rsid w:val="00102BFB"/>
    <w:rsid w:val="00103137"/>
    <w:rsid w:val="00104A00"/>
    <w:rsid w:val="001052B3"/>
    <w:rsid w:val="001052BA"/>
    <w:rsid w:val="00110726"/>
    <w:rsid w:val="001109EC"/>
    <w:rsid w:val="00110ED7"/>
    <w:rsid w:val="00114A49"/>
    <w:rsid w:val="001156CC"/>
    <w:rsid w:val="00115A48"/>
    <w:rsid w:val="00120F61"/>
    <w:rsid w:val="001212D3"/>
    <w:rsid w:val="00121C1B"/>
    <w:rsid w:val="00121D64"/>
    <w:rsid w:val="0012322C"/>
    <w:rsid w:val="00126E5A"/>
    <w:rsid w:val="00130531"/>
    <w:rsid w:val="001308CF"/>
    <w:rsid w:val="0013346B"/>
    <w:rsid w:val="001348A6"/>
    <w:rsid w:val="00134C33"/>
    <w:rsid w:val="001352A5"/>
    <w:rsid w:val="001366DE"/>
    <w:rsid w:val="001407E5"/>
    <w:rsid w:val="00140EDD"/>
    <w:rsid w:val="0014199E"/>
    <w:rsid w:val="001443FE"/>
    <w:rsid w:val="001450D0"/>
    <w:rsid w:val="001461F3"/>
    <w:rsid w:val="00146574"/>
    <w:rsid w:val="00150BBE"/>
    <w:rsid w:val="00152555"/>
    <w:rsid w:val="00153250"/>
    <w:rsid w:val="001545E6"/>
    <w:rsid w:val="00156256"/>
    <w:rsid w:val="00157230"/>
    <w:rsid w:val="00160D7C"/>
    <w:rsid w:val="00160E89"/>
    <w:rsid w:val="00161EE8"/>
    <w:rsid w:val="00163A06"/>
    <w:rsid w:val="00165ED2"/>
    <w:rsid w:val="00166CBF"/>
    <w:rsid w:val="0017062D"/>
    <w:rsid w:val="00172495"/>
    <w:rsid w:val="0017270E"/>
    <w:rsid w:val="00174363"/>
    <w:rsid w:val="00174A3F"/>
    <w:rsid w:val="00176F4D"/>
    <w:rsid w:val="00177056"/>
    <w:rsid w:val="0017784D"/>
    <w:rsid w:val="001778EA"/>
    <w:rsid w:val="00177E16"/>
    <w:rsid w:val="0018055B"/>
    <w:rsid w:val="00180850"/>
    <w:rsid w:val="00180D27"/>
    <w:rsid w:val="00184489"/>
    <w:rsid w:val="001847A7"/>
    <w:rsid w:val="001850C5"/>
    <w:rsid w:val="001918A3"/>
    <w:rsid w:val="00192973"/>
    <w:rsid w:val="00195472"/>
    <w:rsid w:val="001971A8"/>
    <w:rsid w:val="001A45C8"/>
    <w:rsid w:val="001A7738"/>
    <w:rsid w:val="001B11D9"/>
    <w:rsid w:val="001B1A7E"/>
    <w:rsid w:val="001B31EB"/>
    <w:rsid w:val="001B4199"/>
    <w:rsid w:val="001B6003"/>
    <w:rsid w:val="001B74C1"/>
    <w:rsid w:val="001B75E8"/>
    <w:rsid w:val="001C1802"/>
    <w:rsid w:val="001C1C8A"/>
    <w:rsid w:val="001C37BE"/>
    <w:rsid w:val="001D0773"/>
    <w:rsid w:val="001D1982"/>
    <w:rsid w:val="001D4E36"/>
    <w:rsid w:val="001E1405"/>
    <w:rsid w:val="001E162D"/>
    <w:rsid w:val="001E1762"/>
    <w:rsid w:val="001E2921"/>
    <w:rsid w:val="001E43F7"/>
    <w:rsid w:val="001E4CDB"/>
    <w:rsid w:val="001E6600"/>
    <w:rsid w:val="001E79CD"/>
    <w:rsid w:val="001F04B0"/>
    <w:rsid w:val="001F0CA7"/>
    <w:rsid w:val="001F0E50"/>
    <w:rsid w:val="001F14BA"/>
    <w:rsid w:val="001F20BD"/>
    <w:rsid w:val="001F2271"/>
    <w:rsid w:val="001F4FAA"/>
    <w:rsid w:val="001F6A5B"/>
    <w:rsid w:val="00201AB7"/>
    <w:rsid w:val="00203AAD"/>
    <w:rsid w:val="002051C9"/>
    <w:rsid w:val="00205280"/>
    <w:rsid w:val="00210055"/>
    <w:rsid w:val="0021016D"/>
    <w:rsid w:val="00210D84"/>
    <w:rsid w:val="00216322"/>
    <w:rsid w:val="0021725A"/>
    <w:rsid w:val="00221FCA"/>
    <w:rsid w:val="00221FDB"/>
    <w:rsid w:val="0022361C"/>
    <w:rsid w:val="00223E06"/>
    <w:rsid w:val="00223FB2"/>
    <w:rsid w:val="002262B5"/>
    <w:rsid w:val="00226993"/>
    <w:rsid w:val="0022778A"/>
    <w:rsid w:val="002317E9"/>
    <w:rsid w:val="00232F2D"/>
    <w:rsid w:val="002334D2"/>
    <w:rsid w:val="002346F9"/>
    <w:rsid w:val="002352F8"/>
    <w:rsid w:val="0023579A"/>
    <w:rsid w:val="00235880"/>
    <w:rsid w:val="00240647"/>
    <w:rsid w:val="002409FC"/>
    <w:rsid w:val="00240ECA"/>
    <w:rsid w:val="00242AC1"/>
    <w:rsid w:val="00243251"/>
    <w:rsid w:val="002436D5"/>
    <w:rsid w:val="002441D6"/>
    <w:rsid w:val="002441F7"/>
    <w:rsid w:val="0024559D"/>
    <w:rsid w:val="002455DF"/>
    <w:rsid w:val="002459F2"/>
    <w:rsid w:val="00246084"/>
    <w:rsid w:val="0024731C"/>
    <w:rsid w:val="00250CAC"/>
    <w:rsid w:val="00251887"/>
    <w:rsid w:val="00254565"/>
    <w:rsid w:val="00254A1D"/>
    <w:rsid w:val="002562D3"/>
    <w:rsid w:val="00261762"/>
    <w:rsid w:val="00262D8B"/>
    <w:rsid w:val="00264133"/>
    <w:rsid w:val="0026438F"/>
    <w:rsid w:val="00266142"/>
    <w:rsid w:val="00266CF7"/>
    <w:rsid w:val="00267030"/>
    <w:rsid w:val="00267581"/>
    <w:rsid w:val="00270524"/>
    <w:rsid w:val="00271978"/>
    <w:rsid w:val="0027287F"/>
    <w:rsid w:val="00272896"/>
    <w:rsid w:val="002729FD"/>
    <w:rsid w:val="00272DD6"/>
    <w:rsid w:val="002740A8"/>
    <w:rsid w:val="00277B64"/>
    <w:rsid w:val="002802A5"/>
    <w:rsid w:val="00281CFD"/>
    <w:rsid w:val="00281DD9"/>
    <w:rsid w:val="00282F36"/>
    <w:rsid w:val="00283585"/>
    <w:rsid w:val="00285232"/>
    <w:rsid w:val="002855C1"/>
    <w:rsid w:val="00285DCC"/>
    <w:rsid w:val="00285FA5"/>
    <w:rsid w:val="00287CFE"/>
    <w:rsid w:val="002910E8"/>
    <w:rsid w:val="002912FC"/>
    <w:rsid w:val="00295281"/>
    <w:rsid w:val="0029552F"/>
    <w:rsid w:val="00295A08"/>
    <w:rsid w:val="002963EE"/>
    <w:rsid w:val="0029762A"/>
    <w:rsid w:val="002A09EA"/>
    <w:rsid w:val="002A1BA5"/>
    <w:rsid w:val="002A2364"/>
    <w:rsid w:val="002A49D3"/>
    <w:rsid w:val="002A4DC8"/>
    <w:rsid w:val="002A52A4"/>
    <w:rsid w:val="002A5696"/>
    <w:rsid w:val="002B12C1"/>
    <w:rsid w:val="002B14C0"/>
    <w:rsid w:val="002B1630"/>
    <w:rsid w:val="002B1AC8"/>
    <w:rsid w:val="002B30E5"/>
    <w:rsid w:val="002B4B5B"/>
    <w:rsid w:val="002B55D3"/>
    <w:rsid w:val="002B5DFD"/>
    <w:rsid w:val="002B6441"/>
    <w:rsid w:val="002B744B"/>
    <w:rsid w:val="002C197A"/>
    <w:rsid w:val="002C246B"/>
    <w:rsid w:val="002C420D"/>
    <w:rsid w:val="002C4DAD"/>
    <w:rsid w:val="002C530D"/>
    <w:rsid w:val="002C7D43"/>
    <w:rsid w:val="002D00DD"/>
    <w:rsid w:val="002D0BE0"/>
    <w:rsid w:val="002D0C8F"/>
    <w:rsid w:val="002D0E4B"/>
    <w:rsid w:val="002D2FA5"/>
    <w:rsid w:val="002D6525"/>
    <w:rsid w:val="002D75C9"/>
    <w:rsid w:val="002E01C6"/>
    <w:rsid w:val="002E1735"/>
    <w:rsid w:val="002E2AEB"/>
    <w:rsid w:val="002E4895"/>
    <w:rsid w:val="002F1571"/>
    <w:rsid w:val="002F25AE"/>
    <w:rsid w:val="002F5603"/>
    <w:rsid w:val="00300C98"/>
    <w:rsid w:val="003016A7"/>
    <w:rsid w:val="00302232"/>
    <w:rsid w:val="0030435A"/>
    <w:rsid w:val="0030577F"/>
    <w:rsid w:val="00311E96"/>
    <w:rsid w:val="00312F6B"/>
    <w:rsid w:val="00313594"/>
    <w:rsid w:val="00316318"/>
    <w:rsid w:val="00320FB0"/>
    <w:rsid w:val="00321012"/>
    <w:rsid w:val="003227EA"/>
    <w:rsid w:val="00322869"/>
    <w:rsid w:val="00326290"/>
    <w:rsid w:val="00330158"/>
    <w:rsid w:val="00331660"/>
    <w:rsid w:val="003325B0"/>
    <w:rsid w:val="00336ADE"/>
    <w:rsid w:val="0033726A"/>
    <w:rsid w:val="00342292"/>
    <w:rsid w:val="0034258F"/>
    <w:rsid w:val="00346A87"/>
    <w:rsid w:val="003476FD"/>
    <w:rsid w:val="00350533"/>
    <w:rsid w:val="003528FA"/>
    <w:rsid w:val="00353FF0"/>
    <w:rsid w:val="00356228"/>
    <w:rsid w:val="003570BA"/>
    <w:rsid w:val="00357715"/>
    <w:rsid w:val="00357C3C"/>
    <w:rsid w:val="0036159E"/>
    <w:rsid w:val="00361D24"/>
    <w:rsid w:val="00362403"/>
    <w:rsid w:val="00362A85"/>
    <w:rsid w:val="00363838"/>
    <w:rsid w:val="00363A7F"/>
    <w:rsid w:val="00363B06"/>
    <w:rsid w:val="003646F5"/>
    <w:rsid w:val="00365040"/>
    <w:rsid w:val="003670EF"/>
    <w:rsid w:val="0037078A"/>
    <w:rsid w:val="003716E4"/>
    <w:rsid w:val="00371A42"/>
    <w:rsid w:val="00373748"/>
    <w:rsid w:val="003741A3"/>
    <w:rsid w:val="00374255"/>
    <w:rsid w:val="00374A0F"/>
    <w:rsid w:val="0037623F"/>
    <w:rsid w:val="003771ED"/>
    <w:rsid w:val="00377E5B"/>
    <w:rsid w:val="003824D8"/>
    <w:rsid w:val="003843F6"/>
    <w:rsid w:val="00386288"/>
    <w:rsid w:val="00386364"/>
    <w:rsid w:val="00395835"/>
    <w:rsid w:val="00395FD6"/>
    <w:rsid w:val="00396365"/>
    <w:rsid w:val="00396D45"/>
    <w:rsid w:val="003A2702"/>
    <w:rsid w:val="003A2FD2"/>
    <w:rsid w:val="003A4B7C"/>
    <w:rsid w:val="003A7FDE"/>
    <w:rsid w:val="003B0C55"/>
    <w:rsid w:val="003B1BC0"/>
    <w:rsid w:val="003B1FE3"/>
    <w:rsid w:val="003B3C8A"/>
    <w:rsid w:val="003B475C"/>
    <w:rsid w:val="003B5C4A"/>
    <w:rsid w:val="003C1B65"/>
    <w:rsid w:val="003C2A42"/>
    <w:rsid w:val="003C379E"/>
    <w:rsid w:val="003C3E28"/>
    <w:rsid w:val="003C4182"/>
    <w:rsid w:val="003C41E5"/>
    <w:rsid w:val="003C58EA"/>
    <w:rsid w:val="003C5CC9"/>
    <w:rsid w:val="003D0413"/>
    <w:rsid w:val="003D508F"/>
    <w:rsid w:val="003D71D4"/>
    <w:rsid w:val="003E38D6"/>
    <w:rsid w:val="003E4511"/>
    <w:rsid w:val="003E561F"/>
    <w:rsid w:val="003F5F26"/>
    <w:rsid w:val="003F6AC9"/>
    <w:rsid w:val="003F7619"/>
    <w:rsid w:val="003F7E0F"/>
    <w:rsid w:val="00402028"/>
    <w:rsid w:val="00402A52"/>
    <w:rsid w:val="0040357F"/>
    <w:rsid w:val="004035DD"/>
    <w:rsid w:val="00405DAD"/>
    <w:rsid w:val="00407A03"/>
    <w:rsid w:val="004102D4"/>
    <w:rsid w:val="00411C72"/>
    <w:rsid w:val="004128D8"/>
    <w:rsid w:val="004131CA"/>
    <w:rsid w:val="00413A61"/>
    <w:rsid w:val="004141C5"/>
    <w:rsid w:val="0041520F"/>
    <w:rsid w:val="00415A53"/>
    <w:rsid w:val="004162BF"/>
    <w:rsid w:val="0041708D"/>
    <w:rsid w:val="00421018"/>
    <w:rsid w:val="00421C69"/>
    <w:rsid w:val="00422106"/>
    <w:rsid w:val="00422666"/>
    <w:rsid w:val="00422D56"/>
    <w:rsid w:val="004253EA"/>
    <w:rsid w:val="00425702"/>
    <w:rsid w:val="00425B47"/>
    <w:rsid w:val="004264A6"/>
    <w:rsid w:val="00426557"/>
    <w:rsid w:val="004270A0"/>
    <w:rsid w:val="00431D4B"/>
    <w:rsid w:val="00432504"/>
    <w:rsid w:val="00432DEF"/>
    <w:rsid w:val="00433C66"/>
    <w:rsid w:val="004353E7"/>
    <w:rsid w:val="0043564D"/>
    <w:rsid w:val="0043797A"/>
    <w:rsid w:val="004412EB"/>
    <w:rsid w:val="00441382"/>
    <w:rsid w:val="00441DAB"/>
    <w:rsid w:val="00441FA3"/>
    <w:rsid w:val="00443BF9"/>
    <w:rsid w:val="0044583D"/>
    <w:rsid w:val="00447618"/>
    <w:rsid w:val="00451C67"/>
    <w:rsid w:val="00452580"/>
    <w:rsid w:val="0045260C"/>
    <w:rsid w:val="004567D2"/>
    <w:rsid w:val="00457A8E"/>
    <w:rsid w:val="00464AD0"/>
    <w:rsid w:val="0046683F"/>
    <w:rsid w:val="0047197B"/>
    <w:rsid w:val="004723FB"/>
    <w:rsid w:val="00472521"/>
    <w:rsid w:val="004728AC"/>
    <w:rsid w:val="00473BB1"/>
    <w:rsid w:val="00475124"/>
    <w:rsid w:val="00477D7B"/>
    <w:rsid w:val="0048293C"/>
    <w:rsid w:val="00482BB0"/>
    <w:rsid w:val="00482CF3"/>
    <w:rsid w:val="004836F7"/>
    <w:rsid w:val="00483944"/>
    <w:rsid w:val="004840F8"/>
    <w:rsid w:val="00484ECF"/>
    <w:rsid w:val="004851A4"/>
    <w:rsid w:val="00486807"/>
    <w:rsid w:val="004868C6"/>
    <w:rsid w:val="00487C4D"/>
    <w:rsid w:val="00492A68"/>
    <w:rsid w:val="00494B07"/>
    <w:rsid w:val="00496843"/>
    <w:rsid w:val="00496BF1"/>
    <w:rsid w:val="004A079D"/>
    <w:rsid w:val="004A0F83"/>
    <w:rsid w:val="004A40A4"/>
    <w:rsid w:val="004A46EC"/>
    <w:rsid w:val="004A5BFE"/>
    <w:rsid w:val="004A5F03"/>
    <w:rsid w:val="004A67B3"/>
    <w:rsid w:val="004B13AA"/>
    <w:rsid w:val="004B18B6"/>
    <w:rsid w:val="004B1C4A"/>
    <w:rsid w:val="004B1FA9"/>
    <w:rsid w:val="004B2A83"/>
    <w:rsid w:val="004B327E"/>
    <w:rsid w:val="004B4688"/>
    <w:rsid w:val="004B5A56"/>
    <w:rsid w:val="004C0D40"/>
    <w:rsid w:val="004C2EEF"/>
    <w:rsid w:val="004C33CB"/>
    <w:rsid w:val="004C453B"/>
    <w:rsid w:val="004C46A6"/>
    <w:rsid w:val="004C4C1F"/>
    <w:rsid w:val="004C4C46"/>
    <w:rsid w:val="004C640D"/>
    <w:rsid w:val="004C6858"/>
    <w:rsid w:val="004C6E52"/>
    <w:rsid w:val="004D0A15"/>
    <w:rsid w:val="004D1A59"/>
    <w:rsid w:val="004D31E9"/>
    <w:rsid w:val="004D5372"/>
    <w:rsid w:val="004D76AD"/>
    <w:rsid w:val="004E0D02"/>
    <w:rsid w:val="004E1D4D"/>
    <w:rsid w:val="004E1EDA"/>
    <w:rsid w:val="004E3F36"/>
    <w:rsid w:val="004E4BA3"/>
    <w:rsid w:val="004F2629"/>
    <w:rsid w:val="004F266A"/>
    <w:rsid w:val="004F3705"/>
    <w:rsid w:val="004F4DD1"/>
    <w:rsid w:val="004F6155"/>
    <w:rsid w:val="004F6D7F"/>
    <w:rsid w:val="004F7158"/>
    <w:rsid w:val="00500624"/>
    <w:rsid w:val="005011F4"/>
    <w:rsid w:val="00503579"/>
    <w:rsid w:val="00507F99"/>
    <w:rsid w:val="00510075"/>
    <w:rsid w:val="005115E4"/>
    <w:rsid w:val="005120D1"/>
    <w:rsid w:val="00512C56"/>
    <w:rsid w:val="00516E4A"/>
    <w:rsid w:val="0052160F"/>
    <w:rsid w:val="005242E3"/>
    <w:rsid w:val="0052638F"/>
    <w:rsid w:val="005269F8"/>
    <w:rsid w:val="00527F7B"/>
    <w:rsid w:val="0053066B"/>
    <w:rsid w:val="00532DBB"/>
    <w:rsid w:val="005336BC"/>
    <w:rsid w:val="00533791"/>
    <w:rsid w:val="0053580D"/>
    <w:rsid w:val="0054036C"/>
    <w:rsid w:val="005428B6"/>
    <w:rsid w:val="00542FF3"/>
    <w:rsid w:val="0054332F"/>
    <w:rsid w:val="00543707"/>
    <w:rsid w:val="00545950"/>
    <w:rsid w:val="00545DE0"/>
    <w:rsid w:val="00546359"/>
    <w:rsid w:val="0054698E"/>
    <w:rsid w:val="00546F67"/>
    <w:rsid w:val="005477F1"/>
    <w:rsid w:val="005545F8"/>
    <w:rsid w:val="005551D0"/>
    <w:rsid w:val="00555237"/>
    <w:rsid w:val="00555895"/>
    <w:rsid w:val="00555F20"/>
    <w:rsid w:val="005561D8"/>
    <w:rsid w:val="00561D42"/>
    <w:rsid w:val="00563ED1"/>
    <w:rsid w:val="005702EE"/>
    <w:rsid w:val="00572727"/>
    <w:rsid w:val="00572F50"/>
    <w:rsid w:val="00576AC2"/>
    <w:rsid w:val="00580AC4"/>
    <w:rsid w:val="00583533"/>
    <w:rsid w:val="0058534F"/>
    <w:rsid w:val="00586453"/>
    <w:rsid w:val="00591921"/>
    <w:rsid w:val="00595041"/>
    <w:rsid w:val="00596CB0"/>
    <w:rsid w:val="00597CD4"/>
    <w:rsid w:val="005A1284"/>
    <w:rsid w:val="005A4D61"/>
    <w:rsid w:val="005B2720"/>
    <w:rsid w:val="005B38F7"/>
    <w:rsid w:val="005B3E6E"/>
    <w:rsid w:val="005B5417"/>
    <w:rsid w:val="005B573A"/>
    <w:rsid w:val="005B6063"/>
    <w:rsid w:val="005B62D0"/>
    <w:rsid w:val="005B6644"/>
    <w:rsid w:val="005C1329"/>
    <w:rsid w:val="005C16B8"/>
    <w:rsid w:val="005C22C5"/>
    <w:rsid w:val="005C4E86"/>
    <w:rsid w:val="005C6A43"/>
    <w:rsid w:val="005D189E"/>
    <w:rsid w:val="005D1B4D"/>
    <w:rsid w:val="005D2D55"/>
    <w:rsid w:val="005D37E3"/>
    <w:rsid w:val="005D3DE8"/>
    <w:rsid w:val="005D3E97"/>
    <w:rsid w:val="005D3F12"/>
    <w:rsid w:val="005D4E37"/>
    <w:rsid w:val="005D55BE"/>
    <w:rsid w:val="005D7CE0"/>
    <w:rsid w:val="005D7D5D"/>
    <w:rsid w:val="005D7E7A"/>
    <w:rsid w:val="005E429D"/>
    <w:rsid w:val="005E4E55"/>
    <w:rsid w:val="005E5C65"/>
    <w:rsid w:val="005E67E8"/>
    <w:rsid w:val="005E7A26"/>
    <w:rsid w:val="005F0163"/>
    <w:rsid w:val="005F2B0A"/>
    <w:rsid w:val="005F4DEE"/>
    <w:rsid w:val="005F5755"/>
    <w:rsid w:val="005F5EB7"/>
    <w:rsid w:val="005F64F0"/>
    <w:rsid w:val="005F7A68"/>
    <w:rsid w:val="005F7B86"/>
    <w:rsid w:val="00600207"/>
    <w:rsid w:val="00600CA1"/>
    <w:rsid w:val="00600E47"/>
    <w:rsid w:val="006017D0"/>
    <w:rsid w:val="0060273A"/>
    <w:rsid w:val="00606CE1"/>
    <w:rsid w:val="006070C6"/>
    <w:rsid w:val="006106A5"/>
    <w:rsid w:val="00610E5A"/>
    <w:rsid w:val="006136B8"/>
    <w:rsid w:val="0061790C"/>
    <w:rsid w:val="00617A01"/>
    <w:rsid w:val="0062050F"/>
    <w:rsid w:val="006218E7"/>
    <w:rsid w:val="0062202D"/>
    <w:rsid w:val="006225F3"/>
    <w:rsid w:val="00623643"/>
    <w:rsid w:val="0062478E"/>
    <w:rsid w:val="006277D3"/>
    <w:rsid w:val="00627F46"/>
    <w:rsid w:val="00630DA7"/>
    <w:rsid w:val="00630E9A"/>
    <w:rsid w:val="006330AA"/>
    <w:rsid w:val="0063393A"/>
    <w:rsid w:val="0063456C"/>
    <w:rsid w:val="006364EC"/>
    <w:rsid w:val="006365AD"/>
    <w:rsid w:val="006420E2"/>
    <w:rsid w:val="006421E1"/>
    <w:rsid w:val="00651310"/>
    <w:rsid w:val="00652250"/>
    <w:rsid w:val="0065341E"/>
    <w:rsid w:val="00655306"/>
    <w:rsid w:val="0065556D"/>
    <w:rsid w:val="00657177"/>
    <w:rsid w:val="0066055D"/>
    <w:rsid w:val="00662115"/>
    <w:rsid w:val="00663DF5"/>
    <w:rsid w:val="0066484E"/>
    <w:rsid w:val="00666B7F"/>
    <w:rsid w:val="006707E9"/>
    <w:rsid w:val="00670F57"/>
    <w:rsid w:val="0067128C"/>
    <w:rsid w:val="00672E45"/>
    <w:rsid w:val="00674D57"/>
    <w:rsid w:val="0068139B"/>
    <w:rsid w:val="0068214B"/>
    <w:rsid w:val="00682469"/>
    <w:rsid w:val="00685966"/>
    <w:rsid w:val="00690008"/>
    <w:rsid w:val="006906D2"/>
    <w:rsid w:val="006910DF"/>
    <w:rsid w:val="0069160F"/>
    <w:rsid w:val="00692094"/>
    <w:rsid w:val="00692977"/>
    <w:rsid w:val="00692AFD"/>
    <w:rsid w:val="006941EF"/>
    <w:rsid w:val="00695237"/>
    <w:rsid w:val="00695DEA"/>
    <w:rsid w:val="00696BD5"/>
    <w:rsid w:val="006971EE"/>
    <w:rsid w:val="006A0887"/>
    <w:rsid w:val="006A09BB"/>
    <w:rsid w:val="006A2FBE"/>
    <w:rsid w:val="006A7593"/>
    <w:rsid w:val="006B1D09"/>
    <w:rsid w:val="006B362A"/>
    <w:rsid w:val="006B4CB2"/>
    <w:rsid w:val="006B4D0F"/>
    <w:rsid w:val="006B58FE"/>
    <w:rsid w:val="006B6B08"/>
    <w:rsid w:val="006B7BD9"/>
    <w:rsid w:val="006C3924"/>
    <w:rsid w:val="006C665D"/>
    <w:rsid w:val="006C66BB"/>
    <w:rsid w:val="006C70E5"/>
    <w:rsid w:val="006C7C6A"/>
    <w:rsid w:val="006D2229"/>
    <w:rsid w:val="006D24E8"/>
    <w:rsid w:val="006D2CF1"/>
    <w:rsid w:val="006D306B"/>
    <w:rsid w:val="006D38AE"/>
    <w:rsid w:val="006D4387"/>
    <w:rsid w:val="006D4B3B"/>
    <w:rsid w:val="006D7917"/>
    <w:rsid w:val="006E1670"/>
    <w:rsid w:val="006E1AAE"/>
    <w:rsid w:val="006E3978"/>
    <w:rsid w:val="006E4FAB"/>
    <w:rsid w:val="006E65BD"/>
    <w:rsid w:val="006E732F"/>
    <w:rsid w:val="006E7783"/>
    <w:rsid w:val="006F02C4"/>
    <w:rsid w:val="006F1467"/>
    <w:rsid w:val="006F3E78"/>
    <w:rsid w:val="006F5AEC"/>
    <w:rsid w:val="00700EDD"/>
    <w:rsid w:val="00701314"/>
    <w:rsid w:val="007021E8"/>
    <w:rsid w:val="0070408A"/>
    <w:rsid w:val="0070450E"/>
    <w:rsid w:val="00710770"/>
    <w:rsid w:val="0071103C"/>
    <w:rsid w:val="007111F9"/>
    <w:rsid w:val="0071474C"/>
    <w:rsid w:val="007160F6"/>
    <w:rsid w:val="007168E8"/>
    <w:rsid w:val="00716CCC"/>
    <w:rsid w:val="00722843"/>
    <w:rsid w:val="007244A9"/>
    <w:rsid w:val="007248A2"/>
    <w:rsid w:val="007270CD"/>
    <w:rsid w:val="00730FC1"/>
    <w:rsid w:val="00733CB4"/>
    <w:rsid w:val="007342D6"/>
    <w:rsid w:val="00734E26"/>
    <w:rsid w:val="00741DED"/>
    <w:rsid w:val="007425A0"/>
    <w:rsid w:val="00742E90"/>
    <w:rsid w:val="0074383D"/>
    <w:rsid w:val="007449F1"/>
    <w:rsid w:val="00744AB2"/>
    <w:rsid w:val="0074584E"/>
    <w:rsid w:val="00746765"/>
    <w:rsid w:val="00746BAF"/>
    <w:rsid w:val="00746C57"/>
    <w:rsid w:val="00751F5D"/>
    <w:rsid w:val="00753016"/>
    <w:rsid w:val="007547C6"/>
    <w:rsid w:val="00755D2E"/>
    <w:rsid w:val="00755F4D"/>
    <w:rsid w:val="007577A8"/>
    <w:rsid w:val="00763F83"/>
    <w:rsid w:val="007640F2"/>
    <w:rsid w:val="007651D4"/>
    <w:rsid w:val="00766C00"/>
    <w:rsid w:val="00766E75"/>
    <w:rsid w:val="007672DA"/>
    <w:rsid w:val="00767C94"/>
    <w:rsid w:val="00770F3D"/>
    <w:rsid w:val="0077131F"/>
    <w:rsid w:val="00771661"/>
    <w:rsid w:val="00775DB1"/>
    <w:rsid w:val="00781F69"/>
    <w:rsid w:val="0078257F"/>
    <w:rsid w:val="00782BEC"/>
    <w:rsid w:val="00785159"/>
    <w:rsid w:val="00787515"/>
    <w:rsid w:val="00787524"/>
    <w:rsid w:val="007907D8"/>
    <w:rsid w:val="00791773"/>
    <w:rsid w:val="00794EE7"/>
    <w:rsid w:val="007A228F"/>
    <w:rsid w:val="007A2479"/>
    <w:rsid w:val="007A5FF9"/>
    <w:rsid w:val="007A7863"/>
    <w:rsid w:val="007B2E8C"/>
    <w:rsid w:val="007B31F6"/>
    <w:rsid w:val="007C26AF"/>
    <w:rsid w:val="007C276F"/>
    <w:rsid w:val="007C5127"/>
    <w:rsid w:val="007D0CEB"/>
    <w:rsid w:val="007D573F"/>
    <w:rsid w:val="007D69A5"/>
    <w:rsid w:val="007D6B56"/>
    <w:rsid w:val="007E22F9"/>
    <w:rsid w:val="007E6E76"/>
    <w:rsid w:val="007F355C"/>
    <w:rsid w:val="007F501B"/>
    <w:rsid w:val="007F676D"/>
    <w:rsid w:val="007F7FEB"/>
    <w:rsid w:val="00801428"/>
    <w:rsid w:val="00801DD5"/>
    <w:rsid w:val="00806A26"/>
    <w:rsid w:val="00807A4B"/>
    <w:rsid w:val="008130C3"/>
    <w:rsid w:val="008164CF"/>
    <w:rsid w:val="008177A9"/>
    <w:rsid w:val="00821303"/>
    <w:rsid w:val="00822171"/>
    <w:rsid w:val="00822EBD"/>
    <w:rsid w:val="008231F5"/>
    <w:rsid w:val="00825986"/>
    <w:rsid w:val="00825B26"/>
    <w:rsid w:val="00826A0F"/>
    <w:rsid w:val="00826ECF"/>
    <w:rsid w:val="0082730D"/>
    <w:rsid w:val="00832099"/>
    <w:rsid w:val="00832410"/>
    <w:rsid w:val="0083343E"/>
    <w:rsid w:val="00833491"/>
    <w:rsid w:val="00834800"/>
    <w:rsid w:val="00835653"/>
    <w:rsid w:val="008369FB"/>
    <w:rsid w:val="00836F1D"/>
    <w:rsid w:val="008418C9"/>
    <w:rsid w:val="00841BFC"/>
    <w:rsid w:val="00841F5B"/>
    <w:rsid w:val="008454FB"/>
    <w:rsid w:val="00845EB2"/>
    <w:rsid w:val="008534AC"/>
    <w:rsid w:val="00855DD1"/>
    <w:rsid w:val="00856624"/>
    <w:rsid w:val="00856A8D"/>
    <w:rsid w:val="00856F48"/>
    <w:rsid w:val="008622AF"/>
    <w:rsid w:val="0086291C"/>
    <w:rsid w:val="00863C2C"/>
    <w:rsid w:val="00865A01"/>
    <w:rsid w:val="00865FC0"/>
    <w:rsid w:val="00867207"/>
    <w:rsid w:val="00867274"/>
    <w:rsid w:val="008704FD"/>
    <w:rsid w:val="008743CF"/>
    <w:rsid w:val="008761AE"/>
    <w:rsid w:val="00881DAC"/>
    <w:rsid w:val="0088754E"/>
    <w:rsid w:val="008909E8"/>
    <w:rsid w:val="0089185D"/>
    <w:rsid w:val="00891F7F"/>
    <w:rsid w:val="00892CB8"/>
    <w:rsid w:val="00893B5A"/>
    <w:rsid w:val="00893E55"/>
    <w:rsid w:val="00895890"/>
    <w:rsid w:val="00896B92"/>
    <w:rsid w:val="008971AE"/>
    <w:rsid w:val="0089724F"/>
    <w:rsid w:val="008A29C3"/>
    <w:rsid w:val="008A553C"/>
    <w:rsid w:val="008A5BD8"/>
    <w:rsid w:val="008A6498"/>
    <w:rsid w:val="008B00CA"/>
    <w:rsid w:val="008B0B30"/>
    <w:rsid w:val="008B0DD2"/>
    <w:rsid w:val="008B152B"/>
    <w:rsid w:val="008B18BE"/>
    <w:rsid w:val="008B2CA4"/>
    <w:rsid w:val="008B2CBC"/>
    <w:rsid w:val="008B3D2C"/>
    <w:rsid w:val="008B4572"/>
    <w:rsid w:val="008B664C"/>
    <w:rsid w:val="008B7374"/>
    <w:rsid w:val="008C1C43"/>
    <w:rsid w:val="008C2B74"/>
    <w:rsid w:val="008C46D6"/>
    <w:rsid w:val="008C7866"/>
    <w:rsid w:val="008C7F24"/>
    <w:rsid w:val="008D16B3"/>
    <w:rsid w:val="008D1BCC"/>
    <w:rsid w:val="008D2A64"/>
    <w:rsid w:val="008D5C1A"/>
    <w:rsid w:val="008D5E5D"/>
    <w:rsid w:val="008E0036"/>
    <w:rsid w:val="008E09E8"/>
    <w:rsid w:val="008E0A4C"/>
    <w:rsid w:val="008E23D3"/>
    <w:rsid w:val="008E282C"/>
    <w:rsid w:val="008E2B6E"/>
    <w:rsid w:val="008E2B7D"/>
    <w:rsid w:val="008E3150"/>
    <w:rsid w:val="008E3782"/>
    <w:rsid w:val="008E5453"/>
    <w:rsid w:val="008E5D03"/>
    <w:rsid w:val="008E6716"/>
    <w:rsid w:val="008E6721"/>
    <w:rsid w:val="008E73B2"/>
    <w:rsid w:val="008F089D"/>
    <w:rsid w:val="008F0956"/>
    <w:rsid w:val="008F134D"/>
    <w:rsid w:val="008F2494"/>
    <w:rsid w:val="008F394D"/>
    <w:rsid w:val="008F68B7"/>
    <w:rsid w:val="008F6B7E"/>
    <w:rsid w:val="008F6C1A"/>
    <w:rsid w:val="00901147"/>
    <w:rsid w:val="009033A7"/>
    <w:rsid w:val="00904431"/>
    <w:rsid w:val="009061DB"/>
    <w:rsid w:val="0090658B"/>
    <w:rsid w:val="009066CF"/>
    <w:rsid w:val="009072FD"/>
    <w:rsid w:val="009079FA"/>
    <w:rsid w:val="009104EC"/>
    <w:rsid w:val="00911271"/>
    <w:rsid w:val="00912593"/>
    <w:rsid w:val="0091261D"/>
    <w:rsid w:val="00913DAB"/>
    <w:rsid w:val="00915463"/>
    <w:rsid w:val="00915ADD"/>
    <w:rsid w:val="00916218"/>
    <w:rsid w:val="00916A02"/>
    <w:rsid w:val="00924B13"/>
    <w:rsid w:val="00924D04"/>
    <w:rsid w:val="00926245"/>
    <w:rsid w:val="00927E1D"/>
    <w:rsid w:val="00932D99"/>
    <w:rsid w:val="00936B93"/>
    <w:rsid w:val="00936E96"/>
    <w:rsid w:val="00940541"/>
    <w:rsid w:val="0094128E"/>
    <w:rsid w:val="00941A2F"/>
    <w:rsid w:val="0094248C"/>
    <w:rsid w:val="00944214"/>
    <w:rsid w:val="00946373"/>
    <w:rsid w:val="009469B5"/>
    <w:rsid w:val="00950C39"/>
    <w:rsid w:val="0095263D"/>
    <w:rsid w:val="00953AF3"/>
    <w:rsid w:val="00954D39"/>
    <w:rsid w:val="00955C2C"/>
    <w:rsid w:val="00957086"/>
    <w:rsid w:val="009609AE"/>
    <w:rsid w:val="009630CB"/>
    <w:rsid w:val="00964F68"/>
    <w:rsid w:val="00965BEF"/>
    <w:rsid w:val="0097053E"/>
    <w:rsid w:val="00971C8A"/>
    <w:rsid w:val="00971E2E"/>
    <w:rsid w:val="00971FBC"/>
    <w:rsid w:val="00971FDE"/>
    <w:rsid w:val="00972A47"/>
    <w:rsid w:val="009749A3"/>
    <w:rsid w:val="00974C34"/>
    <w:rsid w:val="009753FC"/>
    <w:rsid w:val="0098052C"/>
    <w:rsid w:val="009807C7"/>
    <w:rsid w:val="009826BC"/>
    <w:rsid w:val="0098295A"/>
    <w:rsid w:val="00985347"/>
    <w:rsid w:val="009854A7"/>
    <w:rsid w:val="00985E7A"/>
    <w:rsid w:val="0098703A"/>
    <w:rsid w:val="009901ED"/>
    <w:rsid w:val="0099348A"/>
    <w:rsid w:val="00993AE6"/>
    <w:rsid w:val="00994AF5"/>
    <w:rsid w:val="009966A5"/>
    <w:rsid w:val="009A1EB4"/>
    <w:rsid w:val="009A3429"/>
    <w:rsid w:val="009A3E5D"/>
    <w:rsid w:val="009A642A"/>
    <w:rsid w:val="009A6D3F"/>
    <w:rsid w:val="009B0571"/>
    <w:rsid w:val="009B062D"/>
    <w:rsid w:val="009B3CCC"/>
    <w:rsid w:val="009B55E7"/>
    <w:rsid w:val="009B5A92"/>
    <w:rsid w:val="009C1CD3"/>
    <w:rsid w:val="009C3347"/>
    <w:rsid w:val="009C5FB5"/>
    <w:rsid w:val="009C74CF"/>
    <w:rsid w:val="009C7734"/>
    <w:rsid w:val="009C7917"/>
    <w:rsid w:val="009D069A"/>
    <w:rsid w:val="009D0E84"/>
    <w:rsid w:val="009D236E"/>
    <w:rsid w:val="009D3057"/>
    <w:rsid w:val="009D39FF"/>
    <w:rsid w:val="009D4FAD"/>
    <w:rsid w:val="009D59B4"/>
    <w:rsid w:val="009D759E"/>
    <w:rsid w:val="009E14B7"/>
    <w:rsid w:val="009E213C"/>
    <w:rsid w:val="009E2A21"/>
    <w:rsid w:val="009E2A99"/>
    <w:rsid w:val="009E3FAE"/>
    <w:rsid w:val="009E49B6"/>
    <w:rsid w:val="009E5B68"/>
    <w:rsid w:val="009F0D00"/>
    <w:rsid w:val="009F21F8"/>
    <w:rsid w:val="009F268F"/>
    <w:rsid w:val="009F33CC"/>
    <w:rsid w:val="009F4AD8"/>
    <w:rsid w:val="009F543E"/>
    <w:rsid w:val="009F59D9"/>
    <w:rsid w:val="009F67EA"/>
    <w:rsid w:val="009F74C2"/>
    <w:rsid w:val="009F7F44"/>
    <w:rsid w:val="00A02C95"/>
    <w:rsid w:val="00A03333"/>
    <w:rsid w:val="00A03A20"/>
    <w:rsid w:val="00A04075"/>
    <w:rsid w:val="00A06135"/>
    <w:rsid w:val="00A062F0"/>
    <w:rsid w:val="00A11198"/>
    <w:rsid w:val="00A1138E"/>
    <w:rsid w:val="00A12696"/>
    <w:rsid w:val="00A12A63"/>
    <w:rsid w:val="00A13966"/>
    <w:rsid w:val="00A14CCC"/>
    <w:rsid w:val="00A14EB8"/>
    <w:rsid w:val="00A16B46"/>
    <w:rsid w:val="00A17151"/>
    <w:rsid w:val="00A17157"/>
    <w:rsid w:val="00A17D61"/>
    <w:rsid w:val="00A2259D"/>
    <w:rsid w:val="00A22AC7"/>
    <w:rsid w:val="00A2326D"/>
    <w:rsid w:val="00A23AAC"/>
    <w:rsid w:val="00A23D6F"/>
    <w:rsid w:val="00A24389"/>
    <w:rsid w:val="00A259F5"/>
    <w:rsid w:val="00A25E85"/>
    <w:rsid w:val="00A25F4D"/>
    <w:rsid w:val="00A263D2"/>
    <w:rsid w:val="00A26BBD"/>
    <w:rsid w:val="00A30F6E"/>
    <w:rsid w:val="00A35500"/>
    <w:rsid w:val="00A3587B"/>
    <w:rsid w:val="00A36DB7"/>
    <w:rsid w:val="00A377D6"/>
    <w:rsid w:val="00A40339"/>
    <w:rsid w:val="00A439ED"/>
    <w:rsid w:val="00A4412B"/>
    <w:rsid w:val="00A453B7"/>
    <w:rsid w:val="00A47D4A"/>
    <w:rsid w:val="00A500C3"/>
    <w:rsid w:val="00A50361"/>
    <w:rsid w:val="00A512FB"/>
    <w:rsid w:val="00A51CD7"/>
    <w:rsid w:val="00A53921"/>
    <w:rsid w:val="00A53A69"/>
    <w:rsid w:val="00A53EFE"/>
    <w:rsid w:val="00A54375"/>
    <w:rsid w:val="00A54B2F"/>
    <w:rsid w:val="00A558BB"/>
    <w:rsid w:val="00A55DC1"/>
    <w:rsid w:val="00A57CA9"/>
    <w:rsid w:val="00A602EA"/>
    <w:rsid w:val="00A60DAE"/>
    <w:rsid w:val="00A6308F"/>
    <w:rsid w:val="00A64405"/>
    <w:rsid w:val="00A66114"/>
    <w:rsid w:val="00A6646F"/>
    <w:rsid w:val="00A67D22"/>
    <w:rsid w:val="00A72BAD"/>
    <w:rsid w:val="00A7304C"/>
    <w:rsid w:val="00A73298"/>
    <w:rsid w:val="00A76A40"/>
    <w:rsid w:val="00A7748E"/>
    <w:rsid w:val="00A813A6"/>
    <w:rsid w:val="00A856BA"/>
    <w:rsid w:val="00A8774C"/>
    <w:rsid w:val="00A87D08"/>
    <w:rsid w:val="00A94322"/>
    <w:rsid w:val="00A94B08"/>
    <w:rsid w:val="00A9715F"/>
    <w:rsid w:val="00A9732C"/>
    <w:rsid w:val="00AA00B0"/>
    <w:rsid w:val="00AA311E"/>
    <w:rsid w:val="00AA3279"/>
    <w:rsid w:val="00AA33DB"/>
    <w:rsid w:val="00AA5631"/>
    <w:rsid w:val="00AA578F"/>
    <w:rsid w:val="00AA5A9F"/>
    <w:rsid w:val="00AA6C44"/>
    <w:rsid w:val="00AA6FBE"/>
    <w:rsid w:val="00AA70DB"/>
    <w:rsid w:val="00AB04D3"/>
    <w:rsid w:val="00AB0DC2"/>
    <w:rsid w:val="00AB222F"/>
    <w:rsid w:val="00AB4F02"/>
    <w:rsid w:val="00AB537B"/>
    <w:rsid w:val="00AB64D1"/>
    <w:rsid w:val="00AB6F14"/>
    <w:rsid w:val="00AB7804"/>
    <w:rsid w:val="00AC4682"/>
    <w:rsid w:val="00AC6BB8"/>
    <w:rsid w:val="00AC7CDA"/>
    <w:rsid w:val="00AD0B8F"/>
    <w:rsid w:val="00AD1429"/>
    <w:rsid w:val="00AD191D"/>
    <w:rsid w:val="00AD357F"/>
    <w:rsid w:val="00AD736C"/>
    <w:rsid w:val="00AD7DF4"/>
    <w:rsid w:val="00AE3A78"/>
    <w:rsid w:val="00AF399F"/>
    <w:rsid w:val="00AF4813"/>
    <w:rsid w:val="00AF4A52"/>
    <w:rsid w:val="00AF603C"/>
    <w:rsid w:val="00B003BE"/>
    <w:rsid w:val="00B00602"/>
    <w:rsid w:val="00B04736"/>
    <w:rsid w:val="00B05839"/>
    <w:rsid w:val="00B06DEF"/>
    <w:rsid w:val="00B10DBB"/>
    <w:rsid w:val="00B13B16"/>
    <w:rsid w:val="00B143B0"/>
    <w:rsid w:val="00B1762D"/>
    <w:rsid w:val="00B20B02"/>
    <w:rsid w:val="00B2181E"/>
    <w:rsid w:val="00B22D38"/>
    <w:rsid w:val="00B230BE"/>
    <w:rsid w:val="00B2373D"/>
    <w:rsid w:val="00B23964"/>
    <w:rsid w:val="00B24951"/>
    <w:rsid w:val="00B250BA"/>
    <w:rsid w:val="00B2536A"/>
    <w:rsid w:val="00B25F3A"/>
    <w:rsid w:val="00B30AC5"/>
    <w:rsid w:val="00B31347"/>
    <w:rsid w:val="00B331DB"/>
    <w:rsid w:val="00B377A8"/>
    <w:rsid w:val="00B42DAD"/>
    <w:rsid w:val="00B42FC5"/>
    <w:rsid w:val="00B4558E"/>
    <w:rsid w:val="00B522BD"/>
    <w:rsid w:val="00B527F1"/>
    <w:rsid w:val="00B52C7B"/>
    <w:rsid w:val="00B535B2"/>
    <w:rsid w:val="00B55C51"/>
    <w:rsid w:val="00B5670C"/>
    <w:rsid w:val="00B579FA"/>
    <w:rsid w:val="00B57A97"/>
    <w:rsid w:val="00B61A2F"/>
    <w:rsid w:val="00B61D72"/>
    <w:rsid w:val="00B62785"/>
    <w:rsid w:val="00B62A86"/>
    <w:rsid w:val="00B63707"/>
    <w:rsid w:val="00B651C0"/>
    <w:rsid w:val="00B658A2"/>
    <w:rsid w:val="00B66463"/>
    <w:rsid w:val="00B669F7"/>
    <w:rsid w:val="00B71A08"/>
    <w:rsid w:val="00B71E0D"/>
    <w:rsid w:val="00B72845"/>
    <w:rsid w:val="00B73059"/>
    <w:rsid w:val="00B73192"/>
    <w:rsid w:val="00B8011B"/>
    <w:rsid w:val="00B826CF"/>
    <w:rsid w:val="00B83B5A"/>
    <w:rsid w:val="00B8615B"/>
    <w:rsid w:val="00B86BCE"/>
    <w:rsid w:val="00B90895"/>
    <w:rsid w:val="00B90F77"/>
    <w:rsid w:val="00B931A3"/>
    <w:rsid w:val="00B93B57"/>
    <w:rsid w:val="00B95105"/>
    <w:rsid w:val="00B9557E"/>
    <w:rsid w:val="00B9558B"/>
    <w:rsid w:val="00BA2714"/>
    <w:rsid w:val="00BA29E5"/>
    <w:rsid w:val="00BA5BAA"/>
    <w:rsid w:val="00BA7E52"/>
    <w:rsid w:val="00BB02E1"/>
    <w:rsid w:val="00BB328F"/>
    <w:rsid w:val="00BB5F1B"/>
    <w:rsid w:val="00BB6764"/>
    <w:rsid w:val="00BB7430"/>
    <w:rsid w:val="00BC0362"/>
    <w:rsid w:val="00BC07AA"/>
    <w:rsid w:val="00BC0C0B"/>
    <w:rsid w:val="00BC17E5"/>
    <w:rsid w:val="00BC1FE5"/>
    <w:rsid w:val="00BC2973"/>
    <w:rsid w:val="00BC30DE"/>
    <w:rsid w:val="00BC351D"/>
    <w:rsid w:val="00BC43B2"/>
    <w:rsid w:val="00BC5F1B"/>
    <w:rsid w:val="00BD0230"/>
    <w:rsid w:val="00BD0E06"/>
    <w:rsid w:val="00BD2C2F"/>
    <w:rsid w:val="00BD3E65"/>
    <w:rsid w:val="00BD47C4"/>
    <w:rsid w:val="00BD4F4D"/>
    <w:rsid w:val="00BE442E"/>
    <w:rsid w:val="00BE6BA6"/>
    <w:rsid w:val="00BE74C8"/>
    <w:rsid w:val="00BE7995"/>
    <w:rsid w:val="00BF3141"/>
    <w:rsid w:val="00BF4263"/>
    <w:rsid w:val="00BF4B76"/>
    <w:rsid w:val="00BF621F"/>
    <w:rsid w:val="00C03345"/>
    <w:rsid w:val="00C055F3"/>
    <w:rsid w:val="00C0573E"/>
    <w:rsid w:val="00C06807"/>
    <w:rsid w:val="00C10C8A"/>
    <w:rsid w:val="00C1106F"/>
    <w:rsid w:val="00C11F6F"/>
    <w:rsid w:val="00C12BD4"/>
    <w:rsid w:val="00C14C32"/>
    <w:rsid w:val="00C1506F"/>
    <w:rsid w:val="00C16F64"/>
    <w:rsid w:val="00C21194"/>
    <w:rsid w:val="00C2172C"/>
    <w:rsid w:val="00C22C1C"/>
    <w:rsid w:val="00C22FF8"/>
    <w:rsid w:val="00C238DB"/>
    <w:rsid w:val="00C275DE"/>
    <w:rsid w:val="00C30745"/>
    <w:rsid w:val="00C3218E"/>
    <w:rsid w:val="00C323DC"/>
    <w:rsid w:val="00C33CC9"/>
    <w:rsid w:val="00C34536"/>
    <w:rsid w:val="00C41AFE"/>
    <w:rsid w:val="00C44462"/>
    <w:rsid w:val="00C50552"/>
    <w:rsid w:val="00C50C63"/>
    <w:rsid w:val="00C52957"/>
    <w:rsid w:val="00C52ABA"/>
    <w:rsid w:val="00C560AD"/>
    <w:rsid w:val="00C56CE7"/>
    <w:rsid w:val="00C57FC5"/>
    <w:rsid w:val="00C6029C"/>
    <w:rsid w:val="00C61A89"/>
    <w:rsid w:val="00C61EAD"/>
    <w:rsid w:val="00C63503"/>
    <w:rsid w:val="00C644D1"/>
    <w:rsid w:val="00C648FF"/>
    <w:rsid w:val="00C6587A"/>
    <w:rsid w:val="00C71816"/>
    <w:rsid w:val="00C71900"/>
    <w:rsid w:val="00C71C70"/>
    <w:rsid w:val="00C7356B"/>
    <w:rsid w:val="00C74536"/>
    <w:rsid w:val="00C767F4"/>
    <w:rsid w:val="00C7692B"/>
    <w:rsid w:val="00C76D37"/>
    <w:rsid w:val="00C76D8F"/>
    <w:rsid w:val="00C8633F"/>
    <w:rsid w:val="00C87023"/>
    <w:rsid w:val="00C8707D"/>
    <w:rsid w:val="00C87D61"/>
    <w:rsid w:val="00C904C6"/>
    <w:rsid w:val="00C91383"/>
    <w:rsid w:val="00C92DAD"/>
    <w:rsid w:val="00C94F30"/>
    <w:rsid w:val="00C96B33"/>
    <w:rsid w:val="00C9712F"/>
    <w:rsid w:val="00CA0BF7"/>
    <w:rsid w:val="00CA0F87"/>
    <w:rsid w:val="00CA35B3"/>
    <w:rsid w:val="00CA370C"/>
    <w:rsid w:val="00CA56B4"/>
    <w:rsid w:val="00CA6953"/>
    <w:rsid w:val="00CA7D6D"/>
    <w:rsid w:val="00CB099A"/>
    <w:rsid w:val="00CB0CEE"/>
    <w:rsid w:val="00CB0DD6"/>
    <w:rsid w:val="00CB1622"/>
    <w:rsid w:val="00CB19DD"/>
    <w:rsid w:val="00CB2518"/>
    <w:rsid w:val="00CB30FF"/>
    <w:rsid w:val="00CB366D"/>
    <w:rsid w:val="00CB49E0"/>
    <w:rsid w:val="00CB4A29"/>
    <w:rsid w:val="00CB4A3B"/>
    <w:rsid w:val="00CB7E79"/>
    <w:rsid w:val="00CC57B9"/>
    <w:rsid w:val="00CC6A52"/>
    <w:rsid w:val="00CC730E"/>
    <w:rsid w:val="00CC7354"/>
    <w:rsid w:val="00CC79B6"/>
    <w:rsid w:val="00CC7DDF"/>
    <w:rsid w:val="00CD23B0"/>
    <w:rsid w:val="00CD274F"/>
    <w:rsid w:val="00CD31A9"/>
    <w:rsid w:val="00CD3CEA"/>
    <w:rsid w:val="00CD3D66"/>
    <w:rsid w:val="00CD7BEF"/>
    <w:rsid w:val="00CE1C78"/>
    <w:rsid w:val="00CE23BB"/>
    <w:rsid w:val="00CE4CF4"/>
    <w:rsid w:val="00CE6E98"/>
    <w:rsid w:val="00CF0B87"/>
    <w:rsid w:val="00CF0D38"/>
    <w:rsid w:val="00CF0FAE"/>
    <w:rsid w:val="00CF214C"/>
    <w:rsid w:val="00CF280E"/>
    <w:rsid w:val="00CF35EC"/>
    <w:rsid w:val="00CF3964"/>
    <w:rsid w:val="00CF478A"/>
    <w:rsid w:val="00D00364"/>
    <w:rsid w:val="00D00D58"/>
    <w:rsid w:val="00D02E52"/>
    <w:rsid w:val="00D03249"/>
    <w:rsid w:val="00D033E2"/>
    <w:rsid w:val="00D04B95"/>
    <w:rsid w:val="00D061AD"/>
    <w:rsid w:val="00D10C90"/>
    <w:rsid w:val="00D1463A"/>
    <w:rsid w:val="00D14991"/>
    <w:rsid w:val="00D167E0"/>
    <w:rsid w:val="00D16C0D"/>
    <w:rsid w:val="00D17968"/>
    <w:rsid w:val="00D21A8D"/>
    <w:rsid w:val="00D22590"/>
    <w:rsid w:val="00D225CA"/>
    <w:rsid w:val="00D22B25"/>
    <w:rsid w:val="00D23DB3"/>
    <w:rsid w:val="00D23E84"/>
    <w:rsid w:val="00D24464"/>
    <w:rsid w:val="00D265B6"/>
    <w:rsid w:val="00D276C8"/>
    <w:rsid w:val="00D27E1E"/>
    <w:rsid w:val="00D3384B"/>
    <w:rsid w:val="00D3516E"/>
    <w:rsid w:val="00D35905"/>
    <w:rsid w:val="00D35C63"/>
    <w:rsid w:val="00D371FD"/>
    <w:rsid w:val="00D37F46"/>
    <w:rsid w:val="00D401BB"/>
    <w:rsid w:val="00D40CA9"/>
    <w:rsid w:val="00D41AEE"/>
    <w:rsid w:val="00D41C10"/>
    <w:rsid w:val="00D41C88"/>
    <w:rsid w:val="00D4416A"/>
    <w:rsid w:val="00D44FF1"/>
    <w:rsid w:val="00D4592C"/>
    <w:rsid w:val="00D470F5"/>
    <w:rsid w:val="00D47566"/>
    <w:rsid w:val="00D51313"/>
    <w:rsid w:val="00D521A8"/>
    <w:rsid w:val="00D52246"/>
    <w:rsid w:val="00D54251"/>
    <w:rsid w:val="00D55A88"/>
    <w:rsid w:val="00D63DFD"/>
    <w:rsid w:val="00D643F3"/>
    <w:rsid w:val="00D65D1F"/>
    <w:rsid w:val="00D67800"/>
    <w:rsid w:val="00D67EE3"/>
    <w:rsid w:val="00D71248"/>
    <w:rsid w:val="00D716F5"/>
    <w:rsid w:val="00D72FC1"/>
    <w:rsid w:val="00D73F8C"/>
    <w:rsid w:val="00D742F0"/>
    <w:rsid w:val="00D7488F"/>
    <w:rsid w:val="00D75EAC"/>
    <w:rsid w:val="00D81A2A"/>
    <w:rsid w:val="00D81E2F"/>
    <w:rsid w:val="00D84254"/>
    <w:rsid w:val="00D859A1"/>
    <w:rsid w:val="00D86900"/>
    <w:rsid w:val="00D871AA"/>
    <w:rsid w:val="00D930D3"/>
    <w:rsid w:val="00D962C1"/>
    <w:rsid w:val="00D97029"/>
    <w:rsid w:val="00DA350F"/>
    <w:rsid w:val="00DA444E"/>
    <w:rsid w:val="00DA609B"/>
    <w:rsid w:val="00DA773F"/>
    <w:rsid w:val="00DB08CD"/>
    <w:rsid w:val="00DB37DB"/>
    <w:rsid w:val="00DB4437"/>
    <w:rsid w:val="00DB6230"/>
    <w:rsid w:val="00DB780E"/>
    <w:rsid w:val="00DB7976"/>
    <w:rsid w:val="00DC01DE"/>
    <w:rsid w:val="00DC3E8F"/>
    <w:rsid w:val="00DC5EA4"/>
    <w:rsid w:val="00DC6052"/>
    <w:rsid w:val="00DD06A0"/>
    <w:rsid w:val="00DD0F98"/>
    <w:rsid w:val="00DD2F98"/>
    <w:rsid w:val="00DD329C"/>
    <w:rsid w:val="00DD3651"/>
    <w:rsid w:val="00DD3897"/>
    <w:rsid w:val="00DD4595"/>
    <w:rsid w:val="00DD57FF"/>
    <w:rsid w:val="00DE03F0"/>
    <w:rsid w:val="00DE27D9"/>
    <w:rsid w:val="00DE2910"/>
    <w:rsid w:val="00DE2E24"/>
    <w:rsid w:val="00DE4054"/>
    <w:rsid w:val="00DE436E"/>
    <w:rsid w:val="00DE48EE"/>
    <w:rsid w:val="00DE5A8F"/>
    <w:rsid w:val="00DF0559"/>
    <w:rsid w:val="00DF1295"/>
    <w:rsid w:val="00DF19A4"/>
    <w:rsid w:val="00DF202A"/>
    <w:rsid w:val="00DF2238"/>
    <w:rsid w:val="00DF36EC"/>
    <w:rsid w:val="00DF413B"/>
    <w:rsid w:val="00E013EC"/>
    <w:rsid w:val="00E057D3"/>
    <w:rsid w:val="00E07066"/>
    <w:rsid w:val="00E07FEA"/>
    <w:rsid w:val="00E110A1"/>
    <w:rsid w:val="00E1233F"/>
    <w:rsid w:val="00E137C8"/>
    <w:rsid w:val="00E14150"/>
    <w:rsid w:val="00E165B0"/>
    <w:rsid w:val="00E176D8"/>
    <w:rsid w:val="00E22864"/>
    <w:rsid w:val="00E23212"/>
    <w:rsid w:val="00E2562A"/>
    <w:rsid w:val="00E26DBB"/>
    <w:rsid w:val="00E311DD"/>
    <w:rsid w:val="00E32B82"/>
    <w:rsid w:val="00E32F5C"/>
    <w:rsid w:val="00E34982"/>
    <w:rsid w:val="00E36E66"/>
    <w:rsid w:val="00E41057"/>
    <w:rsid w:val="00E4221A"/>
    <w:rsid w:val="00E422CE"/>
    <w:rsid w:val="00E42559"/>
    <w:rsid w:val="00E42BE8"/>
    <w:rsid w:val="00E44F25"/>
    <w:rsid w:val="00E4750B"/>
    <w:rsid w:val="00E51E49"/>
    <w:rsid w:val="00E53EC3"/>
    <w:rsid w:val="00E558E8"/>
    <w:rsid w:val="00E5660B"/>
    <w:rsid w:val="00E570AE"/>
    <w:rsid w:val="00E57A2B"/>
    <w:rsid w:val="00E6101F"/>
    <w:rsid w:val="00E61448"/>
    <w:rsid w:val="00E61D89"/>
    <w:rsid w:val="00E6389B"/>
    <w:rsid w:val="00E64B08"/>
    <w:rsid w:val="00E65357"/>
    <w:rsid w:val="00E6653B"/>
    <w:rsid w:val="00E66C22"/>
    <w:rsid w:val="00E671C2"/>
    <w:rsid w:val="00E67D09"/>
    <w:rsid w:val="00E70CCF"/>
    <w:rsid w:val="00E742CF"/>
    <w:rsid w:val="00E74652"/>
    <w:rsid w:val="00E75515"/>
    <w:rsid w:val="00E757B0"/>
    <w:rsid w:val="00E76D0E"/>
    <w:rsid w:val="00E82913"/>
    <w:rsid w:val="00E83C93"/>
    <w:rsid w:val="00E845A8"/>
    <w:rsid w:val="00E86456"/>
    <w:rsid w:val="00E8724F"/>
    <w:rsid w:val="00E87F02"/>
    <w:rsid w:val="00E906F9"/>
    <w:rsid w:val="00E963F9"/>
    <w:rsid w:val="00EA1E30"/>
    <w:rsid w:val="00EA2F26"/>
    <w:rsid w:val="00EA3FC7"/>
    <w:rsid w:val="00EA444F"/>
    <w:rsid w:val="00EA5DDA"/>
    <w:rsid w:val="00EB4694"/>
    <w:rsid w:val="00EB6044"/>
    <w:rsid w:val="00EB6B47"/>
    <w:rsid w:val="00EC1828"/>
    <w:rsid w:val="00EC2787"/>
    <w:rsid w:val="00EC29DB"/>
    <w:rsid w:val="00EC3656"/>
    <w:rsid w:val="00EC67EB"/>
    <w:rsid w:val="00EC7843"/>
    <w:rsid w:val="00EC795B"/>
    <w:rsid w:val="00ED0E76"/>
    <w:rsid w:val="00ED22C0"/>
    <w:rsid w:val="00ED2D19"/>
    <w:rsid w:val="00ED3485"/>
    <w:rsid w:val="00ED4F16"/>
    <w:rsid w:val="00ED656C"/>
    <w:rsid w:val="00ED66F7"/>
    <w:rsid w:val="00EE0056"/>
    <w:rsid w:val="00EE0797"/>
    <w:rsid w:val="00EE2D06"/>
    <w:rsid w:val="00EE3E5F"/>
    <w:rsid w:val="00EE5D19"/>
    <w:rsid w:val="00EE6D22"/>
    <w:rsid w:val="00EE7BBC"/>
    <w:rsid w:val="00EE7BEC"/>
    <w:rsid w:val="00EF0FFB"/>
    <w:rsid w:val="00EF3261"/>
    <w:rsid w:val="00EF40F5"/>
    <w:rsid w:val="00EF4683"/>
    <w:rsid w:val="00EF468C"/>
    <w:rsid w:val="00EF4A1F"/>
    <w:rsid w:val="00EF613C"/>
    <w:rsid w:val="00EF644F"/>
    <w:rsid w:val="00F034BC"/>
    <w:rsid w:val="00F052D6"/>
    <w:rsid w:val="00F06700"/>
    <w:rsid w:val="00F06EB4"/>
    <w:rsid w:val="00F10006"/>
    <w:rsid w:val="00F10715"/>
    <w:rsid w:val="00F10AA2"/>
    <w:rsid w:val="00F11C01"/>
    <w:rsid w:val="00F12BB7"/>
    <w:rsid w:val="00F12D54"/>
    <w:rsid w:val="00F13288"/>
    <w:rsid w:val="00F13944"/>
    <w:rsid w:val="00F16961"/>
    <w:rsid w:val="00F1710B"/>
    <w:rsid w:val="00F217E9"/>
    <w:rsid w:val="00F222ED"/>
    <w:rsid w:val="00F24DF3"/>
    <w:rsid w:val="00F304FF"/>
    <w:rsid w:val="00F31AA8"/>
    <w:rsid w:val="00F32504"/>
    <w:rsid w:val="00F32BBF"/>
    <w:rsid w:val="00F33C07"/>
    <w:rsid w:val="00F354E0"/>
    <w:rsid w:val="00F40675"/>
    <w:rsid w:val="00F41F2D"/>
    <w:rsid w:val="00F43AC2"/>
    <w:rsid w:val="00F45211"/>
    <w:rsid w:val="00F50976"/>
    <w:rsid w:val="00F5098E"/>
    <w:rsid w:val="00F50BFA"/>
    <w:rsid w:val="00F51A6E"/>
    <w:rsid w:val="00F53327"/>
    <w:rsid w:val="00F53B32"/>
    <w:rsid w:val="00F55DE6"/>
    <w:rsid w:val="00F60AC8"/>
    <w:rsid w:val="00F6140A"/>
    <w:rsid w:val="00F6221A"/>
    <w:rsid w:val="00F63F35"/>
    <w:rsid w:val="00F648B8"/>
    <w:rsid w:val="00F65652"/>
    <w:rsid w:val="00F65FD0"/>
    <w:rsid w:val="00F66E2E"/>
    <w:rsid w:val="00F737E5"/>
    <w:rsid w:val="00F74B42"/>
    <w:rsid w:val="00F7591E"/>
    <w:rsid w:val="00F76A17"/>
    <w:rsid w:val="00F80CDD"/>
    <w:rsid w:val="00F80E9C"/>
    <w:rsid w:val="00F84236"/>
    <w:rsid w:val="00F853B8"/>
    <w:rsid w:val="00F90FDC"/>
    <w:rsid w:val="00F913DE"/>
    <w:rsid w:val="00F91707"/>
    <w:rsid w:val="00F931FB"/>
    <w:rsid w:val="00F95937"/>
    <w:rsid w:val="00FA0A27"/>
    <w:rsid w:val="00FA1233"/>
    <w:rsid w:val="00FA14D3"/>
    <w:rsid w:val="00FA3AED"/>
    <w:rsid w:val="00FA495A"/>
    <w:rsid w:val="00FA5620"/>
    <w:rsid w:val="00FA7CE5"/>
    <w:rsid w:val="00FB058E"/>
    <w:rsid w:val="00FB0D25"/>
    <w:rsid w:val="00FB0DFF"/>
    <w:rsid w:val="00FB1D0D"/>
    <w:rsid w:val="00FB1F04"/>
    <w:rsid w:val="00FB2540"/>
    <w:rsid w:val="00FB2F75"/>
    <w:rsid w:val="00FB3E1A"/>
    <w:rsid w:val="00FB415C"/>
    <w:rsid w:val="00FB6A5D"/>
    <w:rsid w:val="00FB6E1B"/>
    <w:rsid w:val="00FB70F9"/>
    <w:rsid w:val="00FB75F9"/>
    <w:rsid w:val="00FC1A39"/>
    <w:rsid w:val="00FC3750"/>
    <w:rsid w:val="00FC3EE0"/>
    <w:rsid w:val="00FC4060"/>
    <w:rsid w:val="00FC599D"/>
    <w:rsid w:val="00FC7259"/>
    <w:rsid w:val="00FC7AB1"/>
    <w:rsid w:val="00FC7EA9"/>
    <w:rsid w:val="00FD0387"/>
    <w:rsid w:val="00FD3770"/>
    <w:rsid w:val="00FD3784"/>
    <w:rsid w:val="00FD611B"/>
    <w:rsid w:val="00FD653F"/>
    <w:rsid w:val="00FD69CC"/>
    <w:rsid w:val="00FD6EE0"/>
    <w:rsid w:val="00FE33B2"/>
    <w:rsid w:val="00FE4CD0"/>
    <w:rsid w:val="00FE5E2C"/>
    <w:rsid w:val="00FF1CE6"/>
    <w:rsid w:val="00FF1CEB"/>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0756938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41330308">
      <w:bodyDiv w:val="1"/>
      <w:marLeft w:val="0"/>
      <w:marRight w:val="0"/>
      <w:marTop w:val="0"/>
      <w:marBottom w:val="0"/>
      <w:divBdr>
        <w:top w:val="none" w:sz="0" w:space="0" w:color="auto"/>
        <w:left w:val="none" w:sz="0" w:space="0" w:color="auto"/>
        <w:bottom w:val="none" w:sz="0" w:space="0" w:color="auto"/>
        <w:right w:val="none" w:sz="0" w:space="0" w:color="auto"/>
      </w:divBdr>
    </w:div>
    <w:div w:id="241794628">
      <w:bodyDiv w:val="1"/>
      <w:marLeft w:val="0"/>
      <w:marRight w:val="0"/>
      <w:marTop w:val="0"/>
      <w:marBottom w:val="0"/>
      <w:divBdr>
        <w:top w:val="none" w:sz="0" w:space="0" w:color="auto"/>
        <w:left w:val="none" w:sz="0" w:space="0" w:color="auto"/>
        <w:bottom w:val="none" w:sz="0" w:space="0" w:color="auto"/>
        <w:right w:val="none" w:sz="0" w:space="0" w:color="auto"/>
      </w:divBdr>
    </w:div>
    <w:div w:id="413822196">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21501504">
      <w:bodyDiv w:val="1"/>
      <w:marLeft w:val="0"/>
      <w:marRight w:val="0"/>
      <w:marTop w:val="0"/>
      <w:marBottom w:val="0"/>
      <w:divBdr>
        <w:top w:val="none" w:sz="0" w:space="0" w:color="auto"/>
        <w:left w:val="none" w:sz="0" w:space="0" w:color="auto"/>
        <w:bottom w:val="none" w:sz="0" w:space="0" w:color="auto"/>
        <w:right w:val="none" w:sz="0" w:space="0" w:color="auto"/>
      </w:divBdr>
    </w:div>
    <w:div w:id="773211820">
      <w:bodyDiv w:val="1"/>
      <w:marLeft w:val="0"/>
      <w:marRight w:val="0"/>
      <w:marTop w:val="0"/>
      <w:marBottom w:val="0"/>
      <w:divBdr>
        <w:top w:val="none" w:sz="0" w:space="0" w:color="auto"/>
        <w:left w:val="none" w:sz="0" w:space="0" w:color="auto"/>
        <w:bottom w:val="none" w:sz="0" w:space="0" w:color="auto"/>
        <w:right w:val="none" w:sz="0" w:space="0" w:color="auto"/>
      </w:divBdr>
    </w:div>
    <w:div w:id="838153140">
      <w:bodyDiv w:val="1"/>
      <w:marLeft w:val="0"/>
      <w:marRight w:val="0"/>
      <w:marTop w:val="0"/>
      <w:marBottom w:val="0"/>
      <w:divBdr>
        <w:top w:val="none" w:sz="0" w:space="0" w:color="auto"/>
        <w:left w:val="none" w:sz="0" w:space="0" w:color="auto"/>
        <w:bottom w:val="none" w:sz="0" w:space="0" w:color="auto"/>
        <w:right w:val="none" w:sz="0" w:space="0" w:color="auto"/>
      </w:divBdr>
    </w:div>
    <w:div w:id="877548382">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56397284">
      <w:bodyDiv w:val="1"/>
      <w:marLeft w:val="0"/>
      <w:marRight w:val="0"/>
      <w:marTop w:val="0"/>
      <w:marBottom w:val="0"/>
      <w:divBdr>
        <w:top w:val="none" w:sz="0" w:space="0" w:color="auto"/>
        <w:left w:val="none" w:sz="0" w:space="0" w:color="auto"/>
        <w:bottom w:val="none" w:sz="0" w:space="0" w:color="auto"/>
        <w:right w:val="none" w:sz="0" w:space="0" w:color="auto"/>
      </w:divBdr>
    </w:div>
    <w:div w:id="1136021165">
      <w:bodyDiv w:val="1"/>
      <w:marLeft w:val="0"/>
      <w:marRight w:val="0"/>
      <w:marTop w:val="0"/>
      <w:marBottom w:val="0"/>
      <w:divBdr>
        <w:top w:val="none" w:sz="0" w:space="0" w:color="auto"/>
        <w:left w:val="none" w:sz="0" w:space="0" w:color="auto"/>
        <w:bottom w:val="none" w:sz="0" w:space="0" w:color="auto"/>
        <w:right w:val="none" w:sz="0" w:space="0" w:color="auto"/>
      </w:divBdr>
    </w:div>
    <w:div w:id="1153987081">
      <w:bodyDiv w:val="1"/>
      <w:marLeft w:val="0"/>
      <w:marRight w:val="0"/>
      <w:marTop w:val="0"/>
      <w:marBottom w:val="0"/>
      <w:divBdr>
        <w:top w:val="none" w:sz="0" w:space="0" w:color="auto"/>
        <w:left w:val="none" w:sz="0" w:space="0" w:color="auto"/>
        <w:bottom w:val="none" w:sz="0" w:space="0" w:color="auto"/>
        <w:right w:val="none" w:sz="0" w:space="0" w:color="auto"/>
      </w:divBdr>
    </w:div>
    <w:div w:id="1530337682">
      <w:bodyDiv w:val="1"/>
      <w:marLeft w:val="0"/>
      <w:marRight w:val="0"/>
      <w:marTop w:val="0"/>
      <w:marBottom w:val="0"/>
      <w:divBdr>
        <w:top w:val="none" w:sz="0" w:space="0" w:color="auto"/>
        <w:left w:val="none" w:sz="0" w:space="0" w:color="auto"/>
        <w:bottom w:val="none" w:sz="0" w:space="0" w:color="auto"/>
        <w:right w:val="none" w:sz="0" w:space="0" w:color="auto"/>
      </w:divBdr>
      <w:divsChild>
        <w:div w:id="940991751">
          <w:marLeft w:val="0"/>
          <w:marRight w:val="0"/>
          <w:marTop w:val="0"/>
          <w:marBottom w:val="0"/>
          <w:divBdr>
            <w:top w:val="none" w:sz="0" w:space="0" w:color="auto"/>
            <w:left w:val="none" w:sz="0" w:space="0" w:color="auto"/>
            <w:bottom w:val="none" w:sz="0" w:space="0" w:color="auto"/>
            <w:right w:val="none" w:sz="0" w:space="0" w:color="auto"/>
          </w:divBdr>
        </w:div>
      </w:divsChild>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609507328">
      <w:bodyDiv w:val="1"/>
      <w:marLeft w:val="0"/>
      <w:marRight w:val="0"/>
      <w:marTop w:val="0"/>
      <w:marBottom w:val="0"/>
      <w:divBdr>
        <w:top w:val="none" w:sz="0" w:space="0" w:color="auto"/>
        <w:left w:val="none" w:sz="0" w:space="0" w:color="auto"/>
        <w:bottom w:val="none" w:sz="0" w:space="0" w:color="auto"/>
        <w:right w:val="none" w:sz="0" w:space="0" w:color="auto"/>
      </w:divBdr>
    </w:div>
    <w:div w:id="1625691813">
      <w:bodyDiv w:val="1"/>
      <w:marLeft w:val="0"/>
      <w:marRight w:val="0"/>
      <w:marTop w:val="0"/>
      <w:marBottom w:val="0"/>
      <w:divBdr>
        <w:top w:val="none" w:sz="0" w:space="0" w:color="auto"/>
        <w:left w:val="none" w:sz="0" w:space="0" w:color="auto"/>
        <w:bottom w:val="none" w:sz="0" w:space="0" w:color="auto"/>
        <w:right w:val="none" w:sz="0" w:space="0" w:color="auto"/>
      </w:divBdr>
    </w:div>
    <w:div w:id="1696226826">
      <w:bodyDiv w:val="1"/>
      <w:marLeft w:val="0"/>
      <w:marRight w:val="0"/>
      <w:marTop w:val="0"/>
      <w:marBottom w:val="0"/>
      <w:divBdr>
        <w:top w:val="none" w:sz="0" w:space="0" w:color="auto"/>
        <w:left w:val="none" w:sz="0" w:space="0" w:color="auto"/>
        <w:bottom w:val="none" w:sz="0" w:space="0" w:color="auto"/>
        <w:right w:val="none" w:sz="0" w:space="0" w:color="auto"/>
      </w:divBdr>
    </w:div>
    <w:div w:id="1713505880">
      <w:bodyDiv w:val="1"/>
      <w:marLeft w:val="0"/>
      <w:marRight w:val="0"/>
      <w:marTop w:val="0"/>
      <w:marBottom w:val="0"/>
      <w:divBdr>
        <w:top w:val="none" w:sz="0" w:space="0" w:color="auto"/>
        <w:left w:val="none" w:sz="0" w:space="0" w:color="auto"/>
        <w:bottom w:val="none" w:sz="0" w:space="0" w:color="auto"/>
        <w:right w:val="none" w:sz="0" w:space="0" w:color="auto"/>
      </w:divBdr>
      <w:divsChild>
        <w:div w:id="1146161202">
          <w:marLeft w:val="0"/>
          <w:marRight w:val="0"/>
          <w:marTop w:val="0"/>
          <w:marBottom w:val="0"/>
          <w:divBdr>
            <w:top w:val="none" w:sz="0" w:space="0" w:color="auto"/>
            <w:left w:val="none" w:sz="0" w:space="0" w:color="auto"/>
            <w:bottom w:val="none" w:sz="0" w:space="0" w:color="auto"/>
            <w:right w:val="none" w:sz="0" w:space="0" w:color="auto"/>
          </w:divBdr>
        </w:div>
        <w:div w:id="1638339177">
          <w:marLeft w:val="0"/>
          <w:marRight w:val="0"/>
          <w:marTop w:val="0"/>
          <w:marBottom w:val="0"/>
          <w:divBdr>
            <w:top w:val="none" w:sz="0" w:space="0" w:color="auto"/>
            <w:left w:val="none" w:sz="0" w:space="0" w:color="auto"/>
            <w:bottom w:val="none" w:sz="0" w:space="0" w:color="auto"/>
            <w:right w:val="none" w:sz="0" w:space="0" w:color="auto"/>
          </w:divBdr>
        </w:div>
      </w:divsChild>
    </w:div>
    <w:div w:id="1741100923">
      <w:bodyDiv w:val="1"/>
      <w:marLeft w:val="0"/>
      <w:marRight w:val="0"/>
      <w:marTop w:val="0"/>
      <w:marBottom w:val="0"/>
      <w:divBdr>
        <w:top w:val="none" w:sz="0" w:space="0" w:color="auto"/>
        <w:left w:val="none" w:sz="0" w:space="0" w:color="auto"/>
        <w:bottom w:val="none" w:sz="0" w:space="0" w:color="auto"/>
        <w:right w:val="none" w:sz="0" w:space="0" w:color="auto"/>
      </w:divBdr>
      <w:divsChild>
        <w:div w:id="1466385635">
          <w:marLeft w:val="0"/>
          <w:marRight w:val="0"/>
          <w:marTop w:val="0"/>
          <w:marBottom w:val="0"/>
          <w:divBdr>
            <w:top w:val="none" w:sz="0" w:space="0" w:color="auto"/>
            <w:left w:val="none" w:sz="0" w:space="0" w:color="auto"/>
            <w:bottom w:val="none" w:sz="0" w:space="0" w:color="auto"/>
            <w:right w:val="none" w:sz="0" w:space="0" w:color="auto"/>
          </w:divBdr>
        </w:div>
        <w:div w:id="2086339790">
          <w:marLeft w:val="0"/>
          <w:marRight w:val="0"/>
          <w:marTop w:val="0"/>
          <w:marBottom w:val="0"/>
          <w:divBdr>
            <w:top w:val="none" w:sz="0" w:space="0" w:color="auto"/>
            <w:left w:val="none" w:sz="0" w:space="0" w:color="auto"/>
            <w:bottom w:val="none" w:sz="0" w:space="0" w:color="auto"/>
            <w:right w:val="none" w:sz="0" w:space="0" w:color="auto"/>
          </w:divBdr>
        </w:div>
      </w:divsChild>
    </w:div>
    <w:div w:id="1811752693">
      <w:bodyDiv w:val="1"/>
      <w:marLeft w:val="0"/>
      <w:marRight w:val="0"/>
      <w:marTop w:val="0"/>
      <w:marBottom w:val="0"/>
      <w:divBdr>
        <w:top w:val="none" w:sz="0" w:space="0" w:color="auto"/>
        <w:left w:val="none" w:sz="0" w:space="0" w:color="auto"/>
        <w:bottom w:val="none" w:sz="0" w:space="0" w:color="auto"/>
        <w:right w:val="none" w:sz="0" w:space="0" w:color="auto"/>
      </w:divBdr>
    </w:div>
    <w:div w:id="1888297045">
      <w:bodyDiv w:val="1"/>
      <w:marLeft w:val="0"/>
      <w:marRight w:val="0"/>
      <w:marTop w:val="0"/>
      <w:marBottom w:val="0"/>
      <w:divBdr>
        <w:top w:val="none" w:sz="0" w:space="0" w:color="auto"/>
        <w:left w:val="none" w:sz="0" w:space="0" w:color="auto"/>
        <w:bottom w:val="none" w:sz="0" w:space="0" w:color="auto"/>
        <w:right w:val="none" w:sz="0" w:space="0" w:color="auto"/>
      </w:divBdr>
    </w:div>
    <w:div w:id="1894466115">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069915823">
      <w:bodyDiv w:val="1"/>
      <w:marLeft w:val="0"/>
      <w:marRight w:val="0"/>
      <w:marTop w:val="0"/>
      <w:marBottom w:val="0"/>
      <w:divBdr>
        <w:top w:val="none" w:sz="0" w:space="0" w:color="auto"/>
        <w:left w:val="none" w:sz="0" w:space="0" w:color="auto"/>
        <w:bottom w:val="none" w:sz="0" w:space="0" w:color="auto"/>
        <w:right w:val="none" w:sz="0" w:space="0" w:color="auto"/>
      </w:divBdr>
    </w:div>
    <w:div w:id="21106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22" Type="http://schemas.openxmlformats.org/officeDocument/2006/relationships/customXml" Target="../customXml/item5.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23593C6E8024549BC211420A5F5D25A" ma:contentTypeVersion="0" ma:contentTypeDescription="Een nieuw document maken." ma:contentTypeScope="" ma:versionID="80cddb9c594cf5b69e57b78987c22f2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9D59D-6B17-4A0F-9F02-7127B02A68BE}"/>
</file>

<file path=customXml/itemProps2.xml><?xml version="1.0" encoding="utf-8"?>
<ds:datastoreItem xmlns:ds="http://schemas.openxmlformats.org/officeDocument/2006/customXml" ds:itemID="{CBE3A1ED-FD98-4DBF-8126-D5F9048FF635}"/>
</file>

<file path=customXml/itemProps3.xml><?xml version="1.0" encoding="utf-8"?>
<ds:datastoreItem xmlns:ds="http://schemas.openxmlformats.org/officeDocument/2006/customXml" ds:itemID="{99CEC16C-158F-47D2-B3DE-4F0E2E2EF9A5}"/>
</file>

<file path=customXml/itemProps4.xml><?xml version="1.0" encoding="utf-8"?>
<ds:datastoreItem xmlns:ds="http://schemas.openxmlformats.org/officeDocument/2006/customXml" ds:itemID="{92678BCE-58E4-443D-BD0B-4A8C5815996F}"/>
</file>

<file path=customXml/itemProps5.xml><?xml version="1.0" encoding="utf-8"?>
<ds:datastoreItem xmlns:ds="http://schemas.openxmlformats.org/officeDocument/2006/customXml" ds:itemID="{064632C3-BCDC-4D5A-8DCB-C63FD3FFF7E6}"/>
</file>

<file path=docProps/app.xml><?xml version="1.0" encoding="utf-8"?>
<Properties xmlns="http://schemas.openxmlformats.org/officeDocument/2006/extended-properties" xmlns:vt="http://schemas.openxmlformats.org/officeDocument/2006/docPropsVTypes">
  <Template>95FF22FA.dotm</Template>
  <TotalTime>0</TotalTime>
  <Pages>10</Pages>
  <Words>2954</Words>
  <Characters>16252</Characters>
  <Application>Microsoft Office Word</Application>
  <DocSecurity>4</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DIJKE_A</dc:creator>
  <cp:lastModifiedBy>Hans Bouwmeester</cp:lastModifiedBy>
  <cp:revision>2</cp:revision>
  <cp:lastPrinted>2016-04-13T12:10:00Z</cp:lastPrinted>
  <dcterms:created xsi:type="dcterms:W3CDTF">2016-04-19T14:54:00Z</dcterms:created>
  <dcterms:modified xsi:type="dcterms:W3CDTF">2016-04-19T14:54:00Z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