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B2A" w:rsidRPr="00451F1E" w:rsidRDefault="00EC3B2A" w:rsidP="00EC3B2A">
      <w:pPr>
        <w:pStyle w:val="Kop1"/>
        <w:spacing w:line="210" w:lineRule="atLeast"/>
        <w:rPr>
          <w:rFonts w:ascii="Verdana" w:hAnsi="Verdana"/>
          <w:sz w:val="18"/>
          <w:szCs w:val="18"/>
        </w:rPr>
      </w:pPr>
      <w:r w:rsidRPr="00451F1E">
        <w:rPr>
          <w:rFonts w:ascii="Verdana" w:hAnsi="Verdana"/>
          <w:sz w:val="18"/>
          <w:szCs w:val="18"/>
        </w:rPr>
        <w:t>Wijziging van de begrotingsstaat van het provinciefonds voor het jaar 201</w:t>
      </w:r>
      <w:r>
        <w:rPr>
          <w:rFonts w:ascii="Verdana" w:hAnsi="Verdana"/>
          <w:sz w:val="18"/>
          <w:szCs w:val="18"/>
        </w:rPr>
        <w:t>5</w:t>
      </w:r>
      <w:r w:rsidRPr="00451F1E">
        <w:rPr>
          <w:rFonts w:ascii="Verdana" w:hAnsi="Verdana"/>
          <w:sz w:val="18"/>
          <w:szCs w:val="18"/>
        </w:rPr>
        <w:t xml:space="preserve"> (wijziging samenhangende met de Najaarsnota)</w:t>
      </w:r>
    </w:p>
    <w:p w:rsidR="00EC3B2A" w:rsidRPr="00451F1E" w:rsidRDefault="00EC3B2A" w:rsidP="00EC3B2A">
      <w:pPr>
        <w:spacing w:line="210" w:lineRule="atLeast"/>
        <w:rPr>
          <w:rFonts w:ascii="Verdana" w:hAnsi="Verdana" w:cs="Arial"/>
          <w:b/>
          <w:sz w:val="18"/>
          <w:szCs w:val="18"/>
        </w:rPr>
      </w:pPr>
    </w:p>
    <w:p w:rsidR="00EC3B2A" w:rsidRPr="00451F1E" w:rsidRDefault="00EC3B2A" w:rsidP="00EC3B2A">
      <w:pPr>
        <w:spacing w:line="210" w:lineRule="atLeast"/>
        <w:rPr>
          <w:rFonts w:ascii="Verdana" w:hAnsi="Verdana" w:cs="Arial"/>
          <w:b/>
          <w:sz w:val="18"/>
          <w:szCs w:val="18"/>
        </w:rPr>
      </w:pPr>
    </w:p>
    <w:p w:rsidR="00EC3B2A" w:rsidRPr="00451F1E" w:rsidRDefault="00EC3B2A" w:rsidP="00EC3B2A">
      <w:pPr>
        <w:spacing w:line="210" w:lineRule="atLeast"/>
        <w:rPr>
          <w:rFonts w:ascii="Verdana" w:hAnsi="Verdana" w:cs="Arial"/>
          <w:b/>
          <w:sz w:val="18"/>
          <w:szCs w:val="18"/>
        </w:rPr>
      </w:pPr>
    </w:p>
    <w:p w:rsidR="00EC3B2A" w:rsidRPr="00451F1E" w:rsidRDefault="00EC3B2A" w:rsidP="00EC3B2A">
      <w:pPr>
        <w:spacing w:line="210" w:lineRule="atLeast"/>
        <w:rPr>
          <w:rFonts w:ascii="Verdana" w:hAnsi="Verdana" w:cs="Arial"/>
          <w:b/>
          <w:sz w:val="18"/>
          <w:szCs w:val="18"/>
        </w:rPr>
      </w:pPr>
      <w:r w:rsidRPr="00451F1E">
        <w:rPr>
          <w:rFonts w:ascii="Verdana" w:hAnsi="Verdana" w:cs="Arial"/>
          <w:b/>
          <w:sz w:val="18"/>
          <w:szCs w:val="18"/>
        </w:rPr>
        <w:t>Nr. 2 MEMORIE VAN TOELICHTING</w:t>
      </w:r>
    </w:p>
    <w:p w:rsidR="00EC3B2A" w:rsidRPr="00451F1E" w:rsidRDefault="00EC3B2A" w:rsidP="00EC3B2A">
      <w:pPr>
        <w:spacing w:line="210" w:lineRule="atLeast"/>
        <w:rPr>
          <w:rFonts w:ascii="Verdana" w:hAnsi="Verdana" w:cs="Arial"/>
          <w:sz w:val="18"/>
          <w:szCs w:val="18"/>
        </w:rPr>
      </w:pPr>
    </w:p>
    <w:p w:rsidR="00EC3B2A" w:rsidRPr="00451F1E" w:rsidRDefault="00EC3B2A" w:rsidP="00EC3B2A">
      <w:pPr>
        <w:spacing w:line="210" w:lineRule="atLeast"/>
        <w:rPr>
          <w:rFonts w:ascii="Verdana" w:hAnsi="Verdana" w:cs="Arial"/>
          <w:sz w:val="18"/>
          <w:szCs w:val="18"/>
        </w:rPr>
      </w:pPr>
    </w:p>
    <w:p w:rsidR="00EC3B2A" w:rsidRPr="00451F1E" w:rsidRDefault="00EC3B2A" w:rsidP="00EC3B2A">
      <w:pPr>
        <w:spacing w:line="210" w:lineRule="atLeast"/>
        <w:rPr>
          <w:rFonts w:ascii="Verdana" w:hAnsi="Verdana" w:cs="Arial"/>
          <w:b/>
          <w:sz w:val="18"/>
          <w:szCs w:val="18"/>
        </w:rPr>
      </w:pPr>
      <w:r>
        <w:rPr>
          <w:rFonts w:ascii="Verdana" w:hAnsi="Verdana" w:cs="Arial"/>
          <w:b/>
          <w:noProof/>
          <w:sz w:val="18"/>
          <w:szCs w:val="18"/>
          <w:lang w:val="nl-NL"/>
        </w:rPr>
        <w:drawing>
          <wp:inline distT="0" distB="0" distL="0" distR="0">
            <wp:extent cx="3476625" cy="2863850"/>
            <wp:effectExtent l="0" t="0" r="9525"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76625" cy="2863850"/>
                    </a:xfrm>
                    <a:prstGeom prst="rect">
                      <a:avLst/>
                    </a:prstGeom>
                    <a:noFill/>
                    <a:ln>
                      <a:noFill/>
                    </a:ln>
                  </pic:spPr>
                </pic:pic>
              </a:graphicData>
            </a:graphic>
          </wp:inline>
        </w:drawing>
      </w:r>
    </w:p>
    <w:p w:rsidR="00EC3B2A" w:rsidRPr="00451F1E" w:rsidRDefault="00EC3B2A" w:rsidP="00EC3B2A">
      <w:pPr>
        <w:spacing w:line="210" w:lineRule="atLeast"/>
        <w:rPr>
          <w:rFonts w:ascii="Verdana" w:hAnsi="Verdana" w:cs="Arial"/>
          <w:b/>
          <w:sz w:val="18"/>
          <w:szCs w:val="18"/>
        </w:rPr>
      </w:pPr>
    </w:p>
    <w:p w:rsidR="00EC3B2A" w:rsidRPr="00451F1E" w:rsidRDefault="00EC3B2A" w:rsidP="00EC3B2A">
      <w:pPr>
        <w:spacing w:line="210" w:lineRule="atLeast"/>
        <w:rPr>
          <w:rFonts w:ascii="Verdana" w:hAnsi="Verdana" w:cs="Arial"/>
          <w:b/>
          <w:sz w:val="18"/>
          <w:szCs w:val="18"/>
        </w:rPr>
      </w:pPr>
      <w:r w:rsidRPr="00451F1E">
        <w:rPr>
          <w:rFonts w:ascii="Verdana" w:hAnsi="Verdana" w:cs="Arial"/>
          <w:b/>
          <w:sz w:val="18"/>
          <w:szCs w:val="18"/>
        </w:rPr>
        <w:br w:type="page"/>
      </w:r>
      <w:r w:rsidRPr="00451F1E">
        <w:rPr>
          <w:rFonts w:ascii="Verdana" w:hAnsi="Verdana" w:cs="Arial"/>
          <w:b/>
          <w:sz w:val="18"/>
          <w:szCs w:val="18"/>
        </w:rPr>
        <w:lastRenderedPageBreak/>
        <w:t>A. ARTIKELSGEWIJZE TOELICHTING BIJ HET WETSVOORSTEL</w:t>
      </w:r>
    </w:p>
    <w:p w:rsidR="00EC3B2A" w:rsidRPr="00451F1E" w:rsidRDefault="00EC3B2A" w:rsidP="00EC3B2A">
      <w:pPr>
        <w:pStyle w:val="Kop1"/>
        <w:spacing w:line="210" w:lineRule="atLeast"/>
        <w:rPr>
          <w:rFonts w:ascii="Verdana" w:hAnsi="Verdana"/>
          <w:sz w:val="18"/>
          <w:szCs w:val="18"/>
        </w:rPr>
      </w:pPr>
      <w:r w:rsidRPr="00451F1E">
        <w:rPr>
          <w:rFonts w:ascii="Verdana" w:hAnsi="Verdana"/>
          <w:sz w:val="18"/>
          <w:szCs w:val="18"/>
        </w:rPr>
        <w:t>Wetsartikel 1</w:t>
      </w:r>
    </w:p>
    <w:p w:rsidR="00EC3B2A" w:rsidRPr="00451F1E" w:rsidRDefault="00EC3B2A" w:rsidP="00EC3B2A">
      <w:pPr>
        <w:spacing w:line="210" w:lineRule="atLeast"/>
        <w:rPr>
          <w:rFonts w:ascii="Verdana" w:hAnsi="Verdana" w:cs="Arial"/>
          <w:sz w:val="18"/>
          <w:szCs w:val="18"/>
        </w:rPr>
      </w:pPr>
    </w:p>
    <w:p w:rsidR="00EC3B2A" w:rsidRPr="00451F1E" w:rsidRDefault="00EC3B2A" w:rsidP="00EC3B2A">
      <w:pPr>
        <w:spacing w:line="210" w:lineRule="atLeast"/>
        <w:rPr>
          <w:rFonts w:ascii="Verdana" w:hAnsi="Verdana" w:cs="Arial"/>
          <w:sz w:val="18"/>
          <w:szCs w:val="18"/>
        </w:rPr>
      </w:pPr>
      <w:r w:rsidRPr="00451F1E">
        <w:rPr>
          <w:rFonts w:ascii="Verdana" w:hAnsi="Verdana" w:cs="Arial"/>
          <w:sz w:val="18"/>
          <w:szCs w:val="18"/>
        </w:rPr>
        <w:t>De begrotingsstaten die onderdeel uitmaken van de Rijksbegroting, worden op grond van artikel 1, derde lid, van de Comptabiliteitswet 2001 elk afzonderlijk bij de wet vastgesteld en derhalve ook gewijzigd. Het onderhavige wetsvoorstel strekt ertoe om de begrotingsstaat van het provinciefonds voor het jaar 201</w:t>
      </w:r>
      <w:r>
        <w:rPr>
          <w:rFonts w:ascii="Verdana" w:hAnsi="Verdana" w:cs="Arial"/>
          <w:sz w:val="18"/>
          <w:szCs w:val="18"/>
        </w:rPr>
        <w:t>5</w:t>
      </w:r>
      <w:r w:rsidRPr="00451F1E">
        <w:rPr>
          <w:rFonts w:ascii="Verdana" w:hAnsi="Verdana" w:cs="Arial"/>
          <w:sz w:val="18"/>
          <w:szCs w:val="18"/>
        </w:rPr>
        <w:t xml:space="preserve"> te wijzigen.</w:t>
      </w:r>
    </w:p>
    <w:p w:rsidR="00EC3B2A" w:rsidRPr="00451F1E" w:rsidRDefault="00EC3B2A" w:rsidP="00EC3B2A">
      <w:pPr>
        <w:spacing w:line="210" w:lineRule="atLeast"/>
        <w:rPr>
          <w:rFonts w:ascii="Verdana" w:hAnsi="Verdana" w:cs="Arial"/>
          <w:sz w:val="18"/>
          <w:szCs w:val="18"/>
        </w:rPr>
      </w:pPr>
    </w:p>
    <w:p w:rsidR="00EC3B2A" w:rsidRPr="00451F1E" w:rsidRDefault="00EC3B2A" w:rsidP="00EC3B2A">
      <w:pPr>
        <w:spacing w:line="210" w:lineRule="atLeast"/>
        <w:rPr>
          <w:rFonts w:ascii="Verdana" w:hAnsi="Verdana" w:cs="Arial"/>
          <w:sz w:val="18"/>
          <w:szCs w:val="18"/>
        </w:rPr>
      </w:pPr>
      <w:r w:rsidRPr="00451F1E">
        <w:rPr>
          <w:rFonts w:ascii="Verdana" w:hAnsi="Verdana" w:cs="Arial"/>
          <w:sz w:val="18"/>
          <w:szCs w:val="18"/>
        </w:rPr>
        <w:t>Het in die begrotingsstaat opgenomen begrotingsartikel wordt in onderdeel B van deze memorie van toelichting toegelicht.</w:t>
      </w:r>
    </w:p>
    <w:p w:rsidR="00EC3B2A" w:rsidRPr="00451F1E" w:rsidRDefault="00EC3B2A" w:rsidP="00EC3B2A">
      <w:pPr>
        <w:pStyle w:val="Plattetekst"/>
        <w:spacing w:line="210" w:lineRule="atLeast"/>
        <w:rPr>
          <w:rFonts w:ascii="Verdana" w:hAnsi="Verdana" w:cs="Arial"/>
          <w:sz w:val="18"/>
          <w:szCs w:val="18"/>
        </w:rPr>
      </w:pPr>
    </w:p>
    <w:p w:rsidR="00EC3B2A" w:rsidRPr="00451F1E" w:rsidRDefault="00EC3B2A" w:rsidP="00EC3B2A">
      <w:pPr>
        <w:pStyle w:val="Plattetekst"/>
        <w:spacing w:line="210" w:lineRule="atLeast"/>
        <w:rPr>
          <w:rFonts w:ascii="Verdana" w:hAnsi="Verdana" w:cs="Arial"/>
          <w:sz w:val="18"/>
          <w:szCs w:val="18"/>
        </w:rPr>
      </w:pPr>
      <w:r w:rsidRPr="00451F1E">
        <w:rPr>
          <w:rFonts w:ascii="Verdana" w:hAnsi="Verdana" w:cs="Arial"/>
          <w:sz w:val="18"/>
          <w:szCs w:val="18"/>
        </w:rPr>
        <w:t>Wetsartikel 3</w:t>
      </w:r>
    </w:p>
    <w:p w:rsidR="00EC3B2A" w:rsidRPr="00451F1E" w:rsidRDefault="00EC3B2A" w:rsidP="00EC3B2A">
      <w:pPr>
        <w:spacing w:line="210" w:lineRule="atLeast"/>
        <w:rPr>
          <w:rFonts w:ascii="Verdana" w:hAnsi="Verdana" w:cs="Arial"/>
          <w:sz w:val="18"/>
          <w:szCs w:val="18"/>
        </w:rPr>
      </w:pPr>
    </w:p>
    <w:p w:rsidR="00EC3B2A" w:rsidRPr="00451F1E" w:rsidRDefault="00EC3B2A" w:rsidP="00EC3B2A">
      <w:pPr>
        <w:spacing w:line="210" w:lineRule="atLeast"/>
        <w:rPr>
          <w:rFonts w:ascii="Verdana" w:hAnsi="Verdana" w:cs="Arial"/>
          <w:sz w:val="18"/>
          <w:szCs w:val="18"/>
        </w:rPr>
      </w:pPr>
      <w:r w:rsidRPr="00451F1E">
        <w:rPr>
          <w:rFonts w:ascii="Verdana" w:hAnsi="Verdana" w:cs="Arial"/>
          <w:sz w:val="18"/>
          <w:szCs w:val="18"/>
        </w:rPr>
        <w:t>Ingevolge artikel 5, eerste lid van de Financiële-verhoudingswet juncto artikel 6, vierde lid van de Invoeringswet Financiële-verhoudingswet, hebben de provincies gezamenlijk recht op een bedrag van €</w:t>
      </w:r>
      <w:r w:rsidRPr="00451F1E">
        <w:rPr>
          <w:rFonts w:ascii="Verdana" w:hAnsi="Verdana" w:cs="Arial"/>
          <w:bCs/>
          <w:color w:val="000000"/>
          <w:sz w:val="18"/>
          <w:szCs w:val="18"/>
          <w:lang w:val="nl-NL"/>
        </w:rPr>
        <w:t xml:space="preserve"> </w:t>
      </w:r>
      <w:r w:rsidRPr="0063543A">
        <w:rPr>
          <w:rFonts w:ascii="Verdana" w:eastAsiaTheme="minorEastAsia" w:hAnsi="Verdana" w:cs="Arial"/>
          <w:bCs/>
          <w:color w:val="000000"/>
          <w:sz w:val="18"/>
          <w:szCs w:val="18"/>
          <w:lang w:val="nl-NL"/>
        </w:rPr>
        <w:t>294.046.000</w:t>
      </w:r>
      <w:r w:rsidRPr="00451F1E">
        <w:rPr>
          <w:rFonts w:ascii="Verdana" w:hAnsi="Verdana" w:cs="Arial"/>
          <w:sz w:val="18"/>
          <w:szCs w:val="18"/>
        </w:rPr>
        <w:t xml:space="preserve"> dat in de begroting als verplichting voor het totaal van de algemene uitkeringen is opgenomen. De verplichtingenbedragen bedoeld in artikel 5, tweede lid van de Financiële-verhoudingswet ter zake integratie-uitkeringen en decentralisatie-uitkeringen zijn respectievelijk €</w:t>
      </w:r>
      <w:r w:rsidRPr="00451F1E">
        <w:rPr>
          <w:rFonts w:ascii="Verdana" w:hAnsi="Verdana" w:cs="Arial"/>
          <w:color w:val="000000"/>
          <w:sz w:val="18"/>
          <w:szCs w:val="18"/>
          <w:lang w:val="nl-NL"/>
        </w:rPr>
        <w:t xml:space="preserve"> </w:t>
      </w:r>
      <w:r w:rsidRPr="0063543A">
        <w:rPr>
          <w:rFonts w:ascii="Verdana" w:eastAsiaTheme="minorEastAsia" w:hAnsi="Verdana" w:cs="Arial"/>
          <w:color w:val="000000"/>
          <w:sz w:val="18"/>
          <w:szCs w:val="18"/>
          <w:lang w:val="nl-NL"/>
        </w:rPr>
        <w:t>0</w:t>
      </w:r>
      <w:r w:rsidRPr="00451F1E">
        <w:rPr>
          <w:rFonts w:ascii="Verdana" w:hAnsi="Verdana" w:cs="Arial"/>
          <w:sz w:val="18"/>
          <w:szCs w:val="18"/>
        </w:rPr>
        <w:t xml:space="preserve"> en €</w:t>
      </w:r>
      <w:r w:rsidRPr="00451F1E">
        <w:rPr>
          <w:rFonts w:ascii="Verdana" w:hAnsi="Verdana" w:cs="Arial"/>
          <w:color w:val="000000"/>
          <w:sz w:val="18"/>
          <w:szCs w:val="18"/>
          <w:lang w:val="nl-NL"/>
        </w:rPr>
        <w:t xml:space="preserve"> </w:t>
      </w:r>
      <w:r w:rsidRPr="0063543A">
        <w:rPr>
          <w:rFonts w:ascii="Verdana" w:eastAsiaTheme="minorEastAsia" w:hAnsi="Verdana" w:cs="Arial"/>
          <w:color w:val="000000"/>
          <w:sz w:val="18"/>
          <w:szCs w:val="18"/>
          <w:lang w:val="nl-NL"/>
        </w:rPr>
        <w:t>820.461.000</w:t>
      </w:r>
      <w:r w:rsidRPr="00451F1E">
        <w:rPr>
          <w:rFonts w:ascii="Verdana" w:hAnsi="Verdana" w:cs="Arial"/>
          <w:sz w:val="18"/>
          <w:szCs w:val="18"/>
        </w:rPr>
        <w:t>.</w:t>
      </w:r>
    </w:p>
    <w:p w:rsidR="00EC3B2A" w:rsidRPr="00451F1E" w:rsidRDefault="00EC3B2A" w:rsidP="00EC3B2A">
      <w:pPr>
        <w:spacing w:line="210" w:lineRule="atLeast"/>
        <w:rPr>
          <w:rFonts w:ascii="Verdana" w:hAnsi="Verdana" w:cs="Arial"/>
          <w:sz w:val="18"/>
          <w:szCs w:val="18"/>
        </w:rPr>
      </w:pPr>
    </w:p>
    <w:p w:rsidR="00EC3B2A" w:rsidRPr="00451F1E" w:rsidRDefault="00EC3B2A" w:rsidP="00EC3B2A">
      <w:pPr>
        <w:spacing w:line="210" w:lineRule="atLeast"/>
        <w:rPr>
          <w:rFonts w:ascii="Verdana" w:hAnsi="Verdana" w:cs="Arial"/>
          <w:sz w:val="18"/>
          <w:szCs w:val="18"/>
        </w:rPr>
      </w:pPr>
    </w:p>
    <w:p w:rsidR="00EC3B2A" w:rsidRPr="00451F1E" w:rsidRDefault="00EC3B2A" w:rsidP="00EC3B2A">
      <w:pPr>
        <w:spacing w:line="210" w:lineRule="atLeast"/>
        <w:rPr>
          <w:rFonts w:ascii="Verdana" w:hAnsi="Verdana" w:cs="Arial"/>
          <w:sz w:val="18"/>
          <w:szCs w:val="18"/>
        </w:rPr>
      </w:pPr>
      <w:r w:rsidRPr="00451F1E">
        <w:rPr>
          <w:rFonts w:ascii="Verdana" w:hAnsi="Verdana" w:cs="Arial"/>
          <w:sz w:val="18"/>
          <w:szCs w:val="18"/>
        </w:rPr>
        <w:t>De Minister van Binnenlandse Zaken en Koninkrijksrelaties,</w:t>
      </w:r>
    </w:p>
    <w:p w:rsidR="00EC3B2A" w:rsidRPr="00451F1E" w:rsidRDefault="00EC3B2A" w:rsidP="00EC3B2A">
      <w:pPr>
        <w:spacing w:line="210" w:lineRule="atLeast"/>
        <w:rPr>
          <w:rFonts w:ascii="Verdana" w:hAnsi="Verdana" w:cs="Arial"/>
          <w:sz w:val="18"/>
          <w:szCs w:val="18"/>
        </w:rPr>
      </w:pPr>
    </w:p>
    <w:p w:rsidR="00EC3B2A" w:rsidRPr="00451F1E" w:rsidRDefault="00EC3B2A" w:rsidP="00EC3B2A">
      <w:pPr>
        <w:spacing w:line="210" w:lineRule="atLeast"/>
        <w:rPr>
          <w:rFonts w:ascii="Verdana" w:hAnsi="Verdana" w:cs="Arial"/>
          <w:sz w:val="18"/>
          <w:szCs w:val="18"/>
        </w:rPr>
      </w:pPr>
    </w:p>
    <w:p w:rsidR="00EC3B2A" w:rsidRPr="00451F1E" w:rsidRDefault="00EC3B2A" w:rsidP="00EC3B2A">
      <w:pPr>
        <w:spacing w:line="210" w:lineRule="atLeast"/>
        <w:rPr>
          <w:rFonts w:ascii="Verdana" w:hAnsi="Verdana" w:cs="Arial"/>
          <w:sz w:val="18"/>
          <w:szCs w:val="18"/>
        </w:rPr>
      </w:pPr>
    </w:p>
    <w:p w:rsidR="00EC3B2A" w:rsidRDefault="00EC3B2A" w:rsidP="00EC3B2A">
      <w:pPr>
        <w:spacing w:line="210" w:lineRule="atLeast"/>
        <w:rPr>
          <w:rFonts w:ascii="Verdana" w:hAnsi="Verdana" w:cs="Arial"/>
          <w:sz w:val="18"/>
          <w:szCs w:val="18"/>
        </w:rPr>
      </w:pPr>
    </w:p>
    <w:p w:rsidR="00EC3B2A" w:rsidRPr="00451F1E" w:rsidRDefault="00EC3B2A" w:rsidP="00EC3B2A">
      <w:pPr>
        <w:spacing w:line="210" w:lineRule="atLeast"/>
        <w:rPr>
          <w:rFonts w:ascii="Verdana" w:hAnsi="Verdana" w:cs="Arial"/>
          <w:sz w:val="18"/>
          <w:szCs w:val="18"/>
        </w:rPr>
      </w:pPr>
    </w:p>
    <w:p w:rsidR="00EC3B2A" w:rsidRPr="00451F1E" w:rsidRDefault="00EC3B2A" w:rsidP="00EC3B2A">
      <w:pPr>
        <w:spacing w:line="210" w:lineRule="atLeast"/>
        <w:rPr>
          <w:rFonts w:ascii="Verdana" w:hAnsi="Verdana" w:cs="Arial"/>
          <w:sz w:val="18"/>
          <w:szCs w:val="18"/>
          <w:lang w:val="de-DE"/>
        </w:rPr>
      </w:pPr>
      <w:r w:rsidRPr="00451F1E">
        <w:rPr>
          <w:rFonts w:ascii="Verdana" w:hAnsi="Verdana" w:cs="Arial"/>
          <w:sz w:val="18"/>
          <w:szCs w:val="18"/>
          <w:lang w:val="de-DE"/>
        </w:rPr>
        <w:t xml:space="preserve">R.H.A. </w:t>
      </w:r>
      <w:proofErr w:type="spellStart"/>
      <w:r w:rsidRPr="00451F1E">
        <w:rPr>
          <w:rFonts w:ascii="Verdana" w:hAnsi="Verdana" w:cs="Arial"/>
          <w:sz w:val="18"/>
          <w:szCs w:val="18"/>
          <w:lang w:val="de-DE"/>
        </w:rPr>
        <w:t>Plasterk</w:t>
      </w:r>
      <w:proofErr w:type="spellEnd"/>
    </w:p>
    <w:p w:rsidR="00EC3B2A" w:rsidRPr="00451F1E" w:rsidRDefault="00EC3B2A" w:rsidP="00EC3B2A">
      <w:pPr>
        <w:spacing w:line="210" w:lineRule="atLeast"/>
        <w:rPr>
          <w:rFonts w:ascii="Verdana" w:hAnsi="Verdana" w:cs="Arial"/>
          <w:sz w:val="18"/>
          <w:szCs w:val="18"/>
        </w:rPr>
      </w:pPr>
    </w:p>
    <w:p w:rsidR="00EC3B2A" w:rsidRPr="00451F1E" w:rsidRDefault="00EC3B2A" w:rsidP="00EC3B2A">
      <w:pPr>
        <w:spacing w:line="210" w:lineRule="atLeast"/>
        <w:rPr>
          <w:rFonts w:ascii="Verdana" w:hAnsi="Verdana" w:cs="Arial"/>
          <w:sz w:val="18"/>
          <w:szCs w:val="18"/>
        </w:rPr>
      </w:pPr>
    </w:p>
    <w:p w:rsidR="00EC3B2A" w:rsidRPr="00451F1E" w:rsidRDefault="00EC3B2A" w:rsidP="00EC3B2A">
      <w:pPr>
        <w:spacing w:line="210" w:lineRule="atLeast"/>
        <w:rPr>
          <w:rFonts w:ascii="Verdana" w:hAnsi="Verdana" w:cs="Arial"/>
          <w:sz w:val="18"/>
          <w:szCs w:val="18"/>
        </w:rPr>
      </w:pPr>
      <w:r w:rsidRPr="00451F1E">
        <w:rPr>
          <w:rFonts w:ascii="Verdana" w:hAnsi="Verdana" w:cs="Arial"/>
          <w:sz w:val="18"/>
          <w:szCs w:val="18"/>
        </w:rPr>
        <w:t>De Staatssecretaris van Financiën,</w:t>
      </w:r>
    </w:p>
    <w:p w:rsidR="00EC3B2A" w:rsidRPr="00451F1E" w:rsidRDefault="00EC3B2A" w:rsidP="00EC3B2A">
      <w:pPr>
        <w:spacing w:line="210" w:lineRule="atLeast"/>
        <w:rPr>
          <w:rFonts w:ascii="Verdana" w:hAnsi="Verdana" w:cs="Arial"/>
          <w:sz w:val="18"/>
          <w:szCs w:val="18"/>
        </w:rPr>
      </w:pPr>
    </w:p>
    <w:p w:rsidR="00EC3B2A" w:rsidRPr="00451F1E" w:rsidRDefault="00EC3B2A" w:rsidP="00EC3B2A">
      <w:pPr>
        <w:spacing w:line="210" w:lineRule="atLeast"/>
        <w:rPr>
          <w:rFonts w:ascii="Verdana" w:hAnsi="Verdana" w:cs="Arial"/>
          <w:sz w:val="18"/>
          <w:szCs w:val="18"/>
        </w:rPr>
      </w:pPr>
    </w:p>
    <w:p w:rsidR="00EC3B2A" w:rsidRPr="00451F1E" w:rsidRDefault="00EC3B2A" w:rsidP="00EC3B2A">
      <w:pPr>
        <w:spacing w:line="210" w:lineRule="atLeast"/>
        <w:rPr>
          <w:rFonts w:ascii="Verdana" w:hAnsi="Verdana" w:cs="Arial"/>
          <w:sz w:val="18"/>
          <w:szCs w:val="18"/>
        </w:rPr>
      </w:pPr>
    </w:p>
    <w:p w:rsidR="00EC3B2A" w:rsidRPr="00451F1E" w:rsidRDefault="00EC3B2A" w:rsidP="00EC3B2A">
      <w:pPr>
        <w:spacing w:line="210" w:lineRule="atLeast"/>
        <w:rPr>
          <w:rFonts w:ascii="Verdana" w:hAnsi="Verdana" w:cs="Arial"/>
          <w:sz w:val="18"/>
          <w:szCs w:val="18"/>
        </w:rPr>
      </w:pPr>
    </w:p>
    <w:p w:rsidR="00EC3B2A" w:rsidRPr="00451F1E" w:rsidRDefault="00EC3B2A" w:rsidP="00EC3B2A">
      <w:pPr>
        <w:spacing w:line="210" w:lineRule="atLeast"/>
        <w:rPr>
          <w:rFonts w:ascii="Verdana" w:hAnsi="Verdana" w:cs="Arial"/>
          <w:sz w:val="18"/>
          <w:szCs w:val="18"/>
        </w:rPr>
      </w:pPr>
    </w:p>
    <w:p w:rsidR="00EC3B2A" w:rsidRPr="00451F1E" w:rsidRDefault="00EC3B2A" w:rsidP="00EC3B2A">
      <w:pPr>
        <w:spacing w:line="210" w:lineRule="atLeast"/>
        <w:rPr>
          <w:rFonts w:ascii="Verdana" w:hAnsi="Verdana" w:cs="Arial"/>
          <w:sz w:val="18"/>
          <w:szCs w:val="18"/>
        </w:rPr>
      </w:pPr>
      <w:r w:rsidRPr="00451F1E">
        <w:rPr>
          <w:rFonts w:ascii="Verdana" w:hAnsi="Verdana" w:cs="Arial"/>
          <w:sz w:val="18"/>
          <w:szCs w:val="18"/>
        </w:rPr>
        <w:t>E.D. Wiebes</w:t>
      </w:r>
    </w:p>
    <w:p w:rsidR="00EC3B2A" w:rsidRPr="00451F1E" w:rsidRDefault="00EC3B2A" w:rsidP="00EC3B2A">
      <w:pPr>
        <w:spacing w:line="210" w:lineRule="atLeast"/>
        <w:rPr>
          <w:rFonts w:ascii="Verdana" w:hAnsi="Verdana" w:cs="Arial"/>
          <w:sz w:val="18"/>
          <w:szCs w:val="18"/>
        </w:rPr>
      </w:pPr>
    </w:p>
    <w:p w:rsidR="00EC3B2A" w:rsidRPr="00451F1E" w:rsidRDefault="00EC3B2A" w:rsidP="00EC3B2A">
      <w:pPr>
        <w:spacing w:line="210" w:lineRule="atLeast"/>
        <w:rPr>
          <w:rFonts w:ascii="Verdana" w:hAnsi="Verdana" w:cs="Arial"/>
          <w:sz w:val="18"/>
          <w:szCs w:val="18"/>
        </w:rPr>
      </w:pPr>
    </w:p>
    <w:p w:rsidR="00EC3B2A" w:rsidRPr="00451F1E" w:rsidRDefault="00EC3B2A" w:rsidP="00EC3B2A">
      <w:pPr>
        <w:spacing w:line="210" w:lineRule="atLeast"/>
        <w:rPr>
          <w:rFonts w:ascii="Verdana" w:hAnsi="Verdana" w:cs="Arial"/>
          <w:sz w:val="18"/>
          <w:szCs w:val="18"/>
        </w:rPr>
      </w:pPr>
    </w:p>
    <w:p w:rsidR="00EC3B2A" w:rsidRPr="00451F1E" w:rsidRDefault="00EC3B2A" w:rsidP="00EC3B2A">
      <w:pPr>
        <w:spacing w:line="210" w:lineRule="atLeast"/>
        <w:rPr>
          <w:rFonts w:ascii="Verdana" w:hAnsi="Verdana" w:cs="Arial"/>
          <w:b/>
          <w:sz w:val="18"/>
          <w:szCs w:val="18"/>
        </w:rPr>
      </w:pPr>
      <w:r w:rsidRPr="00451F1E">
        <w:rPr>
          <w:rFonts w:ascii="Verdana" w:hAnsi="Verdana" w:cs="Arial"/>
          <w:sz w:val="18"/>
          <w:szCs w:val="18"/>
        </w:rPr>
        <w:br w:type="page"/>
      </w:r>
      <w:r w:rsidRPr="00451F1E">
        <w:rPr>
          <w:rFonts w:ascii="Verdana" w:hAnsi="Verdana" w:cs="Arial"/>
          <w:b/>
          <w:sz w:val="18"/>
          <w:szCs w:val="18"/>
        </w:rPr>
        <w:lastRenderedPageBreak/>
        <w:t>B. BEGROTINGSTOELICHTING</w:t>
      </w:r>
    </w:p>
    <w:p w:rsidR="00EC3B2A" w:rsidRPr="00451F1E" w:rsidRDefault="00EC3B2A" w:rsidP="00EC3B2A">
      <w:pPr>
        <w:spacing w:line="210" w:lineRule="atLeast"/>
        <w:rPr>
          <w:rFonts w:ascii="Verdana" w:hAnsi="Verdana" w:cs="Arial"/>
          <w:b/>
          <w:sz w:val="18"/>
          <w:szCs w:val="18"/>
        </w:rPr>
      </w:pPr>
    </w:p>
    <w:p w:rsidR="00EC3B2A" w:rsidRPr="00451F1E" w:rsidRDefault="00EC3B2A" w:rsidP="00EC3B2A">
      <w:pPr>
        <w:spacing w:line="210" w:lineRule="atLeast"/>
        <w:rPr>
          <w:rFonts w:ascii="Verdana" w:hAnsi="Verdana" w:cs="Arial"/>
          <w:sz w:val="18"/>
          <w:szCs w:val="18"/>
        </w:rPr>
      </w:pPr>
      <w:r w:rsidRPr="00451F1E">
        <w:rPr>
          <w:rFonts w:ascii="Verdana" w:hAnsi="Verdana" w:cs="Arial"/>
          <w:b/>
          <w:sz w:val="18"/>
          <w:szCs w:val="18"/>
        </w:rPr>
        <w:t>1. LEESWIJZER</w:t>
      </w:r>
    </w:p>
    <w:p w:rsidR="00EC3B2A" w:rsidRPr="00451F1E" w:rsidRDefault="00EC3B2A" w:rsidP="00EC3B2A">
      <w:pPr>
        <w:spacing w:line="210" w:lineRule="atLeast"/>
        <w:rPr>
          <w:rFonts w:ascii="Verdana" w:hAnsi="Verdana" w:cs="Arial"/>
          <w:sz w:val="18"/>
          <w:szCs w:val="18"/>
        </w:rPr>
      </w:pPr>
    </w:p>
    <w:p w:rsidR="00EC3B2A" w:rsidRPr="00451F1E" w:rsidRDefault="00EC3B2A" w:rsidP="00EC3B2A">
      <w:pPr>
        <w:pStyle w:val="Plattetekst21"/>
        <w:spacing w:line="210" w:lineRule="atLeast"/>
        <w:ind w:left="0"/>
        <w:rPr>
          <w:rFonts w:ascii="Verdana" w:hAnsi="Verdana" w:cs="Arial"/>
          <w:sz w:val="18"/>
          <w:szCs w:val="18"/>
        </w:rPr>
      </w:pPr>
      <w:r w:rsidRPr="00451F1E">
        <w:rPr>
          <w:rFonts w:ascii="Verdana" w:hAnsi="Verdana" w:cs="Arial"/>
          <w:sz w:val="18"/>
          <w:szCs w:val="18"/>
        </w:rPr>
        <w:t>Bij een suppletoire begroting ligt de nadruk niet op de beleidsprioriteiten, zoals in de ontwerpbegroting 201</w:t>
      </w:r>
      <w:r>
        <w:rPr>
          <w:rFonts w:ascii="Verdana" w:hAnsi="Verdana" w:cs="Arial"/>
          <w:sz w:val="18"/>
          <w:szCs w:val="18"/>
        </w:rPr>
        <w:t>5</w:t>
      </w:r>
      <w:r w:rsidRPr="00451F1E">
        <w:rPr>
          <w:rFonts w:ascii="Verdana" w:hAnsi="Verdana" w:cs="Arial"/>
          <w:sz w:val="18"/>
          <w:szCs w:val="18"/>
        </w:rPr>
        <w:t>, maar op de mutaties ten opzichte van deze ontwerpbegroting. De terugkoppeling over het gevoerde beleid in relatie tot de beleidsprioriteiten, zal centraal staan in de financiële verantwoording over 201</w:t>
      </w:r>
      <w:r>
        <w:rPr>
          <w:rFonts w:ascii="Verdana" w:hAnsi="Verdana" w:cs="Arial"/>
          <w:sz w:val="18"/>
          <w:szCs w:val="18"/>
        </w:rPr>
        <w:t>5</w:t>
      </w:r>
      <w:r w:rsidRPr="00451F1E">
        <w:rPr>
          <w:rFonts w:ascii="Verdana" w:hAnsi="Verdana" w:cs="Arial"/>
          <w:sz w:val="18"/>
          <w:szCs w:val="18"/>
        </w:rPr>
        <w:t>.</w:t>
      </w:r>
    </w:p>
    <w:p w:rsidR="00EC3B2A" w:rsidRPr="00451F1E" w:rsidRDefault="00EC3B2A" w:rsidP="00EC3B2A">
      <w:pPr>
        <w:spacing w:line="210" w:lineRule="atLeast"/>
        <w:rPr>
          <w:rFonts w:ascii="Verdana" w:hAnsi="Verdana" w:cs="Arial"/>
          <w:sz w:val="18"/>
          <w:szCs w:val="18"/>
        </w:rPr>
      </w:pPr>
      <w:r w:rsidRPr="00451F1E">
        <w:rPr>
          <w:rFonts w:ascii="Verdana" w:hAnsi="Verdana" w:cs="Arial"/>
          <w:sz w:val="18"/>
          <w:szCs w:val="18"/>
        </w:rPr>
        <w:t>De indeling van deze suppletoire begroting is als volgt. Paragraaf 2.1. start met het beschrijven van de beleidsmutaties. Kort zal worden toegelicht wat de omvang en de reden van de uitgavenmutaties is. Vervolgens wordt in paragraaf 2.2. (“het beleidsartikel”), ingegaan op de “budgettaire gevolgen van beleid”. Deze paragraaf geeft inzicht in de integrale uitgaven die samenhangen met de hoofdbeleidsdoelstelling. Hierin worden de veranderingen op artikelonderdeel-niveau belicht. In paragraaf 3.1. worden de mutaties in de verplichtingen, uitgaven en ontvangsten weergegeven vanaf de 1</w:t>
      </w:r>
      <w:r w:rsidRPr="00451F1E">
        <w:rPr>
          <w:rFonts w:ascii="Verdana" w:hAnsi="Verdana" w:cs="Arial"/>
          <w:sz w:val="18"/>
          <w:szCs w:val="18"/>
          <w:vertAlign w:val="superscript"/>
        </w:rPr>
        <w:t>e</w:t>
      </w:r>
      <w:r w:rsidRPr="00451F1E">
        <w:rPr>
          <w:rFonts w:ascii="Verdana" w:hAnsi="Verdana" w:cs="Arial"/>
          <w:sz w:val="18"/>
          <w:szCs w:val="18"/>
        </w:rPr>
        <w:t xml:space="preserve"> suppletoire begroting. De mutaties die nog niet eerder zijn opgenomen in een begrotingshoofdstuk worden vervolgens toegelicht in paragraaf 3.2. Tot slot wordt in de paragrafen 3.3. en 3.4. ingegaan op respectievelijk de integratie-uitkeringen en de decentralisatie-uitkeringen.</w:t>
      </w:r>
    </w:p>
    <w:p w:rsidR="00EC3B2A" w:rsidRPr="00451F1E" w:rsidRDefault="00EC3B2A" w:rsidP="00EC3B2A">
      <w:pPr>
        <w:spacing w:line="210" w:lineRule="atLeast"/>
        <w:rPr>
          <w:rFonts w:ascii="Verdana" w:hAnsi="Verdana" w:cs="Arial"/>
          <w:b/>
          <w:sz w:val="18"/>
          <w:szCs w:val="18"/>
        </w:rPr>
      </w:pPr>
      <w:r w:rsidRPr="00451F1E">
        <w:rPr>
          <w:rFonts w:ascii="Verdana" w:hAnsi="Verdana" w:cs="Arial"/>
          <w:sz w:val="18"/>
          <w:szCs w:val="18"/>
        </w:rPr>
        <w:t xml:space="preserve">  </w:t>
      </w:r>
    </w:p>
    <w:p w:rsidR="00EC3B2A" w:rsidRPr="00451F1E" w:rsidRDefault="00EC3B2A" w:rsidP="00EC3B2A">
      <w:pPr>
        <w:spacing w:line="210" w:lineRule="atLeast"/>
        <w:rPr>
          <w:rFonts w:ascii="Verdana" w:hAnsi="Verdana" w:cs="Arial"/>
          <w:b/>
          <w:sz w:val="18"/>
          <w:szCs w:val="18"/>
        </w:rPr>
      </w:pPr>
      <w:r w:rsidRPr="00451F1E">
        <w:rPr>
          <w:rFonts w:ascii="Verdana" w:hAnsi="Verdana" w:cs="Arial"/>
          <w:b/>
          <w:sz w:val="18"/>
          <w:szCs w:val="18"/>
        </w:rPr>
        <w:t>2. DE BELEIDSMUTATIES</w:t>
      </w:r>
    </w:p>
    <w:p w:rsidR="00EC3B2A" w:rsidRPr="00451F1E" w:rsidRDefault="00EC3B2A" w:rsidP="00EC3B2A">
      <w:pPr>
        <w:spacing w:line="210" w:lineRule="atLeast"/>
        <w:rPr>
          <w:rFonts w:ascii="Verdana" w:hAnsi="Verdana" w:cs="Arial"/>
          <w:b/>
          <w:sz w:val="18"/>
          <w:szCs w:val="18"/>
        </w:rPr>
      </w:pPr>
    </w:p>
    <w:p w:rsidR="00EC3B2A" w:rsidRPr="00451F1E" w:rsidRDefault="00EC3B2A" w:rsidP="00EC3B2A">
      <w:pPr>
        <w:spacing w:line="210" w:lineRule="atLeast"/>
        <w:rPr>
          <w:rFonts w:ascii="Verdana" w:hAnsi="Verdana" w:cs="Arial"/>
          <w:b/>
          <w:sz w:val="18"/>
          <w:szCs w:val="18"/>
        </w:rPr>
      </w:pPr>
      <w:r w:rsidRPr="00451F1E">
        <w:rPr>
          <w:rFonts w:ascii="Verdana" w:hAnsi="Verdana" w:cs="Arial"/>
          <w:b/>
          <w:sz w:val="18"/>
          <w:szCs w:val="18"/>
        </w:rPr>
        <w:t>2.1. Overzicht beleidsmutaties</w:t>
      </w:r>
    </w:p>
    <w:p w:rsidR="00EC3B2A" w:rsidRPr="00451F1E" w:rsidRDefault="00EC3B2A" w:rsidP="00EC3B2A">
      <w:pPr>
        <w:spacing w:line="210" w:lineRule="atLeast"/>
        <w:rPr>
          <w:rFonts w:ascii="Verdana" w:hAnsi="Verdana" w:cs="Arial"/>
          <w:i/>
          <w:sz w:val="18"/>
          <w:szCs w:val="18"/>
        </w:rPr>
      </w:pPr>
    </w:p>
    <w:p w:rsidR="00EC3B2A" w:rsidRPr="00451F1E" w:rsidRDefault="00EC3B2A" w:rsidP="00EC3B2A">
      <w:pPr>
        <w:spacing w:line="210" w:lineRule="atLeast"/>
        <w:rPr>
          <w:rFonts w:ascii="Verdana" w:hAnsi="Verdana" w:cs="Arial"/>
          <w:b/>
          <w:sz w:val="18"/>
          <w:szCs w:val="18"/>
        </w:rPr>
      </w:pPr>
      <w:r>
        <w:rPr>
          <w:rFonts w:ascii="Verdana" w:hAnsi="Verdana" w:cs="Arial"/>
          <w:b/>
          <w:noProof/>
          <w:sz w:val="18"/>
          <w:szCs w:val="18"/>
          <w:lang w:val="nl-NL"/>
        </w:rPr>
        <w:lastRenderedPageBreak/>
        <w:drawing>
          <wp:inline distT="0" distB="0" distL="0" distR="0">
            <wp:extent cx="4615180" cy="5598795"/>
            <wp:effectExtent l="0" t="0" r="0" b="190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15180" cy="5598795"/>
                    </a:xfrm>
                    <a:prstGeom prst="rect">
                      <a:avLst/>
                    </a:prstGeom>
                    <a:noFill/>
                    <a:ln>
                      <a:noFill/>
                    </a:ln>
                  </pic:spPr>
                </pic:pic>
              </a:graphicData>
            </a:graphic>
          </wp:inline>
        </w:drawing>
      </w:r>
    </w:p>
    <w:p w:rsidR="00EC3B2A" w:rsidRPr="00451F1E" w:rsidRDefault="00EC3B2A" w:rsidP="00EC3B2A">
      <w:pPr>
        <w:pStyle w:val="Plattetekst"/>
        <w:spacing w:line="210" w:lineRule="atLeast"/>
        <w:rPr>
          <w:rFonts w:ascii="Verdana" w:hAnsi="Verdana" w:cs="Arial"/>
          <w:sz w:val="18"/>
          <w:szCs w:val="18"/>
        </w:rPr>
      </w:pPr>
    </w:p>
    <w:p w:rsidR="00EC3B2A" w:rsidRPr="00451F1E" w:rsidRDefault="00EC3B2A" w:rsidP="00EC3B2A">
      <w:pPr>
        <w:pStyle w:val="Plattetekst"/>
        <w:spacing w:line="210" w:lineRule="atLeast"/>
        <w:rPr>
          <w:rFonts w:ascii="Verdana" w:hAnsi="Verdana" w:cs="Arial"/>
          <w:sz w:val="18"/>
          <w:szCs w:val="18"/>
        </w:rPr>
      </w:pPr>
      <w:r w:rsidRPr="00451F1E">
        <w:rPr>
          <w:rFonts w:ascii="Verdana" w:hAnsi="Verdana" w:cs="Arial"/>
          <w:sz w:val="18"/>
          <w:szCs w:val="18"/>
        </w:rPr>
        <w:t>2.2. Het beleidsartikel</w:t>
      </w:r>
    </w:p>
    <w:p w:rsidR="00EC3B2A" w:rsidRPr="00451F1E" w:rsidRDefault="00EC3B2A" w:rsidP="00EC3B2A">
      <w:pPr>
        <w:spacing w:line="210" w:lineRule="atLeast"/>
        <w:rPr>
          <w:rFonts w:ascii="Verdana" w:hAnsi="Verdana" w:cs="Arial"/>
          <w:b/>
          <w:sz w:val="18"/>
          <w:szCs w:val="18"/>
        </w:rPr>
      </w:pPr>
    </w:p>
    <w:p w:rsidR="00EC3B2A" w:rsidRPr="00451F1E" w:rsidRDefault="00EC3B2A" w:rsidP="00EC3B2A">
      <w:pPr>
        <w:spacing w:line="210" w:lineRule="atLeast"/>
        <w:rPr>
          <w:rFonts w:ascii="Verdana" w:hAnsi="Verdana" w:cs="Arial"/>
          <w:sz w:val="18"/>
          <w:szCs w:val="18"/>
        </w:rPr>
      </w:pPr>
      <w:r w:rsidRPr="00451F1E">
        <w:rPr>
          <w:rFonts w:ascii="Verdana" w:hAnsi="Verdana" w:cs="Arial"/>
          <w:sz w:val="18"/>
          <w:szCs w:val="18"/>
        </w:rPr>
        <w:t>In onderstaande tabel worden voor de verplichtingen, de uitgaven en de ontvangsten de budgettaire gevolgen van beleid van het provinciefonds weergegeven. Hiermee worden de integrale uitgaven die samenhangen met de samengestelde beleidsdoelstelling (het nastreven van een adequate omvang van het provinciefonds en het nastreven van een adequate verdeling van de middelen over de provincies) inzichtelijk gemaakt.</w:t>
      </w:r>
    </w:p>
    <w:p w:rsidR="00EC3B2A" w:rsidRPr="00451F1E" w:rsidRDefault="00EC3B2A" w:rsidP="00EC3B2A">
      <w:pPr>
        <w:spacing w:line="210" w:lineRule="atLeast"/>
        <w:rPr>
          <w:rFonts w:ascii="Verdana" w:hAnsi="Verdana" w:cs="Arial"/>
          <w:sz w:val="18"/>
          <w:szCs w:val="18"/>
        </w:rPr>
      </w:pPr>
    </w:p>
    <w:p w:rsidR="00EC3B2A" w:rsidRPr="00451F1E" w:rsidRDefault="00EC3B2A" w:rsidP="00EC3B2A">
      <w:pPr>
        <w:spacing w:line="210" w:lineRule="atLeast"/>
        <w:ind w:left="-1800"/>
        <w:rPr>
          <w:rFonts w:ascii="Verdana" w:hAnsi="Verdana" w:cs="Arial"/>
          <w:sz w:val="18"/>
          <w:szCs w:val="18"/>
        </w:rPr>
      </w:pPr>
      <w:r>
        <w:rPr>
          <w:rFonts w:ascii="Verdana" w:hAnsi="Verdana" w:cs="Arial"/>
          <w:noProof/>
          <w:sz w:val="18"/>
          <w:szCs w:val="18"/>
          <w:lang w:val="nl-NL"/>
        </w:rPr>
        <w:lastRenderedPageBreak/>
        <w:drawing>
          <wp:inline distT="0" distB="0" distL="0" distR="0">
            <wp:extent cx="5650230" cy="3252470"/>
            <wp:effectExtent l="0" t="0" r="7620" b="508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50230" cy="3252470"/>
                    </a:xfrm>
                    <a:prstGeom prst="rect">
                      <a:avLst/>
                    </a:prstGeom>
                    <a:noFill/>
                    <a:ln>
                      <a:noFill/>
                    </a:ln>
                  </pic:spPr>
                </pic:pic>
              </a:graphicData>
            </a:graphic>
          </wp:inline>
        </w:drawing>
      </w:r>
    </w:p>
    <w:p w:rsidR="00EC3B2A" w:rsidRPr="00451F1E" w:rsidRDefault="00EC3B2A" w:rsidP="00EC3B2A">
      <w:pPr>
        <w:spacing w:line="210" w:lineRule="atLeast"/>
        <w:rPr>
          <w:rFonts w:ascii="Verdana" w:hAnsi="Verdana" w:cs="Arial"/>
          <w:sz w:val="18"/>
          <w:szCs w:val="18"/>
        </w:rPr>
      </w:pPr>
    </w:p>
    <w:p w:rsidR="00EC3B2A" w:rsidRPr="00451F1E" w:rsidRDefault="00EC3B2A" w:rsidP="00EC3B2A">
      <w:pPr>
        <w:spacing w:line="210" w:lineRule="atLeast"/>
        <w:rPr>
          <w:rFonts w:ascii="Verdana" w:hAnsi="Verdana" w:cs="Arial"/>
          <w:b/>
          <w:sz w:val="18"/>
          <w:szCs w:val="18"/>
        </w:rPr>
      </w:pPr>
      <w:r w:rsidRPr="00451F1E">
        <w:rPr>
          <w:rFonts w:ascii="Verdana" w:hAnsi="Verdana" w:cs="Arial"/>
          <w:b/>
          <w:sz w:val="18"/>
          <w:szCs w:val="18"/>
        </w:rPr>
        <w:t>3. HET VERDIEPINGSHOOFDSTUK</w:t>
      </w:r>
    </w:p>
    <w:p w:rsidR="00EC3B2A" w:rsidRPr="00451F1E" w:rsidRDefault="00EC3B2A" w:rsidP="00EC3B2A">
      <w:pPr>
        <w:spacing w:line="210" w:lineRule="atLeast"/>
        <w:rPr>
          <w:rFonts w:ascii="Verdana" w:hAnsi="Verdana" w:cs="Arial"/>
          <w:sz w:val="18"/>
          <w:szCs w:val="18"/>
        </w:rPr>
      </w:pPr>
    </w:p>
    <w:p w:rsidR="00EC3B2A" w:rsidRPr="00451F1E" w:rsidRDefault="00EC3B2A" w:rsidP="00EC3B2A">
      <w:pPr>
        <w:spacing w:line="210" w:lineRule="atLeast"/>
        <w:rPr>
          <w:rFonts w:ascii="Verdana" w:hAnsi="Verdana" w:cs="Arial"/>
          <w:b/>
          <w:sz w:val="18"/>
          <w:szCs w:val="18"/>
        </w:rPr>
      </w:pPr>
      <w:r w:rsidRPr="00451F1E">
        <w:rPr>
          <w:rFonts w:ascii="Verdana" w:hAnsi="Verdana" w:cs="Arial"/>
          <w:b/>
          <w:sz w:val="18"/>
          <w:szCs w:val="18"/>
        </w:rPr>
        <w:t>3.1. Opbouw verplichtingen, uitgaven en ontvangsten vanaf de 1</w:t>
      </w:r>
      <w:r w:rsidRPr="00451F1E">
        <w:rPr>
          <w:rFonts w:ascii="Verdana" w:hAnsi="Verdana" w:cs="Arial"/>
          <w:b/>
          <w:sz w:val="18"/>
          <w:szCs w:val="18"/>
          <w:vertAlign w:val="superscript"/>
        </w:rPr>
        <w:t>e</w:t>
      </w:r>
      <w:r w:rsidRPr="00451F1E">
        <w:rPr>
          <w:rFonts w:ascii="Verdana" w:hAnsi="Verdana" w:cs="Arial"/>
          <w:b/>
          <w:sz w:val="18"/>
          <w:szCs w:val="18"/>
        </w:rPr>
        <w:t xml:space="preserve"> suppletoire begroting</w:t>
      </w:r>
    </w:p>
    <w:p w:rsidR="00EC3B2A" w:rsidRPr="00451F1E" w:rsidRDefault="00EC3B2A" w:rsidP="00EC3B2A">
      <w:pPr>
        <w:spacing w:line="210" w:lineRule="atLeast"/>
        <w:rPr>
          <w:rFonts w:ascii="Verdana" w:hAnsi="Verdana" w:cs="Arial"/>
          <w:b/>
          <w:sz w:val="18"/>
          <w:szCs w:val="18"/>
        </w:rPr>
      </w:pPr>
    </w:p>
    <w:p w:rsidR="00EC3B2A" w:rsidRPr="00451F1E" w:rsidRDefault="00EC3B2A" w:rsidP="00EC3B2A">
      <w:pPr>
        <w:spacing w:line="210" w:lineRule="atLeast"/>
        <w:rPr>
          <w:rFonts w:ascii="Verdana" w:hAnsi="Verdana" w:cs="Arial"/>
          <w:i/>
          <w:sz w:val="18"/>
          <w:szCs w:val="18"/>
        </w:rPr>
      </w:pPr>
      <w:r w:rsidRPr="00451F1E">
        <w:rPr>
          <w:rFonts w:ascii="Verdana" w:hAnsi="Verdana" w:cs="Arial"/>
          <w:i/>
          <w:sz w:val="18"/>
          <w:szCs w:val="18"/>
        </w:rPr>
        <w:t>Verplichtingen</w:t>
      </w:r>
    </w:p>
    <w:p w:rsidR="00EC3B2A" w:rsidRPr="00451F1E" w:rsidRDefault="00EC3B2A" w:rsidP="00EC3B2A">
      <w:pPr>
        <w:spacing w:line="210" w:lineRule="atLeast"/>
        <w:rPr>
          <w:rFonts w:ascii="Verdana" w:hAnsi="Verdana" w:cs="Arial"/>
          <w:sz w:val="18"/>
          <w:szCs w:val="18"/>
        </w:rPr>
      </w:pPr>
      <w:r w:rsidRPr="00451F1E">
        <w:rPr>
          <w:rFonts w:ascii="Verdana" w:hAnsi="Verdana" w:cs="Arial"/>
          <w:sz w:val="18"/>
          <w:szCs w:val="18"/>
        </w:rPr>
        <w:t>In dit wetsvoorstel wordt voorgesteld de begroting van de verplichtingen van het provinciefonds voor het jaar 201</w:t>
      </w:r>
      <w:r>
        <w:rPr>
          <w:rFonts w:ascii="Verdana" w:hAnsi="Verdana" w:cs="Arial"/>
          <w:sz w:val="18"/>
          <w:szCs w:val="18"/>
        </w:rPr>
        <w:t>5</w:t>
      </w:r>
      <w:r w:rsidRPr="00451F1E">
        <w:rPr>
          <w:rFonts w:ascii="Verdana" w:hAnsi="Verdana" w:cs="Arial"/>
          <w:sz w:val="18"/>
          <w:szCs w:val="18"/>
        </w:rPr>
        <w:t xml:space="preserve"> met €</w:t>
      </w:r>
      <w:r w:rsidRPr="00451F1E">
        <w:rPr>
          <w:rFonts w:ascii="Verdana" w:hAnsi="Verdana" w:cs="Arial"/>
          <w:color w:val="000000"/>
          <w:sz w:val="18"/>
          <w:szCs w:val="18"/>
          <w:lang w:val="nl-NL"/>
        </w:rPr>
        <w:t xml:space="preserve"> </w:t>
      </w:r>
      <w:r w:rsidRPr="0063543A">
        <w:rPr>
          <w:rFonts w:ascii="Verdana" w:eastAsiaTheme="minorEastAsia" w:hAnsi="Verdana" w:cs="Arial"/>
          <w:bCs/>
          <w:color w:val="000000"/>
          <w:sz w:val="18"/>
          <w:szCs w:val="18"/>
          <w:lang w:val="nl-NL"/>
        </w:rPr>
        <w:t>111.468</w:t>
      </w:r>
      <w:r>
        <w:rPr>
          <w:rFonts w:ascii="Verdana" w:hAnsi="Verdana" w:cs="Arial"/>
          <w:color w:val="000000"/>
          <w:sz w:val="18"/>
          <w:szCs w:val="18"/>
          <w:lang w:val="nl-NL"/>
        </w:rPr>
        <w:t>.</w:t>
      </w:r>
      <w:r w:rsidRPr="00451F1E">
        <w:rPr>
          <w:rFonts w:ascii="Verdana" w:hAnsi="Verdana" w:cs="Arial"/>
          <w:color w:val="000000"/>
          <w:sz w:val="18"/>
          <w:szCs w:val="18"/>
          <w:lang w:val="nl-NL"/>
        </w:rPr>
        <w:t>000</w:t>
      </w:r>
      <w:r w:rsidRPr="00451F1E">
        <w:rPr>
          <w:rFonts w:ascii="Verdana" w:hAnsi="Verdana" w:cs="Arial"/>
          <w:color w:val="000000"/>
          <w:sz w:val="18"/>
          <w:szCs w:val="18"/>
        </w:rPr>
        <w:t xml:space="preserve"> </w:t>
      </w:r>
      <w:r w:rsidRPr="00451F1E">
        <w:rPr>
          <w:rFonts w:ascii="Verdana" w:hAnsi="Verdana" w:cs="Arial"/>
          <w:sz w:val="18"/>
          <w:szCs w:val="18"/>
        </w:rPr>
        <w:t xml:space="preserve">te muteren en te brengen op € </w:t>
      </w:r>
      <w:r w:rsidRPr="0063543A">
        <w:rPr>
          <w:rFonts w:ascii="Verdana" w:eastAsiaTheme="minorEastAsia" w:hAnsi="Verdana" w:cs="Arial"/>
          <w:bCs/>
          <w:color w:val="000000"/>
          <w:sz w:val="18"/>
          <w:szCs w:val="18"/>
          <w:lang w:val="nl-NL"/>
        </w:rPr>
        <w:t>1.114.707</w:t>
      </w:r>
      <w:r>
        <w:rPr>
          <w:rFonts w:ascii="Verdana" w:hAnsi="Verdana" w:cs="Arial"/>
          <w:color w:val="000000"/>
          <w:sz w:val="18"/>
          <w:szCs w:val="18"/>
          <w:lang w:val="nl-NL"/>
        </w:rPr>
        <w:t>.</w:t>
      </w:r>
      <w:r w:rsidRPr="00451F1E">
        <w:rPr>
          <w:rFonts w:ascii="Verdana" w:hAnsi="Verdana" w:cs="Arial"/>
          <w:color w:val="000000"/>
          <w:sz w:val="18"/>
          <w:szCs w:val="18"/>
          <w:lang w:val="nl-NL"/>
        </w:rPr>
        <w:t>000</w:t>
      </w:r>
      <w:r w:rsidRPr="00451F1E">
        <w:rPr>
          <w:rFonts w:ascii="Verdana" w:hAnsi="Verdana" w:cs="Arial"/>
          <w:color w:val="000000"/>
          <w:sz w:val="18"/>
          <w:szCs w:val="18"/>
        </w:rPr>
        <w:t>.</w:t>
      </w:r>
      <w:r w:rsidRPr="00451F1E">
        <w:rPr>
          <w:rFonts w:ascii="Verdana" w:hAnsi="Verdana" w:cs="Arial"/>
          <w:sz w:val="18"/>
          <w:szCs w:val="18"/>
        </w:rPr>
        <w:t xml:space="preserve"> De toelichting bij de mutaties, welke nog niet eerder zijn opgenomen in een begrotingsstuk, die onderdeel vormen van het bedrag van €</w:t>
      </w:r>
      <w:r w:rsidRPr="00451F1E">
        <w:rPr>
          <w:rFonts w:ascii="Verdana" w:hAnsi="Verdana" w:cs="Arial"/>
          <w:color w:val="000000"/>
          <w:sz w:val="18"/>
          <w:szCs w:val="18"/>
          <w:lang w:val="nl-NL"/>
        </w:rPr>
        <w:t xml:space="preserve"> </w:t>
      </w:r>
      <w:r w:rsidRPr="0063543A">
        <w:rPr>
          <w:rFonts w:ascii="Verdana" w:eastAsiaTheme="minorEastAsia" w:hAnsi="Verdana" w:cs="Arial"/>
          <w:bCs/>
          <w:color w:val="000000"/>
          <w:sz w:val="18"/>
          <w:szCs w:val="18"/>
          <w:lang w:val="nl-NL"/>
        </w:rPr>
        <w:t>111.468</w:t>
      </w:r>
      <w:r>
        <w:rPr>
          <w:rFonts w:ascii="Verdana" w:hAnsi="Verdana" w:cs="Arial"/>
          <w:color w:val="000000"/>
          <w:sz w:val="18"/>
          <w:szCs w:val="18"/>
          <w:lang w:val="nl-NL"/>
        </w:rPr>
        <w:t>.</w:t>
      </w:r>
      <w:r w:rsidRPr="00451F1E">
        <w:rPr>
          <w:rFonts w:ascii="Verdana" w:hAnsi="Verdana" w:cs="Arial"/>
          <w:color w:val="000000"/>
          <w:sz w:val="18"/>
          <w:szCs w:val="18"/>
          <w:lang w:val="nl-NL"/>
        </w:rPr>
        <w:t>000</w:t>
      </w:r>
      <w:r w:rsidRPr="00451F1E">
        <w:rPr>
          <w:rFonts w:ascii="Verdana" w:hAnsi="Verdana" w:cs="Arial"/>
          <w:b/>
          <w:color w:val="000000"/>
          <w:sz w:val="18"/>
          <w:szCs w:val="18"/>
        </w:rPr>
        <w:t xml:space="preserve"> </w:t>
      </w:r>
      <w:r w:rsidRPr="00451F1E">
        <w:rPr>
          <w:rFonts w:ascii="Verdana" w:hAnsi="Verdana" w:cs="Arial"/>
          <w:sz w:val="18"/>
          <w:szCs w:val="18"/>
        </w:rPr>
        <w:t>dat in tabel B2 is vermeld, wordt gegeven in paragraaf 3.2.</w:t>
      </w:r>
    </w:p>
    <w:p w:rsidR="00EC3B2A" w:rsidRPr="00451F1E" w:rsidRDefault="00EC3B2A" w:rsidP="00EC3B2A">
      <w:pPr>
        <w:spacing w:line="210" w:lineRule="atLeast"/>
        <w:rPr>
          <w:rFonts w:ascii="Verdana" w:hAnsi="Verdana" w:cs="Arial"/>
          <w:b/>
          <w:sz w:val="18"/>
          <w:szCs w:val="18"/>
        </w:rPr>
      </w:pPr>
    </w:p>
    <w:p w:rsidR="00EC3B2A" w:rsidRPr="00F14F31" w:rsidRDefault="00EC3B2A" w:rsidP="00EC3B2A">
      <w:pPr>
        <w:spacing w:line="210" w:lineRule="atLeast"/>
        <w:rPr>
          <w:rFonts w:ascii="Verdana" w:hAnsi="Verdana" w:cs="Arial"/>
          <w:sz w:val="18"/>
          <w:szCs w:val="18"/>
        </w:rPr>
      </w:pPr>
      <w:r>
        <w:rPr>
          <w:rFonts w:ascii="Verdana" w:hAnsi="Verdana" w:cs="Arial"/>
          <w:b/>
          <w:noProof/>
          <w:sz w:val="18"/>
          <w:szCs w:val="18"/>
          <w:lang w:val="nl-NL"/>
        </w:rPr>
        <w:lastRenderedPageBreak/>
        <w:drawing>
          <wp:inline distT="0" distB="0" distL="0" distR="0">
            <wp:extent cx="4468495" cy="5098415"/>
            <wp:effectExtent l="0" t="0" r="8255" b="698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68495" cy="5098415"/>
                    </a:xfrm>
                    <a:prstGeom prst="rect">
                      <a:avLst/>
                    </a:prstGeom>
                    <a:noFill/>
                    <a:ln>
                      <a:noFill/>
                    </a:ln>
                  </pic:spPr>
                </pic:pic>
              </a:graphicData>
            </a:graphic>
          </wp:inline>
        </w:drawing>
      </w:r>
    </w:p>
    <w:p w:rsidR="00EC3B2A" w:rsidRDefault="00EC3B2A" w:rsidP="00EC3B2A">
      <w:pPr>
        <w:spacing w:line="210" w:lineRule="atLeast"/>
        <w:rPr>
          <w:rFonts w:ascii="Verdana" w:hAnsi="Verdana" w:cs="Arial"/>
          <w:i/>
          <w:sz w:val="18"/>
          <w:szCs w:val="18"/>
        </w:rPr>
      </w:pPr>
    </w:p>
    <w:p w:rsidR="00EC3B2A" w:rsidRPr="00451F1E" w:rsidRDefault="00EC3B2A" w:rsidP="00EC3B2A">
      <w:pPr>
        <w:spacing w:line="210" w:lineRule="atLeast"/>
        <w:rPr>
          <w:rFonts w:ascii="Verdana" w:hAnsi="Verdana" w:cs="Arial"/>
          <w:i/>
          <w:sz w:val="18"/>
          <w:szCs w:val="18"/>
        </w:rPr>
      </w:pPr>
      <w:r w:rsidRPr="00451F1E">
        <w:rPr>
          <w:rFonts w:ascii="Verdana" w:hAnsi="Verdana" w:cs="Arial"/>
          <w:i/>
          <w:sz w:val="18"/>
          <w:szCs w:val="18"/>
        </w:rPr>
        <w:t>Uitgaven</w:t>
      </w:r>
    </w:p>
    <w:p w:rsidR="00EC3B2A" w:rsidRPr="00451F1E" w:rsidRDefault="00EC3B2A" w:rsidP="00EC3B2A">
      <w:pPr>
        <w:spacing w:line="210" w:lineRule="atLeast"/>
        <w:rPr>
          <w:rFonts w:ascii="Verdana" w:hAnsi="Verdana" w:cs="Arial"/>
          <w:sz w:val="18"/>
          <w:szCs w:val="18"/>
        </w:rPr>
      </w:pPr>
      <w:r w:rsidRPr="00451F1E">
        <w:rPr>
          <w:rFonts w:ascii="Verdana" w:hAnsi="Verdana" w:cs="Arial"/>
          <w:sz w:val="18"/>
          <w:szCs w:val="18"/>
        </w:rPr>
        <w:t>In de onderstaande tabel B3 wordt een overzicht gegeven van de belangrijkste mutaties die zich in de periode vanaf de ontwerpbegroting 201</w:t>
      </w:r>
      <w:r>
        <w:rPr>
          <w:rFonts w:ascii="Verdana" w:hAnsi="Verdana" w:cs="Arial"/>
          <w:sz w:val="18"/>
          <w:szCs w:val="18"/>
        </w:rPr>
        <w:t>5</w:t>
      </w:r>
      <w:r w:rsidRPr="00451F1E">
        <w:rPr>
          <w:rFonts w:ascii="Verdana" w:hAnsi="Verdana" w:cs="Arial"/>
          <w:sz w:val="18"/>
          <w:szCs w:val="18"/>
        </w:rPr>
        <w:t xml:space="preserve"> tot en met de tweede suppletoire begroting 201</w:t>
      </w:r>
      <w:r>
        <w:rPr>
          <w:rFonts w:ascii="Verdana" w:hAnsi="Verdana" w:cs="Arial"/>
          <w:sz w:val="18"/>
          <w:szCs w:val="18"/>
        </w:rPr>
        <w:t>5</w:t>
      </w:r>
      <w:r w:rsidRPr="00451F1E">
        <w:rPr>
          <w:rFonts w:ascii="Verdana" w:hAnsi="Verdana" w:cs="Arial"/>
          <w:sz w:val="18"/>
          <w:szCs w:val="18"/>
        </w:rPr>
        <w:t xml:space="preserve"> hebben voorgedaan in de uitgaven. De weergegeven mutaties, welke nog niet eerder zijn opgenomen in een begrotingsstuk, worden in paragraaf 3.2 afzonderlijk toegelicht.</w:t>
      </w:r>
    </w:p>
    <w:p w:rsidR="00EC3B2A" w:rsidRPr="00451F1E" w:rsidRDefault="00EC3B2A" w:rsidP="00EC3B2A">
      <w:pPr>
        <w:spacing w:line="210" w:lineRule="atLeast"/>
        <w:rPr>
          <w:rFonts w:ascii="Verdana" w:hAnsi="Verdana" w:cs="Arial"/>
          <w:sz w:val="18"/>
          <w:szCs w:val="18"/>
        </w:rPr>
      </w:pPr>
    </w:p>
    <w:p w:rsidR="00EC3B2A" w:rsidRPr="00451F1E" w:rsidRDefault="00EC3B2A" w:rsidP="00EC3B2A">
      <w:pPr>
        <w:spacing w:line="210" w:lineRule="atLeast"/>
        <w:rPr>
          <w:rFonts w:ascii="Verdana" w:hAnsi="Verdana" w:cs="Arial"/>
          <w:sz w:val="18"/>
          <w:szCs w:val="18"/>
        </w:rPr>
      </w:pPr>
      <w:r w:rsidRPr="00451F1E">
        <w:rPr>
          <w:rFonts w:ascii="Verdana" w:hAnsi="Verdana" w:cs="Arial"/>
          <w:sz w:val="18"/>
          <w:szCs w:val="18"/>
        </w:rPr>
        <w:t>In dit wetsvoorstel wordt voorgesteld de begroting van de uitgaven van het provinciefonds voor het jaar 201</w:t>
      </w:r>
      <w:r>
        <w:rPr>
          <w:rFonts w:ascii="Verdana" w:hAnsi="Verdana" w:cs="Arial"/>
          <w:sz w:val="18"/>
          <w:szCs w:val="18"/>
        </w:rPr>
        <w:t>5</w:t>
      </w:r>
      <w:r w:rsidRPr="00451F1E">
        <w:rPr>
          <w:rFonts w:ascii="Verdana" w:hAnsi="Verdana" w:cs="Arial"/>
          <w:sz w:val="18"/>
          <w:szCs w:val="18"/>
        </w:rPr>
        <w:t xml:space="preserve"> met €</w:t>
      </w:r>
      <w:r w:rsidRPr="00451F1E">
        <w:rPr>
          <w:rFonts w:ascii="Verdana" w:hAnsi="Verdana" w:cs="Arial"/>
          <w:color w:val="000000"/>
          <w:sz w:val="18"/>
          <w:szCs w:val="18"/>
          <w:lang w:val="nl-NL"/>
        </w:rPr>
        <w:t xml:space="preserve"> </w:t>
      </w:r>
      <w:r w:rsidRPr="0063543A">
        <w:rPr>
          <w:rFonts w:ascii="Verdana" w:eastAsiaTheme="minorEastAsia" w:hAnsi="Verdana" w:cs="Arial"/>
          <w:bCs/>
          <w:color w:val="000000"/>
          <w:sz w:val="18"/>
          <w:szCs w:val="18"/>
          <w:lang w:val="nl-NL"/>
        </w:rPr>
        <w:t>111.468</w:t>
      </w:r>
      <w:r>
        <w:rPr>
          <w:rFonts w:ascii="Verdana" w:hAnsi="Verdana" w:cs="Arial"/>
          <w:color w:val="000000"/>
          <w:sz w:val="18"/>
          <w:szCs w:val="18"/>
          <w:lang w:val="nl-NL"/>
        </w:rPr>
        <w:t>.</w:t>
      </w:r>
      <w:r w:rsidRPr="00451F1E">
        <w:rPr>
          <w:rFonts w:ascii="Verdana" w:hAnsi="Verdana" w:cs="Arial"/>
          <w:color w:val="000000"/>
          <w:sz w:val="18"/>
          <w:szCs w:val="18"/>
          <w:lang w:val="nl-NL"/>
        </w:rPr>
        <w:t>000</w:t>
      </w:r>
      <w:r w:rsidRPr="00451F1E">
        <w:rPr>
          <w:rFonts w:ascii="Verdana" w:hAnsi="Verdana" w:cs="Arial"/>
          <w:color w:val="000000"/>
          <w:sz w:val="18"/>
          <w:szCs w:val="18"/>
        </w:rPr>
        <w:t xml:space="preserve"> </w:t>
      </w:r>
      <w:r w:rsidRPr="00451F1E">
        <w:rPr>
          <w:rFonts w:ascii="Verdana" w:hAnsi="Verdana" w:cs="Arial"/>
          <w:sz w:val="18"/>
          <w:szCs w:val="18"/>
        </w:rPr>
        <w:t xml:space="preserve">te muteren en te brengen op € </w:t>
      </w:r>
      <w:r w:rsidRPr="0063543A">
        <w:rPr>
          <w:rFonts w:ascii="Verdana" w:eastAsiaTheme="minorEastAsia" w:hAnsi="Verdana" w:cs="Arial"/>
          <w:bCs/>
          <w:color w:val="000000"/>
          <w:sz w:val="18"/>
          <w:szCs w:val="18"/>
          <w:lang w:val="nl-NL"/>
        </w:rPr>
        <w:t>1.114.594</w:t>
      </w:r>
      <w:r>
        <w:rPr>
          <w:rFonts w:ascii="Verdana" w:hAnsi="Verdana" w:cs="Arial"/>
          <w:color w:val="000000"/>
          <w:sz w:val="18"/>
          <w:szCs w:val="18"/>
          <w:lang w:val="nl-NL"/>
        </w:rPr>
        <w:t>.</w:t>
      </w:r>
      <w:r w:rsidRPr="00451F1E">
        <w:rPr>
          <w:rFonts w:ascii="Verdana" w:hAnsi="Verdana" w:cs="Arial"/>
          <w:color w:val="000000"/>
          <w:sz w:val="18"/>
          <w:szCs w:val="18"/>
          <w:lang w:val="nl-NL"/>
        </w:rPr>
        <w:t>000</w:t>
      </w:r>
      <w:r w:rsidRPr="00451F1E">
        <w:rPr>
          <w:rFonts w:ascii="Verdana" w:hAnsi="Verdana" w:cs="Arial"/>
          <w:sz w:val="18"/>
          <w:szCs w:val="18"/>
        </w:rPr>
        <w:t>.</w:t>
      </w:r>
    </w:p>
    <w:p w:rsidR="00EC3B2A" w:rsidRPr="00451F1E" w:rsidRDefault="00EC3B2A" w:rsidP="00EC3B2A">
      <w:pPr>
        <w:spacing w:line="210" w:lineRule="atLeast"/>
        <w:rPr>
          <w:rFonts w:ascii="Verdana" w:hAnsi="Verdana" w:cs="Arial"/>
          <w:sz w:val="18"/>
          <w:szCs w:val="18"/>
        </w:rPr>
      </w:pPr>
    </w:p>
    <w:p w:rsidR="00EC3B2A" w:rsidRPr="00451F1E" w:rsidRDefault="00EC3B2A" w:rsidP="00EC3B2A">
      <w:pPr>
        <w:spacing w:line="210" w:lineRule="atLeast"/>
        <w:rPr>
          <w:rFonts w:ascii="Verdana" w:hAnsi="Verdana" w:cs="Arial"/>
          <w:sz w:val="18"/>
          <w:szCs w:val="18"/>
        </w:rPr>
      </w:pPr>
      <w:r>
        <w:rPr>
          <w:rFonts w:ascii="Verdana" w:hAnsi="Verdana" w:cs="Arial"/>
          <w:noProof/>
          <w:sz w:val="18"/>
          <w:szCs w:val="18"/>
          <w:lang w:val="nl-NL"/>
        </w:rPr>
        <w:lastRenderedPageBreak/>
        <w:drawing>
          <wp:inline distT="0" distB="0" distL="0" distR="0">
            <wp:extent cx="4632325" cy="5598795"/>
            <wp:effectExtent l="0" t="0" r="0" b="190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32325" cy="5598795"/>
                    </a:xfrm>
                    <a:prstGeom prst="rect">
                      <a:avLst/>
                    </a:prstGeom>
                    <a:noFill/>
                    <a:ln>
                      <a:noFill/>
                    </a:ln>
                  </pic:spPr>
                </pic:pic>
              </a:graphicData>
            </a:graphic>
          </wp:inline>
        </w:drawing>
      </w:r>
    </w:p>
    <w:p w:rsidR="00EC3B2A" w:rsidRDefault="00EC3B2A" w:rsidP="00EC3B2A">
      <w:pPr>
        <w:spacing w:line="210" w:lineRule="atLeast"/>
        <w:rPr>
          <w:rFonts w:ascii="Verdana" w:hAnsi="Verdana" w:cs="Arial"/>
          <w:i/>
          <w:sz w:val="18"/>
          <w:szCs w:val="18"/>
        </w:rPr>
      </w:pPr>
    </w:p>
    <w:p w:rsidR="00EC3B2A" w:rsidRPr="00451F1E" w:rsidRDefault="00EC3B2A" w:rsidP="00EC3B2A">
      <w:pPr>
        <w:spacing w:line="210" w:lineRule="atLeast"/>
        <w:rPr>
          <w:rFonts w:ascii="Verdana" w:hAnsi="Verdana" w:cs="Arial"/>
          <w:i/>
          <w:sz w:val="18"/>
          <w:szCs w:val="18"/>
        </w:rPr>
      </w:pPr>
      <w:r w:rsidRPr="00451F1E">
        <w:rPr>
          <w:rFonts w:ascii="Verdana" w:hAnsi="Verdana" w:cs="Arial"/>
          <w:i/>
          <w:sz w:val="18"/>
          <w:szCs w:val="18"/>
        </w:rPr>
        <w:t>Ontvangsten</w:t>
      </w:r>
    </w:p>
    <w:p w:rsidR="00EC3B2A" w:rsidRPr="00451F1E" w:rsidRDefault="00EC3B2A" w:rsidP="00EC3B2A">
      <w:pPr>
        <w:spacing w:line="210" w:lineRule="atLeast"/>
        <w:rPr>
          <w:rFonts w:ascii="Verdana" w:hAnsi="Verdana" w:cs="Arial"/>
          <w:sz w:val="18"/>
          <w:szCs w:val="18"/>
        </w:rPr>
      </w:pPr>
      <w:r w:rsidRPr="00451F1E">
        <w:rPr>
          <w:rFonts w:ascii="Verdana" w:hAnsi="Verdana" w:cs="Arial"/>
          <w:sz w:val="18"/>
          <w:szCs w:val="18"/>
        </w:rPr>
        <w:t>Sinds de invoering van de Financiële-verhoudingswet zijn de uitgaven en de inkomsten op grond van artikel 4 van die wet over ieder uitkeringsjaar aan elkaar gelijk. Ten opzichte van de oorspronkelijke vastgestelde begroting van het provinciefonds voor 201</w:t>
      </w:r>
      <w:r>
        <w:rPr>
          <w:rFonts w:ascii="Verdana" w:hAnsi="Verdana" w:cs="Arial"/>
          <w:sz w:val="18"/>
          <w:szCs w:val="18"/>
        </w:rPr>
        <w:t>5</w:t>
      </w:r>
      <w:r w:rsidRPr="00451F1E">
        <w:rPr>
          <w:rFonts w:ascii="Verdana" w:hAnsi="Verdana" w:cs="Arial"/>
          <w:sz w:val="18"/>
          <w:szCs w:val="18"/>
        </w:rPr>
        <w:t xml:space="preserve"> worden de ontvangsten, analoog aan de uitgaven, met €</w:t>
      </w:r>
      <w:r>
        <w:rPr>
          <w:rFonts w:ascii="Verdana" w:hAnsi="Verdana" w:cs="Arial"/>
          <w:sz w:val="18"/>
          <w:szCs w:val="18"/>
        </w:rPr>
        <w:t xml:space="preserve"> </w:t>
      </w:r>
      <w:r w:rsidRPr="0063543A">
        <w:rPr>
          <w:rFonts w:ascii="Verdana" w:eastAsiaTheme="minorEastAsia" w:hAnsi="Verdana" w:cs="Arial"/>
          <w:bCs/>
          <w:color w:val="000000"/>
          <w:sz w:val="18"/>
          <w:szCs w:val="18"/>
          <w:lang w:val="nl-NL"/>
        </w:rPr>
        <w:t>111.468</w:t>
      </w:r>
      <w:r>
        <w:rPr>
          <w:rFonts w:ascii="Verdana" w:hAnsi="Verdana" w:cs="Arial"/>
          <w:color w:val="000000"/>
          <w:sz w:val="18"/>
          <w:szCs w:val="18"/>
          <w:lang w:val="nl-NL"/>
        </w:rPr>
        <w:t>.</w:t>
      </w:r>
      <w:r w:rsidRPr="00451F1E">
        <w:rPr>
          <w:rFonts w:ascii="Verdana" w:hAnsi="Verdana" w:cs="Arial"/>
          <w:color w:val="000000"/>
          <w:sz w:val="18"/>
          <w:szCs w:val="18"/>
          <w:lang w:val="nl-NL"/>
        </w:rPr>
        <w:t>000</w:t>
      </w:r>
      <w:r w:rsidRPr="00451F1E">
        <w:rPr>
          <w:rFonts w:ascii="Verdana" w:hAnsi="Verdana" w:cs="Arial"/>
          <w:sz w:val="18"/>
          <w:szCs w:val="18"/>
        </w:rPr>
        <w:t xml:space="preserve"> gemuteerd en gebracht op € </w:t>
      </w:r>
      <w:r w:rsidRPr="0063543A">
        <w:rPr>
          <w:rFonts w:ascii="Verdana" w:eastAsiaTheme="minorEastAsia" w:hAnsi="Verdana" w:cs="Arial"/>
          <w:bCs/>
          <w:color w:val="000000"/>
          <w:sz w:val="18"/>
          <w:szCs w:val="18"/>
          <w:lang w:val="nl-NL"/>
        </w:rPr>
        <w:t>1.114.594</w:t>
      </w:r>
      <w:r>
        <w:rPr>
          <w:rFonts w:ascii="Verdana" w:hAnsi="Verdana" w:cs="Arial"/>
          <w:color w:val="000000"/>
          <w:sz w:val="18"/>
          <w:szCs w:val="18"/>
          <w:lang w:val="nl-NL"/>
        </w:rPr>
        <w:t>.</w:t>
      </w:r>
      <w:r w:rsidRPr="00451F1E">
        <w:rPr>
          <w:rFonts w:ascii="Verdana" w:hAnsi="Verdana" w:cs="Arial"/>
          <w:color w:val="000000"/>
          <w:sz w:val="18"/>
          <w:szCs w:val="18"/>
          <w:lang w:val="nl-NL"/>
        </w:rPr>
        <w:t>000</w:t>
      </w:r>
      <w:r w:rsidRPr="00451F1E">
        <w:rPr>
          <w:rFonts w:ascii="Verdana" w:hAnsi="Verdana" w:cs="Arial"/>
          <w:sz w:val="18"/>
          <w:szCs w:val="18"/>
        </w:rPr>
        <w:t>.</w:t>
      </w:r>
    </w:p>
    <w:p w:rsidR="00EC3B2A" w:rsidRDefault="00EC3B2A" w:rsidP="00EC3B2A">
      <w:pPr>
        <w:spacing w:line="210" w:lineRule="atLeast"/>
        <w:rPr>
          <w:rFonts w:ascii="Verdana" w:hAnsi="Verdana" w:cs="Arial"/>
          <w:b/>
          <w:sz w:val="18"/>
          <w:szCs w:val="18"/>
        </w:rPr>
      </w:pPr>
    </w:p>
    <w:p w:rsidR="00EC3B2A" w:rsidRPr="00451F1E" w:rsidRDefault="00EC3B2A" w:rsidP="00EC3B2A">
      <w:pPr>
        <w:spacing w:line="210" w:lineRule="atLeast"/>
        <w:rPr>
          <w:rFonts w:ascii="Verdana" w:hAnsi="Verdana" w:cs="Arial"/>
          <w:b/>
          <w:sz w:val="18"/>
          <w:szCs w:val="18"/>
        </w:rPr>
      </w:pPr>
    </w:p>
    <w:p w:rsidR="00EC3B2A" w:rsidRPr="00451F1E" w:rsidRDefault="00EC3B2A" w:rsidP="00EC3B2A">
      <w:pPr>
        <w:spacing w:line="210" w:lineRule="atLeast"/>
        <w:rPr>
          <w:rFonts w:ascii="Verdana" w:hAnsi="Verdana" w:cs="Arial"/>
          <w:sz w:val="18"/>
          <w:szCs w:val="18"/>
        </w:rPr>
      </w:pPr>
      <w:r w:rsidRPr="00451F1E">
        <w:rPr>
          <w:rFonts w:ascii="Verdana" w:hAnsi="Verdana" w:cs="Arial"/>
          <w:b/>
          <w:sz w:val="18"/>
          <w:szCs w:val="18"/>
        </w:rPr>
        <w:t>3.2. Toelichting op de nog niet eerder opgenomen mutaties:</w:t>
      </w:r>
    </w:p>
    <w:p w:rsidR="00EC3B2A" w:rsidRPr="007A3400" w:rsidRDefault="00EC3B2A" w:rsidP="00EC3B2A">
      <w:pPr>
        <w:spacing w:line="210" w:lineRule="atLeast"/>
        <w:rPr>
          <w:rFonts w:ascii="Verdana" w:hAnsi="Verdana" w:cs="Arial"/>
          <w:sz w:val="18"/>
          <w:szCs w:val="18"/>
          <w:lang w:val="nl-NL"/>
        </w:rPr>
      </w:pPr>
    </w:p>
    <w:p w:rsidR="00EC3B2A" w:rsidRPr="00451F1E" w:rsidRDefault="00EC3B2A" w:rsidP="00EC3B2A">
      <w:pPr>
        <w:spacing w:line="210" w:lineRule="atLeast"/>
        <w:rPr>
          <w:rStyle w:val="Kop1Char"/>
          <w:rFonts w:ascii="Verdana" w:hAnsi="Verdana"/>
          <w:b w:val="0"/>
          <w:i/>
          <w:sz w:val="18"/>
          <w:szCs w:val="18"/>
          <w:lang w:val="nl-NL"/>
        </w:rPr>
      </w:pPr>
      <w:r w:rsidRPr="00451F1E">
        <w:rPr>
          <w:rStyle w:val="Kop1Char"/>
          <w:rFonts w:ascii="Verdana" w:hAnsi="Verdana"/>
          <w:i/>
          <w:sz w:val="18"/>
          <w:szCs w:val="18"/>
        </w:rPr>
        <w:t>1)</w:t>
      </w:r>
      <w:r w:rsidRPr="00451F1E">
        <w:rPr>
          <w:rStyle w:val="Kop1Char"/>
          <w:rFonts w:ascii="Verdana" w:hAnsi="Verdana"/>
          <w:i/>
          <w:sz w:val="18"/>
          <w:szCs w:val="18"/>
          <w:lang w:val="nl-NL"/>
        </w:rPr>
        <w:t xml:space="preserve"> </w:t>
      </w:r>
      <w:r>
        <w:rPr>
          <w:rStyle w:val="Kop1Char"/>
          <w:rFonts w:ascii="Verdana" w:hAnsi="Verdana"/>
          <w:i/>
          <w:sz w:val="18"/>
          <w:szCs w:val="18"/>
          <w:lang w:val="nl-NL"/>
        </w:rPr>
        <w:t>Zoetwater</w:t>
      </w:r>
      <w:r w:rsidRPr="00451F1E">
        <w:rPr>
          <w:rStyle w:val="Kop1Char"/>
          <w:rFonts w:ascii="Verdana" w:hAnsi="Verdana"/>
          <w:i/>
          <w:sz w:val="18"/>
          <w:szCs w:val="18"/>
          <w:lang w:val="nl-NL"/>
        </w:rPr>
        <w:t xml:space="preserve"> (decentralisatie-uitkering)</w:t>
      </w:r>
    </w:p>
    <w:p w:rsidR="00EC3B2A" w:rsidRDefault="00EC3B2A" w:rsidP="00EC3B2A">
      <w:pPr>
        <w:spacing w:line="210" w:lineRule="atLeast"/>
        <w:rPr>
          <w:rStyle w:val="Kop1Char"/>
          <w:rFonts w:ascii="Verdana" w:hAnsi="Verdana"/>
          <w:b w:val="0"/>
          <w:sz w:val="18"/>
          <w:szCs w:val="18"/>
          <w:lang w:val="nl-NL"/>
        </w:rPr>
      </w:pPr>
      <w:r w:rsidRPr="00F67D00">
        <w:rPr>
          <w:rStyle w:val="Kop1Char"/>
          <w:rFonts w:ascii="Verdana" w:hAnsi="Verdana"/>
          <w:sz w:val="18"/>
          <w:szCs w:val="18"/>
          <w:lang w:val="nl-NL"/>
        </w:rPr>
        <w:t>Het ministerie van Infrastructuur en Milieu stelt voor het jaar 2015 middelen beschikbaar voor het uitvoeren van de</w:t>
      </w:r>
      <w:r>
        <w:rPr>
          <w:rStyle w:val="Kop1Char"/>
          <w:rFonts w:ascii="Verdana" w:hAnsi="Verdana"/>
          <w:sz w:val="18"/>
          <w:szCs w:val="18"/>
          <w:lang w:val="nl-NL"/>
        </w:rPr>
        <w:t xml:space="preserve"> zoetwatermaatregelen uit het Del</w:t>
      </w:r>
      <w:r w:rsidRPr="00F67D00">
        <w:rPr>
          <w:rStyle w:val="Kop1Char"/>
          <w:rFonts w:ascii="Verdana" w:hAnsi="Verdana"/>
          <w:sz w:val="18"/>
          <w:szCs w:val="18"/>
          <w:lang w:val="nl-NL"/>
        </w:rPr>
        <w:t>taplan Zoetwater.</w:t>
      </w:r>
    </w:p>
    <w:p w:rsidR="00EC3B2A" w:rsidRDefault="00EC3B2A" w:rsidP="00EC3B2A">
      <w:pPr>
        <w:spacing w:line="210" w:lineRule="atLeast"/>
        <w:rPr>
          <w:rFonts w:ascii="Verdana" w:hAnsi="Verdana" w:cs="Arial"/>
          <w:sz w:val="18"/>
          <w:szCs w:val="18"/>
        </w:rPr>
      </w:pPr>
    </w:p>
    <w:p w:rsidR="00EC3B2A" w:rsidRPr="00F67D00" w:rsidRDefault="00EC3B2A" w:rsidP="00EC3B2A">
      <w:pPr>
        <w:spacing w:line="210" w:lineRule="atLeast"/>
        <w:rPr>
          <w:rFonts w:ascii="Verdana" w:hAnsi="Verdana" w:cs="Arial"/>
          <w:i/>
          <w:sz w:val="18"/>
          <w:szCs w:val="18"/>
        </w:rPr>
      </w:pPr>
      <w:r>
        <w:rPr>
          <w:rFonts w:ascii="Verdana" w:hAnsi="Verdana" w:cs="Arial"/>
          <w:i/>
          <w:sz w:val="18"/>
          <w:szCs w:val="18"/>
        </w:rPr>
        <w:t>2</w:t>
      </w:r>
      <w:r w:rsidRPr="00F67D00">
        <w:rPr>
          <w:rFonts w:ascii="Verdana" w:hAnsi="Verdana" w:cs="Arial"/>
          <w:i/>
          <w:sz w:val="18"/>
          <w:szCs w:val="18"/>
        </w:rPr>
        <w:t>) Nationale gebiedsontwikkeling</w:t>
      </w:r>
      <w:r>
        <w:rPr>
          <w:rFonts w:ascii="Verdana" w:hAnsi="Verdana" w:cs="Arial"/>
          <w:i/>
          <w:sz w:val="18"/>
          <w:szCs w:val="18"/>
        </w:rPr>
        <w:t>en</w:t>
      </w:r>
      <w:r w:rsidRPr="00F67D00">
        <w:rPr>
          <w:rFonts w:ascii="Verdana" w:hAnsi="Verdana" w:cs="Arial"/>
          <w:i/>
          <w:sz w:val="18"/>
          <w:szCs w:val="18"/>
        </w:rPr>
        <w:t xml:space="preserve"> (decentralisatie-uitkering)</w:t>
      </w:r>
    </w:p>
    <w:p w:rsidR="00EC3B2A" w:rsidRDefault="00EC3B2A" w:rsidP="00EC3B2A">
      <w:pPr>
        <w:spacing w:line="210" w:lineRule="atLeast"/>
        <w:rPr>
          <w:rFonts w:ascii="Verdana" w:hAnsi="Verdana" w:cs="Arial"/>
          <w:sz w:val="18"/>
          <w:szCs w:val="18"/>
        </w:rPr>
      </w:pPr>
      <w:r>
        <w:rPr>
          <w:rFonts w:ascii="Verdana" w:hAnsi="Verdana" w:cs="Arial"/>
          <w:sz w:val="18"/>
          <w:szCs w:val="18"/>
        </w:rPr>
        <w:t>Dit betreft een bij</w:t>
      </w:r>
      <w:r w:rsidRPr="00F67D00">
        <w:rPr>
          <w:rFonts w:ascii="Verdana" w:hAnsi="Verdana" w:cs="Arial"/>
          <w:sz w:val="18"/>
          <w:szCs w:val="18"/>
        </w:rPr>
        <w:t xml:space="preserve">drage </w:t>
      </w:r>
      <w:r>
        <w:rPr>
          <w:rFonts w:ascii="Verdana" w:hAnsi="Verdana" w:cs="Arial"/>
          <w:sz w:val="18"/>
          <w:szCs w:val="18"/>
        </w:rPr>
        <w:t xml:space="preserve">aan de provincie Limburg </w:t>
      </w:r>
      <w:r w:rsidRPr="00F67D00">
        <w:rPr>
          <w:rFonts w:ascii="Verdana" w:hAnsi="Verdana" w:cs="Arial"/>
          <w:sz w:val="18"/>
          <w:szCs w:val="18"/>
        </w:rPr>
        <w:t>in de proceskosten Ooijen Wanssum.</w:t>
      </w:r>
    </w:p>
    <w:p w:rsidR="00EC3B2A" w:rsidRDefault="00EC3B2A" w:rsidP="00EC3B2A">
      <w:pPr>
        <w:spacing w:line="210" w:lineRule="atLeast"/>
        <w:rPr>
          <w:rFonts w:ascii="Verdana" w:hAnsi="Verdana" w:cs="Arial"/>
          <w:sz w:val="18"/>
          <w:szCs w:val="18"/>
        </w:rPr>
      </w:pPr>
    </w:p>
    <w:p w:rsidR="00EC3B2A" w:rsidRPr="00A43982" w:rsidRDefault="00EC3B2A" w:rsidP="00EC3B2A">
      <w:pPr>
        <w:keepNext/>
        <w:keepLines/>
        <w:spacing w:line="210" w:lineRule="atLeast"/>
        <w:rPr>
          <w:rFonts w:ascii="Verdana" w:hAnsi="Verdana" w:cs="Arial"/>
          <w:i/>
          <w:sz w:val="18"/>
          <w:szCs w:val="18"/>
        </w:rPr>
      </w:pPr>
      <w:r>
        <w:rPr>
          <w:rFonts w:ascii="Verdana" w:hAnsi="Verdana" w:cs="Arial"/>
          <w:i/>
          <w:sz w:val="18"/>
          <w:szCs w:val="18"/>
        </w:rPr>
        <w:lastRenderedPageBreak/>
        <w:t>3</w:t>
      </w:r>
      <w:r w:rsidRPr="00A43982">
        <w:rPr>
          <w:rFonts w:ascii="Verdana" w:hAnsi="Verdana" w:cs="Arial"/>
          <w:i/>
          <w:sz w:val="18"/>
          <w:szCs w:val="18"/>
        </w:rPr>
        <w:t>) Opruiming drugsafval (decentralisatie-uitkering)</w:t>
      </w:r>
    </w:p>
    <w:p w:rsidR="00EC3B2A" w:rsidRDefault="00EC3B2A" w:rsidP="00EC3B2A">
      <w:pPr>
        <w:keepNext/>
        <w:keepLines/>
        <w:spacing w:line="210" w:lineRule="atLeast"/>
        <w:rPr>
          <w:rFonts w:ascii="Verdana" w:hAnsi="Verdana" w:cs="Arial"/>
          <w:sz w:val="18"/>
          <w:szCs w:val="18"/>
        </w:rPr>
      </w:pPr>
      <w:r>
        <w:rPr>
          <w:rFonts w:ascii="Verdana" w:hAnsi="Verdana" w:cs="Arial"/>
          <w:sz w:val="18"/>
          <w:szCs w:val="18"/>
        </w:rPr>
        <w:t>Met d</w:t>
      </w:r>
      <w:r w:rsidRPr="00A43982">
        <w:rPr>
          <w:rFonts w:ascii="Verdana" w:hAnsi="Verdana" w:cs="Arial"/>
          <w:sz w:val="18"/>
          <w:szCs w:val="18"/>
        </w:rPr>
        <w:t xml:space="preserve">eze </w:t>
      </w:r>
      <w:r>
        <w:rPr>
          <w:rFonts w:ascii="Verdana" w:hAnsi="Verdana" w:cs="Arial"/>
          <w:sz w:val="18"/>
          <w:szCs w:val="18"/>
        </w:rPr>
        <w:t>o</w:t>
      </w:r>
      <w:r w:rsidRPr="00A43982">
        <w:rPr>
          <w:rFonts w:ascii="Verdana" w:hAnsi="Verdana" w:cs="Arial"/>
          <w:sz w:val="18"/>
          <w:szCs w:val="18"/>
        </w:rPr>
        <w:t xml:space="preserve">verboeking </w:t>
      </w:r>
      <w:r>
        <w:rPr>
          <w:rFonts w:ascii="Verdana" w:hAnsi="Verdana" w:cs="Arial"/>
          <w:sz w:val="18"/>
          <w:szCs w:val="18"/>
        </w:rPr>
        <w:t>van € 1 miljoen naar het provinciefonds wordt i</w:t>
      </w:r>
      <w:r w:rsidRPr="00A43982">
        <w:rPr>
          <w:rFonts w:ascii="Verdana" w:hAnsi="Verdana" w:cs="Arial"/>
          <w:sz w:val="18"/>
          <w:szCs w:val="18"/>
        </w:rPr>
        <w:t xml:space="preserve">nvulling </w:t>
      </w:r>
      <w:r>
        <w:rPr>
          <w:rFonts w:ascii="Verdana" w:hAnsi="Verdana" w:cs="Arial"/>
          <w:sz w:val="18"/>
          <w:szCs w:val="18"/>
        </w:rPr>
        <w:t xml:space="preserve">gegeven </w:t>
      </w:r>
      <w:r w:rsidRPr="00A43982">
        <w:rPr>
          <w:rFonts w:ascii="Verdana" w:hAnsi="Verdana" w:cs="Arial"/>
          <w:sz w:val="18"/>
          <w:szCs w:val="18"/>
        </w:rPr>
        <w:t>aan een amendement cof</w:t>
      </w:r>
      <w:r>
        <w:rPr>
          <w:rFonts w:ascii="Verdana" w:hAnsi="Verdana" w:cs="Arial"/>
          <w:sz w:val="18"/>
          <w:szCs w:val="18"/>
        </w:rPr>
        <w:t>i</w:t>
      </w:r>
      <w:r w:rsidRPr="00A43982">
        <w:rPr>
          <w:rFonts w:ascii="Verdana" w:hAnsi="Verdana" w:cs="Arial"/>
          <w:sz w:val="18"/>
          <w:szCs w:val="18"/>
        </w:rPr>
        <w:t>nancier</w:t>
      </w:r>
      <w:r>
        <w:rPr>
          <w:rFonts w:ascii="Verdana" w:hAnsi="Verdana" w:cs="Arial"/>
          <w:sz w:val="18"/>
          <w:szCs w:val="18"/>
        </w:rPr>
        <w:t>i</w:t>
      </w:r>
      <w:r w:rsidRPr="00A43982">
        <w:rPr>
          <w:rFonts w:ascii="Verdana" w:hAnsi="Verdana" w:cs="Arial"/>
          <w:sz w:val="18"/>
          <w:szCs w:val="18"/>
        </w:rPr>
        <w:t>ng opru</w:t>
      </w:r>
      <w:r>
        <w:rPr>
          <w:rFonts w:ascii="Verdana" w:hAnsi="Verdana" w:cs="Arial"/>
          <w:sz w:val="18"/>
          <w:szCs w:val="18"/>
        </w:rPr>
        <w:t>i</w:t>
      </w:r>
      <w:r w:rsidRPr="00A43982">
        <w:rPr>
          <w:rFonts w:ascii="Verdana" w:hAnsi="Verdana" w:cs="Arial"/>
          <w:sz w:val="18"/>
          <w:szCs w:val="18"/>
        </w:rPr>
        <w:t>ming drugsafval, va</w:t>
      </w:r>
      <w:r>
        <w:rPr>
          <w:rFonts w:ascii="Verdana" w:hAnsi="Verdana" w:cs="Arial"/>
          <w:sz w:val="18"/>
          <w:szCs w:val="18"/>
        </w:rPr>
        <w:t>s</w:t>
      </w:r>
      <w:r w:rsidRPr="00A43982">
        <w:rPr>
          <w:rFonts w:ascii="Verdana" w:hAnsi="Verdana" w:cs="Arial"/>
          <w:sz w:val="18"/>
          <w:szCs w:val="18"/>
        </w:rPr>
        <w:t>tgelegd d</w:t>
      </w:r>
      <w:r>
        <w:rPr>
          <w:rFonts w:ascii="Verdana" w:hAnsi="Verdana" w:cs="Arial"/>
          <w:sz w:val="18"/>
          <w:szCs w:val="18"/>
        </w:rPr>
        <w:t>oo</w:t>
      </w:r>
      <w:r w:rsidRPr="00A43982">
        <w:rPr>
          <w:rFonts w:ascii="Verdana" w:hAnsi="Verdana" w:cs="Arial"/>
          <w:sz w:val="18"/>
          <w:szCs w:val="18"/>
        </w:rPr>
        <w:t>r de</w:t>
      </w:r>
      <w:r>
        <w:rPr>
          <w:rFonts w:ascii="Verdana" w:hAnsi="Verdana" w:cs="Arial"/>
          <w:sz w:val="18"/>
          <w:szCs w:val="18"/>
        </w:rPr>
        <w:t xml:space="preserve"> </w:t>
      </w:r>
      <w:r w:rsidRPr="00A43982">
        <w:rPr>
          <w:rFonts w:ascii="Verdana" w:hAnsi="Verdana" w:cs="Arial"/>
          <w:sz w:val="18"/>
          <w:szCs w:val="18"/>
        </w:rPr>
        <w:t>T</w:t>
      </w:r>
      <w:r>
        <w:rPr>
          <w:rFonts w:ascii="Verdana" w:hAnsi="Verdana" w:cs="Arial"/>
          <w:sz w:val="18"/>
          <w:szCs w:val="18"/>
        </w:rPr>
        <w:t>weede Kamer op 30 oktober 2014.</w:t>
      </w:r>
    </w:p>
    <w:p w:rsidR="00EC3B2A" w:rsidRDefault="00EC3B2A" w:rsidP="00EC3B2A">
      <w:pPr>
        <w:spacing w:line="210" w:lineRule="atLeast"/>
        <w:rPr>
          <w:rFonts w:ascii="Verdana" w:hAnsi="Verdana" w:cs="Arial"/>
          <w:sz w:val="18"/>
          <w:szCs w:val="18"/>
        </w:rPr>
      </w:pPr>
    </w:p>
    <w:p w:rsidR="00EC3B2A" w:rsidRPr="00785738" w:rsidRDefault="00EC3B2A" w:rsidP="00EC3B2A">
      <w:pPr>
        <w:spacing w:line="210" w:lineRule="atLeast"/>
        <w:rPr>
          <w:rFonts w:ascii="Verdana" w:hAnsi="Verdana" w:cs="Arial"/>
          <w:i/>
          <w:sz w:val="18"/>
          <w:szCs w:val="18"/>
        </w:rPr>
      </w:pPr>
      <w:r>
        <w:rPr>
          <w:rFonts w:ascii="Verdana" w:hAnsi="Verdana" w:cs="Arial"/>
          <w:i/>
          <w:sz w:val="18"/>
          <w:szCs w:val="18"/>
        </w:rPr>
        <w:t>4</w:t>
      </w:r>
      <w:r w:rsidRPr="00785738">
        <w:rPr>
          <w:rFonts w:ascii="Verdana" w:hAnsi="Verdana" w:cs="Arial"/>
          <w:i/>
          <w:sz w:val="18"/>
          <w:szCs w:val="18"/>
        </w:rPr>
        <w:t>) Green Deals (decentralisatie-uitkering)</w:t>
      </w:r>
    </w:p>
    <w:p w:rsidR="00EC3B2A" w:rsidRDefault="00EC3B2A" w:rsidP="00EC3B2A">
      <w:pPr>
        <w:spacing w:line="210" w:lineRule="atLeast"/>
        <w:rPr>
          <w:rFonts w:ascii="Verdana" w:hAnsi="Verdana" w:cs="Arial"/>
          <w:sz w:val="18"/>
          <w:szCs w:val="18"/>
        </w:rPr>
      </w:pPr>
      <w:r w:rsidRPr="00785738">
        <w:rPr>
          <w:rFonts w:ascii="Verdana" w:hAnsi="Verdana" w:cs="Arial"/>
          <w:sz w:val="18"/>
          <w:szCs w:val="18"/>
        </w:rPr>
        <w:t xml:space="preserve">Ter uitvoering van de Green Deal met de provincie Zuid- Holland wordt </w:t>
      </w:r>
      <w:r>
        <w:rPr>
          <w:rFonts w:ascii="Verdana" w:hAnsi="Verdana" w:cs="Arial"/>
          <w:sz w:val="18"/>
          <w:szCs w:val="18"/>
        </w:rPr>
        <w:t>€</w:t>
      </w:r>
      <w:r w:rsidRPr="00785738">
        <w:rPr>
          <w:rFonts w:ascii="Verdana" w:hAnsi="Verdana" w:cs="Arial"/>
          <w:sz w:val="18"/>
          <w:szCs w:val="18"/>
        </w:rPr>
        <w:t xml:space="preserve"> </w:t>
      </w:r>
      <w:r>
        <w:rPr>
          <w:rFonts w:ascii="Verdana" w:hAnsi="Verdana" w:cs="Arial"/>
          <w:sz w:val="18"/>
          <w:szCs w:val="18"/>
        </w:rPr>
        <w:t>1</w:t>
      </w:r>
      <w:r w:rsidRPr="00785738">
        <w:rPr>
          <w:rFonts w:ascii="Verdana" w:hAnsi="Verdana" w:cs="Arial"/>
          <w:sz w:val="18"/>
          <w:szCs w:val="18"/>
        </w:rPr>
        <w:t>25</w:t>
      </w:r>
      <w:r>
        <w:rPr>
          <w:rFonts w:ascii="Verdana" w:hAnsi="Verdana" w:cs="Arial"/>
          <w:sz w:val="18"/>
          <w:szCs w:val="18"/>
        </w:rPr>
        <w:t xml:space="preserve"> duizend</w:t>
      </w:r>
      <w:r w:rsidRPr="00785738">
        <w:rPr>
          <w:rFonts w:ascii="Verdana" w:hAnsi="Verdana" w:cs="Arial"/>
          <w:sz w:val="18"/>
          <w:szCs w:val="18"/>
        </w:rPr>
        <w:t xml:space="preserve"> ter beschikking</w:t>
      </w:r>
      <w:r>
        <w:rPr>
          <w:rFonts w:ascii="Verdana" w:hAnsi="Verdana" w:cs="Arial"/>
          <w:sz w:val="18"/>
          <w:szCs w:val="18"/>
        </w:rPr>
        <w:t xml:space="preserve"> </w:t>
      </w:r>
      <w:r w:rsidRPr="00785738">
        <w:rPr>
          <w:rFonts w:ascii="Verdana" w:hAnsi="Verdana" w:cs="Arial"/>
          <w:sz w:val="18"/>
          <w:szCs w:val="18"/>
        </w:rPr>
        <w:t>gesteld voor de uit</w:t>
      </w:r>
      <w:r>
        <w:rPr>
          <w:rFonts w:ascii="Verdana" w:hAnsi="Verdana" w:cs="Arial"/>
          <w:sz w:val="18"/>
          <w:szCs w:val="18"/>
        </w:rPr>
        <w:t>werking van de warmtestrategie.</w:t>
      </w:r>
    </w:p>
    <w:p w:rsidR="00EC3B2A" w:rsidRDefault="00EC3B2A" w:rsidP="00EC3B2A">
      <w:pPr>
        <w:spacing w:line="210" w:lineRule="atLeast"/>
        <w:rPr>
          <w:rFonts w:ascii="Verdana" w:hAnsi="Verdana" w:cs="Arial"/>
          <w:sz w:val="18"/>
          <w:szCs w:val="18"/>
        </w:rPr>
      </w:pPr>
      <w:r w:rsidRPr="00A81EB5">
        <w:rPr>
          <w:rFonts w:ascii="Verdana" w:hAnsi="Verdana" w:cs="Arial"/>
          <w:sz w:val="18"/>
          <w:szCs w:val="18"/>
        </w:rPr>
        <w:t>In het kader van het beleid ter ondersteuning van elektrisch vervoer en de inzet van het samenwerkingsverband Metropoolregio Amsterdam (MRA) wordt</w:t>
      </w:r>
      <w:r>
        <w:rPr>
          <w:rFonts w:ascii="Verdana" w:hAnsi="Verdana" w:cs="Arial"/>
          <w:sz w:val="18"/>
          <w:szCs w:val="18"/>
        </w:rPr>
        <w:t xml:space="preserve"> </w:t>
      </w:r>
      <w:r w:rsidRPr="00A81EB5">
        <w:rPr>
          <w:rFonts w:ascii="Verdana" w:hAnsi="Verdana" w:cs="Arial"/>
          <w:sz w:val="18"/>
          <w:szCs w:val="18"/>
        </w:rPr>
        <w:t xml:space="preserve">een bedrag van € </w:t>
      </w:r>
      <w:r>
        <w:rPr>
          <w:rFonts w:ascii="Verdana" w:hAnsi="Verdana" w:cs="Arial"/>
          <w:sz w:val="18"/>
          <w:szCs w:val="18"/>
        </w:rPr>
        <w:t>474 duizend</w:t>
      </w:r>
      <w:r w:rsidRPr="00A81EB5">
        <w:rPr>
          <w:rFonts w:ascii="Verdana" w:hAnsi="Verdana" w:cs="Arial"/>
          <w:sz w:val="18"/>
          <w:szCs w:val="18"/>
        </w:rPr>
        <w:t xml:space="preserve"> als decentralisatie-uitkering via het provinciefonds aan de provincie Noord-Holland toegekend ten behoeve van de Inzet van MRA via het projectbureau MRA-Elektrisch op het gebied van elektrisch vervoer.</w:t>
      </w:r>
    </w:p>
    <w:p w:rsidR="00EC3B2A" w:rsidRDefault="00EC3B2A" w:rsidP="00EC3B2A">
      <w:pPr>
        <w:spacing w:line="210" w:lineRule="atLeast"/>
        <w:rPr>
          <w:rFonts w:ascii="Verdana" w:hAnsi="Verdana" w:cs="Arial"/>
          <w:sz w:val="18"/>
          <w:szCs w:val="18"/>
        </w:rPr>
      </w:pPr>
      <w:r>
        <w:rPr>
          <w:rFonts w:ascii="Verdana" w:hAnsi="Verdana" w:cs="Arial"/>
          <w:sz w:val="18"/>
          <w:szCs w:val="18"/>
        </w:rPr>
        <w:t>De provincie Zeeland ontvangt € 100 duizend ten behoeve van het project Tidal Test Centrum Grevelingen.</w:t>
      </w:r>
    </w:p>
    <w:p w:rsidR="00EC3B2A" w:rsidRDefault="00EC3B2A" w:rsidP="00EC3B2A">
      <w:pPr>
        <w:spacing w:line="210" w:lineRule="atLeast"/>
        <w:rPr>
          <w:rFonts w:ascii="Verdana" w:hAnsi="Verdana" w:cs="Arial"/>
          <w:sz w:val="18"/>
          <w:szCs w:val="18"/>
        </w:rPr>
      </w:pPr>
    </w:p>
    <w:p w:rsidR="00EC3B2A" w:rsidRPr="00386437" w:rsidRDefault="00EC3B2A" w:rsidP="00EC3B2A">
      <w:pPr>
        <w:spacing w:line="210" w:lineRule="atLeast"/>
        <w:rPr>
          <w:rFonts w:ascii="Verdana" w:hAnsi="Verdana" w:cs="Arial"/>
          <w:i/>
          <w:sz w:val="18"/>
          <w:szCs w:val="18"/>
        </w:rPr>
      </w:pPr>
      <w:r>
        <w:rPr>
          <w:rFonts w:ascii="Verdana" w:hAnsi="Verdana" w:cs="Arial"/>
          <w:i/>
          <w:sz w:val="18"/>
          <w:szCs w:val="18"/>
        </w:rPr>
        <w:t>5</w:t>
      </w:r>
      <w:r w:rsidRPr="00386437">
        <w:rPr>
          <w:rFonts w:ascii="Verdana" w:hAnsi="Verdana" w:cs="Arial"/>
          <w:i/>
          <w:sz w:val="18"/>
          <w:szCs w:val="18"/>
        </w:rPr>
        <w:t>) DuurzaamDoor (decentralisatie-uitkering)</w:t>
      </w:r>
    </w:p>
    <w:p w:rsidR="00EC3B2A" w:rsidRDefault="00EC3B2A" w:rsidP="00EC3B2A">
      <w:pPr>
        <w:spacing w:line="210" w:lineRule="atLeast"/>
        <w:rPr>
          <w:rFonts w:ascii="Verdana" w:hAnsi="Verdana" w:cs="Arial"/>
          <w:sz w:val="18"/>
          <w:szCs w:val="18"/>
        </w:rPr>
      </w:pPr>
      <w:r>
        <w:rPr>
          <w:rFonts w:ascii="Verdana" w:hAnsi="Verdana" w:cs="Arial"/>
          <w:sz w:val="18"/>
          <w:szCs w:val="18"/>
        </w:rPr>
        <w:t xml:space="preserve">Dit betreft de betaling voor het jaar 2015 van het programma </w:t>
      </w:r>
      <w:r w:rsidRPr="00386437">
        <w:rPr>
          <w:rFonts w:ascii="Verdana" w:hAnsi="Verdana" w:cs="Arial"/>
          <w:sz w:val="18"/>
          <w:szCs w:val="18"/>
        </w:rPr>
        <w:t>DuurzaamDoor</w:t>
      </w:r>
      <w:r>
        <w:rPr>
          <w:rFonts w:ascii="Verdana" w:hAnsi="Verdana" w:cs="Arial"/>
          <w:sz w:val="18"/>
          <w:szCs w:val="18"/>
        </w:rPr>
        <w:t xml:space="preserve"> 2013-2016.</w:t>
      </w:r>
    </w:p>
    <w:p w:rsidR="00EC3B2A" w:rsidRDefault="00EC3B2A" w:rsidP="00EC3B2A">
      <w:pPr>
        <w:spacing w:line="210" w:lineRule="atLeast"/>
        <w:rPr>
          <w:rFonts w:ascii="Verdana" w:hAnsi="Verdana" w:cs="Arial"/>
          <w:sz w:val="18"/>
          <w:szCs w:val="18"/>
        </w:rPr>
      </w:pPr>
    </w:p>
    <w:p w:rsidR="00EC3B2A" w:rsidRPr="007B2B0B" w:rsidRDefault="00EC3B2A" w:rsidP="00EC3B2A">
      <w:pPr>
        <w:spacing w:line="210" w:lineRule="atLeast"/>
        <w:rPr>
          <w:rFonts w:ascii="Verdana" w:hAnsi="Verdana" w:cs="Arial"/>
          <w:i/>
          <w:sz w:val="18"/>
          <w:szCs w:val="18"/>
        </w:rPr>
      </w:pPr>
      <w:r>
        <w:rPr>
          <w:rFonts w:ascii="Verdana" w:hAnsi="Verdana" w:cs="Arial"/>
          <w:i/>
          <w:sz w:val="18"/>
          <w:szCs w:val="18"/>
        </w:rPr>
        <w:t>6</w:t>
      </w:r>
      <w:r w:rsidRPr="007B2B0B">
        <w:rPr>
          <w:rFonts w:ascii="Verdana" w:hAnsi="Verdana" w:cs="Arial"/>
          <w:i/>
          <w:sz w:val="18"/>
          <w:szCs w:val="18"/>
        </w:rPr>
        <w:t>) Bodemsanering (decentralisatie-uitkering)</w:t>
      </w:r>
    </w:p>
    <w:p w:rsidR="00EC3B2A" w:rsidRDefault="00EC3B2A" w:rsidP="00EC3B2A">
      <w:pPr>
        <w:spacing w:line="210" w:lineRule="atLeast"/>
        <w:rPr>
          <w:rFonts w:ascii="Verdana" w:hAnsi="Verdana" w:cs="Arial"/>
          <w:sz w:val="18"/>
          <w:szCs w:val="18"/>
        </w:rPr>
      </w:pPr>
      <w:r>
        <w:rPr>
          <w:rFonts w:ascii="Verdana" w:hAnsi="Verdana" w:cs="Arial"/>
          <w:sz w:val="18"/>
          <w:szCs w:val="18"/>
        </w:rPr>
        <w:t xml:space="preserve">De provincie </w:t>
      </w:r>
      <w:r w:rsidRPr="007B2B0B">
        <w:rPr>
          <w:rFonts w:ascii="Verdana" w:hAnsi="Verdana" w:cs="Arial"/>
          <w:sz w:val="18"/>
          <w:szCs w:val="18"/>
        </w:rPr>
        <w:t xml:space="preserve">Overijssel ontvangt een bijdrage van € 1,6 miljoen voor de aanpak van de meest urgente asbestproblematiek in de gemeente Hof van Twente. </w:t>
      </w:r>
      <w:r>
        <w:rPr>
          <w:rFonts w:ascii="Verdana" w:hAnsi="Verdana" w:cs="Arial"/>
          <w:sz w:val="18"/>
          <w:szCs w:val="18"/>
        </w:rPr>
        <w:t xml:space="preserve">De provincie </w:t>
      </w:r>
      <w:r w:rsidRPr="007B2B0B">
        <w:rPr>
          <w:rFonts w:ascii="Verdana" w:hAnsi="Verdana" w:cs="Arial"/>
          <w:sz w:val="18"/>
          <w:szCs w:val="18"/>
        </w:rPr>
        <w:t>Zeeland ontvangt een laatste bijdrage van € 2 miljoen uit het knelpuntenbudget bodemsanering ten behoeve van de bodemsanering op het Thermphos-terrein.</w:t>
      </w:r>
    </w:p>
    <w:p w:rsidR="00EC3B2A" w:rsidRDefault="00EC3B2A" w:rsidP="00EC3B2A">
      <w:pPr>
        <w:spacing w:line="210" w:lineRule="atLeast"/>
        <w:rPr>
          <w:rFonts w:ascii="Verdana" w:hAnsi="Verdana" w:cs="Arial"/>
          <w:sz w:val="18"/>
          <w:szCs w:val="18"/>
        </w:rPr>
      </w:pPr>
    </w:p>
    <w:p w:rsidR="00EC3B2A" w:rsidRPr="001B098F" w:rsidRDefault="00EC3B2A" w:rsidP="00EC3B2A">
      <w:pPr>
        <w:spacing w:line="210" w:lineRule="atLeast"/>
        <w:rPr>
          <w:rFonts w:ascii="Verdana" w:hAnsi="Verdana" w:cs="Arial"/>
          <w:i/>
          <w:sz w:val="18"/>
          <w:szCs w:val="18"/>
        </w:rPr>
      </w:pPr>
      <w:r>
        <w:rPr>
          <w:rFonts w:ascii="Verdana" w:hAnsi="Verdana" w:cs="Arial"/>
          <w:i/>
          <w:sz w:val="18"/>
          <w:szCs w:val="18"/>
        </w:rPr>
        <w:t>7</w:t>
      </w:r>
      <w:r w:rsidRPr="001B098F">
        <w:rPr>
          <w:rFonts w:ascii="Verdana" w:hAnsi="Verdana" w:cs="Arial"/>
          <w:i/>
          <w:sz w:val="18"/>
          <w:szCs w:val="18"/>
        </w:rPr>
        <w:t>) Beter benutten (decentralisatie-uitkering)</w:t>
      </w:r>
    </w:p>
    <w:p w:rsidR="00EC3B2A" w:rsidRDefault="00EC3B2A" w:rsidP="00EC3B2A">
      <w:pPr>
        <w:spacing w:line="210" w:lineRule="atLeast"/>
        <w:rPr>
          <w:rFonts w:ascii="Verdana" w:hAnsi="Verdana" w:cs="Arial"/>
          <w:sz w:val="18"/>
          <w:szCs w:val="18"/>
        </w:rPr>
      </w:pPr>
      <w:r>
        <w:rPr>
          <w:rFonts w:ascii="Verdana" w:hAnsi="Verdana" w:cs="Arial"/>
          <w:sz w:val="18"/>
          <w:szCs w:val="18"/>
        </w:rPr>
        <w:t>De provincie Noord-</w:t>
      </w:r>
      <w:r w:rsidRPr="001B098F">
        <w:rPr>
          <w:rFonts w:ascii="Verdana" w:hAnsi="Verdana" w:cs="Arial"/>
          <w:sz w:val="18"/>
          <w:szCs w:val="18"/>
        </w:rPr>
        <w:t xml:space="preserve">Brabant </w:t>
      </w:r>
      <w:r>
        <w:rPr>
          <w:rFonts w:ascii="Verdana" w:hAnsi="Verdana" w:cs="Arial"/>
          <w:sz w:val="18"/>
          <w:szCs w:val="18"/>
        </w:rPr>
        <w:t xml:space="preserve">ontvangt </w:t>
      </w:r>
      <w:r w:rsidRPr="001B098F">
        <w:rPr>
          <w:rFonts w:ascii="Verdana" w:hAnsi="Verdana" w:cs="Arial"/>
          <w:sz w:val="18"/>
          <w:szCs w:val="18"/>
        </w:rPr>
        <w:t>€ 75</w:t>
      </w:r>
      <w:r>
        <w:rPr>
          <w:rFonts w:ascii="Verdana" w:hAnsi="Verdana" w:cs="Arial"/>
          <w:sz w:val="18"/>
          <w:szCs w:val="18"/>
        </w:rPr>
        <w:t xml:space="preserve"> duizend</w:t>
      </w:r>
      <w:r w:rsidRPr="001B098F">
        <w:rPr>
          <w:rFonts w:ascii="Verdana" w:hAnsi="Verdana" w:cs="Arial"/>
          <w:sz w:val="18"/>
          <w:szCs w:val="18"/>
        </w:rPr>
        <w:t xml:space="preserve"> voor de ontwikkeling en campagnedeel van de nationale fietstelweek</w:t>
      </w:r>
      <w:r>
        <w:rPr>
          <w:rFonts w:ascii="Verdana" w:hAnsi="Verdana" w:cs="Arial"/>
          <w:sz w:val="18"/>
          <w:szCs w:val="18"/>
        </w:rPr>
        <w:t xml:space="preserve">. De provincie Flevoland ontvangt </w:t>
      </w:r>
      <w:r w:rsidRPr="001B098F">
        <w:rPr>
          <w:rFonts w:ascii="Verdana" w:hAnsi="Verdana" w:cs="Arial"/>
          <w:sz w:val="18"/>
          <w:szCs w:val="18"/>
        </w:rPr>
        <w:t>€ 1</w:t>
      </w:r>
      <w:r>
        <w:rPr>
          <w:rFonts w:ascii="Verdana" w:hAnsi="Verdana" w:cs="Arial"/>
          <w:sz w:val="18"/>
          <w:szCs w:val="18"/>
        </w:rPr>
        <w:t>,</w:t>
      </w:r>
      <w:r w:rsidRPr="001B098F">
        <w:rPr>
          <w:rFonts w:ascii="Verdana" w:hAnsi="Verdana" w:cs="Arial"/>
          <w:sz w:val="18"/>
          <w:szCs w:val="18"/>
        </w:rPr>
        <w:t>86</w:t>
      </w:r>
      <w:r>
        <w:rPr>
          <w:rFonts w:ascii="Verdana" w:hAnsi="Verdana" w:cs="Arial"/>
          <w:sz w:val="18"/>
          <w:szCs w:val="18"/>
        </w:rPr>
        <w:t xml:space="preserve"> miljoen </w:t>
      </w:r>
      <w:r w:rsidRPr="001B098F">
        <w:rPr>
          <w:rFonts w:ascii="Verdana" w:hAnsi="Verdana" w:cs="Arial"/>
          <w:sz w:val="18"/>
          <w:szCs w:val="18"/>
        </w:rPr>
        <w:t xml:space="preserve">voor het </w:t>
      </w:r>
      <w:r>
        <w:rPr>
          <w:rFonts w:ascii="Verdana" w:hAnsi="Verdana" w:cs="Arial"/>
          <w:sz w:val="18"/>
          <w:szCs w:val="18"/>
        </w:rPr>
        <w:t>uitvoeren van de Beter Benutten-</w:t>
      </w:r>
      <w:r w:rsidRPr="001B098F">
        <w:rPr>
          <w:rFonts w:ascii="Verdana" w:hAnsi="Verdana" w:cs="Arial"/>
          <w:sz w:val="18"/>
          <w:szCs w:val="18"/>
        </w:rPr>
        <w:t>maatregel Multimodale Haven Flevokust.</w:t>
      </w:r>
    </w:p>
    <w:p w:rsidR="00EC3B2A" w:rsidRDefault="00EC3B2A" w:rsidP="00EC3B2A">
      <w:pPr>
        <w:spacing w:line="210" w:lineRule="atLeast"/>
        <w:rPr>
          <w:rFonts w:ascii="Verdana" w:hAnsi="Verdana" w:cs="Arial"/>
          <w:sz w:val="18"/>
          <w:szCs w:val="18"/>
        </w:rPr>
      </w:pPr>
    </w:p>
    <w:p w:rsidR="00EC3B2A" w:rsidRPr="001B098F" w:rsidRDefault="00EC3B2A" w:rsidP="00EC3B2A">
      <w:pPr>
        <w:spacing w:line="210" w:lineRule="atLeast"/>
        <w:rPr>
          <w:rFonts w:ascii="Verdana" w:hAnsi="Verdana" w:cs="Arial"/>
          <w:i/>
          <w:sz w:val="18"/>
          <w:szCs w:val="18"/>
        </w:rPr>
      </w:pPr>
      <w:r>
        <w:rPr>
          <w:rFonts w:ascii="Verdana" w:hAnsi="Verdana" w:cs="Arial"/>
          <w:i/>
          <w:sz w:val="18"/>
          <w:szCs w:val="18"/>
        </w:rPr>
        <w:t>8</w:t>
      </w:r>
      <w:r w:rsidRPr="001B098F">
        <w:rPr>
          <w:rFonts w:ascii="Verdana" w:hAnsi="Verdana" w:cs="Arial"/>
          <w:i/>
          <w:sz w:val="18"/>
          <w:szCs w:val="18"/>
        </w:rPr>
        <w:t xml:space="preserve">) </w:t>
      </w:r>
      <w:r>
        <w:rPr>
          <w:rFonts w:ascii="Verdana" w:hAnsi="Verdana" w:cs="Arial"/>
          <w:i/>
          <w:sz w:val="18"/>
          <w:szCs w:val="18"/>
        </w:rPr>
        <w:t>Regiegroep kust</w:t>
      </w:r>
      <w:r w:rsidRPr="001B098F">
        <w:rPr>
          <w:rFonts w:ascii="Verdana" w:hAnsi="Verdana" w:cs="Arial"/>
          <w:i/>
          <w:sz w:val="18"/>
          <w:szCs w:val="18"/>
        </w:rPr>
        <w:t xml:space="preserve"> (decentralisatie-uitkering)</w:t>
      </w:r>
    </w:p>
    <w:p w:rsidR="00EC3B2A" w:rsidRDefault="00EC3B2A" w:rsidP="00EC3B2A">
      <w:pPr>
        <w:spacing w:line="210" w:lineRule="atLeast"/>
        <w:rPr>
          <w:rFonts w:ascii="Verdana" w:hAnsi="Verdana" w:cs="Arial"/>
          <w:sz w:val="18"/>
          <w:szCs w:val="18"/>
        </w:rPr>
      </w:pPr>
      <w:r>
        <w:rPr>
          <w:rFonts w:ascii="Verdana" w:hAnsi="Verdana" w:cs="Arial"/>
          <w:sz w:val="18"/>
          <w:szCs w:val="18"/>
        </w:rPr>
        <w:t>Dit betreft de rijksbijdrage aan het Landelijk overleg kust</w:t>
      </w:r>
      <w:r w:rsidRPr="001B098F">
        <w:rPr>
          <w:rFonts w:ascii="Verdana" w:hAnsi="Verdana" w:cs="Arial"/>
          <w:sz w:val="18"/>
          <w:szCs w:val="18"/>
        </w:rPr>
        <w:t>.</w:t>
      </w:r>
    </w:p>
    <w:p w:rsidR="00EC3B2A" w:rsidRDefault="00EC3B2A" w:rsidP="00EC3B2A">
      <w:pPr>
        <w:spacing w:line="210" w:lineRule="atLeast"/>
        <w:rPr>
          <w:rFonts w:ascii="Verdana" w:hAnsi="Verdana" w:cs="Arial"/>
          <w:sz w:val="18"/>
          <w:szCs w:val="18"/>
        </w:rPr>
      </w:pPr>
    </w:p>
    <w:p w:rsidR="00EC3B2A" w:rsidRDefault="00EC3B2A" w:rsidP="00EC3B2A">
      <w:pPr>
        <w:spacing w:line="210" w:lineRule="atLeast"/>
        <w:rPr>
          <w:rFonts w:ascii="Verdana" w:hAnsi="Verdana" w:cs="Arial"/>
          <w:i/>
          <w:sz w:val="18"/>
          <w:szCs w:val="18"/>
        </w:rPr>
      </w:pPr>
      <w:r>
        <w:rPr>
          <w:rFonts w:ascii="Verdana" w:hAnsi="Verdana" w:cs="Arial"/>
          <w:i/>
          <w:sz w:val="18"/>
          <w:szCs w:val="18"/>
        </w:rPr>
        <w:t>9</w:t>
      </w:r>
      <w:r w:rsidRPr="006B12E1">
        <w:rPr>
          <w:rFonts w:ascii="Verdana" w:hAnsi="Verdana" w:cs="Arial"/>
          <w:i/>
          <w:sz w:val="18"/>
          <w:szCs w:val="18"/>
        </w:rPr>
        <w:t>) Tour de France 2015 (decentralisatie-uitkering)</w:t>
      </w:r>
    </w:p>
    <w:p w:rsidR="00EC3B2A" w:rsidRDefault="00EC3B2A" w:rsidP="00EC3B2A">
      <w:pPr>
        <w:spacing w:line="210" w:lineRule="atLeast"/>
        <w:rPr>
          <w:rFonts w:ascii="Verdana" w:hAnsi="Verdana" w:cs="Arial"/>
          <w:sz w:val="18"/>
          <w:szCs w:val="18"/>
          <w:lang w:val="nl-NL"/>
        </w:rPr>
      </w:pPr>
      <w:r w:rsidRPr="006B12E1">
        <w:rPr>
          <w:rFonts w:ascii="Verdana" w:hAnsi="Verdana" w:cs="Arial"/>
          <w:sz w:val="18"/>
          <w:szCs w:val="18"/>
          <w:lang w:val="nl-NL"/>
        </w:rPr>
        <w:t>De provincie Zeeland ontvangt een bijdrage van € 250</w:t>
      </w:r>
      <w:r>
        <w:rPr>
          <w:rFonts w:ascii="Verdana" w:hAnsi="Verdana" w:cs="Arial"/>
          <w:sz w:val="18"/>
          <w:szCs w:val="18"/>
          <w:lang w:val="nl-NL"/>
        </w:rPr>
        <w:t xml:space="preserve"> duizend</w:t>
      </w:r>
      <w:r w:rsidRPr="006B12E1">
        <w:rPr>
          <w:rFonts w:ascii="Verdana" w:hAnsi="Verdana" w:cs="Arial"/>
          <w:sz w:val="18"/>
          <w:szCs w:val="18"/>
          <w:lang w:val="nl-NL"/>
        </w:rPr>
        <w:t xml:space="preserve"> i.v.m. het organiseren van de Tour de France 2015.</w:t>
      </w:r>
    </w:p>
    <w:p w:rsidR="00EC3B2A" w:rsidRDefault="00EC3B2A" w:rsidP="00EC3B2A">
      <w:pPr>
        <w:spacing w:line="210" w:lineRule="atLeast"/>
        <w:rPr>
          <w:rFonts w:ascii="Verdana" w:hAnsi="Verdana" w:cs="Arial"/>
          <w:sz w:val="18"/>
          <w:szCs w:val="18"/>
          <w:lang w:val="nl-NL"/>
        </w:rPr>
      </w:pPr>
    </w:p>
    <w:p w:rsidR="00EC3B2A" w:rsidRPr="00785E4D" w:rsidRDefault="00EC3B2A" w:rsidP="00EC3B2A">
      <w:pPr>
        <w:spacing w:line="210" w:lineRule="atLeast"/>
        <w:rPr>
          <w:rFonts w:ascii="Verdana" w:hAnsi="Verdana" w:cs="Arial"/>
          <w:i/>
          <w:sz w:val="18"/>
          <w:szCs w:val="18"/>
          <w:lang w:val="nl-NL"/>
        </w:rPr>
      </w:pPr>
      <w:r w:rsidRPr="00785E4D">
        <w:rPr>
          <w:rFonts w:ascii="Verdana" w:hAnsi="Verdana" w:cs="Arial"/>
          <w:i/>
          <w:sz w:val="18"/>
          <w:szCs w:val="18"/>
          <w:lang w:val="nl-NL"/>
        </w:rPr>
        <w:t>1</w:t>
      </w:r>
      <w:r>
        <w:rPr>
          <w:rFonts w:ascii="Verdana" w:hAnsi="Verdana" w:cs="Arial"/>
          <w:i/>
          <w:sz w:val="18"/>
          <w:szCs w:val="18"/>
          <w:lang w:val="nl-NL"/>
        </w:rPr>
        <w:t>0</w:t>
      </w:r>
      <w:r w:rsidRPr="00785E4D">
        <w:rPr>
          <w:rFonts w:ascii="Verdana" w:hAnsi="Verdana" w:cs="Arial"/>
          <w:i/>
          <w:sz w:val="18"/>
          <w:szCs w:val="18"/>
          <w:lang w:val="nl-NL"/>
        </w:rPr>
        <w:t xml:space="preserve">) Randstadspoor </w:t>
      </w:r>
      <w:r w:rsidRPr="006B12E1">
        <w:rPr>
          <w:rFonts w:ascii="Verdana" w:hAnsi="Verdana" w:cs="Arial"/>
          <w:i/>
          <w:sz w:val="18"/>
          <w:szCs w:val="18"/>
        </w:rPr>
        <w:t>(decentralisatie-uitkering)</w:t>
      </w:r>
    </w:p>
    <w:p w:rsidR="00EC3B2A" w:rsidRDefault="00EC3B2A" w:rsidP="00EC3B2A">
      <w:pPr>
        <w:spacing w:line="210" w:lineRule="atLeast"/>
        <w:rPr>
          <w:rFonts w:ascii="Verdana" w:hAnsi="Verdana" w:cs="Arial"/>
          <w:sz w:val="18"/>
          <w:szCs w:val="18"/>
          <w:lang w:val="nl-NL"/>
        </w:rPr>
      </w:pPr>
      <w:r>
        <w:rPr>
          <w:rFonts w:ascii="Verdana" w:hAnsi="Verdana" w:cs="Arial"/>
          <w:sz w:val="18"/>
          <w:szCs w:val="18"/>
          <w:lang w:val="nl-NL"/>
        </w:rPr>
        <w:t>Dit betreft een</w:t>
      </w:r>
      <w:r w:rsidRPr="00785E4D">
        <w:rPr>
          <w:rFonts w:ascii="Verdana" w:hAnsi="Verdana" w:cs="Arial"/>
          <w:sz w:val="18"/>
          <w:szCs w:val="18"/>
          <w:lang w:val="nl-NL"/>
        </w:rPr>
        <w:t xml:space="preserve"> </w:t>
      </w:r>
      <w:r>
        <w:rPr>
          <w:rFonts w:ascii="Verdana" w:hAnsi="Verdana" w:cs="Arial"/>
          <w:sz w:val="18"/>
          <w:szCs w:val="18"/>
          <w:lang w:val="nl-NL"/>
        </w:rPr>
        <w:t>b</w:t>
      </w:r>
      <w:r w:rsidRPr="00785E4D">
        <w:rPr>
          <w:rFonts w:ascii="Verdana" w:hAnsi="Verdana" w:cs="Arial"/>
          <w:sz w:val="18"/>
          <w:szCs w:val="18"/>
          <w:lang w:val="nl-NL"/>
        </w:rPr>
        <w:t xml:space="preserve">ijdrage </w:t>
      </w:r>
      <w:r>
        <w:rPr>
          <w:rFonts w:ascii="Verdana" w:hAnsi="Verdana" w:cs="Arial"/>
          <w:sz w:val="18"/>
          <w:szCs w:val="18"/>
          <w:lang w:val="nl-NL"/>
        </w:rPr>
        <w:t>door het ministerie van Infrastructuur en Milieu ten behoeve van het</w:t>
      </w:r>
      <w:r w:rsidRPr="00785E4D">
        <w:rPr>
          <w:rFonts w:ascii="Verdana" w:hAnsi="Verdana" w:cs="Arial"/>
          <w:sz w:val="18"/>
          <w:szCs w:val="18"/>
          <w:lang w:val="nl-NL"/>
        </w:rPr>
        <w:t xml:space="preserve"> project Spoorkruisingen Nieuweweg Noord en</w:t>
      </w:r>
      <w:r>
        <w:rPr>
          <w:rFonts w:ascii="Verdana" w:hAnsi="Verdana" w:cs="Arial"/>
          <w:sz w:val="18"/>
          <w:szCs w:val="18"/>
          <w:lang w:val="nl-NL"/>
        </w:rPr>
        <w:t xml:space="preserve"> </w:t>
      </w:r>
      <w:r w:rsidRPr="00785E4D">
        <w:rPr>
          <w:rFonts w:ascii="Verdana" w:hAnsi="Verdana" w:cs="Arial"/>
          <w:sz w:val="18"/>
          <w:szCs w:val="18"/>
          <w:lang w:val="nl-NL"/>
        </w:rPr>
        <w:t>Voorpoort in Veenendaal voor vervanging van de huidige overweg Nieuweweg Noord door twee</w:t>
      </w:r>
      <w:r>
        <w:rPr>
          <w:rFonts w:ascii="Verdana" w:hAnsi="Verdana" w:cs="Arial"/>
          <w:sz w:val="18"/>
          <w:szCs w:val="18"/>
          <w:lang w:val="nl-NL"/>
        </w:rPr>
        <w:t xml:space="preserve"> </w:t>
      </w:r>
      <w:r w:rsidRPr="00785E4D">
        <w:rPr>
          <w:rFonts w:ascii="Verdana" w:hAnsi="Verdana" w:cs="Arial"/>
          <w:sz w:val="18"/>
          <w:szCs w:val="18"/>
          <w:lang w:val="nl-NL"/>
        </w:rPr>
        <w:t>spoortunnels</w:t>
      </w:r>
      <w:r>
        <w:rPr>
          <w:rFonts w:ascii="Verdana" w:hAnsi="Verdana" w:cs="Arial"/>
          <w:sz w:val="18"/>
          <w:szCs w:val="18"/>
          <w:lang w:val="nl-NL"/>
        </w:rPr>
        <w:t>.</w:t>
      </w:r>
    </w:p>
    <w:p w:rsidR="00EC3B2A" w:rsidRDefault="00EC3B2A" w:rsidP="00EC3B2A">
      <w:pPr>
        <w:spacing w:line="210" w:lineRule="atLeast"/>
        <w:rPr>
          <w:rFonts w:ascii="Verdana" w:hAnsi="Verdana" w:cs="Arial"/>
          <w:sz w:val="18"/>
          <w:szCs w:val="18"/>
          <w:lang w:val="nl-NL"/>
        </w:rPr>
      </w:pPr>
    </w:p>
    <w:p w:rsidR="00EC3B2A" w:rsidRPr="00785E4D" w:rsidRDefault="00EC3B2A" w:rsidP="00EC3B2A">
      <w:pPr>
        <w:spacing w:line="210" w:lineRule="atLeast"/>
        <w:rPr>
          <w:rFonts w:ascii="Verdana" w:hAnsi="Verdana" w:cs="Arial"/>
          <w:i/>
          <w:sz w:val="18"/>
          <w:szCs w:val="18"/>
          <w:lang w:val="nl-NL"/>
        </w:rPr>
      </w:pPr>
      <w:r w:rsidRPr="00785E4D">
        <w:rPr>
          <w:rFonts w:ascii="Verdana" w:hAnsi="Verdana" w:cs="Arial"/>
          <w:i/>
          <w:sz w:val="18"/>
          <w:szCs w:val="18"/>
          <w:lang w:val="nl-NL"/>
        </w:rPr>
        <w:t>1</w:t>
      </w:r>
      <w:r>
        <w:rPr>
          <w:rFonts w:ascii="Verdana" w:hAnsi="Verdana" w:cs="Arial"/>
          <w:i/>
          <w:sz w:val="18"/>
          <w:szCs w:val="18"/>
          <w:lang w:val="nl-NL"/>
        </w:rPr>
        <w:t>1</w:t>
      </w:r>
      <w:r w:rsidRPr="00785E4D">
        <w:rPr>
          <w:rFonts w:ascii="Verdana" w:hAnsi="Verdana" w:cs="Arial"/>
          <w:i/>
          <w:sz w:val="18"/>
          <w:szCs w:val="18"/>
          <w:lang w:val="nl-NL"/>
        </w:rPr>
        <w:t xml:space="preserve">) </w:t>
      </w:r>
      <w:r>
        <w:rPr>
          <w:rFonts w:ascii="Verdana" w:hAnsi="Verdana" w:cs="Arial"/>
          <w:i/>
          <w:sz w:val="18"/>
          <w:szCs w:val="18"/>
          <w:lang w:val="nl-NL"/>
        </w:rPr>
        <w:t xml:space="preserve">MKB Samenwerkingsagenda Rijk-Regio </w:t>
      </w:r>
      <w:r w:rsidRPr="006B12E1">
        <w:rPr>
          <w:rFonts w:ascii="Verdana" w:hAnsi="Verdana" w:cs="Arial"/>
          <w:i/>
          <w:sz w:val="18"/>
          <w:szCs w:val="18"/>
        </w:rPr>
        <w:t>(decentralisatie-uitkering)</w:t>
      </w:r>
    </w:p>
    <w:p w:rsidR="00EC3B2A" w:rsidRDefault="00EC3B2A" w:rsidP="00EC3B2A">
      <w:pPr>
        <w:spacing w:line="210" w:lineRule="atLeast"/>
        <w:rPr>
          <w:rFonts w:ascii="Verdana" w:hAnsi="Verdana" w:cs="Arial"/>
          <w:sz w:val="18"/>
          <w:szCs w:val="18"/>
          <w:lang w:val="nl-NL"/>
        </w:rPr>
      </w:pPr>
      <w:r>
        <w:rPr>
          <w:rFonts w:ascii="Verdana" w:hAnsi="Verdana" w:cs="Arial"/>
          <w:sz w:val="18"/>
          <w:szCs w:val="18"/>
          <w:lang w:val="nl-NL"/>
        </w:rPr>
        <w:t>In het kader van de gemaakte afspraken met Noord Nederland voortvloeiend uit de MKB Samenwerkingsagenda Rijk-Regio ontvangt de provincie Groningen € 2 miljoen voor de financiering van regionaal economische projecten.</w:t>
      </w:r>
    </w:p>
    <w:p w:rsidR="00EC3B2A" w:rsidRDefault="00EC3B2A" w:rsidP="00EC3B2A">
      <w:pPr>
        <w:spacing w:line="210" w:lineRule="atLeast"/>
        <w:rPr>
          <w:rFonts w:ascii="Verdana" w:hAnsi="Verdana" w:cs="Arial"/>
          <w:sz w:val="18"/>
          <w:szCs w:val="18"/>
          <w:lang w:val="nl-NL"/>
        </w:rPr>
      </w:pPr>
    </w:p>
    <w:p w:rsidR="00EC3B2A" w:rsidRPr="00785E4D" w:rsidRDefault="00EC3B2A" w:rsidP="00EC3B2A">
      <w:pPr>
        <w:spacing w:line="210" w:lineRule="atLeast"/>
        <w:rPr>
          <w:rFonts w:ascii="Verdana" w:hAnsi="Verdana" w:cs="Arial"/>
          <w:i/>
          <w:sz w:val="18"/>
          <w:szCs w:val="18"/>
          <w:lang w:val="nl-NL"/>
        </w:rPr>
      </w:pPr>
      <w:r w:rsidRPr="00785E4D">
        <w:rPr>
          <w:rFonts w:ascii="Verdana" w:hAnsi="Verdana" w:cs="Arial"/>
          <w:i/>
          <w:sz w:val="18"/>
          <w:szCs w:val="18"/>
          <w:lang w:val="nl-NL"/>
        </w:rPr>
        <w:t>1</w:t>
      </w:r>
      <w:r>
        <w:rPr>
          <w:rFonts w:ascii="Verdana" w:hAnsi="Verdana" w:cs="Arial"/>
          <w:i/>
          <w:sz w:val="18"/>
          <w:szCs w:val="18"/>
          <w:lang w:val="nl-NL"/>
        </w:rPr>
        <w:t>2</w:t>
      </w:r>
      <w:r w:rsidRPr="00785E4D">
        <w:rPr>
          <w:rFonts w:ascii="Verdana" w:hAnsi="Verdana" w:cs="Arial"/>
          <w:i/>
          <w:sz w:val="18"/>
          <w:szCs w:val="18"/>
          <w:lang w:val="nl-NL"/>
        </w:rPr>
        <w:t>) MKB Innovatiestimulering Topsectoren</w:t>
      </w:r>
      <w:r>
        <w:rPr>
          <w:rFonts w:ascii="Verdana" w:hAnsi="Verdana" w:cs="Arial"/>
          <w:i/>
          <w:sz w:val="18"/>
          <w:szCs w:val="18"/>
          <w:lang w:val="nl-NL"/>
        </w:rPr>
        <w:t xml:space="preserve"> </w:t>
      </w:r>
      <w:r w:rsidRPr="006B12E1">
        <w:rPr>
          <w:rFonts w:ascii="Verdana" w:hAnsi="Verdana" w:cs="Arial"/>
          <w:i/>
          <w:sz w:val="18"/>
          <w:szCs w:val="18"/>
        </w:rPr>
        <w:t>(decentralisatie-uitkering)</w:t>
      </w:r>
    </w:p>
    <w:p w:rsidR="00EC3B2A" w:rsidRDefault="00EC3B2A" w:rsidP="00EC3B2A">
      <w:pPr>
        <w:spacing w:line="210" w:lineRule="atLeast"/>
        <w:rPr>
          <w:rFonts w:ascii="Verdana" w:hAnsi="Verdana" w:cs="Arial"/>
          <w:sz w:val="18"/>
          <w:szCs w:val="18"/>
          <w:lang w:val="nl-NL"/>
        </w:rPr>
      </w:pPr>
      <w:r w:rsidRPr="00785E4D">
        <w:rPr>
          <w:rFonts w:ascii="Verdana" w:hAnsi="Verdana" w:cs="Arial"/>
          <w:sz w:val="18"/>
          <w:szCs w:val="18"/>
          <w:lang w:val="nl-NL"/>
        </w:rPr>
        <w:t xml:space="preserve">In het kader van de gezamenlijk met de regio opgezette regeling MKB </w:t>
      </w:r>
      <w:r>
        <w:rPr>
          <w:rFonts w:ascii="Verdana" w:hAnsi="Verdana" w:cs="Arial"/>
          <w:sz w:val="18"/>
          <w:szCs w:val="18"/>
          <w:lang w:val="nl-NL"/>
        </w:rPr>
        <w:t>I</w:t>
      </w:r>
      <w:r w:rsidRPr="00785E4D">
        <w:rPr>
          <w:rFonts w:ascii="Verdana" w:hAnsi="Verdana" w:cs="Arial"/>
          <w:sz w:val="18"/>
          <w:szCs w:val="18"/>
          <w:lang w:val="nl-NL"/>
        </w:rPr>
        <w:t>nnovatiestimuler</w:t>
      </w:r>
      <w:r>
        <w:rPr>
          <w:rFonts w:ascii="Verdana" w:hAnsi="Verdana" w:cs="Arial"/>
          <w:sz w:val="18"/>
          <w:szCs w:val="18"/>
          <w:lang w:val="nl-NL"/>
        </w:rPr>
        <w:t>i</w:t>
      </w:r>
      <w:r w:rsidRPr="00785E4D">
        <w:rPr>
          <w:rFonts w:ascii="Verdana" w:hAnsi="Verdana" w:cs="Arial"/>
          <w:sz w:val="18"/>
          <w:szCs w:val="18"/>
          <w:lang w:val="nl-NL"/>
        </w:rPr>
        <w:t xml:space="preserve">ng Topsectoren </w:t>
      </w:r>
      <w:r>
        <w:rPr>
          <w:rFonts w:ascii="Verdana" w:hAnsi="Verdana" w:cs="Arial"/>
          <w:sz w:val="18"/>
          <w:szCs w:val="18"/>
          <w:lang w:val="nl-NL"/>
        </w:rPr>
        <w:t xml:space="preserve">ontvangen de provincies </w:t>
      </w:r>
      <w:r w:rsidRPr="00785E4D">
        <w:rPr>
          <w:rFonts w:ascii="Verdana" w:hAnsi="Verdana" w:cs="Arial"/>
          <w:sz w:val="18"/>
          <w:szCs w:val="18"/>
          <w:lang w:val="nl-NL"/>
        </w:rPr>
        <w:t>€ 15</w:t>
      </w:r>
      <w:r>
        <w:rPr>
          <w:rFonts w:ascii="Verdana" w:hAnsi="Verdana" w:cs="Arial"/>
          <w:sz w:val="18"/>
          <w:szCs w:val="18"/>
          <w:lang w:val="nl-NL"/>
        </w:rPr>
        <w:t xml:space="preserve"> </w:t>
      </w:r>
      <w:r w:rsidRPr="00785E4D">
        <w:rPr>
          <w:rFonts w:ascii="Verdana" w:hAnsi="Verdana" w:cs="Arial"/>
          <w:sz w:val="18"/>
          <w:szCs w:val="18"/>
          <w:lang w:val="nl-NL"/>
        </w:rPr>
        <w:t>m</w:t>
      </w:r>
      <w:r>
        <w:rPr>
          <w:rFonts w:ascii="Verdana" w:hAnsi="Verdana" w:cs="Arial"/>
          <w:sz w:val="18"/>
          <w:szCs w:val="18"/>
          <w:lang w:val="nl-NL"/>
        </w:rPr>
        <w:t>iljoen via het provinciefonds</w:t>
      </w:r>
      <w:r w:rsidRPr="00785E4D">
        <w:rPr>
          <w:rFonts w:ascii="Verdana" w:hAnsi="Verdana" w:cs="Arial"/>
          <w:sz w:val="18"/>
          <w:szCs w:val="18"/>
          <w:lang w:val="nl-NL"/>
        </w:rPr>
        <w:t>.</w:t>
      </w:r>
    </w:p>
    <w:p w:rsidR="00EC3B2A" w:rsidRDefault="00EC3B2A" w:rsidP="00EC3B2A">
      <w:pPr>
        <w:spacing w:line="210" w:lineRule="atLeast"/>
        <w:rPr>
          <w:rFonts w:ascii="Verdana" w:hAnsi="Verdana" w:cs="Arial"/>
          <w:sz w:val="18"/>
          <w:szCs w:val="18"/>
          <w:lang w:val="nl-NL"/>
        </w:rPr>
      </w:pPr>
    </w:p>
    <w:p w:rsidR="00EC3B2A" w:rsidRPr="00785E4D" w:rsidRDefault="00EC3B2A" w:rsidP="00EC3B2A">
      <w:pPr>
        <w:spacing w:line="210" w:lineRule="atLeast"/>
        <w:rPr>
          <w:rFonts w:ascii="Verdana" w:hAnsi="Verdana" w:cs="Arial"/>
          <w:i/>
          <w:sz w:val="18"/>
          <w:szCs w:val="18"/>
          <w:lang w:val="nl-NL"/>
        </w:rPr>
      </w:pPr>
      <w:r w:rsidRPr="00785E4D">
        <w:rPr>
          <w:rFonts w:ascii="Verdana" w:hAnsi="Verdana" w:cs="Arial"/>
          <w:i/>
          <w:sz w:val="18"/>
          <w:szCs w:val="18"/>
          <w:lang w:val="nl-NL"/>
        </w:rPr>
        <w:t>1</w:t>
      </w:r>
      <w:r>
        <w:rPr>
          <w:rFonts w:ascii="Verdana" w:hAnsi="Verdana" w:cs="Arial"/>
          <w:i/>
          <w:sz w:val="18"/>
          <w:szCs w:val="18"/>
          <w:lang w:val="nl-NL"/>
        </w:rPr>
        <w:t>3</w:t>
      </w:r>
      <w:r w:rsidRPr="00785E4D">
        <w:rPr>
          <w:rFonts w:ascii="Verdana" w:hAnsi="Verdana" w:cs="Arial"/>
          <w:i/>
          <w:sz w:val="18"/>
          <w:szCs w:val="18"/>
          <w:lang w:val="nl-NL"/>
        </w:rPr>
        <w:t>) Erfgoed en ruimte</w:t>
      </w:r>
      <w:r>
        <w:rPr>
          <w:rFonts w:ascii="Verdana" w:hAnsi="Verdana" w:cs="Arial"/>
          <w:i/>
          <w:sz w:val="18"/>
          <w:szCs w:val="18"/>
          <w:lang w:val="nl-NL"/>
        </w:rPr>
        <w:t xml:space="preserve"> </w:t>
      </w:r>
      <w:r w:rsidRPr="006B12E1">
        <w:rPr>
          <w:rFonts w:ascii="Verdana" w:hAnsi="Verdana" w:cs="Arial"/>
          <w:i/>
          <w:sz w:val="18"/>
          <w:szCs w:val="18"/>
        </w:rPr>
        <w:t>(decentralisatie-uitkering)</w:t>
      </w:r>
    </w:p>
    <w:p w:rsidR="00EC3B2A" w:rsidRPr="006B12E1" w:rsidRDefault="00EC3B2A" w:rsidP="00EC3B2A">
      <w:pPr>
        <w:spacing w:line="210" w:lineRule="atLeast"/>
        <w:rPr>
          <w:rFonts w:ascii="Verdana" w:hAnsi="Verdana" w:cs="Arial"/>
          <w:sz w:val="18"/>
          <w:szCs w:val="18"/>
          <w:lang w:val="nl-NL"/>
        </w:rPr>
      </w:pPr>
      <w:r>
        <w:rPr>
          <w:rFonts w:ascii="Verdana" w:hAnsi="Verdana" w:cs="Arial"/>
          <w:sz w:val="18"/>
          <w:szCs w:val="18"/>
          <w:lang w:val="nl-NL"/>
        </w:rPr>
        <w:t xml:space="preserve">De provincie Utrecht ontvangt € 66 duizend van het ministerie van </w:t>
      </w:r>
      <w:r w:rsidRPr="00785E4D">
        <w:rPr>
          <w:rFonts w:ascii="Verdana" w:hAnsi="Verdana" w:cs="Arial"/>
          <w:sz w:val="18"/>
          <w:szCs w:val="18"/>
          <w:lang w:val="nl-NL"/>
        </w:rPr>
        <w:t>O</w:t>
      </w:r>
      <w:r>
        <w:rPr>
          <w:rFonts w:ascii="Verdana" w:hAnsi="Verdana" w:cs="Arial"/>
          <w:sz w:val="18"/>
          <w:szCs w:val="18"/>
          <w:lang w:val="nl-NL"/>
        </w:rPr>
        <w:t xml:space="preserve">nderwijs </w:t>
      </w:r>
      <w:r w:rsidRPr="00785E4D">
        <w:rPr>
          <w:rFonts w:ascii="Verdana" w:hAnsi="Verdana" w:cs="Arial"/>
          <w:sz w:val="18"/>
          <w:szCs w:val="18"/>
          <w:lang w:val="nl-NL"/>
        </w:rPr>
        <w:t>C</w:t>
      </w:r>
      <w:r>
        <w:rPr>
          <w:rFonts w:ascii="Verdana" w:hAnsi="Verdana" w:cs="Arial"/>
          <w:sz w:val="18"/>
          <w:szCs w:val="18"/>
          <w:lang w:val="nl-NL"/>
        </w:rPr>
        <w:t xml:space="preserve">ultuur en </w:t>
      </w:r>
      <w:r w:rsidRPr="00785E4D">
        <w:rPr>
          <w:rFonts w:ascii="Verdana" w:hAnsi="Verdana" w:cs="Arial"/>
          <w:sz w:val="18"/>
          <w:szCs w:val="18"/>
          <w:lang w:val="nl-NL"/>
        </w:rPr>
        <w:t>W</w:t>
      </w:r>
      <w:r>
        <w:rPr>
          <w:rFonts w:ascii="Verdana" w:hAnsi="Verdana" w:cs="Arial"/>
          <w:sz w:val="18"/>
          <w:szCs w:val="18"/>
          <w:lang w:val="nl-NL"/>
        </w:rPr>
        <w:t>etenschap</w:t>
      </w:r>
      <w:r w:rsidRPr="00785E4D">
        <w:rPr>
          <w:rFonts w:ascii="Verdana" w:hAnsi="Verdana" w:cs="Arial"/>
          <w:sz w:val="18"/>
          <w:szCs w:val="18"/>
          <w:lang w:val="nl-NL"/>
        </w:rPr>
        <w:t xml:space="preserve"> vanuit de beleidsnota Visie Erfgoed en Ruimte (Kiezen</w:t>
      </w:r>
      <w:r>
        <w:rPr>
          <w:rFonts w:ascii="Verdana" w:hAnsi="Verdana" w:cs="Arial"/>
          <w:sz w:val="18"/>
          <w:szCs w:val="18"/>
          <w:lang w:val="nl-NL"/>
        </w:rPr>
        <w:t xml:space="preserve"> </w:t>
      </w:r>
      <w:r w:rsidRPr="00785E4D">
        <w:rPr>
          <w:rFonts w:ascii="Verdana" w:hAnsi="Verdana" w:cs="Arial"/>
          <w:sz w:val="18"/>
          <w:szCs w:val="18"/>
          <w:lang w:val="nl-NL"/>
        </w:rPr>
        <w:t>voor Karakter)</w:t>
      </w:r>
      <w:r>
        <w:rPr>
          <w:rFonts w:ascii="Verdana" w:hAnsi="Verdana" w:cs="Arial"/>
          <w:sz w:val="18"/>
          <w:szCs w:val="18"/>
          <w:lang w:val="nl-NL"/>
        </w:rPr>
        <w:t>.</w:t>
      </w:r>
    </w:p>
    <w:p w:rsidR="00EC3B2A" w:rsidRDefault="00EC3B2A" w:rsidP="00EC3B2A">
      <w:pPr>
        <w:spacing w:line="210" w:lineRule="atLeast"/>
        <w:rPr>
          <w:rFonts w:ascii="Verdana" w:hAnsi="Verdana" w:cs="Arial"/>
          <w:sz w:val="18"/>
          <w:szCs w:val="18"/>
        </w:rPr>
      </w:pPr>
    </w:p>
    <w:p w:rsidR="00EC3B2A" w:rsidRDefault="00EC3B2A" w:rsidP="00EC3B2A">
      <w:pPr>
        <w:spacing w:line="210" w:lineRule="atLeast"/>
        <w:rPr>
          <w:rFonts w:ascii="Verdana" w:hAnsi="Verdana" w:cs="Arial"/>
          <w:sz w:val="18"/>
          <w:szCs w:val="18"/>
        </w:rPr>
      </w:pPr>
      <w:r w:rsidRPr="00785E4D">
        <w:rPr>
          <w:rFonts w:ascii="Verdana" w:hAnsi="Verdana" w:cs="Arial"/>
          <w:i/>
          <w:sz w:val="18"/>
          <w:szCs w:val="18"/>
          <w:lang w:val="nl-NL"/>
        </w:rPr>
        <w:t>1</w:t>
      </w:r>
      <w:r>
        <w:rPr>
          <w:rFonts w:ascii="Verdana" w:hAnsi="Verdana" w:cs="Arial"/>
          <w:i/>
          <w:sz w:val="18"/>
          <w:szCs w:val="18"/>
          <w:lang w:val="nl-NL"/>
        </w:rPr>
        <w:t>4</w:t>
      </w:r>
      <w:r w:rsidRPr="00785E4D">
        <w:rPr>
          <w:rFonts w:ascii="Verdana" w:hAnsi="Verdana" w:cs="Arial"/>
          <w:i/>
          <w:sz w:val="18"/>
          <w:szCs w:val="18"/>
          <w:lang w:val="nl-NL"/>
        </w:rPr>
        <w:t xml:space="preserve">) </w:t>
      </w:r>
      <w:r>
        <w:rPr>
          <w:rFonts w:ascii="Verdana" w:hAnsi="Verdana" w:cs="Arial"/>
          <w:i/>
          <w:sz w:val="18"/>
          <w:szCs w:val="18"/>
          <w:lang w:val="nl-NL"/>
        </w:rPr>
        <w:t xml:space="preserve">Vismigratierivier </w:t>
      </w:r>
      <w:r w:rsidRPr="006B12E1">
        <w:rPr>
          <w:rFonts w:ascii="Verdana" w:hAnsi="Verdana" w:cs="Arial"/>
          <w:i/>
          <w:sz w:val="18"/>
          <w:szCs w:val="18"/>
        </w:rPr>
        <w:t>(decentralisatie-uitkering)</w:t>
      </w:r>
    </w:p>
    <w:p w:rsidR="00EC3B2A" w:rsidRDefault="00EC3B2A" w:rsidP="00EC3B2A">
      <w:pPr>
        <w:spacing w:line="210" w:lineRule="atLeast"/>
        <w:rPr>
          <w:rFonts w:ascii="Verdana" w:hAnsi="Verdana" w:cs="Arial"/>
          <w:sz w:val="18"/>
          <w:szCs w:val="18"/>
        </w:rPr>
      </w:pPr>
      <w:r w:rsidRPr="00504438">
        <w:rPr>
          <w:rFonts w:ascii="Verdana" w:hAnsi="Verdana" w:cs="Arial"/>
          <w:sz w:val="18"/>
          <w:szCs w:val="18"/>
        </w:rPr>
        <w:t>Het ministerie van E</w:t>
      </w:r>
      <w:r>
        <w:rPr>
          <w:rFonts w:ascii="Verdana" w:hAnsi="Verdana" w:cs="Arial"/>
          <w:sz w:val="18"/>
          <w:szCs w:val="18"/>
        </w:rPr>
        <w:t xml:space="preserve">conomische </w:t>
      </w:r>
      <w:r w:rsidRPr="00504438">
        <w:rPr>
          <w:rFonts w:ascii="Verdana" w:hAnsi="Verdana" w:cs="Arial"/>
          <w:sz w:val="18"/>
          <w:szCs w:val="18"/>
        </w:rPr>
        <w:t>Z</w:t>
      </w:r>
      <w:r>
        <w:rPr>
          <w:rFonts w:ascii="Verdana" w:hAnsi="Verdana" w:cs="Arial"/>
          <w:sz w:val="18"/>
          <w:szCs w:val="18"/>
        </w:rPr>
        <w:t>aken</w:t>
      </w:r>
      <w:r w:rsidRPr="00504438">
        <w:rPr>
          <w:rFonts w:ascii="Verdana" w:hAnsi="Verdana" w:cs="Arial"/>
          <w:sz w:val="18"/>
          <w:szCs w:val="18"/>
        </w:rPr>
        <w:t xml:space="preserve"> draagt in 2015 € 413</w:t>
      </w:r>
      <w:r>
        <w:rPr>
          <w:rFonts w:ascii="Verdana" w:hAnsi="Verdana" w:cs="Arial"/>
          <w:sz w:val="18"/>
          <w:szCs w:val="18"/>
        </w:rPr>
        <w:t xml:space="preserve"> duizend</w:t>
      </w:r>
      <w:r w:rsidRPr="00504438">
        <w:rPr>
          <w:rFonts w:ascii="Verdana" w:hAnsi="Verdana" w:cs="Arial"/>
          <w:sz w:val="18"/>
          <w:szCs w:val="18"/>
        </w:rPr>
        <w:t xml:space="preserve"> bij aan de realisatie van de vismi</w:t>
      </w:r>
      <w:r>
        <w:rPr>
          <w:rFonts w:ascii="Verdana" w:hAnsi="Verdana" w:cs="Arial"/>
          <w:sz w:val="18"/>
          <w:szCs w:val="18"/>
        </w:rPr>
        <w:t>gratierivier in de afsluitdijk.</w:t>
      </w:r>
    </w:p>
    <w:p w:rsidR="00EC3B2A" w:rsidRPr="00620E98" w:rsidRDefault="00EC3B2A" w:rsidP="00EC3B2A">
      <w:pPr>
        <w:spacing w:line="210" w:lineRule="atLeast"/>
        <w:rPr>
          <w:rFonts w:ascii="Verdana" w:hAnsi="Verdana" w:cs="Arial"/>
          <w:i/>
          <w:sz w:val="18"/>
          <w:szCs w:val="18"/>
        </w:rPr>
      </w:pPr>
      <w:r w:rsidRPr="00620E98">
        <w:rPr>
          <w:rFonts w:ascii="Verdana" w:hAnsi="Verdana" w:cs="Arial"/>
          <w:i/>
          <w:sz w:val="18"/>
          <w:szCs w:val="18"/>
        </w:rPr>
        <w:lastRenderedPageBreak/>
        <w:t xml:space="preserve">15) </w:t>
      </w:r>
      <w:r>
        <w:rPr>
          <w:rFonts w:ascii="Verdana" w:hAnsi="Verdana" w:cs="Arial"/>
          <w:i/>
          <w:sz w:val="18"/>
          <w:szCs w:val="18"/>
        </w:rPr>
        <w:t>Regionale Investeringssteun Groningen</w:t>
      </w:r>
      <w:r w:rsidRPr="00620E98">
        <w:rPr>
          <w:rFonts w:ascii="Verdana" w:hAnsi="Verdana" w:cs="Arial"/>
          <w:i/>
          <w:sz w:val="18"/>
          <w:szCs w:val="18"/>
        </w:rPr>
        <w:t xml:space="preserve"> (decentralisatie-uitkering)</w:t>
      </w:r>
    </w:p>
    <w:p w:rsidR="00EC3B2A" w:rsidRDefault="00EC3B2A" w:rsidP="00EC3B2A">
      <w:pPr>
        <w:spacing w:line="210" w:lineRule="atLeast"/>
        <w:rPr>
          <w:rFonts w:ascii="Verdana" w:hAnsi="Verdana" w:cs="Arial"/>
          <w:sz w:val="18"/>
          <w:szCs w:val="18"/>
        </w:rPr>
      </w:pPr>
      <w:r>
        <w:rPr>
          <w:rFonts w:ascii="Verdana" w:hAnsi="Verdana" w:cs="Arial"/>
          <w:sz w:val="18"/>
          <w:szCs w:val="18"/>
        </w:rPr>
        <w:t>In het kader van de regeling Regionale Investeringssteun Groningen (RIG), die tot doel heeft investeringssteun te verlenen aan ondernemingen gevestigd in de Eemsdelta en de Zernike-campus, ontvangt de provincie Groningen een bijdrage van € 5 miljoen.</w:t>
      </w:r>
    </w:p>
    <w:p w:rsidR="00EC3B2A" w:rsidRDefault="00EC3B2A" w:rsidP="00EC3B2A">
      <w:pPr>
        <w:spacing w:line="210" w:lineRule="atLeast"/>
        <w:rPr>
          <w:rFonts w:ascii="Verdana" w:hAnsi="Verdana" w:cs="Arial"/>
          <w:sz w:val="18"/>
          <w:szCs w:val="18"/>
        </w:rPr>
      </w:pPr>
    </w:p>
    <w:p w:rsidR="00EC3B2A" w:rsidRPr="008218BF" w:rsidRDefault="00EC3B2A" w:rsidP="00EC3B2A">
      <w:pPr>
        <w:spacing w:line="210" w:lineRule="atLeast"/>
        <w:rPr>
          <w:rFonts w:ascii="Verdana" w:hAnsi="Verdana" w:cs="Arial"/>
          <w:i/>
          <w:sz w:val="18"/>
          <w:szCs w:val="18"/>
        </w:rPr>
      </w:pPr>
      <w:r w:rsidRPr="008218BF">
        <w:rPr>
          <w:rFonts w:ascii="Verdana" w:hAnsi="Verdana" w:cs="Arial"/>
          <w:i/>
          <w:sz w:val="18"/>
          <w:szCs w:val="18"/>
        </w:rPr>
        <w:t>16a en b) DU Ontwikkel / OEM variabel (algemene uitkering en decentralisatie-uitkering)</w:t>
      </w:r>
    </w:p>
    <w:p w:rsidR="00EC3B2A" w:rsidRPr="008218BF" w:rsidRDefault="00EC3B2A" w:rsidP="00EC3B2A">
      <w:pPr>
        <w:spacing w:line="210" w:lineRule="atLeast"/>
        <w:rPr>
          <w:rFonts w:ascii="Verdana" w:hAnsi="Verdana" w:cs="Arial"/>
          <w:sz w:val="18"/>
          <w:szCs w:val="18"/>
        </w:rPr>
      </w:pPr>
      <w:r w:rsidRPr="008218BF">
        <w:rPr>
          <w:rFonts w:ascii="Verdana" w:hAnsi="Verdana" w:cs="Arial"/>
          <w:sz w:val="18"/>
          <w:szCs w:val="18"/>
        </w:rPr>
        <w:t>Om</w:t>
      </w:r>
      <w:r>
        <w:rPr>
          <w:rFonts w:ascii="Verdana" w:hAnsi="Verdana" w:cs="Arial"/>
          <w:sz w:val="18"/>
          <w:szCs w:val="18"/>
        </w:rPr>
        <w:t xml:space="preserve"> </w:t>
      </w:r>
      <w:r w:rsidRPr="008218BF">
        <w:rPr>
          <w:rFonts w:ascii="Verdana" w:hAnsi="Verdana" w:cs="Arial"/>
          <w:sz w:val="18"/>
          <w:szCs w:val="18"/>
        </w:rPr>
        <w:t>verdeeltechnische redenen is er voor gekozen om een deel van het bedrag</w:t>
      </w:r>
    </w:p>
    <w:p w:rsidR="00EC3B2A" w:rsidRPr="008218BF" w:rsidRDefault="00EC3B2A" w:rsidP="00EC3B2A">
      <w:pPr>
        <w:spacing w:line="210" w:lineRule="atLeast"/>
        <w:rPr>
          <w:rFonts w:ascii="Verdana" w:hAnsi="Verdana" w:cs="Arial"/>
          <w:sz w:val="18"/>
          <w:szCs w:val="18"/>
        </w:rPr>
      </w:pPr>
      <w:r w:rsidRPr="008218BF">
        <w:rPr>
          <w:rFonts w:ascii="Verdana" w:hAnsi="Verdana" w:cs="Arial"/>
          <w:sz w:val="18"/>
          <w:szCs w:val="18"/>
        </w:rPr>
        <w:t xml:space="preserve">dat gemoeid is met de </w:t>
      </w:r>
      <w:r>
        <w:rPr>
          <w:rFonts w:ascii="Verdana" w:hAnsi="Verdana" w:cs="Arial"/>
          <w:sz w:val="18"/>
          <w:szCs w:val="18"/>
        </w:rPr>
        <w:t>d</w:t>
      </w:r>
      <w:r w:rsidRPr="008218BF">
        <w:rPr>
          <w:rFonts w:ascii="Verdana" w:hAnsi="Verdana" w:cs="Arial"/>
          <w:sz w:val="18"/>
          <w:szCs w:val="18"/>
        </w:rPr>
        <w:t>ecentralisatie-uitkering</w:t>
      </w:r>
      <w:r>
        <w:rPr>
          <w:rFonts w:ascii="Verdana" w:hAnsi="Verdana" w:cs="Arial"/>
          <w:sz w:val="18"/>
          <w:szCs w:val="18"/>
        </w:rPr>
        <w:t xml:space="preserve"> Ontwikkel / OEM variabel</w:t>
      </w:r>
    </w:p>
    <w:p w:rsidR="00EC3B2A" w:rsidRDefault="00EC3B2A" w:rsidP="00EC3B2A">
      <w:pPr>
        <w:spacing w:line="210" w:lineRule="atLeast"/>
        <w:rPr>
          <w:rFonts w:ascii="Verdana" w:hAnsi="Verdana" w:cs="Arial"/>
          <w:sz w:val="18"/>
          <w:szCs w:val="18"/>
        </w:rPr>
      </w:pPr>
      <w:r>
        <w:rPr>
          <w:rFonts w:ascii="Verdana" w:hAnsi="Verdana" w:cs="Arial"/>
          <w:sz w:val="18"/>
          <w:szCs w:val="18"/>
        </w:rPr>
        <w:t xml:space="preserve">via de algemene uitkering </w:t>
      </w:r>
      <w:r w:rsidRPr="008218BF">
        <w:rPr>
          <w:rFonts w:ascii="Verdana" w:hAnsi="Verdana" w:cs="Arial"/>
          <w:sz w:val="18"/>
          <w:szCs w:val="18"/>
        </w:rPr>
        <w:t>uit te betalen.</w:t>
      </w:r>
    </w:p>
    <w:p w:rsidR="00EC3B2A" w:rsidRPr="00451F1E" w:rsidRDefault="00EC3B2A" w:rsidP="00EC3B2A">
      <w:pPr>
        <w:spacing w:line="210" w:lineRule="atLeast"/>
        <w:rPr>
          <w:rFonts w:ascii="Verdana" w:hAnsi="Verdana" w:cs="Arial"/>
          <w:sz w:val="18"/>
          <w:szCs w:val="18"/>
        </w:rPr>
      </w:pPr>
    </w:p>
    <w:p w:rsidR="00EC3B2A" w:rsidRPr="00451F1E" w:rsidRDefault="00EC3B2A" w:rsidP="00EC3B2A">
      <w:pPr>
        <w:spacing w:line="210" w:lineRule="atLeast"/>
        <w:rPr>
          <w:rFonts w:ascii="Verdana" w:hAnsi="Verdana" w:cs="Arial"/>
          <w:sz w:val="18"/>
          <w:szCs w:val="18"/>
        </w:rPr>
      </w:pPr>
      <w:r w:rsidRPr="00451F1E">
        <w:rPr>
          <w:rStyle w:val="Kop1Char"/>
          <w:rFonts w:ascii="Verdana" w:hAnsi="Verdana"/>
          <w:sz w:val="18"/>
          <w:szCs w:val="18"/>
        </w:rPr>
        <w:t>3.3.</w:t>
      </w:r>
      <w:r w:rsidRPr="00451F1E">
        <w:rPr>
          <w:rFonts w:ascii="Verdana" w:eastAsia="MS Mincho" w:hAnsi="MS Mincho" w:cs="Arial"/>
          <w:sz w:val="18"/>
          <w:szCs w:val="18"/>
        </w:rPr>
        <w:t> </w:t>
      </w:r>
      <w:r w:rsidRPr="00451F1E">
        <w:rPr>
          <w:rStyle w:val="Kop1Char"/>
          <w:rFonts w:ascii="Verdana" w:hAnsi="Verdana"/>
          <w:sz w:val="18"/>
          <w:szCs w:val="18"/>
        </w:rPr>
        <w:t>Integratie-uitkeringen</w:t>
      </w:r>
    </w:p>
    <w:p w:rsidR="00EC3B2A" w:rsidRPr="00451F1E" w:rsidRDefault="00EC3B2A" w:rsidP="00EC3B2A">
      <w:pPr>
        <w:spacing w:line="210" w:lineRule="atLeast"/>
        <w:rPr>
          <w:rFonts w:ascii="Verdana" w:hAnsi="Verdana" w:cs="Arial"/>
          <w:sz w:val="18"/>
          <w:szCs w:val="18"/>
        </w:rPr>
      </w:pPr>
    </w:p>
    <w:p w:rsidR="00EC3B2A" w:rsidRPr="00451F1E" w:rsidRDefault="00EC3B2A" w:rsidP="00EC3B2A">
      <w:pPr>
        <w:spacing w:line="210" w:lineRule="atLeast"/>
        <w:rPr>
          <w:rFonts w:ascii="Verdana" w:hAnsi="Verdana" w:cs="Arial"/>
          <w:sz w:val="18"/>
          <w:szCs w:val="18"/>
        </w:rPr>
      </w:pPr>
      <w:r w:rsidRPr="00467848">
        <w:rPr>
          <w:rFonts w:ascii="Verdana" w:hAnsi="Verdana"/>
          <w:sz w:val="18"/>
          <w:szCs w:val="18"/>
        </w:rPr>
        <w:t xml:space="preserve">Als een toevoeging aan de algemene uitkering van het provinciefonds in één keer bezwaarlijk is vanwege de omvang van de herverdeeleffecten wordt normaliter gesproken een integratie-uitkering toegepast. De integratie-uitkering voorziet dan in een geleidelijke overgang van specifieke uitkering of eigen inkomsten naar de algemene uitkering. Het provinciefonds bevat momenteel geen integratie-uitkeringen. Dientengevolge is tabel </w:t>
      </w:r>
      <w:r>
        <w:rPr>
          <w:rFonts w:ascii="Verdana" w:hAnsi="Verdana"/>
          <w:sz w:val="18"/>
          <w:szCs w:val="18"/>
        </w:rPr>
        <w:t>B4</w:t>
      </w:r>
      <w:r w:rsidRPr="00467848">
        <w:rPr>
          <w:rFonts w:ascii="Verdana" w:hAnsi="Verdana"/>
          <w:sz w:val="18"/>
          <w:szCs w:val="18"/>
        </w:rPr>
        <w:t xml:space="preserve"> (overzicht integratie-uitkeringen provinciefonds) niet opgenomen.</w:t>
      </w:r>
    </w:p>
    <w:p w:rsidR="00EC3B2A" w:rsidRPr="00451F1E" w:rsidRDefault="00EC3B2A" w:rsidP="00EC3B2A">
      <w:pPr>
        <w:spacing w:line="210" w:lineRule="atLeast"/>
        <w:rPr>
          <w:rFonts w:ascii="Verdana" w:hAnsi="Verdana" w:cs="Arial"/>
          <w:b/>
          <w:sz w:val="18"/>
          <w:szCs w:val="18"/>
        </w:rPr>
      </w:pPr>
    </w:p>
    <w:p w:rsidR="00EC3B2A" w:rsidRPr="00451F1E" w:rsidRDefault="00EC3B2A" w:rsidP="00EC3B2A">
      <w:pPr>
        <w:spacing w:line="210" w:lineRule="atLeast"/>
        <w:rPr>
          <w:rFonts w:ascii="Verdana" w:hAnsi="Verdana" w:cs="Arial"/>
          <w:b/>
          <w:sz w:val="18"/>
          <w:szCs w:val="18"/>
        </w:rPr>
      </w:pPr>
      <w:r w:rsidRPr="00451F1E">
        <w:rPr>
          <w:rFonts w:ascii="Verdana" w:hAnsi="Verdana" w:cs="Arial"/>
          <w:b/>
          <w:sz w:val="18"/>
          <w:szCs w:val="18"/>
        </w:rPr>
        <w:t>3.4. Decentralisatie-uitkeringen</w:t>
      </w:r>
    </w:p>
    <w:p w:rsidR="00EC3B2A" w:rsidRPr="00451F1E" w:rsidRDefault="00EC3B2A" w:rsidP="00EC3B2A">
      <w:pPr>
        <w:spacing w:line="210" w:lineRule="atLeast"/>
        <w:rPr>
          <w:rFonts w:ascii="Verdana" w:hAnsi="Verdana" w:cs="Arial"/>
          <w:b/>
          <w:sz w:val="18"/>
          <w:szCs w:val="18"/>
        </w:rPr>
      </w:pPr>
    </w:p>
    <w:p w:rsidR="00EC3B2A" w:rsidRPr="00451F1E" w:rsidRDefault="00EC3B2A" w:rsidP="00EC3B2A">
      <w:pPr>
        <w:spacing w:line="210" w:lineRule="atLeast"/>
        <w:rPr>
          <w:rFonts w:ascii="Verdana" w:hAnsi="Verdana" w:cs="Arial"/>
          <w:sz w:val="18"/>
          <w:szCs w:val="18"/>
        </w:rPr>
      </w:pPr>
      <w:r w:rsidRPr="00451F1E">
        <w:rPr>
          <w:rFonts w:ascii="Verdana" w:hAnsi="Verdana" w:cs="Arial"/>
          <w:sz w:val="18"/>
          <w:szCs w:val="18"/>
        </w:rPr>
        <w:t>Binnen het provinciefonds bestaat naast de algemene uitkering en de integratie-uitkering ook de decentralisatie-uitkering. De verdeling van de decentralisatie-uitkering volgt evenmin als de integratie-uitkering de regels van de verdeling van de algemene uitkering van het gemeentefonds. Anders dan bij de integratie-uitkering, waar de termijn van overheveling naar de algemene uitkering van tevoren vaststaat, ontbreekt bij de decentralisatie-uitkering een dergelijke termijn. Dat maakt de uitkering geschikt voor de overheveling van specifieke uitkeringen, ook als die termijn nog niet bekend is. Ook maakt het de uitkering geschikt voor middelen die slechts tijdelijk beschikbaar zijn. In tabel B5 is een overzicht opgenomen van de decentralisatie-uitkeringen in 201</w:t>
      </w:r>
      <w:r>
        <w:rPr>
          <w:rFonts w:ascii="Verdana" w:hAnsi="Verdana" w:cs="Arial"/>
          <w:sz w:val="18"/>
          <w:szCs w:val="18"/>
        </w:rPr>
        <w:t>5</w:t>
      </w:r>
      <w:r w:rsidRPr="00451F1E">
        <w:rPr>
          <w:rFonts w:ascii="Verdana" w:hAnsi="Verdana" w:cs="Arial"/>
          <w:sz w:val="18"/>
          <w:szCs w:val="18"/>
        </w:rPr>
        <w:t>.</w:t>
      </w:r>
    </w:p>
    <w:p w:rsidR="00EC3B2A" w:rsidRPr="00451F1E" w:rsidRDefault="00EC3B2A" w:rsidP="00EC3B2A">
      <w:pPr>
        <w:spacing w:line="210" w:lineRule="atLeast"/>
        <w:rPr>
          <w:rFonts w:ascii="Verdana" w:hAnsi="Verdana" w:cs="Arial"/>
          <w:sz w:val="18"/>
          <w:szCs w:val="18"/>
        </w:rPr>
      </w:pPr>
    </w:p>
    <w:p w:rsidR="00EC3B2A" w:rsidRPr="00451F1E" w:rsidRDefault="00EC3B2A" w:rsidP="00EC3B2A">
      <w:pPr>
        <w:spacing w:line="210" w:lineRule="atLeast"/>
        <w:rPr>
          <w:rFonts w:ascii="Verdana" w:hAnsi="Verdana"/>
          <w:sz w:val="18"/>
          <w:szCs w:val="18"/>
        </w:rPr>
      </w:pPr>
      <w:r>
        <w:rPr>
          <w:rFonts w:ascii="Verdana" w:hAnsi="Verdana"/>
          <w:noProof/>
          <w:sz w:val="18"/>
          <w:szCs w:val="18"/>
          <w:lang w:val="nl-NL"/>
        </w:rPr>
        <w:lastRenderedPageBreak/>
        <w:drawing>
          <wp:inline distT="0" distB="0" distL="0" distR="0">
            <wp:extent cx="4873625" cy="8695690"/>
            <wp:effectExtent l="0" t="0" r="317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73625" cy="8695690"/>
                    </a:xfrm>
                    <a:prstGeom prst="rect">
                      <a:avLst/>
                    </a:prstGeom>
                    <a:noFill/>
                    <a:ln>
                      <a:noFill/>
                    </a:ln>
                  </pic:spPr>
                </pic:pic>
              </a:graphicData>
            </a:graphic>
          </wp:inline>
        </w:drawing>
      </w:r>
    </w:p>
    <w:p w:rsidR="00EC3B2A" w:rsidRDefault="00EC3B2A">
      <w:bookmarkStart w:id="0" w:name="_GoBack"/>
      <w:bookmarkEnd w:id="0"/>
    </w:p>
    <w:sectPr w:rsidR="00EC3B2A" w:rsidSect="00457BA2">
      <w:pgSz w:w="11906" w:h="16838" w:code="9"/>
      <w:pgMar w:top="1418" w:right="1418" w:bottom="1418" w:left="2892" w:header="709" w:footer="709" w:gutter="284"/>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B2A"/>
    <w:rsid w:val="00433D6E"/>
    <w:rsid w:val="006C11B8"/>
    <w:rsid w:val="00EC3B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C3B2A"/>
    <w:rPr>
      <w:lang w:val="nl"/>
    </w:rPr>
  </w:style>
  <w:style w:type="paragraph" w:styleId="Kop1">
    <w:name w:val="heading 1"/>
    <w:basedOn w:val="Standaard"/>
    <w:next w:val="Standaard"/>
    <w:link w:val="Kop1Char"/>
    <w:qFormat/>
    <w:rsid w:val="00EC3B2A"/>
    <w:pPr>
      <w:keepNext/>
      <w:spacing w:before="240" w:after="60"/>
      <w:outlineLvl w:val="0"/>
    </w:pPr>
    <w:rPr>
      <w:rFonts w:ascii="Arial" w:hAnsi="Arial" w:cs="Arial"/>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EC3B2A"/>
    <w:rPr>
      <w:rFonts w:ascii="Arial" w:hAnsi="Arial" w:cs="Arial"/>
      <w:b/>
      <w:bCs/>
      <w:kern w:val="32"/>
      <w:sz w:val="32"/>
      <w:szCs w:val="32"/>
      <w:lang w:val="nl"/>
    </w:rPr>
  </w:style>
  <w:style w:type="paragraph" w:styleId="Plattetekst">
    <w:name w:val="Body Text"/>
    <w:basedOn w:val="Standaard"/>
    <w:link w:val="PlattetekstChar"/>
    <w:rsid w:val="00EC3B2A"/>
    <w:pPr>
      <w:spacing w:line="360" w:lineRule="auto"/>
    </w:pPr>
    <w:rPr>
      <w:rFonts w:ascii="Arial" w:hAnsi="Arial"/>
      <w:b/>
      <w:sz w:val="22"/>
    </w:rPr>
  </w:style>
  <w:style w:type="character" w:customStyle="1" w:styleId="PlattetekstChar">
    <w:name w:val="Platte tekst Char"/>
    <w:basedOn w:val="Standaardalinea-lettertype"/>
    <w:link w:val="Plattetekst"/>
    <w:rsid w:val="00EC3B2A"/>
    <w:rPr>
      <w:rFonts w:ascii="Arial" w:hAnsi="Arial"/>
      <w:b/>
      <w:sz w:val="22"/>
      <w:lang w:val="nl"/>
    </w:rPr>
  </w:style>
  <w:style w:type="paragraph" w:customStyle="1" w:styleId="Plattetekst21">
    <w:name w:val="Platte tekst 21"/>
    <w:basedOn w:val="Standaard"/>
    <w:rsid w:val="00EC3B2A"/>
    <w:pPr>
      <w:overflowPunct w:val="0"/>
      <w:autoSpaceDE w:val="0"/>
      <w:autoSpaceDN w:val="0"/>
      <w:adjustRightInd w:val="0"/>
      <w:ind w:left="1701"/>
      <w:textAlignment w:val="baseline"/>
    </w:pPr>
    <w:rPr>
      <w:rFonts w:ascii="Arial" w:hAnsi="Arial"/>
      <w:lang w:val="nl-NL"/>
    </w:rPr>
  </w:style>
  <w:style w:type="paragraph" w:styleId="Ballontekst">
    <w:name w:val="Balloon Text"/>
    <w:basedOn w:val="Standaard"/>
    <w:link w:val="BallontekstChar"/>
    <w:rsid w:val="00EC3B2A"/>
    <w:rPr>
      <w:rFonts w:ascii="Tahoma" w:hAnsi="Tahoma" w:cs="Tahoma"/>
      <w:sz w:val="16"/>
      <w:szCs w:val="16"/>
    </w:rPr>
  </w:style>
  <w:style w:type="character" w:customStyle="1" w:styleId="BallontekstChar">
    <w:name w:val="Ballontekst Char"/>
    <w:basedOn w:val="Standaardalinea-lettertype"/>
    <w:link w:val="Ballontekst"/>
    <w:rsid w:val="00EC3B2A"/>
    <w:rPr>
      <w:rFonts w:ascii="Tahoma" w:hAnsi="Tahoma" w:cs="Tahoma"/>
      <w:sz w:val="16"/>
      <w:szCs w:val="16"/>
      <w:lang w:va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C3B2A"/>
    <w:rPr>
      <w:lang w:val="nl"/>
    </w:rPr>
  </w:style>
  <w:style w:type="paragraph" w:styleId="Kop1">
    <w:name w:val="heading 1"/>
    <w:basedOn w:val="Standaard"/>
    <w:next w:val="Standaard"/>
    <w:link w:val="Kop1Char"/>
    <w:qFormat/>
    <w:rsid w:val="00EC3B2A"/>
    <w:pPr>
      <w:keepNext/>
      <w:spacing w:before="240" w:after="60"/>
      <w:outlineLvl w:val="0"/>
    </w:pPr>
    <w:rPr>
      <w:rFonts w:ascii="Arial" w:hAnsi="Arial" w:cs="Arial"/>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EC3B2A"/>
    <w:rPr>
      <w:rFonts w:ascii="Arial" w:hAnsi="Arial" w:cs="Arial"/>
      <w:b/>
      <w:bCs/>
      <w:kern w:val="32"/>
      <w:sz w:val="32"/>
      <w:szCs w:val="32"/>
      <w:lang w:val="nl"/>
    </w:rPr>
  </w:style>
  <w:style w:type="paragraph" w:styleId="Plattetekst">
    <w:name w:val="Body Text"/>
    <w:basedOn w:val="Standaard"/>
    <w:link w:val="PlattetekstChar"/>
    <w:rsid w:val="00EC3B2A"/>
    <w:pPr>
      <w:spacing w:line="360" w:lineRule="auto"/>
    </w:pPr>
    <w:rPr>
      <w:rFonts w:ascii="Arial" w:hAnsi="Arial"/>
      <w:b/>
      <w:sz w:val="22"/>
    </w:rPr>
  </w:style>
  <w:style w:type="character" w:customStyle="1" w:styleId="PlattetekstChar">
    <w:name w:val="Platte tekst Char"/>
    <w:basedOn w:val="Standaardalinea-lettertype"/>
    <w:link w:val="Plattetekst"/>
    <w:rsid w:val="00EC3B2A"/>
    <w:rPr>
      <w:rFonts w:ascii="Arial" w:hAnsi="Arial"/>
      <w:b/>
      <w:sz w:val="22"/>
      <w:lang w:val="nl"/>
    </w:rPr>
  </w:style>
  <w:style w:type="paragraph" w:customStyle="1" w:styleId="Plattetekst21">
    <w:name w:val="Platte tekst 21"/>
    <w:basedOn w:val="Standaard"/>
    <w:rsid w:val="00EC3B2A"/>
    <w:pPr>
      <w:overflowPunct w:val="0"/>
      <w:autoSpaceDE w:val="0"/>
      <w:autoSpaceDN w:val="0"/>
      <w:adjustRightInd w:val="0"/>
      <w:ind w:left="1701"/>
      <w:textAlignment w:val="baseline"/>
    </w:pPr>
    <w:rPr>
      <w:rFonts w:ascii="Arial" w:hAnsi="Arial"/>
      <w:lang w:val="nl-NL"/>
    </w:rPr>
  </w:style>
  <w:style w:type="paragraph" w:styleId="Ballontekst">
    <w:name w:val="Balloon Text"/>
    <w:basedOn w:val="Standaard"/>
    <w:link w:val="BallontekstChar"/>
    <w:rsid w:val="00EC3B2A"/>
    <w:rPr>
      <w:rFonts w:ascii="Tahoma" w:hAnsi="Tahoma" w:cs="Tahoma"/>
      <w:sz w:val="16"/>
      <w:szCs w:val="16"/>
    </w:rPr>
  </w:style>
  <w:style w:type="character" w:customStyle="1" w:styleId="BallontekstChar">
    <w:name w:val="Ballontekst Char"/>
    <w:basedOn w:val="Standaardalinea-lettertype"/>
    <w:link w:val="Ballontekst"/>
    <w:rsid w:val="00EC3B2A"/>
    <w:rPr>
      <w:rFonts w:ascii="Tahoma" w:hAnsi="Tahoma" w:cs="Tahoma"/>
      <w:sz w:val="16"/>
      <w:szCs w:val="16"/>
      <w:lang w:va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customXml" Target="../customXml/item3.xml"/><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customXml" Target="../customXml/item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A609F5A79564ABA68DB667FABBECE" ma:contentTypeVersion="0" ma:contentTypeDescription="Een nieuw document maken." ma:contentTypeScope="" ma:versionID="d98511a38ae12f1bbab75ab6665d5437">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46000D-FAB1-4416-929C-81340ACF7C1D}"/>
</file>

<file path=customXml/itemProps2.xml><?xml version="1.0" encoding="utf-8"?>
<ds:datastoreItem xmlns:ds="http://schemas.openxmlformats.org/officeDocument/2006/customXml" ds:itemID="{D42746AC-C8C4-40A5-9E56-6839A216E7EB}"/>
</file>

<file path=customXml/itemProps3.xml><?xml version="1.0" encoding="utf-8"?>
<ds:datastoreItem xmlns:ds="http://schemas.openxmlformats.org/officeDocument/2006/customXml" ds:itemID="{35CEF9AC-91FF-42EA-ACEB-C7F9553EA517}"/>
</file>

<file path=docProps/app.xml><?xml version="1.0" encoding="utf-8"?>
<Properties xmlns="http://schemas.openxmlformats.org/officeDocument/2006/extended-properties" xmlns:vt="http://schemas.openxmlformats.org/officeDocument/2006/docPropsVTypes">
  <Template>C9BCE0B5</Template>
  <TotalTime>1</TotalTime>
  <Pages>10</Pages>
  <Words>1544</Words>
  <Characters>8494</Characters>
  <Application>Microsoft Office Word</Application>
  <DocSecurity>0</DocSecurity>
  <Lines>70</Lines>
  <Paragraphs>20</Paragraphs>
  <ScaleCrop>false</ScaleCrop>
  <HeadingPairs>
    <vt:vector size="2" baseType="variant">
      <vt:variant>
        <vt:lpstr>Titel</vt:lpstr>
      </vt:variant>
      <vt:variant>
        <vt:i4>1</vt:i4>
      </vt:variant>
    </vt:vector>
  </HeadingPairs>
  <TitlesOfParts>
    <vt:vector size="1" baseType="lpstr">
      <vt:lpstr/>
    </vt:vector>
  </TitlesOfParts>
  <Company>Tweede Kamer der Staten-Generaal</Company>
  <LinksUpToDate>false</LinksUpToDate>
  <CharactersWithSpaces>10018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Tamin</dc:creator>
  <cp:lastModifiedBy>Stefano Tamin</cp:lastModifiedBy>
  <cp:revision>1</cp:revision>
  <dcterms:created xsi:type="dcterms:W3CDTF">2015-11-30T16:21:00Z</dcterms:created>
  <dcterms:modified xsi:type="dcterms:W3CDTF">2015-11-30T16:23:00Z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0x0101002D8A609F5A79564ABA68DB667FABBECE</vt:lpwstr>
  </property>
</Properties>
</file>