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4E5" w:rsidRPr="00A43B1B" w:rsidRDefault="006174E5" w:rsidP="006174E5">
      <w:pPr>
        <w:pStyle w:val="Kop5"/>
        <w:spacing w:line="360" w:lineRule="auto"/>
        <w:rPr>
          <w:b/>
          <w:i w:val="0"/>
        </w:rPr>
      </w:pPr>
      <w:r w:rsidRPr="00A43B1B">
        <w:rPr>
          <w:b/>
          <w:i w:val="0"/>
        </w:rPr>
        <w:t>A. ARTIKELSGEWIJZE TOELICHTING BIJ HET WETSVOORSTEL</w:t>
      </w:r>
    </w:p>
    <w:p w:rsidR="006174E5" w:rsidRPr="00A43B1B" w:rsidRDefault="006174E5" w:rsidP="006174E5">
      <w:pPr>
        <w:spacing w:line="360" w:lineRule="auto"/>
        <w:ind w:right="1"/>
        <w:jc w:val="both"/>
      </w:pPr>
    </w:p>
    <w:p w:rsidR="006174E5" w:rsidRPr="00A43B1B" w:rsidRDefault="006174E5" w:rsidP="006174E5">
      <w:pPr>
        <w:spacing w:line="360" w:lineRule="auto"/>
        <w:ind w:right="1"/>
        <w:jc w:val="both"/>
        <w:rPr>
          <w:b/>
        </w:rPr>
      </w:pPr>
      <w:r w:rsidRPr="00A43B1B">
        <w:rPr>
          <w:b/>
        </w:rPr>
        <w:t xml:space="preserve">Wetsartikel 1 </w:t>
      </w:r>
    </w:p>
    <w:p w:rsidR="006174E5" w:rsidRPr="00A43B1B" w:rsidRDefault="006174E5" w:rsidP="006174E5">
      <w:pPr>
        <w:spacing w:line="360" w:lineRule="auto"/>
        <w:ind w:right="1"/>
      </w:pPr>
    </w:p>
    <w:p w:rsidR="006174E5" w:rsidRPr="00A43B1B" w:rsidRDefault="006174E5" w:rsidP="006174E5">
      <w:pPr>
        <w:spacing w:line="360" w:lineRule="auto"/>
        <w:ind w:right="1"/>
      </w:pPr>
      <w:r w:rsidRPr="00A43B1B">
        <w:t>De begrotingsstaten die onderdeel zijn van de Rijksbegroting, worden op grond van artikel 1, derde lid, van</w:t>
      </w:r>
    </w:p>
    <w:p w:rsidR="006174E5" w:rsidRPr="00A43B1B" w:rsidRDefault="006174E5" w:rsidP="006174E5">
      <w:pPr>
        <w:spacing w:line="360" w:lineRule="auto"/>
        <w:ind w:right="1"/>
      </w:pPr>
      <w:r w:rsidRPr="00A43B1B">
        <w:t>de Comptabiliteitswet 2001 elk afzonderlijk bij de wet vastgesteld. Het wetsvoorstel strekt ertoe om de onderhavige begrotingsstaat/begrotingsstaten voor het aangegeven jaar vast te stellen.</w:t>
      </w:r>
    </w:p>
    <w:p w:rsidR="006174E5" w:rsidRPr="00A43B1B" w:rsidRDefault="006174E5" w:rsidP="006174E5">
      <w:pPr>
        <w:spacing w:line="360" w:lineRule="auto"/>
        <w:ind w:right="1"/>
      </w:pPr>
    </w:p>
    <w:p w:rsidR="006174E5" w:rsidRPr="00A43B1B" w:rsidRDefault="006174E5" w:rsidP="006174E5">
      <w:pPr>
        <w:spacing w:line="360" w:lineRule="auto"/>
        <w:ind w:right="1"/>
      </w:pPr>
      <w:r w:rsidRPr="00A43B1B">
        <w:t>Alle voor dit jaar vastgestelde begrotingswetten tezamen vormen de Rijksbegroting voor dat jaar. Een</w:t>
      </w:r>
    </w:p>
    <w:p w:rsidR="006174E5" w:rsidRPr="00A43B1B" w:rsidRDefault="006174E5" w:rsidP="006174E5">
      <w:pPr>
        <w:spacing w:line="360" w:lineRule="auto"/>
        <w:ind w:right="1"/>
      </w:pPr>
      <w:r w:rsidRPr="00A43B1B">
        <w:t>toelichting bij de Rijksbegroting als geheel is opgenomen in de Miljoenennota.</w:t>
      </w:r>
    </w:p>
    <w:p w:rsidR="006174E5" w:rsidRPr="00A43B1B" w:rsidRDefault="006174E5" w:rsidP="006174E5">
      <w:pPr>
        <w:spacing w:line="360" w:lineRule="auto"/>
        <w:ind w:right="1"/>
      </w:pPr>
    </w:p>
    <w:p w:rsidR="006174E5" w:rsidRPr="00A43B1B" w:rsidRDefault="006174E5" w:rsidP="006174E5">
      <w:pPr>
        <w:spacing w:line="360" w:lineRule="auto"/>
        <w:ind w:right="1"/>
      </w:pPr>
      <w:r w:rsidRPr="00A43B1B">
        <w:t>Met de vaststelling van dit wetsartikel worden de uitgaven, verplichtingen en de ontvangsten voor het Ministerie van Defensie (X) vastgesteld.</w:t>
      </w:r>
    </w:p>
    <w:p w:rsidR="006174E5" w:rsidRPr="00A43B1B" w:rsidRDefault="006174E5" w:rsidP="006174E5">
      <w:pPr>
        <w:spacing w:line="360" w:lineRule="auto"/>
        <w:ind w:right="1"/>
      </w:pPr>
      <w:r w:rsidRPr="00A43B1B">
        <w:t>De in de begrotingsstaat/begrotingsstaten opgenomen begrotingsartikelen worden in onderdeel B van deze</w:t>
      </w:r>
    </w:p>
    <w:p w:rsidR="006174E5" w:rsidRPr="00A43B1B" w:rsidRDefault="006174E5" w:rsidP="006174E5">
      <w:pPr>
        <w:spacing w:line="360" w:lineRule="auto"/>
        <w:ind w:right="1"/>
      </w:pPr>
      <w:r w:rsidRPr="00A43B1B">
        <w:t>memorie van toelichting toegelicht (de zogenoemde begrotingstoelichting).</w:t>
      </w:r>
    </w:p>
    <w:p w:rsidR="006174E5" w:rsidRPr="00A43B1B" w:rsidRDefault="006174E5" w:rsidP="006174E5">
      <w:pPr>
        <w:spacing w:line="360" w:lineRule="auto"/>
        <w:ind w:right="1"/>
      </w:pPr>
    </w:p>
    <w:p w:rsidR="006174E5" w:rsidRPr="00A43B1B" w:rsidRDefault="006174E5" w:rsidP="006174E5">
      <w:pPr>
        <w:spacing w:line="360" w:lineRule="auto"/>
        <w:ind w:right="1"/>
      </w:pPr>
    </w:p>
    <w:p w:rsidR="006174E5" w:rsidRPr="00A43B1B" w:rsidRDefault="006174E5" w:rsidP="006174E5">
      <w:pPr>
        <w:spacing w:line="360" w:lineRule="auto"/>
        <w:ind w:right="1"/>
        <w:jc w:val="both"/>
      </w:pPr>
    </w:p>
    <w:p w:rsidR="006174E5" w:rsidRPr="00A43B1B" w:rsidRDefault="006174E5" w:rsidP="006174E5">
      <w:pPr>
        <w:spacing w:line="360" w:lineRule="auto"/>
        <w:ind w:right="1"/>
        <w:jc w:val="both"/>
      </w:pPr>
      <w:r w:rsidRPr="00A43B1B">
        <w:t>De Minister van Defensie</w:t>
      </w:r>
    </w:p>
    <w:p w:rsidR="006174E5" w:rsidRPr="00A43B1B" w:rsidRDefault="006174E5" w:rsidP="006174E5">
      <w:pPr>
        <w:spacing w:line="360" w:lineRule="auto"/>
        <w:ind w:right="1"/>
      </w:pPr>
    </w:p>
    <w:p w:rsidR="006174E5" w:rsidRPr="00A43B1B" w:rsidRDefault="006174E5" w:rsidP="006174E5">
      <w:pPr>
        <w:spacing w:line="360" w:lineRule="auto"/>
        <w:ind w:right="1"/>
      </w:pPr>
    </w:p>
    <w:p w:rsidR="006174E5" w:rsidRPr="00A43B1B" w:rsidRDefault="006174E5" w:rsidP="006174E5">
      <w:pPr>
        <w:spacing w:line="360" w:lineRule="auto"/>
        <w:ind w:right="1"/>
      </w:pPr>
    </w:p>
    <w:p w:rsidR="006174E5" w:rsidRPr="00A43B1B" w:rsidRDefault="006174E5" w:rsidP="006174E5">
      <w:pPr>
        <w:spacing w:line="360" w:lineRule="auto"/>
        <w:ind w:right="1"/>
      </w:pPr>
    </w:p>
    <w:p w:rsidR="006174E5" w:rsidRPr="00A43B1B" w:rsidRDefault="006174E5" w:rsidP="006174E5">
      <w:pPr>
        <w:spacing w:line="360" w:lineRule="auto"/>
        <w:ind w:right="1"/>
      </w:pPr>
    </w:p>
    <w:p w:rsidR="006174E5" w:rsidRPr="00A43B1B" w:rsidRDefault="006174E5" w:rsidP="006174E5">
      <w:pPr>
        <w:spacing w:line="360" w:lineRule="auto"/>
        <w:ind w:right="1"/>
      </w:pPr>
    </w:p>
    <w:p w:rsidR="006174E5" w:rsidRPr="00A43B1B" w:rsidRDefault="006174E5" w:rsidP="006174E5">
      <w:pPr>
        <w:spacing w:line="360" w:lineRule="auto"/>
        <w:ind w:right="1"/>
      </w:pPr>
    </w:p>
    <w:p w:rsidR="006174E5" w:rsidRPr="00A43B1B" w:rsidRDefault="006174E5" w:rsidP="006174E5">
      <w:pPr>
        <w:spacing w:line="360" w:lineRule="auto"/>
        <w:ind w:right="1"/>
      </w:pPr>
    </w:p>
    <w:p w:rsidR="006174E5" w:rsidRPr="00A43B1B" w:rsidRDefault="006174E5" w:rsidP="006174E5">
      <w:pPr>
        <w:spacing w:line="360" w:lineRule="auto"/>
        <w:ind w:right="1"/>
      </w:pPr>
      <w:r w:rsidRPr="00A43B1B">
        <w:t>J.A. Hennis-Plasschaert</w:t>
      </w:r>
    </w:p>
    <w:p w:rsidR="006174E5" w:rsidRPr="00A43B1B" w:rsidRDefault="006174E5" w:rsidP="006174E5">
      <w:pPr>
        <w:spacing w:line="360" w:lineRule="auto"/>
        <w:ind w:right="1"/>
        <w:jc w:val="both"/>
      </w:pPr>
    </w:p>
    <w:p w:rsidR="006174E5" w:rsidRPr="00A43B1B" w:rsidRDefault="006174E5" w:rsidP="006174E5">
      <w:pPr>
        <w:spacing w:line="360" w:lineRule="auto"/>
        <w:ind w:right="1"/>
        <w:jc w:val="both"/>
      </w:pPr>
    </w:p>
    <w:p w:rsidR="006174E5" w:rsidRPr="00A43B1B" w:rsidRDefault="006174E5" w:rsidP="006174E5">
      <w:pPr>
        <w:spacing w:line="360" w:lineRule="auto"/>
        <w:ind w:right="1"/>
        <w:jc w:val="both"/>
      </w:pPr>
    </w:p>
    <w:p w:rsidR="006174E5" w:rsidRPr="00A43B1B" w:rsidRDefault="006174E5" w:rsidP="006174E5">
      <w:pPr>
        <w:spacing w:line="360" w:lineRule="auto"/>
        <w:ind w:right="1"/>
        <w:jc w:val="both"/>
      </w:pPr>
    </w:p>
    <w:p w:rsidR="006174E5" w:rsidRPr="00A43B1B" w:rsidRDefault="006174E5" w:rsidP="006174E5">
      <w:pPr>
        <w:spacing w:line="360" w:lineRule="auto"/>
        <w:ind w:right="1"/>
        <w:jc w:val="both"/>
      </w:pPr>
    </w:p>
    <w:p w:rsidR="006174E5" w:rsidRPr="00A43B1B" w:rsidRDefault="006174E5" w:rsidP="006174E5">
      <w:pPr>
        <w:spacing w:line="360" w:lineRule="auto"/>
        <w:ind w:right="1"/>
        <w:jc w:val="both"/>
      </w:pPr>
    </w:p>
    <w:p w:rsidR="006174E5" w:rsidRPr="00A43B1B" w:rsidRDefault="006174E5" w:rsidP="006174E5">
      <w:pPr>
        <w:spacing w:line="360" w:lineRule="auto"/>
        <w:ind w:right="1"/>
        <w:jc w:val="both"/>
      </w:pPr>
    </w:p>
    <w:p w:rsidR="006174E5" w:rsidRPr="00A43B1B" w:rsidRDefault="006174E5" w:rsidP="006174E5">
      <w:pPr>
        <w:spacing w:line="360" w:lineRule="auto"/>
        <w:ind w:right="1"/>
        <w:jc w:val="both"/>
      </w:pPr>
    </w:p>
    <w:p w:rsidR="006174E5" w:rsidRPr="00A43B1B" w:rsidRDefault="006174E5" w:rsidP="006174E5">
      <w:pPr>
        <w:spacing w:line="360" w:lineRule="auto"/>
        <w:ind w:right="1"/>
        <w:jc w:val="both"/>
      </w:pPr>
    </w:p>
    <w:p w:rsidR="006174E5" w:rsidRPr="00A43B1B" w:rsidRDefault="006174E5" w:rsidP="006174E5">
      <w:pPr>
        <w:spacing w:line="360" w:lineRule="auto"/>
        <w:ind w:right="1"/>
      </w:pPr>
    </w:p>
    <w:p w:rsidR="006174E5" w:rsidRPr="00A43B1B" w:rsidRDefault="006174E5" w:rsidP="006174E5">
      <w:pPr>
        <w:spacing w:line="360" w:lineRule="auto"/>
        <w:ind w:right="1"/>
      </w:pPr>
    </w:p>
    <w:p w:rsidR="006174E5" w:rsidRDefault="006174E5" w:rsidP="006174E5">
      <w:pPr>
        <w:rPr>
          <w:b/>
        </w:rPr>
      </w:pPr>
      <w:r w:rsidRPr="00A43B1B">
        <w:rPr>
          <w:b/>
        </w:rPr>
        <w:br w:type="page"/>
      </w:r>
      <w:r>
        <w:rPr>
          <w:b/>
        </w:rPr>
        <w:lastRenderedPageBreak/>
        <w:br w:type="page"/>
      </w:r>
    </w:p>
    <w:p w:rsidR="006174E5" w:rsidRPr="00A43B1B" w:rsidRDefault="006174E5" w:rsidP="006174E5">
      <w:pPr>
        <w:spacing w:line="360" w:lineRule="auto"/>
        <w:ind w:right="1"/>
        <w:rPr>
          <w:b/>
        </w:rPr>
      </w:pPr>
      <w:r w:rsidRPr="00A43B1B">
        <w:rPr>
          <w:b/>
        </w:rPr>
        <w:lastRenderedPageBreak/>
        <w:t>B. BEGROTINGSTOELICHTING</w:t>
      </w:r>
    </w:p>
    <w:p w:rsidR="006174E5" w:rsidRPr="00A43B1B" w:rsidRDefault="006174E5" w:rsidP="006174E5">
      <w:pPr>
        <w:spacing w:line="360" w:lineRule="auto"/>
        <w:ind w:right="1"/>
      </w:pPr>
    </w:p>
    <w:p w:rsidR="006174E5" w:rsidRPr="00A43B1B" w:rsidRDefault="006174E5" w:rsidP="006174E5">
      <w:pPr>
        <w:pStyle w:val="Lijstalinea"/>
        <w:numPr>
          <w:ilvl w:val="0"/>
          <w:numId w:val="2"/>
        </w:numPr>
        <w:spacing w:line="360" w:lineRule="auto"/>
        <w:ind w:right="1"/>
        <w:rPr>
          <w:b/>
        </w:rPr>
      </w:pPr>
      <w:r w:rsidRPr="00A43B1B">
        <w:rPr>
          <w:b/>
        </w:rPr>
        <w:t>1. Leeswijzer</w:t>
      </w:r>
    </w:p>
    <w:p w:rsidR="006174E5" w:rsidRPr="00A43B1B" w:rsidRDefault="006174E5" w:rsidP="006174E5">
      <w:pPr>
        <w:numPr>
          <w:ilvl w:val="0"/>
          <w:numId w:val="2"/>
        </w:numPr>
        <w:tabs>
          <w:tab w:val="clear" w:pos="76"/>
        </w:tabs>
        <w:spacing w:line="360" w:lineRule="auto"/>
        <w:ind w:right="1"/>
        <w:rPr>
          <w:b/>
        </w:rPr>
      </w:pPr>
    </w:p>
    <w:p w:rsidR="006174E5" w:rsidRPr="00A43B1B" w:rsidRDefault="006174E5" w:rsidP="006174E5">
      <w:pPr>
        <w:spacing w:line="360" w:lineRule="auto"/>
      </w:pPr>
      <w:r w:rsidRPr="00A43B1B">
        <w:t>De voorliggende suppletoire begroting bevat de voorgestelde wijzigingen ten opzichte van de eerste suppletoire begroting 2015 van hoofdstuk X van de begroting van het Rijk.</w:t>
      </w:r>
    </w:p>
    <w:p w:rsidR="006174E5" w:rsidRPr="00A43B1B" w:rsidRDefault="006174E5" w:rsidP="006174E5">
      <w:pPr>
        <w:spacing w:line="360" w:lineRule="auto"/>
      </w:pPr>
    </w:p>
    <w:p w:rsidR="006174E5" w:rsidRPr="00A43B1B" w:rsidRDefault="006174E5" w:rsidP="006174E5">
      <w:pPr>
        <w:spacing w:line="360" w:lineRule="auto"/>
      </w:pPr>
      <w:r w:rsidRPr="00A43B1B">
        <w:t xml:space="preserve">Allereerst wordt in hoofdstuk 2 </w:t>
      </w:r>
      <w:r w:rsidRPr="00A43B1B">
        <w:rPr>
          <w:i/>
        </w:rPr>
        <w:t>Het beleid</w:t>
      </w:r>
      <w:r w:rsidRPr="00A43B1B">
        <w:t xml:space="preserve">, het </w:t>
      </w:r>
      <w:r w:rsidRPr="00A43B1B">
        <w:rPr>
          <w:i/>
        </w:rPr>
        <w:t>Voorstel van wet</w:t>
      </w:r>
      <w:r w:rsidRPr="00A43B1B">
        <w:t xml:space="preserve"> gepresenteerd met daarin de cijfermatige aansluiting ten opzichte van de 1</w:t>
      </w:r>
      <w:r w:rsidRPr="00A43B1B">
        <w:rPr>
          <w:vertAlign w:val="superscript"/>
        </w:rPr>
        <w:t>e</w:t>
      </w:r>
      <w:r w:rsidRPr="00A43B1B">
        <w:t xml:space="preserve"> suppletoire begroting.</w:t>
      </w:r>
    </w:p>
    <w:p w:rsidR="006174E5" w:rsidRPr="00A43B1B" w:rsidRDefault="006174E5" w:rsidP="006174E5">
      <w:pPr>
        <w:spacing w:line="360" w:lineRule="auto"/>
      </w:pPr>
      <w:r w:rsidRPr="00A43B1B">
        <w:t xml:space="preserve">Vervolgens worden in paragraaf 2.2 de belangrijkste begrotingswijzigingen op de begroting van het Ministerie van Defensie vermeld. De verdere toelichtingen en de cijfermatige onderbouwingen van deze begrotingswijzigingen zijn terug te vinden in de paragrafen 2.3 </w:t>
      </w:r>
      <w:r w:rsidRPr="00A43B1B">
        <w:rPr>
          <w:i/>
        </w:rPr>
        <w:t>Overzicht uitgavenmutaties</w:t>
      </w:r>
      <w:r w:rsidRPr="00A43B1B">
        <w:t xml:space="preserve"> en 2.4 </w:t>
      </w:r>
      <w:r w:rsidRPr="00A43B1B">
        <w:rPr>
          <w:i/>
        </w:rPr>
        <w:t>Overzicht ontvangstenmutaties</w:t>
      </w:r>
      <w:r w:rsidRPr="00A43B1B">
        <w:t>.</w:t>
      </w:r>
    </w:p>
    <w:p w:rsidR="006174E5" w:rsidRPr="00A43B1B" w:rsidRDefault="006174E5" w:rsidP="006174E5">
      <w:pPr>
        <w:spacing w:line="360" w:lineRule="auto"/>
      </w:pPr>
      <w:r w:rsidRPr="00A43B1B">
        <w:t xml:space="preserve">Afsluitend wordt in paragraaf 2.5 </w:t>
      </w:r>
      <w:r w:rsidRPr="00A43B1B">
        <w:rPr>
          <w:i/>
        </w:rPr>
        <w:t>Budgettaire gevolgen van beleid</w:t>
      </w:r>
      <w:r w:rsidRPr="00A43B1B">
        <w:t xml:space="preserve"> inzicht gegeven in de begrotingsmutaties op artikelniveau voor de beleidsartikelen en de niet-beleidsartikelen. Per artikel is in deze paragraaf een tabel opgenomen met daarin zichtbaar de budgettaire gevolgen van beleid als ook tabellen met de uitgaven- en de ontvangstenmutaties. De toelichting die per artikel wordt gegeven heeft betrekking op de kolom mutaties suppletoire begroting. </w:t>
      </w:r>
    </w:p>
    <w:p w:rsidR="006174E5" w:rsidRPr="00A43B1B" w:rsidRDefault="006174E5" w:rsidP="006174E5">
      <w:pPr>
        <w:spacing w:line="360" w:lineRule="auto"/>
      </w:pPr>
    </w:p>
    <w:p w:rsidR="006174E5" w:rsidRPr="00A43B1B" w:rsidRDefault="006174E5" w:rsidP="006174E5">
      <w:pPr>
        <w:spacing w:line="360" w:lineRule="auto"/>
      </w:pPr>
      <w:r w:rsidRPr="00A43B1B">
        <w:t>De toelichtingen die gegeven zijn op de uitgaven gelden ook voor de verplichtingen. Alleen indien er sprake is van een groot verschil van de verplichtingenmutaties ten opzichte van de uitgavenmutaties wordt dit verschil apart toegelicht. Deze verschillen ontstaan bijvoorbeeld doordat er verplichtingen zijn aangegaan die niet tot een uitgavenmutatie leiden of door regelingen waarvoor de verplichtingen dit jaar worden aangegaan terwijl de uitgaven pas volgend jaar (of in de jaren daarna) plaatsvinden.</w:t>
      </w:r>
    </w:p>
    <w:p w:rsidR="006174E5" w:rsidRPr="00A43B1B" w:rsidRDefault="006174E5" w:rsidP="006174E5">
      <w:pPr>
        <w:spacing w:line="360" w:lineRule="auto"/>
      </w:pPr>
    </w:p>
    <w:p w:rsidR="006174E5" w:rsidRPr="00A43B1B" w:rsidRDefault="006174E5" w:rsidP="006174E5">
      <w:pPr>
        <w:spacing w:line="360" w:lineRule="auto"/>
      </w:pPr>
    </w:p>
    <w:p w:rsidR="006174E5" w:rsidRPr="00A43B1B" w:rsidRDefault="006174E5" w:rsidP="006174E5">
      <w:pPr>
        <w:spacing w:line="360" w:lineRule="auto"/>
      </w:pPr>
    </w:p>
    <w:p w:rsidR="006174E5" w:rsidRPr="00A43B1B" w:rsidRDefault="006174E5" w:rsidP="006174E5">
      <w:pPr>
        <w:spacing w:line="360" w:lineRule="auto"/>
        <w:rPr>
          <w:color w:val="FF0000"/>
        </w:rPr>
      </w:pPr>
    </w:p>
    <w:p w:rsidR="006174E5" w:rsidRPr="00A43B1B" w:rsidRDefault="006174E5" w:rsidP="006174E5">
      <w:pPr>
        <w:rPr>
          <w:b/>
        </w:rPr>
      </w:pPr>
      <w:r w:rsidRPr="00A43B1B">
        <w:rPr>
          <w:b/>
        </w:rPr>
        <w:br w:type="page"/>
      </w:r>
    </w:p>
    <w:p w:rsidR="006174E5" w:rsidRPr="00A43B1B" w:rsidRDefault="006174E5" w:rsidP="006174E5">
      <w:pPr>
        <w:pStyle w:val="Kop1"/>
        <w:spacing w:line="360" w:lineRule="auto"/>
        <w:rPr>
          <w:b/>
          <w:sz w:val="20"/>
          <w:lang w:val="nl-NL"/>
        </w:rPr>
      </w:pPr>
      <w:r w:rsidRPr="00A43B1B">
        <w:rPr>
          <w:b/>
          <w:sz w:val="20"/>
          <w:lang w:val="nl-NL"/>
        </w:rPr>
        <w:lastRenderedPageBreak/>
        <w:t>2. Het beleid</w:t>
      </w:r>
    </w:p>
    <w:p w:rsidR="006174E5" w:rsidRPr="00A43B1B" w:rsidRDefault="006174E5" w:rsidP="006174E5">
      <w:pPr>
        <w:pStyle w:val="Kop7"/>
        <w:spacing w:line="360" w:lineRule="auto"/>
        <w:jc w:val="left"/>
        <w:rPr>
          <w:i w:val="0"/>
          <w:sz w:val="20"/>
        </w:rPr>
      </w:pPr>
    </w:p>
    <w:p w:rsidR="006174E5" w:rsidRPr="00A43B1B" w:rsidRDefault="006174E5" w:rsidP="006174E5">
      <w:pPr>
        <w:spacing w:line="360" w:lineRule="auto"/>
        <w:ind w:left="-284" w:right="1" w:firstLine="284"/>
        <w:rPr>
          <w:b/>
        </w:rPr>
      </w:pPr>
      <w:r w:rsidRPr="00A43B1B">
        <w:rPr>
          <w:b/>
        </w:rPr>
        <w:t>2.1 Voorstel van wet</w:t>
      </w:r>
    </w:p>
    <w:p w:rsidR="006174E5" w:rsidRPr="00A43B1B" w:rsidRDefault="006174E5" w:rsidP="006174E5">
      <w:pPr>
        <w:numPr>
          <w:ilvl w:val="0"/>
          <w:numId w:val="2"/>
        </w:numPr>
        <w:tabs>
          <w:tab w:val="clear" w:pos="76"/>
        </w:tabs>
        <w:spacing w:line="360" w:lineRule="auto"/>
        <w:ind w:right="1"/>
        <w:rPr>
          <w:b/>
        </w:rPr>
      </w:pPr>
    </w:p>
    <w:p w:rsidR="006174E5" w:rsidRPr="00A43B1B" w:rsidRDefault="006174E5" w:rsidP="006174E5">
      <w:pPr>
        <w:spacing w:line="360" w:lineRule="auto"/>
        <w:rPr>
          <w:iCs/>
        </w:rPr>
      </w:pPr>
      <w:r w:rsidRPr="00A43B1B">
        <w:t xml:space="preserve">Met het onderhavige wetsvoorstel wordt voorgesteld de </w:t>
      </w:r>
      <w:r w:rsidRPr="00A43B1B">
        <w:rPr>
          <w:iCs/>
        </w:rPr>
        <w:t xml:space="preserve">uitgavenbegroting </w:t>
      </w:r>
      <w:r w:rsidRPr="00A43B1B">
        <w:t>2015 van het Ministerie van Defensie (X)</w:t>
      </w:r>
      <w:r w:rsidRPr="00A43B1B">
        <w:rPr>
          <w:iCs/>
        </w:rPr>
        <w:t xml:space="preserve"> ten opzichte van de eerste suppletoire begroting met een bedrag van €</w:t>
      </w:r>
      <w:r>
        <w:rPr>
          <w:iCs/>
        </w:rPr>
        <w:t xml:space="preserve"> </w:t>
      </w:r>
      <w:r w:rsidRPr="00A43B1B">
        <w:rPr>
          <w:iCs/>
        </w:rPr>
        <w:t>235,7 miljoen te verlagen. Voor het begrotingsbedrag van de ontvangsten 2015 wordt voorgesteld dit met € 53,1 miljoen te verhogen. Dit leidt voor het Ministerie van Defensie tot een uitgavenbudget van € 7.758,1 miljoen en een ontvangstenbudget van € 412 miljoen. Het bedrag voor de in 2015 aan te gane verplichtingen wordt verhoogd</w:t>
      </w:r>
      <w:r w:rsidRPr="00A43B1B">
        <w:rPr>
          <w:iCs/>
          <w:color w:val="FF0000"/>
        </w:rPr>
        <w:t xml:space="preserve"> </w:t>
      </w:r>
      <w:r w:rsidRPr="00A43B1B">
        <w:rPr>
          <w:iCs/>
        </w:rPr>
        <w:t>met € 622,9 miljoen tot € 8.690,1 miljoen.</w:t>
      </w:r>
    </w:p>
    <w:p w:rsidR="006174E5" w:rsidRPr="00A43B1B" w:rsidRDefault="006174E5" w:rsidP="006174E5">
      <w:pPr>
        <w:spacing w:line="360" w:lineRule="auto"/>
      </w:pPr>
    </w:p>
    <w:p w:rsidR="006174E5" w:rsidRPr="00A43B1B" w:rsidRDefault="006174E5" w:rsidP="006174E5">
      <w:pPr>
        <w:spacing w:line="360" w:lineRule="auto"/>
      </w:pPr>
      <w:r w:rsidRPr="00A43B1B">
        <w:t>De cijfermatige aansluiting ten opzichte van de 1</w:t>
      </w:r>
      <w:r w:rsidRPr="00A43B1B">
        <w:rPr>
          <w:vertAlign w:val="superscript"/>
        </w:rPr>
        <w:t>e</w:t>
      </w:r>
      <w:r w:rsidRPr="00A43B1B">
        <w:t xml:space="preserve"> suppletoire begroting 2015 is als volgt:</w:t>
      </w:r>
    </w:p>
    <w:p w:rsidR="006174E5" w:rsidRPr="00A43B1B" w:rsidRDefault="006174E5" w:rsidP="006174E5">
      <w:pPr>
        <w:spacing w:line="360" w:lineRule="auto"/>
      </w:pPr>
    </w:p>
    <w:p w:rsidR="006174E5" w:rsidRPr="00A43B1B" w:rsidRDefault="006174E5" w:rsidP="006174E5">
      <w:pPr>
        <w:spacing w:line="360" w:lineRule="auto"/>
        <w:ind w:right="1"/>
        <w:jc w:val="both"/>
        <w:rPr>
          <w:b/>
        </w:rPr>
      </w:pPr>
      <w:r w:rsidRPr="00A43B1B">
        <w:rPr>
          <w:b/>
        </w:rPr>
        <w:t>Uitgaven (in duizend euro)</w:t>
      </w:r>
    </w:p>
    <w:p w:rsidR="006174E5" w:rsidRPr="00A43B1B" w:rsidRDefault="006174E5" w:rsidP="006174E5">
      <w:pPr>
        <w:spacing w:line="360" w:lineRule="auto"/>
        <w:ind w:right="1"/>
        <w:jc w:val="both"/>
      </w:pPr>
      <w:r w:rsidRPr="00A43B1B">
        <w:t>Stand 1</w:t>
      </w:r>
      <w:r w:rsidRPr="00A43B1B">
        <w:rPr>
          <w:vertAlign w:val="superscript"/>
        </w:rPr>
        <w:t>e</w:t>
      </w:r>
      <w:r w:rsidRPr="00A43B1B">
        <w:t xml:space="preserve"> suppletoire begroting 2015</w:t>
      </w:r>
      <w:r w:rsidRPr="00A43B1B">
        <w:tab/>
      </w:r>
      <w:r w:rsidRPr="00A43B1B">
        <w:tab/>
      </w:r>
      <w:r w:rsidRPr="00A43B1B">
        <w:tab/>
      </w:r>
      <w:r w:rsidRPr="00A43B1B">
        <w:tab/>
        <w:t xml:space="preserve"> € 7.993.811</w:t>
      </w:r>
    </w:p>
    <w:p w:rsidR="006174E5" w:rsidRPr="00A43B1B" w:rsidRDefault="006174E5" w:rsidP="006174E5">
      <w:pPr>
        <w:spacing w:line="360" w:lineRule="auto"/>
        <w:ind w:right="1"/>
        <w:jc w:val="both"/>
        <w:rPr>
          <w:u w:val="single"/>
        </w:rPr>
      </w:pPr>
      <w:r w:rsidRPr="00A43B1B">
        <w:t>Wijzigingen 2</w:t>
      </w:r>
      <w:r w:rsidRPr="00A43B1B">
        <w:rPr>
          <w:vertAlign w:val="superscript"/>
        </w:rPr>
        <w:t>e</w:t>
      </w:r>
      <w:r w:rsidRPr="00A43B1B">
        <w:t xml:space="preserve"> suppletoire begroting 2015</w:t>
      </w:r>
      <w:r w:rsidRPr="00A43B1B">
        <w:tab/>
      </w:r>
      <w:r w:rsidRPr="00A43B1B">
        <w:tab/>
      </w:r>
      <w:r w:rsidRPr="00A43B1B">
        <w:tab/>
      </w:r>
      <w:r>
        <w:t>-</w:t>
      </w:r>
      <w:r w:rsidRPr="00A43B1B">
        <w:rPr>
          <w:u w:val="single"/>
        </w:rPr>
        <w:t xml:space="preserve">€    235.693 </w:t>
      </w:r>
    </w:p>
    <w:p w:rsidR="006174E5" w:rsidRPr="00A43B1B" w:rsidRDefault="006174E5" w:rsidP="006174E5">
      <w:pPr>
        <w:spacing w:line="360" w:lineRule="auto"/>
        <w:ind w:right="1"/>
        <w:jc w:val="both"/>
      </w:pPr>
      <w:r w:rsidRPr="00A43B1B">
        <w:t>Stand begroting Defensie (X) in de Najaarsnota 2015</w:t>
      </w:r>
      <w:r w:rsidRPr="00A43B1B">
        <w:tab/>
      </w:r>
      <w:r w:rsidRPr="00A43B1B">
        <w:tab/>
        <w:t xml:space="preserve"> € 7.758.118</w:t>
      </w:r>
    </w:p>
    <w:p w:rsidR="006174E5" w:rsidRPr="00A43B1B" w:rsidRDefault="006174E5" w:rsidP="006174E5">
      <w:pPr>
        <w:spacing w:line="360" w:lineRule="auto"/>
        <w:ind w:right="1"/>
        <w:jc w:val="both"/>
        <w:rPr>
          <w:i/>
        </w:rPr>
      </w:pPr>
    </w:p>
    <w:p w:rsidR="006174E5" w:rsidRPr="00A43B1B" w:rsidRDefault="006174E5" w:rsidP="006174E5">
      <w:pPr>
        <w:spacing w:line="360" w:lineRule="auto"/>
        <w:jc w:val="both"/>
      </w:pPr>
      <w:bookmarkStart w:id="0" w:name="_MON_1406021249"/>
      <w:bookmarkEnd w:id="0"/>
    </w:p>
    <w:p w:rsidR="006174E5" w:rsidRPr="00A43B1B" w:rsidRDefault="006174E5" w:rsidP="006174E5">
      <w:pPr>
        <w:spacing w:line="360" w:lineRule="auto"/>
        <w:ind w:right="1"/>
        <w:jc w:val="both"/>
        <w:rPr>
          <w:b/>
        </w:rPr>
      </w:pPr>
      <w:r w:rsidRPr="00A43B1B">
        <w:rPr>
          <w:b/>
        </w:rPr>
        <w:t>Ontvangsten (in duizend euro)</w:t>
      </w:r>
    </w:p>
    <w:p w:rsidR="006174E5" w:rsidRPr="00A43B1B" w:rsidRDefault="006174E5" w:rsidP="006174E5">
      <w:pPr>
        <w:spacing w:line="360" w:lineRule="auto"/>
        <w:ind w:right="1"/>
        <w:jc w:val="both"/>
      </w:pPr>
      <w:bookmarkStart w:id="1" w:name="_MON_1406021392"/>
      <w:bookmarkEnd w:id="1"/>
      <w:r w:rsidRPr="00A43B1B">
        <w:t>Stand 1</w:t>
      </w:r>
      <w:r w:rsidRPr="00A43B1B">
        <w:rPr>
          <w:vertAlign w:val="superscript"/>
        </w:rPr>
        <w:t>e</w:t>
      </w:r>
      <w:r w:rsidRPr="00A43B1B">
        <w:t xml:space="preserve"> suppletoire begroting 2015</w:t>
      </w:r>
      <w:r w:rsidRPr="00A43B1B">
        <w:tab/>
      </w:r>
      <w:r w:rsidRPr="00A43B1B">
        <w:tab/>
      </w:r>
      <w:r w:rsidRPr="00A43B1B">
        <w:tab/>
      </w:r>
      <w:r w:rsidRPr="00A43B1B">
        <w:tab/>
        <w:t xml:space="preserve"> €    358.860</w:t>
      </w:r>
    </w:p>
    <w:p w:rsidR="006174E5" w:rsidRPr="00A43B1B" w:rsidRDefault="006174E5" w:rsidP="006174E5">
      <w:pPr>
        <w:spacing w:line="360" w:lineRule="auto"/>
        <w:ind w:right="1"/>
        <w:jc w:val="both"/>
        <w:rPr>
          <w:u w:val="single"/>
        </w:rPr>
      </w:pPr>
      <w:r w:rsidRPr="00A43B1B">
        <w:t>Wijzigingen 2</w:t>
      </w:r>
      <w:r w:rsidRPr="00A43B1B">
        <w:rPr>
          <w:vertAlign w:val="superscript"/>
        </w:rPr>
        <w:t>e</w:t>
      </w:r>
      <w:r w:rsidRPr="00A43B1B">
        <w:t xml:space="preserve"> suppletoire begroting 2015</w:t>
      </w:r>
      <w:r w:rsidRPr="00A43B1B">
        <w:tab/>
      </w:r>
      <w:r w:rsidRPr="00A43B1B">
        <w:tab/>
      </w:r>
      <w:r w:rsidRPr="00A43B1B">
        <w:tab/>
        <w:t xml:space="preserve"> </w:t>
      </w:r>
      <w:r w:rsidRPr="00A43B1B">
        <w:rPr>
          <w:u w:val="single"/>
        </w:rPr>
        <w:t>€      53.142</w:t>
      </w:r>
    </w:p>
    <w:p w:rsidR="006174E5" w:rsidRPr="00A43B1B" w:rsidRDefault="006174E5" w:rsidP="006174E5">
      <w:pPr>
        <w:spacing w:line="360" w:lineRule="auto"/>
        <w:ind w:right="1"/>
        <w:jc w:val="both"/>
      </w:pPr>
      <w:r w:rsidRPr="00A43B1B">
        <w:t>Stand begroting Defensie (X) in de Najaarsnota 2015</w:t>
      </w:r>
      <w:r w:rsidRPr="00A43B1B">
        <w:tab/>
      </w:r>
      <w:r w:rsidRPr="00A43B1B">
        <w:tab/>
        <w:t xml:space="preserve"> €    412.002</w:t>
      </w:r>
    </w:p>
    <w:p w:rsidR="006174E5" w:rsidRPr="00A43B1B" w:rsidRDefault="006174E5" w:rsidP="006174E5">
      <w:pPr>
        <w:pStyle w:val="Kop7"/>
        <w:spacing w:line="360" w:lineRule="auto"/>
        <w:jc w:val="left"/>
        <w:rPr>
          <w:b/>
          <w:i w:val="0"/>
          <w:sz w:val="20"/>
        </w:rPr>
      </w:pPr>
    </w:p>
    <w:p w:rsidR="006174E5" w:rsidRPr="00A43B1B" w:rsidRDefault="006174E5" w:rsidP="006174E5">
      <w:pPr>
        <w:pStyle w:val="Kop7"/>
        <w:spacing w:line="360" w:lineRule="auto"/>
        <w:jc w:val="left"/>
        <w:rPr>
          <w:b/>
          <w:i w:val="0"/>
          <w:sz w:val="20"/>
        </w:rPr>
      </w:pPr>
      <w:r w:rsidRPr="00A43B1B">
        <w:rPr>
          <w:b/>
          <w:i w:val="0"/>
          <w:sz w:val="20"/>
        </w:rPr>
        <w:t>2.2 Belangrijkste begrotingswijzigingen</w:t>
      </w:r>
    </w:p>
    <w:p w:rsidR="006174E5" w:rsidRPr="00A43B1B" w:rsidRDefault="006174E5" w:rsidP="006174E5">
      <w:pPr>
        <w:suppressAutoHyphens/>
        <w:spacing w:line="360" w:lineRule="auto"/>
      </w:pPr>
    </w:p>
    <w:p w:rsidR="006174E5" w:rsidRPr="00995DFD" w:rsidRDefault="006174E5" w:rsidP="006174E5">
      <w:pPr>
        <w:suppressAutoHyphens/>
        <w:spacing w:line="360" w:lineRule="auto"/>
        <w:rPr>
          <w:szCs w:val="20"/>
        </w:rPr>
      </w:pPr>
      <w:r w:rsidRPr="00A43B1B">
        <w:t>De belangrijkste begrotingswijzigingen voor deze 2</w:t>
      </w:r>
      <w:r w:rsidRPr="00A43B1B">
        <w:rPr>
          <w:vertAlign w:val="superscript"/>
        </w:rPr>
        <w:t>e</w:t>
      </w:r>
      <w:r w:rsidRPr="00A43B1B">
        <w:t xml:space="preserve"> suppletoire begroting worden gevormd door </w:t>
      </w:r>
      <w:r w:rsidRPr="00A43B1B">
        <w:rPr>
          <w:szCs w:val="20"/>
        </w:rPr>
        <w:t xml:space="preserve">de </w:t>
      </w:r>
      <w:r>
        <w:rPr>
          <w:szCs w:val="20"/>
        </w:rPr>
        <w:t xml:space="preserve">verkregen aanvullende middelen </w:t>
      </w:r>
      <w:r w:rsidRPr="00A43B1B">
        <w:rPr>
          <w:szCs w:val="20"/>
        </w:rPr>
        <w:t>voor de uitvoering</w:t>
      </w:r>
      <w:r w:rsidRPr="00A43B1B">
        <w:t xml:space="preserve"> van het boven sectoraal loonakkoord (€ 39,8 miljoen), de vrijgave van het niet relevante deel van de hoofdsom van de pensioenen </w:t>
      </w:r>
      <w:r>
        <w:t>(</w:t>
      </w:r>
      <w:r w:rsidRPr="00A43B1B">
        <w:t xml:space="preserve">€ 15,3 miljoen) en </w:t>
      </w:r>
      <w:r>
        <w:t>de aanpassing</w:t>
      </w:r>
      <w:r w:rsidRPr="00A43B1B">
        <w:t xml:space="preserve"> van </w:t>
      </w:r>
      <w:r>
        <w:t>de</w:t>
      </w:r>
      <w:r w:rsidRPr="00A43B1B">
        <w:t xml:space="preserve"> lening</w:t>
      </w:r>
      <w:r>
        <w:t xml:space="preserve"> 2015</w:t>
      </w:r>
      <w:r w:rsidRPr="00A43B1B">
        <w:t xml:space="preserve"> ten behoeve van </w:t>
      </w:r>
      <w:r>
        <w:t>de kapitaaldekking militaire ouderdomspensioenen</w:t>
      </w:r>
      <w:r w:rsidRPr="00A43B1B">
        <w:t xml:space="preserve"> (€</w:t>
      </w:r>
      <w:r>
        <w:t>10</w:t>
      </w:r>
      <w:r w:rsidRPr="00A43B1B">
        <w:t xml:space="preserve"> miljoen). </w:t>
      </w:r>
    </w:p>
    <w:p w:rsidR="006174E5" w:rsidRPr="00A43B1B" w:rsidRDefault="006174E5" w:rsidP="006174E5">
      <w:pPr>
        <w:suppressAutoHyphens/>
        <w:spacing w:line="360" w:lineRule="auto"/>
        <w:rPr>
          <w:szCs w:val="20"/>
        </w:rPr>
      </w:pPr>
      <w:r w:rsidRPr="00A43B1B">
        <w:t xml:space="preserve">Daarnaast wordt vanuit </w:t>
      </w:r>
      <w:r w:rsidRPr="00A43B1B">
        <w:rPr>
          <w:szCs w:val="20"/>
        </w:rPr>
        <w:t>het artikel 6 Investeringen krijgsmacht een aflossing gedaan op de SDD (System Development and Demonstration) lening van € 62,6 miljoen. Ook komen geplande investeringsuitgaven in 2015 niet tot besteding en wordt € 142,4 miljoen via de eindejaarsmarge meegenomen naar 2016.</w:t>
      </w:r>
    </w:p>
    <w:p w:rsidR="006174E5" w:rsidRPr="00A43B1B" w:rsidRDefault="006174E5" w:rsidP="006174E5">
      <w:pPr>
        <w:pStyle w:val="Plattetekst3"/>
        <w:spacing w:line="360" w:lineRule="auto"/>
        <w:rPr>
          <w:sz w:val="20"/>
          <w:szCs w:val="20"/>
        </w:rPr>
      </w:pPr>
      <w:r w:rsidRPr="00A43B1B">
        <w:rPr>
          <w:sz w:val="20"/>
          <w:szCs w:val="20"/>
        </w:rPr>
        <w:t>Tenslotte komen diverse wettelijke betalingen bij de artikelen 8 CDC (€ 8,8 miljoen), 9 Algemeen (€ 1,4 miljoen)</w:t>
      </w:r>
      <w:r>
        <w:rPr>
          <w:sz w:val="20"/>
          <w:szCs w:val="20"/>
        </w:rPr>
        <w:t>,</w:t>
      </w:r>
      <w:r w:rsidRPr="00A43B1B">
        <w:rPr>
          <w:sz w:val="20"/>
          <w:szCs w:val="20"/>
        </w:rPr>
        <w:t>10 Centraal apparaat (€ 36,7 miljoen)</w:t>
      </w:r>
      <w:r>
        <w:rPr>
          <w:sz w:val="20"/>
          <w:szCs w:val="20"/>
        </w:rPr>
        <w:t xml:space="preserve"> en 12 Nominaal en onvoorzien (€ 6,7 miljoen)</w:t>
      </w:r>
      <w:r w:rsidRPr="00A43B1B">
        <w:rPr>
          <w:sz w:val="20"/>
          <w:szCs w:val="20"/>
        </w:rPr>
        <w:t xml:space="preserve"> niet tot realisatie in 2015. Ook dit budget wordt via de eindejaarsmarge meegenomen naar 2016.</w:t>
      </w:r>
    </w:p>
    <w:p w:rsidR="006174E5" w:rsidRPr="00A43B1B" w:rsidRDefault="006174E5" w:rsidP="006174E5">
      <w:pPr>
        <w:suppressAutoHyphens/>
        <w:spacing w:line="360" w:lineRule="auto"/>
      </w:pPr>
      <w:r w:rsidRPr="00A43B1B">
        <w:t xml:space="preserve">De belangrijkste mutaties in de ontvangstenbegroting bestaan uit hogere verkoopopbrengsten van grootmaterieel (€ 20,8 miljoen) en hogere overige ontvangsten (€ 32,3 miljoen). Deze mutaties hebben een doorwerking op het uitgavenkader van € 53,1 miljoen. </w:t>
      </w:r>
    </w:p>
    <w:p w:rsidR="006174E5" w:rsidRPr="00A43B1B" w:rsidRDefault="006174E5" w:rsidP="006174E5">
      <w:pPr>
        <w:tabs>
          <w:tab w:val="left" w:pos="-1440"/>
          <w:tab w:val="left" w:pos="-720"/>
        </w:tabs>
        <w:suppressAutoHyphens/>
        <w:spacing w:line="360" w:lineRule="auto"/>
      </w:pPr>
      <w:r w:rsidRPr="00A43B1B">
        <w:lastRenderedPageBreak/>
        <w:t xml:space="preserve">Tenslotte wordt </w:t>
      </w:r>
      <w:r>
        <w:t xml:space="preserve">ruimte </w:t>
      </w:r>
      <w:r w:rsidRPr="00A43B1B">
        <w:t>binnen het Budget Internationale Veiligheid (BIV)</w:t>
      </w:r>
      <w:r>
        <w:t xml:space="preserve"> (€ 26,5 miljoen)</w:t>
      </w:r>
      <w:r w:rsidRPr="00A43B1B">
        <w:t xml:space="preserve"> </w:t>
      </w:r>
      <w:r>
        <w:t xml:space="preserve">ingezet voor de verlenging van lopende crisisbeheersingsoperaties in </w:t>
      </w:r>
      <w:r w:rsidRPr="00A43B1B">
        <w:t>2016.</w:t>
      </w:r>
      <w:r>
        <w:t xml:space="preserve"> Ook zijn er </w:t>
      </w:r>
      <w:r w:rsidRPr="00A43B1B">
        <w:rPr>
          <w:szCs w:val="18"/>
        </w:rPr>
        <w:t>VN-ontvangsten voor de Nederlandse inzet binnen Minusma dit jaar ontvangen in plaats van volgend jaar</w:t>
      </w:r>
      <w:r>
        <w:rPr>
          <w:szCs w:val="18"/>
        </w:rPr>
        <w:t xml:space="preserve"> (€ 17,5 miljoen)</w:t>
      </w:r>
      <w:r w:rsidRPr="00A43B1B">
        <w:rPr>
          <w:szCs w:val="18"/>
        </w:rPr>
        <w:t>.</w:t>
      </w:r>
      <w:r>
        <w:rPr>
          <w:szCs w:val="18"/>
        </w:rPr>
        <w:t xml:space="preserve"> </w:t>
      </w:r>
      <w:r w:rsidRPr="00A43B1B">
        <w:t>Met de vrijgave wordt voorgesteld deze ontvangsten via de eindejaarsmarge mee te nemen naar 2016.</w:t>
      </w:r>
    </w:p>
    <w:p w:rsidR="006174E5" w:rsidRPr="00A43B1B" w:rsidRDefault="006174E5" w:rsidP="006174E5">
      <w:pPr>
        <w:spacing w:line="360" w:lineRule="auto"/>
      </w:pPr>
    </w:p>
    <w:p w:rsidR="006174E5" w:rsidRPr="00A43B1B" w:rsidRDefault="006174E5" w:rsidP="006174E5">
      <w:pPr>
        <w:spacing w:line="360" w:lineRule="auto"/>
      </w:pPr>
      <w:r w:rsidRPr="00A43B1B">
        <w:t xml:space="preserve">Een verdere toelichting en de cijfermatige onderbouwing van deze begrotingswijzigingen zijn terug te vinden in de paragrafen 2.3 </w:t>
      </w:r>
      <w:r w:rsidRPr="00A43B1B">
        <w:rPr>
          <w:i/>
        </w:rPr>
        <w:t>Overzicht uitgavenmutaties</w:t>
      </w:r>
      <w:r w:rsidRPr="00A43B1B">
        <w:t xml:space="preserve"> en 2.4 </w:t>
      </w:r>
      <w:r w:rsidRPr="00A43B1B">
        <w:rPr>
          <w:i/>
        </w:rPr>
        <w:t>Overzicht ontvangstenmutaties</w:t>
      </w:r>
      <w:r w:rsidRPr="00A43B1B">
        <w:t>. Daarnaast zijn de budgettaire gevolgen van de begrotingsmutaties bij de afzonderlijke artikelen in paragraaf 2.5 zichtbaar gemaakt.</w:t>
      </w:r>
    </w:p>
    <w:p w:rsidR="006174E5" w:rsidRPr="00A43B1B" w:rsidRDefault="006174E5" w:rsidP="006174E5">
      <w:pPr>
        <w:suppressAutoHyphens/>
        <w:spacing w:line="360" w:lineRule="auto"/>
      </w:pPr>
    </w:p>
    <w:p w:rsidR="006174E5" w:rsidRPr="00A43B1B" w:rsidRDefault="006174E5" w:rsidP="006174E5">
      <w:pPr>
        <w:suppressAutoHyphens/>
        <w:spacing w:line="360" w:lineRule="auto"/>
      </w:pPr>
    </w:p>
    <w:p w:rsidR="006174E5" w:rsidRPr="00A43B1B" w:rsidRDefault="006174E5" w:rsidP="006174E5">
      <w:pPr>
        <w:suppressAutoHyphens/>
        <w:spacing w:line="360" w:lineRule="auto"/>
        <w:rPr>
          <w:szCs w:val="20"/>
        </w:rPr>
      </w:pPr>
    </w:p>
    <w:p w:rsidR="006174E5" w:rsidRPr="00A43B1B" w:rsidRDefault="006174E5" w:rsidP="006174E5">
      <w:pPr>
        <w:suppressAutoHyphens/>
        <w:spacing w:line="360" w:lineRule="auto"/>
      </w:pPr>
    </w:p>
    <w:p w:rsidR="006174E5" w:rsidRPr="00A43B1B" w:rsidRDefault="006174E5" w:rsidP="006174E5">
      <w:pPr>
        <w:spacing w:line="360" w:lineRule="auto"/>
        <w:rPr>
          <w:b/>
        </w:rPr>
      </w:pPr>
    </w:p>
    <w:p w:rsidR="006174E5" w:rsidRPr="00A43B1B" w:rsidRDefault="006174E5" w:rsidP="006174E5">
      <w:pPr>
        <w:spacing w:line="360" w:lineRule="auto"/>
        <w:rPr>
          <w:i/>
        </w:rPr>
      </w:pPr>
    </w:p>
    <w:p w:rsidR="006174E5" w:rsidRPr="00A43B1B" w:rsidRDefault="006174E5" w:rsidP="006174E5">
      <w:pPr>
        <w:spacing w:line="360" w:lineRule="auto"/>
      </w:pPr>
    </w:p>
    <w:p w:rsidR="006174E5" w:rsidRPr="00A43B1B" w:rsidRDefault="006174E5" w:rsidP="006174E5">
      <w:pPr>
        <w:spacing w:line="360" w:lineRule="auto"/>
        <w:sectPr w:rsidR="006174E5" w:rsidRPr="00A43B1B" w:rsidSect="00500C8A">
          <w:pgSz w:w="12240" w:h="15840" w:code="1"/>
          <w:pgMar w:top="1077" w:right="1418" w:bottom="1134" w:left="720" w:header="454" w:footer="709" w:gutter="0"/>
          <w:cols w:space="708"/>
          <w:docGrid w:linePitch="272"/>
        </w:sectPr>
      </w:pPr>
      <w:r w:rsidRPr="00A43B1B">
        <w:br w:type="page"/>
      </w:r>
    </w:p>
    <w:p w:rsidR="006174E5" w:rsidRPr="00A43B1B" w:rsidRDefault="006174E5" w:rsidP="006174E5">
      <w:pPr>
        <w:spacing w:line="360" w:lineRule="auto"/>
        <w:rPr>
          <w:b/>
        </w:rPr>
      </w:pPr>
      <w:r w:rsidRPr="00A43B1B">
        <w:rPr>
          <w:b/>
        </w:rPr>
        <w:lastRenderedPageBreak/>
        <w:t>2. 3 Overzicht uitgavenmutaties</w:t>
      </w:r>
    </w:p>
    <w:p w:rsidR="006174E5" w:rsidRPr="00A43B1B" w:rsidRDefault="006174E5" w:rsidP="006174E5">
      <w:pPr>
        <w:spacing w:line="360" w:lineRule="auto"/>
        <w:ind w:right="1"/>
        <w:rPr>
          <w:b/>
        </w:rPr>
      </w:pPr>
      <w:r w:rsidRPr="00A43B1B">
        <w:t>(bedragen x €1 miljoen)</w:t>
      </w:r>
    </w:p>
    <w:tbl>
      <w:tblPr>
        <w:tblW w:w="0" w:type="auto"/>
        <w:tblInd w:w="55" w:type="dxa"/>
        <w:tblCellMar>
          <w:left w:w="70" w:type="dxa"/>
          <w:right w:w="70" w:type="dxa"/>
        </w:tblCellMar>
        <w:tblLook w:val="04A0" w:firstRow="1" w:lastRow="0" w:firstColumn="1" w:lastColumn="0" w:noHBand="0" w:noVBand="1"/>
      </w:tblPr>
      <w:tblGrid>
        <w:gridCol w:w="3323"/>
        <w:gridCol w:w="541"/>
        <w:gridCol w:w="576"/>
        <w:gridCol w:w="674"/>
        <w:gridCol w:w="576"/>
        <w:gridCol w:w="656"/>
        <w:gridCol w:w="1492"/>
        <w:gridCol w:w="541"/>
        <w:gridCol w:w="674"/>
        <w:gridCol w:w="905"/>
        <w:gridCol w:w="1033"/>
        <w:gridCol w:w="727"/>
        <w:gridCol w:w="1322"/>
        <w:gridCol w:w="674"/>
      </w:tblGrid>
      <w:tr w:rsidR="006174E5" w:rsidRPr="00A43B1B" w:rsidTr="00D66A40">
        <w:trPr>
          <w:trHeight w:val="270"/>
        </w:trPr>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rPr>
                <w:b/>
                <w:bCs/>
                <w:sz w:val="16"/>
                <w:szCs w:val="16"/>
              </w:rPr>
            </w:pPr>
            <w:r w:rsidRPr="00A43B1B">
              <w:rPr>
                <w:b/>
                <w:bCs/>
                <w:sz w:val="16"/>
                <w:szCs w:val="16"/>
              </w:rPr>
              <w:t xml:space="preserve">Artikel </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1</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2</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3</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4</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5</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6</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7</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8</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9</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10,0</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11</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12</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 </w:t>
            </w:r>
          </w:p>
        </w:tc>
      </w:tr>
      <w:tr w:rsidR="006174E5" w:rsidRPr="00A43B1B" w:rsidTr="00D66A40">
        <w:trPr>
          <w:trHeight w:val="780"/>
        </w:trPr>
        <w:tc>
          <w:tcPr>
            <w:tcW w:w="0" w:type="auto"/>
            <w:tcBorders>
              <w:top w:val="nil"/>
              <w:left w:val="nil"/>
              <w:bottom w:val="single" w:sz="8" w:space="0" w:color="auto"/>
              <w:right w:val="nil"/>
            </w:tcBorders>
            <w:shd w:val="clear" w:color="000000" w:fill="FFFFFF"/>
            <w:noWrap/>
            <w:vAlign w:val="bottom"/>
            <w:hideMark/>
          </w:tcPr>
          <w:p w:rsidR="006174E5" w:rsidRPr="00A43B1B" w:rsidRDefault="006174E5" w:rsidP="00D66A40">
            <w:pPr>
              <w:rPr>
                <w:b/>
                <w:bCs/>
                <w:sz w:val="16"/>
                <w:szCs w:val="16"/>
              </w:rPr>
            </w:pPr>
            <w:r w:rsidRPr="00A43B1B">
              <w:rPr>
                <w:b/>
                <w:bCs/>
                <w:sz w:val="16"/>
                <w:szCs w:val="16"/>
              </w:rPr>
              <w:t>Omschrijving</w:t>
            </w:r>
          </w:p>
        </w:tc>
        <w:tc>
          <w:tcPr>
            <w:tcW w:w="0" w:type="auto"/>
            <w:tcBorders>
              <w:top w:val="nil"/>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Inzet</w:t>
            </w:r>
          </w:p>
        </w:tc>
        <w:tc>
          <w:tcPr>
            <w:tcW w:w="0" w:type="auto"/>
            <w:tcBorders>
              <w:top w:val="nil"/>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CZSK</w:t>
            </w:r>
          </w:p>
        </w:tc>
        <w:tc>
          <w:tcPr>
            <w:tcW w:w="0" w:type="auto"/>
            <w:tcBorders>
              <w:top w:val="nil"/>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CLAS</w:t>
            </w:r>
          </w:p>
        </w:tc>
        <w:tc>
          <w:tcPr>
            <w:tcW w:w="0" w:type="auto"/>
            <w:tcBorders>
              <w:top w:val="nil"/>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CLSK</w:t>
            </w:r>
          </w:p>
        </w:tc>
        <w:tc>
          <w:tcPr>
            <w:tcW w:w="0" w:type="auto"/>
            <w:tcBorders>
              <w:top w:val="nil"/>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CKMar</w:t>
            </w:r>
          </w:p>
        </w:tc>
        <w:tc>
          <w:tcPr>
            <w:tcW w:w="0" w:type="auto"/>
            <w:tcBorders>
              <w:top w:val="nil"/>
              <w:left w:val="nil"/>
              <w:bottom w:val="single" w:sz="8" w:space="0" w:color="auto"/>
              <w:right w:val="nil"/>
            </w:tcBorders>
            <w:shd w:val="clear" w:color="000000" w:fill="FFFFFF"/>
            <w:vAlign w:val="bottom"/>
            <w:hideMark/>
          </w:tcPr>
          <w:p w:rsidR="006174E5" w:rsidRPr="00A43B1B" w:rsidRDefault="006174E5" w:rsidP="00D66A40">
            <w:pPr>
              <w:jc w:val="center"/>
              <w:rPr>
                <w:b/>
                <w:bCs/>
                <w:sz w:val="16"/>
                <w:szCs w:val="16"/>
              </w:rPr>
            </w:pPr>
            <w:r w:rsidRPr="00A43B1B">
              <w:rPr>
                <w:b/>
                <w:bCs/>
                <w:sz w:val="16"/>
                <w:szCs w:val="16"/>
              </w:rPr>
              <w:t>Investeringen krijgsmacht</w:t>
            </w:r>
          </w:p>
        </w:tc>
        <w:tc>
          <w:tcPr>
            <w:tcW w:w="0" w:type="auto"/>
            <w:tcBorders>
              <w:top w:val="nil"/>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DMO</w:t>
            </w:r>
          </w:p>
        </w:tc>
        <w:tc>
          <w:tcPr>
            <w:tcW w:w="0" w:type="auto"/>
            <w:tcBorders>
              <w:top w:val="nil"/>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CDC</w:t>
            </w:r>
          </w:p>
        </w:tc>
        <w:tc>
          <w:tcPr>
            <w:tcW w:w="0" w:type="auto"/>
            <w:tcBorders>
              <w:top w:val="nil"/>
              <w:left w:val="nil"/>
              <w:bottom w:val="single" w:sz="8" w:space="0" w:color="auto"/>
              <w:right w:val="nil"/>
            </w:tcBorders>
            <w:shd w:val="clear" w:color="000000" w:fill="FFFFFF"/>
            <w:vAlign w:val="bottom"/>
            <w:hideMark/>
          </w:tcPr>
          <w:p w:rsidR="006174E5" w:rsidRPr="00A43B1B" w:rsidRDefault="006174E5" w:rsidP="00D66A40">
            <w:pPr>
              <w:jc w:val="center"/>
              <w:rPr>
                <w:b/>
                <w:bCs/>
                <w:sz w:val="16"/>
                <w:szCs w:val="16"/>
              </w:rPr>
            </w:pPr>
            <w:r w:rsidRPr="00A43B1B">
              <w:rPr>
                <w:b/>
                <w:bCs/>
                <w:sz w:val="16"/>
                <w:szCs w:val="16"/>
              </w:rPr>
              <w:t>Algemeen</w:t>
            </w:r>
          </w:p>
        </w:tc>
        <w:tc>
          <w:tcPr>
            <w:tcW w:w="0" w:type="auto"/>
            <w:tcBorders>
              <w:top w:val="nil"/>
              <w:left w:val="nil"/>
              <w:bottom w:val="single" w:sz="8" w:space="0" w:color="auto"/>
              <w:right w:val="nil"/>
            </w:tcBorders>
            <w:shd w:val="clear" w:color="000000" w:fill="FFFFFF"/>
            <w:vAlign w:val="bottom"/>
            <w:hideMark/>
          </w:tcPr>
          <w:p w:rsidR="006174E5" w:rsidRPr="00A43B1B" w:rsidRDefault="006174E5" w:rsidP="00D66A40">
            <w:pPr>
              <w:jc w:val="center"/>
              <w:rPr>
                <w:b/>
                <w:bCs/>
                <w:sz w:val="16"/>
                <w:szCs w:val="16"/>
              </w:rPr>
            </w:pPr>
            <w:r w:rsidRPr="00A43B1B">
              <w:rPr>
                <w:b/>
                <w:bCs/>
                <w:sz w:val="16"/>
                <w:szCs w:val="16"/>
              </w:rPr>
              <w:t>Centraal apparaat</w:t>
            </w:r>
          </w:p>
        </w:tc>
        <w:tc>
          <w:tcPr>
            <w:tcW w:w="0" w:type="auto"/>
            <w:tcBorders>
              <w:top w:val="nil"/>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Geheim</w:t>
            </w:r>
          </w:p>
        </w:tc>
        <w:tc>
          <w:tcPr>
            <w:tcW w:w="0" w:type="auto"/>
            <w:tcBorders>
              <w:top w:val="nil"/>
              <w:left w:val="nil"/>
              <w:bottom w:val="single" w:sz="8" w:space="0" w:color="auto"/>
              <w:right w:val="nil"/>
            </w:tcBorders>
            <w:shd w:val="clear" w:color="000000" w:fill="FFFFFF"/>
            <w:vAlign w:val="bottom"/>
            <w:hideMark/>
          </w:tcPr>
          <w:p w:rsidR="006174E5" w:rsidRPr="00A43B1B" w:rsidRDefault="006174E5" w:rsidP="00D66A40">
            <w:pPr>
              <w:jc w:val="center"/>
              <w:rPr>
                <w:b/>
                <w:bCs/>
                <w:sz w:val="16"/>
                <w:szCs w:val="16"/>
              </w:rPr>
            </w:pPr>
            <w:r w:rsidRPr="00A43B1B">
              <w:rPr>
                <w:b/>
                <w:bCs/>
                <w:sz w:val="16"/>
                <w:szCs w:val="16"/>
              </w:rPr>
              <w:t>Nominaal en onvoorzien</w:t>
            </w:r>
          </w:p>
        </w:tc>
        <w:tc>
          <w:tcPr>
            <w:tcW w:w="0" w:type="auto"/>
            <w:tcBorders>
              <w:top w:val="nil"/>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Totaal</w:t>
            </w:r>
          </w:p>
        </w:tc>
      </w:tr>
      <w:tr w:rsidR="006174E5" w:rsidRPr="00A43B1B" w:rsidTr="00D66A40">
        <w:trPr>
          <w:trHeight w:val="270"/>
        </w:trPr>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rPr>
                <w:b/>
                <w:bCs/>
                <w:sz w:val="16"/>
                <w:szCs w:val="16"/>
              </w:rPr>
            </w:pPr>
            <w:r w:rsidRPr="00A43B1B">
              <w:rPr>
                <w:b/>
                <w:bCs/>
                <w:sz w:val="16"/>
                <w:szCs w:val="16"/>
              </w:rPr>
              <w:t>Stand Voorjaarsnota 2015</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328,0</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708,2</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1.163,2</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691,8</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321,9</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1.205,0</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726,1</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1.052,9</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96,9</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1.614,8</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5,3</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80,0</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7.993,8</w:t>
            </w:r>
          </w:p>
        </w:tc>
      </w:tr>
      <w:tr w:rsidR="006174E5" w:rsidRPr="00A43B1B" w:rsidTr="00D66A40">
        <w:trPr>
          <w:trHeight w:val="255"/>
        </w:trPr>
        <w:tc>
          <w:tcPr>
            <w:tcW w:w="0" w:type="auto"/>
            <w:tcBorders>
              <w:top w:val="nil"/>
              <w:left w:val="nil"/>
              <w:bottom w:val="nil"/>
              <w:right w:val="nil"/>
            </w:tcBorders>
            <w:shd w:val="clear" w:color="000000" w:fill="FFFFFF"/>
            <w:noWrap/>
            <w:vAlign w:val="bottom"/>
            <w:hideMark/>
          </w:tcPr>
          <w:p w:rsidR="006174E5" w:rsidRPr="00A43B1B" w:rsidRDefault="006174E5" w:rsidP="00D66A40">
            <w:pPr>
              <w:rPr>
                <w:b/>
                <w:bCs/>
                <w:sz w:val="16"/>
                <w:szCs w:val="16"/>
              </w:rPr>
            </w:pPr>
            <w:r w:rsidRPr="00A43B1B">
              <w:rPr>
                <w:b/>
                <w:bCs/>
                <w:sz w:val="16"/>
                <w:szCs w:val="16"/>
              </w:rPr>
              <w:t>Wijzigingen in samenhang</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r>
      <w:tr w:rsidR="006174E5" w:rsidRPr="00A43B1B" w:rsidTr="00D66A40">
        <w:trPr>
          <w:trHeight w:val="255"/>
        </w:trPr>
        <w:tc>
          <w:tcPr>
            <w:tcW w:w="0" w:type="auto"/>
            <w:tcBorders>
              <w:top w:val="nil"/>
              <w:left w:val="nil"/>
              <w:bottom w:val="nil"/>
              <w:right w:val="nil"/>
            </w:tcBorders>
            <w:shd w:val="clear" w:color="000000" w:fill="FFFFFF"/>
            <w:noWrap/>
            <w:vAlign w:val="bottom"/>
            <w:hideMark/>
          </w:tcPr>
          <w:p w:rsidR="006174E5" w:rsidRPr="00A43B1B" w:rsidRDefault="006174E5" w:rsidP="00D66A40">
            <w:pPr>
              <w:rPr>
                <w:b/>
                <w:bCs/>
                <w:sz w:val="16"/>
                <w:szCs w:val="16"/>
              </w:rPr>
            </w:pPr>
            <w:r w:rsidRPr="00A43B1B">
              <w:rPr>
                <w:b/>
                <w:bCs/>
                <w:sz w:val="16"/>
                <w:szCs w:val="16"/>
              </w:rPr>
              <w:t>met de Najaarsnota 2015</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r>
      <w:tr w:rsidR="006174E5" w:rsidRPr="00A43B1B" w:rsidTr="00D66A40">
        <w:trPr>
          <w:trHeight w:val="255"/>
        </w:trPr>
        <w:tc>
          <w:tcPr>
            <w:tcW w:w="0" w:type="auto"/>
            <w:tcBorders>
              <w:top w:val="nil"/>
              <w:left w:val="nil"/>
              <w:bottom w:val="nil"/>
              <w:right w:val="nil"/>
            </w:tcBorders>
            <w:shd w:val="clear" w:color="000000" w:fill="FFFFFF"/>
            <w:noWrap/>
            <w:vAlign w:val="bottom"/>
            <w:hideMark/>
          </w:tcPr>
          <w:p w:rsidR="006174E5" w:rsidRPr="00A43B1B" w:rsidRDefault="006174E5" w:rsidP="00D66A40">
            <w:pPr>
              <w:rPr>
                <w:b/>
                <w:bCs/>
                <w:sz w:val="16"/>
                <w:szCs w:val="16"/>
              </w:rPr>
            </w:pPr>
            <w:r w:rsidRPr="00A43B1B">
              <w:rPr>
                <w:b/>
                <w:bCs/>
                <w:sz w:val="16"/>
                <w:szCs w:val="16"/>
              </w:rPr>
              <w:t>A. Autonome mutaties</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r>
      <w:tr w:rsidR="006174E5" w:rsidRPr="00A43B1B" w:rsidTr="00D66A40">
        <w:trPr>
          <w:trHeight w:val="255"/>
        </w:trPr>
        <w:tc>
          <w:tcPr>
            <w:tcW w:w="0" w:type="auto"/>
            <w:tcBorders>
              <w:top w:val="nil"/>
              <w:left w:val="nil"/>
              <w:bottom w:val="nil"/>
              <w:right w:val="nil"/>
            </w:tcBorders>
            <w:shd w:val="clear" w:color="000000" w:fill="FFFFFF"/>
            <w:noWrap/>
            <w:vAlign w:val="bottom"/>
            <w:hideMark/>
          </w:tcPr>
          <w:p w:rsidR="006174E5" w:rsidRPr="00A43B1B" w:rsidRDefault="006174E5" w:rsidP="00D66A40">
            <w:pPr>
              <w:rPr>
                <w:sz w:val="16"/>
                <w:szCs w:val="16"/>
              </w:rPr>
            </w:pPr>
            <w:r w:rsidRPr="00A43B1B">
              <w:rPr>
                <w:sz w:val="16"/>
                <w:szCs w:val="16"/>
              </w:rPr>
              <w:t>1.Herallocatie</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7,0</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1,0</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-8,0</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0,0</w:t>
            </w:r>
          </w:p>
        </w:tc>
      </w:tr>
      <w:tr w:rsidR="006174E5" w:rsidRPr="00A43B1B" w:rsidTr="00D66A40">
        <w:trPr>
          <w:trHeight w:val="255"/>
        </w:trPr>
        <w:tc>
          <w:tcPr>
            <w:tcW w:w="0" w:type="auto"/>
            <w:tcBorders>
              <w:top w:val="nil"/>
              <w:left w:val="nil"/>
              <w:bottom w:val="nil"/>
              <w:right w:val="nil"/>
            </w:tcBorders>
            <w:shd w:val="clear" w:color="000000" w:fill="FFFFFF"/>
            <w:noWrap/>
            <w:vAlign w:val="bottom"/>
            <w:hideMark/>
          </w:tcPr>
          <w:p w:rsidR="006174E5" w:rsidRPr="00A43B1B" w:rsidRDefault="006174E5" w:rsidP="00D66A40">
            <w:pPr>
              <w:rPr>
                <w:b/>
                <w:bCs/>
                <w:sz w:val="16"/>
                <w:szCs w:val="16"/>
              </w:rPr>
            </w:pPr>
            <w:r w:rsidRPr="00A43B1B">
              <w:rPr>
                <w:b/>
                <w:bCs/>
                <w:sz w:val="16"/>
                <w:szCs w:val="16"/>
              </w:rPr>
              <w:t>B. Beleidsmatige wijzigingen:</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r>
      <w:tr w:rsidR="006174E5" w:rsidRPr="00A43B1B" w:rsidTr="00D66A40">
        <w:trPr>
          <w:trHeight w:val="255"/>
        </w:trPr>
        <w:tc>
          <w:tcPr>
            <w:tcW w:w="0" w:type="auto"/>
            <w:tcBorders>
              <w:top w:val="nil"/>
              <w:left w:val="nil"/>
              <w:bottom w:val="nil"/>
              <w:right w:val="nil"/>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1. Vrijgave vrije ruimte BIV 2015</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-26,5</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-26,5</w:t>
            </w:r>
          </w:p>
        </w:tc>
      </w:tr>
      <w:tr w:rsidR="006174E5" w:rsidRPr="00A43B1B" w:rsidTr="00D66A40">
        <w:trPr>
          <w:trHeight w:val="255"/>
        </w:trPr>
        <w:tc>
          <w:tcPr>
            <w:tcW w:w="0" w:type="auto"/>
            <w:tcBorders>
              <w:top w:val="nil"/>
              <w:left w:val="nil"/>
              <w:bottom w:val="nil"/>
              <w:right w:val="nil"/>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2. Doorwerking ontvangsten</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14,2</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-3,6</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-4,0</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-0,2</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0,9</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22,1</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0,0</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2,9</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5,8</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15,0</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53,1</w:t>
            </w:r>
          </w:p>
        </w:tc>
      </w:tr>
      <w:tr w:rsidR="006174E5" w:rsidRPr="00A43B1B" w:rsidTr="00D66A40">
        <w:trPr>
          <w:trHeight w:val="285"/>
        </w:trPr>
        <w:tc>
          <w:tcPr>
            <w:tcW w:w="0" w:type="auto"/>
            <w:tcBorders>
              <w:top w:val="nil"/>
              <w:left w:val="nil"/>
              <w:bottom w:val="nil"/>
              <w:right w:val="nil"/>
            </w:tcBorders>
            <w:shd w:val="clear" w:color="000000" w:fill="FFFFFF"/>
            <w:noWrap/>
            <w:vAlign w:val="bottom"/>
            <w:hideMark/>
          </w:tcPr>
          <w:p w:rsidR="006174E5" w:rsidRPr="00A43B1B" w:rsidRDefault="006174E5" w:rsidP="00D66A40">
            <w:pPr>
              <w:rPr>
                <w:sz w:val="16"/>
                <w:szCs w:val="16"/>
              </w:rPr>
            </w:pPr>
            <w:r w:rsidRPr="00A43B1B">
              <w:rPr>
                <w:sz w:val="16"/>
                <w:szCs w:val="16"/>
              </w:rPr>
              <w:t>3. Vrijgave doorwerking meer ontvangsten</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-17,5</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-17,5</w:t>
            </w:r>
          </w:p>
        </w:tc>
      </w:tr>
      <w:tr w:rsidR="006174E5" w:rsidRPr="00A43B1B" w:rsidTr="00D66A40">
        <w:trPr>
          <w:trHeight w:val="499"/>
        </w:trPr>
        <w:tc>
          <w:tcPr>
            <w:tcW w:w="0" w:type="auto"/>
            <w:tcBorders>
              <w:top w:val="nil"/>
              <w:left w:val="nil"/>
              <w:bottom w:val="nil"/>
              <w:right w:val="nil"/>
            </w:tcBorders>
            <w:shd w:val="clear" w:color="000000" w:fill="FFFFFF"/>
            <w:vAlign w:val="bottom"/>
            <w:hideMark/>
          </w:tcPr>
          <w:p w:rsidR="006174E5" w:rsidRPr="00A43B1B" w:rsidRDefault="006174E5" w:rsidP="00D66A40">
            <w:pPr>
              <w:rPr>
                <w:sz w:val="16"/>
                <w:szCs w:val="16"/>
              </w:rPr>
            </w:pPr>
            <w:r w:rsidRPr="00A43B1B">
              <w:rPr>
                <w:sz w:val="16"/>
                <w:szCs w:val="16"/>
              </w:rPr>
              <w:t>4. Budgetoverheveling tussen defensieonderdelen</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-4,0</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-2,0</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2,2</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-3,3</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-0,6</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-0,5</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3,3</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4,9</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0,1</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-0,2</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0,0</w:t>
            </w:r>
          </w:p>
        </w:tc>
      </w:tr>
      <w:tr w:rsidR="006174E5" w:rsidRPr="00A43B1B" w:rsidTr="00D66A40">
        <w:trPr>
          <w:trHeight w:val="270"/>
        </w:trPr>
        <w:tc>
          <w:tcPr>
            <w:tcW w:w="0" w:type="auto"/>
            <w:tcBorders>
              <w:top w:val="nil"/>
              <w:left w:val="nil"/>
              <w:bottom w:val="nil"/>
              <w:right w:val="nil"/>
            </w:tcBorders>
            <w:shd w:val="clear" w:color="000000" w:fill="FFFFFF"/>
            <w:noWrap/>
            <w:vAlign w:val="center"/>
            <w:hideMark/>
          </w:tcPr>
          <w:p w:rsidR="006174E5" w:rsidRPr="00A43B1B" w:rsidRDefault="006174E5" w:rsidP="00D66A40">
            <w:pPr>
              <w:rPr>
                <w:sz w:val="16"/>
                <w:szCs w:val="16"/>
              </w:rPr>
            </w:pPr>
            <w:r w:rsidRPr="00A43B1B">
              <w:rPr>
                <w:sz w:val="16"/>
                <w:szCs w:val="16"/>
              </w:rPr>
              <w:t>5. Uitdelen prijsbijstelling tranche 2015</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0,0</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0,6</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0,6</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0,8</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0,1</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3,6</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1,7</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1,7</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0,3</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0,1</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0,0</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-9,5</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0,0</w:t>
            </w:r>
          </w:p>
        </w:tc>
      </w:tr>
      <w:tr w:rsidR="006174E5" w:rsidRPr="00A43B1B" w:rsidTr="00D66A40">
        <w:trPr>
          <w:trHeight w:val="255"/>
        </w:trPr>
        <w:tc>
          <w:tcPr>
            <w:tcW w:w="0" w:type="auto"/>
            <w:tcBorders>
              <w:top w:val="nil"/>
              <w:left w:val="nil"/>
              <w:bottom w:val="nil"/>
              <w:right w:val="nil"/>
            </w:tcBorders>
            <w:shd w:val="clear" w:color="000000" w:fill="FFFFFF"/>
            <w:noWrap/>
            <w:vAlign w:val="center"/>
            <w:hideMark/>
          </w:tcPr>
          <w:p w:rsidR="006174E5" w:rsidRPr="00A43B1B" w:rsidRDefault="006174E5" w:rsidP="00D66A40">
            <w:pPr>
              <w:rPr>
                <w:sz w:val="16"/>
                <w:szCs w:val="16"/>
              </w:rPr>
            </w:pPr>
            <w:r w:rsidRPr="00A43B1B">
              <w:rPr>
                <w:sz w:val="16"/>
                <w:szCs w:val="16"/>
              </w:rPr>
              <w:t>6. Overheveling tussen departementen</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-2,8</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0,1</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-0,2</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-1,5</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-1,3</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-0,1</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0,0</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Cs w:val="20"/>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-5,9</w:t>
            </w:r>
          </w:p>
        </w:tc>
      </w:tr>
      <w:tr w:rsidR="006174E5" w:rsidRPr="00A43B1B" w:rsidTr="00D66A40">
        <w:trPr>
          <w:trHeight w:val="255"/>
        </w:trPr>
        <w:tc>
          <w:tcPr>
            <w:tcW w:w="0" w:type="auto"/>
            <w:tcBorders>
              <w:top w:val="nil"/>
              <w:left w:val="nil"/>
              <w:bottom w:val="nil"/>
              <w:right w:val="nil"/>
            </w:tcBorders>
            <w:shd w:val="clear" w:color="000000" w:fill="FFFFFF"/>
            <w:noWrap/>
            <w:vAlign w:val="center"/>
            <w:hideMark/>
          </w:tcPr>
          <w:p w:rsidR="006174E5" w:rsidRPr="00A43B1B" w:rsidRDefault="006174E5" w:rsidP="00D66A40">
            <w:pPr>
              <w:rPr>
                <w:sz w:val="16"/>
                <w:szCs w:val="16"/>
              </w:rPr>
            </w:pPr>
            <w:r w:rsidRPr="00A43B1B">
              <w:rPr>
                <w:sz w:val="16"/>
                <w:szCs w:val="16"/>
              </w:rPr>
              <w:t>7. Herschikking personele exploitatie</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5,7</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1,2</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-0,2</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Cs w:val="20"/>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-2,7</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0,0</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Cs w:val="20"/>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-3,43</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0,6</w:t>
            </w:r>
          </w:p>
        </w:tc>
      </w:tr>
      <w:tr w:rsidR="006174E5" w:rsidRPr="00A43B1B" w:rsidTr="00D66A40">
        <w:trPr>
          <w:trHeight w:val="255"/>
        </w:trPr>
        <w:tc>
          <w:tcPr>
            <w:tcW w:w="0" w:type="auto"/>
            <w:tcBorders>
              <w:top w:val="nil"/>
              <w:left w:val="nil"/>
              <w:bottom w:val="nil"/>
              <w:right w:val="nil"/>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 xml:space="preserve">8. Herschikking reservering exploitatie </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1,2</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-4,9</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0,9</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0,3</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0,3</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-2,1</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1,3</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0,8</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2,0</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-0,4</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-0,6</w:t>
            </w:r>
          </w:p>
        </w:tc>
      </w:tr>
      <w:tr w:rsidR="006174E5" w:rsidRPr="00A43B1B" w:rsidTr="00D66A40">
        <w:trPr>
          <w:trHeight w:val="450"/>
        </w:trPr>
        <w:tc>
          <w:tcPr>
            <w:tcW w:w="0" w:type="auto"/>
            <w:tcBorders>
              <w:top w:val="nil"/>
              <w:left w:val="nil"/>
              <w:bottom w:val="nil"/>
              <w:right w:val="nil"/>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9. Uitdelen exploitatiereeks contra terrorisme</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1,2</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6,9</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10,9</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0,2</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0,4</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Cs w:val="20"/>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-19,6</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0,0</w:t>
            </w:r>
          </w:p>
        </w:tc>
      </w:tr>
      <w:tr w:rsidR="006174E5" w:rsidRPr="00A43B1B" w:rsidTr="00D66A40">
        <w:trPr>
          <w:trHeight w:val="255"/>
        </w:trPr>
        <w:tc>
          <w:tcPr>
            <w:tcW w:w="0" w:type="auto"/>
            <w:tcBorders>
              <w:top w:val="nil"/>
              <w:left w:val="nil"/>
              <w:bottom w:val="nil"/>
              <w:right w:val="nil"/>
            </w:tcBorders>
            <w:shd w:val="clear" w:color="000000" w:fill="FFFFFF"/>
            <w:vAlign w:val="bottom"/>
            <w:hideMark/>
          </w:tcPr>
          <w:p w:rsidR="006174E5" w:rsidRPr="00A43B1B" w:rsidRDefault="006174E5" w:rsidP="00D66A40">
            <w:pPr>
              <w:rPr>
                <w:sz w:val="16"/>
                <w:szCs w:val="16"/>
              </w:rPr>
            </w:pPr>
            <w:r w:rsidRPr="00A43B1B">
              <w:rPr>
                <w:sz w:val="16"/>
                <w:szCs w:val="16"/>
              </w:rPr>
              <w:t>10.</w:t>
            </w:r>
            <w:r>
              <w:rPr>
                <w:sz w:val="16"/>
                <w:szCs w:val="16"/>
              </w:rPr>
              <w:t xml:space="preserve"> </w:t>
            </w:r>
            <w:r w:rsidRPr="00A43B1B">
              <w:rPr>
                <w:sz w:val="16"/>
                <w:szCs w:val="16"/>
              </w:rPr>
              <w:t>VUT equivalent</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3,0</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5,9</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3,0</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2,4</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0,4</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1,4</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-26,2</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Cs w:val="20"/>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10,0</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0,0</w:t>
            </w:r>
          </w:p>
        </w:tc>
      </w:tr>
      <w:tr w:rsidR="006174E5" w:rsidRPr="00A43B1B" w:rsidTr="00D66A40">
        <w:trPr>
          <w:trHeight w:val="255"/>
        </w:trPr>
        <w:tc>
          <w:tcPr>
            <w:tcW w:w="0" w:type="auto"/>
            <w:tcBorders>
              <w:top w:val="nil"/>
              <w:left w:val="nil"/>
              <w:bottom w:val="nil"/>
              <w:right w:val="nil"/>
            </w:tcBorders>
            <w:shd w:val="clear" w:color="000000" w:fill="FFFFFF"/>
            <w:vAlign w:val="bottom"/>
            <w:hideMark/>
          </w:tcPr>
          <w:p w:rsidR="006174E5" w:rsidRPr="00A43B1B" w:rsidRDefault="006174E5" w:rsidP="00D66A40">
            <w:pPr>
              <w:rPr>
                <w:sz w:val="16"/>
                <w:szCs w:val="16"/>
              </w:rPr>
            </w:pPr>
            <w:r w:rsidRPr="00A43B1B">
              <w:rPr>
                <w:sz w:val="16"/>
                <w:szCs w:val="16"/>
              </w:rPr>
              <w:t>11. Compensatie eigen huishouding</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4,8</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8,4</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1,7</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1,6</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0,2</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0,5</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0,1</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Cs w:val="20"/>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-17,10</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0,0</w:t>
            </w:r>
          </w:p>
        </w:tc>
      </w:tr>
      <w:tr w:rsidR="006174E5" w:rsidRPr="00A43B1B" w:rsidTr="00D66A40">
        <w:trPr>
          <w:trHeight w:val="255"/>
        </w:trPr>
        <w:tc>
          <w:tcPr>
            <w:tcW w:w="0" w:type="auto"/>
            <w:tcBorders>
              <w:top w:val="nil"/>
              <w:left w:val="nil"/>
              <w:bottom w:val="nil"/>
              <w:right w:val="nil"/>
            </w:tcBorders>
            <w:shd w:val="clear" w:color="000000" w:fill="FFFFFF"/>
            <w:vAlign w:val="bottom"/>
            <w:hideMark/>
          </w:tcPr>
          <w:p w:rsidR="006174E5" w:rsidRPr="00A43B1B" w:rsidRDefault="006174E5" w:rsidP="00D66A40">
            <w:pPr>
              <w:rPr>
                <w:sz w:val="16"/>
                <w:szCs w:val="16"/>
              </w:rPr>
            </w:pPr>
            <w:r w:rsidRPr="00A43B1B">
              <w:rPr>
                <w:sz w:val="16"/>
                <w:szCs w:val="16"/>
              </w:rPr>
              <w:t>12. Boven sectoraal loonakkoord</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7,4</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14,4</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5,6</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4,5</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2,8</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6,0</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11,8</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Cs w:val="20"/>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-12,60</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39,8</w:t>
            </w:r>
          </w:p>
        </w:tc>
      </w:tr>
      <w:tr w:rsidR="006174E5" w:rsidRPr="00A43B1B" w:rsidTr="00D66A40">
        <w:trPr>
          <w:trHeight w:val="255"/>
        </w:trPr>
        <w:tc>
          <w:tcPr>
            <w:tcW w:w="0" w:type="auto"/>
            <w:tcBorders>
              <w:top w:val="nil"/>
              <w:left w:val="nil"/>
              <w:bottom w:val="nil"/>
              <w:right w:val="nil"/>
            </w:tcBorders>
            <w:shd w:val="clear" w:color="000000" w:fill="FFFFFF"/>
            <w:vAlign w:val="bottom"/>
            <w:hideMark/>
          </w:tcPr>
          <w:p w:rsidR="006174E5" w:rsidRPr="00A43B1B" w:rsidRDefault="006174E5" w:rsidP="00D66A40">
            <w:pPr>
              <w:rPr>
                <w:sz w:val="16"/>
                <w:szCs w:val="16"/>
              </w:rPr>
            </w:pPr>
            <w:r w:rsidRPr="00A43B1B">
              <w:rPr>
                <w:sz w:val="16"/>
                <w:szCs w:val="16"/>
              </w:rPr>
              <w:t>13. Cyber</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5,6</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0,5</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-9,3</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3,1</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0,5</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1,3</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-1,8</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Cs w:val="20"/>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0,0</w:t>
            </w:r>
          </w:p>
        </w:tc>
      </w:tr>
      <w:tr w:rsidR="006174E5" w:rsidRPr="00A43B1B" w:rsidTr="00D66A40">
        <w:trPr>
          <w:trHeight w:val="255"/>
        </w:trPr>
        <w:tc>
          <w:tcPr>
            <w:tcW w:w="0" w:type="auto"/>
            <w:gridSpan w:val="2"/>
            <w:tcBorders>
              <w:top w:val="nil"/>
              <w:left w:val="nil"/>
              <w:bottom w:val="nil"/>
              <w:right w:val="nil"/>
            </w:tcBorders>
            <w:shd w:val="clear" w:color="000000" w:fill="FFFFFF"/>
            <w:noWrap/>
            <w:vAlign w:val="bottom"/>
            <w:hideMark/>
          </w:tcPr>
          <w:p w:rsidR="006174E5" w:rsidRPr="00A43B1B" w:rsidRDefault="006174E5" w:rsidP="00D66A40">
            <w:pPr>
              <w:rPr>
                <w:sz w:val="16"/>
                <w:szCs w:val="16"/>
              </w:rPr>
            </w:pPr>
            <w:r w:rsidRPr="00A43B1B">
              <w:rPr>
                <w:sz w:val="16"/>
                <w:szCs w:val="16"/>
              </w:rPr>
              <w:t>14. Herschikking budget instandhouding</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2,8</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-2,8</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Cs w:val="20"/>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0,0</w:t>
            </w:r>
          </w:p>
        </w:tc>
      </w:tr>
      <w:tr w:rsidR="006174E5" w:rsidRPr="00A43B1B" w:rsidTr="00D66A40">
        <w:trPr>
          <w:trHeight w:val="255"/>
        </w:trPr>
        <w:tc>
          <w:tcPr>
            <w:tcW w:w="0" w:type="auto"/>
            <w:tcBorders>
              <w:top w:val="nil"/>
              <w:left w:val="nil"/>
              <w:bottom w:val="nil"/>
              <w:right w:val="nil"/>
            </w:tcBorders>
            <w:shd w:val="clear" w:color="000000" w:fill="FFFFFF"/>
            <w:vAlign w:val="bottom"/>
            <w:hideMark/>
          </w:tcPr>
          <w:p w:rsidR="006174E5" w:rsidRPr="00A43B1B" w:rsidRDefault="006174E5" w:rsidP="00D66A40">
            <w:pPr>
              <w:rPr>
                <w:sz w:val="16"/>
                <w:szCs w:val="16"/>
              </w:rPr>
            </w:pPr>
            <w:r w:rsidRPr="00A43B1B">
              <w:rPr>
                <w:sz w:val="16"/>
                <w:szCs w:val="16"/>
              </w:rPr>
              <w:t>15. Herallocatie</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13,8</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10,0</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-10,4</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Cs w:val="20"/>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-13,4</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0,0</w:t>
            </w:r>
          </w:p>
        </w:tc>
      </w:tr>
      <w:tr w:rsidR="006174E5" w:rsidRPr="00A43B1B" w:rsidTr="00D66A40">
        <w:trPr>
          <w:trHeight w:val="255"/>
        </w:trPr>
        <w:tc>
          <w:tcPr>
            <w:tcW w:w="0" w:type="auto"/>
            <w:tcBorders>
              <w:top w:val="nil"/>
              <w:left w:val="nil"/>
              <w:bottom w:val="nil"/>
              <w:right w:val="nil"/>
            </w:tcBorders>
            <w:shd w:val="clear" w:color="000000" w:fill="FFFFFF"/>
            <w:noWrap/>
            <w:vAlign w:val="bottom"/>
            <w:hideMark/>
          </w:tcPr>
          <w:p w:rsidR="006174E5" w:rsidRPr="00A43B1B" w:rsidRDefault="006174E5" w:rsidP="00D66A40">
            <w:pPr>
              <w:rPr>
                <w:sz w:val="16"/>
                <w:szCs w:val="16"/>
              </w:rPr>
            </w:pPr>
            <w:r w:rsidRPr="00A43B1B">
              <w:rPr>
                <w:sz w:val="16"/>
                <w:szCs w:val="16"/>
              </w:rPr>
              <w:t>16. Herschikken business case Cougar</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-4,4</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4,3</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0,1</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Cs w:val="20"/>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Cs w:val="20"/>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0,0</w:t>
            </w:r>
          </w:p>
        </w:tc>
      </w:tr>
      <w:tr w:rsidR="006174E5" w:rsidRPr="00A43B1B" w:rsidTr="00D66A40">
        <w:trPr>
          <w:trHeight w:val="255"/>
        </w:trPr>
        <w:tc>
          <w:tcPr>
            <w:tcW w:w="0" w:type="auto"/>
            <w:tcBorders>
              <w:top w:val="nil"/>
              <w:left w:val="nil"/>
              <w:bottom w:val="nil"/>
              <w:right w:val="nil"/>
            </w:tcBorders>
            <w:shd w:val="clear" w:color="000000" w:fill="FFFFFF"/>
            <w:noWrap/>
            <w:vAlign w:val="bottom"/>
            <w:hideMark/>
          </w:tcPr>
          <w:p w:rsidR="006174E5" w:rsidRPr="00A43B1B" w:rsidRDefault="006174E5" w:rsidP="00D66A40">
            <w:pPr>
              <w:rPr>
                <w:sz w:val="16"/>
                <w:szCs w:val="16"/>
              </w:rPr>
            </w:pPr>
            <w:r w:rsidRPr="00A43B1B">
              <w:rPr>
                <w:sz w:val="16"/>
                <w:szCs w:val="16"/>
              </w:rPr>
              <w:t>17. Verkoopuitgaven van expl naar inv</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9,2</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-6,9</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-2,3</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0,0</w:t>
            </w:r>
          </w:p>
        </w:tc>
      </w:tr>
      <w:tr w:rsidR="006174E5" w:rsidRPr="00A43B1B" w:rsidTr="00D66A40">
        <w:trPr>
          <w:trHeight w:val="255"/>
        </w:trPr>
        <w:tc>
          <w:tcPr>
            <w:tcW w:w="0" w:type="auto"/>
            <w:tcBorders>
              <w:top w:val="nil"/>
              <w:left w:val="nil"/>
              <w:bottom w:val="nil"/>
              <w:right w:val="nil"/>
            </w:tcBorders>
            <w:shd w:val="clear" w:color="000000" w:fill="FFFFFF"/>
            <w:noWrap/>
            <w:vAlign w:val="bottom"/>
            <w:hideMark/>
          </w:tcPr>
          <w:p w:rsidR="006174E5" w:rsidRPr="00A43B1B" w:rsidRDefault="006174E5" w:rsidP="00D66A40">
            <w:pPr>
              <w:rPr>
                <w:sz w:val="16"/>
                <w:szCs w:val="16"/>
              </w:rPr>
            </w:pPr>
            <w:r w:rsidRPr="00A43B1B">
              <w:rPr>
                <w:sz w:val="16"/>
                <w:szCs w:val="16"/>
              </w:rPr>
              <w:t>18. Aflossen SDD-EMU lening</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-62,6</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-62,6</w:t>
            </w:r>
          </w:p>
        </w:tc>
      </w:tr>
      <w:tr w:rsidR="006174E5" w:rsidRPr="00A43B1B" w:rsidTr="00D66A40">
        <w:trPr>
          <w:trHeight w:val="450"/>
        </w:trPr>
        <w:tc>
          <w:tcPr>
            <w:tcW w:w="0" w:type="auto"/>
            <w:tcBorders>
              <w:top w:val="nil"/>
              <w:left w:val="nil"/>
              <w:bottom w:val="nil"/>
              <w:right w:val="nil"/>
            </w:tcBorders>
            <w:shd w:val="clear" w:color="000000" w:fill="FFFFFF"/>
            <w:vAlign w:val="bottom"/>
            <w:hideMark/>
          </w:tcPr>
          <w:p w:rsidR="006174E5" w:rsidRPr="00A43B1B" w:rsidRDefault="006174E5" w:rsidP="00D66A40">
            <w:pPr>
              <w:rPr>
                <w:sz w:val="16"/>
                <w:szCs w:val="16"/>
              </w:rPr>
            </w:pPr>
            <w:r w:rsidRPr="00A43B1B">
              <w:rPr>
                <w:sz w:val="16"/>
                <w:szCs w:val="16"/>
              </w:rPr>
              <w:t>19. Overloop naar 2016 wettelijke betalingen</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-8,8</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-1,4</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-36,7</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-6,7</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-53,6</w:t>
            </w:r>
          </w:p>
        </w:tc>
      </w:tr>
      <w:tr w:rsidR="006174E5" w:rsidRPr="00A43B1B" w:rsidTr="00D66A40">
        <w:trPr>
          <w:trHeight w:val="255"/>
        </w:trPr>
        <w:tc>
          <w:tcPr>
            <w:tcW w:w="0" w:type="auto"/>
            <w:tcBorders>
              <w:top w:val="nil"/>
              <w:left w:val="nil"/>
              <w:bottom w:val="nil"/>
              <w:right w:val="nil"/>
            </w:tcBorders>
            <w:shd w:val="clear" w:color="000000" w:fill="FFFFFF"/>
            <w:vAlign w:val="bottom"/>
            <w:hideMark/>
          </w:tcPr>
          <w:p w:rsidR="006174E5" w:rsidRPr="00A43B1B" w:rsidRDefault="006174E5" w:rsidP="00D66A40">
            <w:pPr>
              <w:rPr>
                <w:sz w:val="16"/>
                <w:szCs w:val="16"/>
              </w:rPr>
            </w:pPr>
            <w:r w:rsidRPr="00A43B1B">
              <w:rPr>
                <w:sz w:val="16"/>
                <w:szCs w:val="16"/>
              </w:rPr>
              <w:t>20. Compensatie AOW gat</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-0,9</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Cs w:val="20"/>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0,90</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0,0</w:t>
            </w:r>
          </w:p>
        </w:tc>
      </w:tr>
      <w:tr w:rsidR="006174E5" w:rsidRPr="00A43B1B" w:rsidTr="00D66A40">
        <w:trPr>
          <w:trHeight w:val="255"/>
        </w:trPr>
        <w:tc>
          <w:tcPr>
            <w:tcW w:w="0" w:type="auto"/>
            <w:tcBorders>
              <w:top w:val="nil"/>
              <w:left w:val="nil"/>
              <w:bottom w:val="nil"/>
              <w:right w:val="nil"/>
            </w:tcBorders>
            <w:shd w:val="clear" w:color="000000" w:fill="FFFFFF"/>
            <w:vAlign w:val="bottom"/>
            <w:hideMark/>
          </w:tcPr>
          <w:p w:rsidR="006174E5" w:rsidRPr="00A43B1B" w:rsidRDefault="006174E5" w:rsidP="00D66A40">
            <w:pPr>
              <w:rPr>
                <w:sz w:val="16"/>
                <w:szCs w:val="16"/>
              </w:rPr>
            </w:pPr>
            <w:r w:rsidRPr="00A43B1B">
              <w:rPr>
                <w:sz w:val="16"/>
                <w:szCs w:val="16"/>
              </w:rPr>
              <w:t>21. Lening ABP</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-20,2</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-20,2</w:t>
            </w:r>
          </w:p>
        </w:tc>
      </w:tr>
      <w:tr w:rsidR="006174E5" w:rsidRPr="00A43B1B" w:rsidTr="00D66A40">
        <w:trPr>
          <w:trHeight w:val="270"/>
        </w:trPr>
        <w:tc>
          <w:tcPr>
            <w:tcW w:w="0" w:type="auto"/>
            <w:tcBorders>
              <w:top w:val="nil"/>
              <w:left w:val="nil"/>
              <w:bottom w:val="nil"/>
              <w:right w:val="nil"/>
            </w:tcBorders>
            <w:shd w:val="clear" w:color="000000" w:fill="FFFFFF"/>
            <w:vAlign w:val="bottom"/>
            <w:hideMark/>
          </w:tcPr>
          <w:p w:rsidR="006174E5" w:rsidRPr="00A43B1B" w:rsidRDefault="006174E5" w:rsidP="00D66A40">
            <w:pPr>
              <w:rPr>
                <w:sz w:val="16"/>
                <w:szCs w:val="16"/>
              </w:rPr>
            </w:pPr>
            <w:r w:rsidRPr="00A43B1B">
              <w:rPr>
                <w:sz w:val="16"/>
                <w:szCs w:val="16"/>
              </w:rPr>
              <w:t>22. Overloop investeringen</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-142,4</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-142,4</w:t>
            </w:r>
          </w:p>
        </w:tc>
      </w:tr>
      <w:tr w:rsidR="006174E5" w:rsidRPr="00A43B1B" w:rsidTr="00D66A40">
        <w:trPr>
          <w:trHeight w:val="270"/>
        </w:trPr>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rPr>
                <w:b/>
                <w:bCs/>
                <w:sz w:val="16"/>
                <w:szCs w:val="16"/>
              </w:rPr>
            </w:pPr>
            <w:r w:rsidRPr="00A43B1B">
              <w:rPr>
                <w:b/>
                <w:bCs/>
                <w:sz w:val="16"/>
                <w:szCs w:val="16"/>
              </w:rPr>
              <w:t>Stand Najaarsnota 2015</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291,3</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733,5</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1.207,6</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697,2</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337,9</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1.039,5</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736,1</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1.047,9</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103,8</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1.558,0</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5,3</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0,2</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7.758,1</w:t>
            </w:r>
          </w:p>
        </w:tc>
      </w:tr>
    </w:tbl>
    <w:p w:rsidR="006174E5" w:rsidRPr="00A43B1B" w:rsidRDefault="006174E5" w:rsidP="006174E5">
      <w:pPr>
        <w:spacing w:line="360" w:lineRule="auto"/>
        <w:rPr>
          <w:b/>
        </w:rPr>
        <w:sectPr w:rsidR="006174E5" w:rsidRPr="00A43B1B" w:rsidSect="00ED0294">
          <w:pgSz w:w="15840" w:h="12240" w:orient="landscape" w:code="1"/>
          <w:pgMar w:top="720" w:right="1077" w:bottom="1418" w:left="1134" w:header="454" w:footer="709" w:gutter="0"/>
          <w:cols w:space="708"/>
          <w:docGrid w:linePitch="272"/>
        </w:sectPr>
      </w:pPr>
    </w:p>
    <w:p w:rsidR="006174E5" w:rsidRPr="00A43B1B" w:rsidRDefault="006174E5" w:rsidP="006174E5">
      <w:pPr>
        <w:spacing w:line="360" w:lineRule="auto"/>
        <w:rPr>
          <w:b/>
        </w:rPr>
      </w:pPr>
      <w:r w:rsidRPr="00A43B1B">
        <w:rPr>
          <w:b/>
        </w:rPr>
        <w:lastRenderedPageBreak/>
        <w:t>Toelichting overzicht uitgavenmutaties</w:t>
      </w:r>
    </w:p>
    <w:p w:rsidR="006174E5" w:rsidRPr="00A43B1B" w:rsidRDefault="006174E5" w:rsidP="006174E5">
      <w:pPr>
        <w:pStyle w:val="Voettekst"/>
        <w:spacing w:line="360" w:lineRule="auto"/>
        <w:rPr>
          <w:b/>
          <w:color w:val="000000"/>
        </w:rPr>
      </w:pPr>
    </w:p>
    <w:p w:rsidR="006174E5" w:rsidRPr="00A43B1B" w:rsidRDefault="006174E5" w:rsidP="006174E5">
      <w:pPr>
        <w:pStyle w:val="Voettekst"/>
        <w:numPr>
          <w:ilvl w:val="0"/>
          <w:numId w:val="24"/>
        </w:numPr>
        <w:spacing w:line="360" w:lineRule="auto"/>
        <w:rPr>
          <w:b/>
          <w:color w:val="000000"/>
        </w:rPr>
      </w:pPr>
      <w:r w:rsidRPr="00A43B1B">
        <w:rPr>
          <w:b/>
          <w:color w:val="000000"/>
        </w:rPr>
        <w:t>Autonome mutaties</w:t>
      </w:r>
    </w:p>
    <w:p w:rsidR="006174E5" w:rsidRPr="00A43B1B" w:rsidRDefault="006174E5" w:rsidP="006174E5">
      <w:pPr>
        <w:pStyle w:val="Voettekst"/>
        <w:spacing w:line="360" w:lineRule="auto"/>
        <w:rPr>
          <w:b/>
          <w:color w:val="000000"/>
        </w:rPr>
      </w:pPr>
    </w:p>
    <w:p w:rsidR="006174E5" w:rsidRPr="00A43B1B" w:rsidRDefault="006174E5" w:rsidP="006174E5">
      <w:pPr>
        <w:pStyle w:val="Voettekst"/>
        <w:numPr>
          <w:ilvl w:val="0"/>
          <w:numId w:val="21"/>
        </w:numPr>
        <w:spacing w:line="360" w:lineRule="auto"/>
        <w:rPr>
          <w:i/>
          <w:color w:val="000000"/>
        </w:rPr>
      </w:pPr>
      <w:r w:rsidRPr="00A43B1B">
        <w:rPr>
          <w:i/>
          <w:color w:val="000000"/>
        </w:rPr>
        <w:t>Herallocatie</w:t>
      </w:r>
    </w:p>
    <w:p w:rsidR="006174E5" w:rsidRPr="00A43B1B" w:rsidRDefault="006174E5" w:rsidP="006174E5">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ind w:left="164"/>
        <w:rPr>
          <w:szCs w:val="20"/>
        </w:rPr>
      </w:pPr>
      <w:r w:rsidRPr="00A43B1B">
        <w:rPr>
          <w:szCs w:val="20"/>
        </w:rPr>
        <w:t>Het budget van artikel 12 Nominaal en onvoorzien wordt gebruikt voor het oplossen van defensiebrede problematiek. Zowel het artikel 2 Taakuitvoering Zeestrijdkrachten als het artikel 5 Taakuitvoering Koninklijke Marechaussee hebben een hogere realisatie van de personele exploitatie budgetten. Dit wordt veroorzaakt door een stijging van de buitenlandtoelages als gevolg van de gestegen dollarkoers (totaal € 5 miljoen). Daarnaast heeft het Commando Zeestrijdkrachten (CZSK) €</w:t>
      </w:r>
      <w:r>
        <w:rPr>
          <w:szCs w:val="20"/>
        </w:rPr>
        <w:t xml:space="preserve"> </w:t>
      </w:r>
      <w:r w:rsidRPr="00A43B1B">
        <w:rPr>
          <w:szCs w:val="20"/>
        </w:rPr>
        <w:t>3 miljoen minder BTW ontvangsten door de invoering van SAP M&amp;F.</w:t>
      </w:r>
    </w:p>
    <w:p w:rsidR="006174E5" w:rsidRPr="00A43B1B" w:rsidRDefault="006174E5" w:rsidP="006174E5">
      <w:pPr>
        <w:pStyle w:val="Voettekst"/>
        <w:spacing w:line="360" w:lineRule="auto"/>
        <w:rPr>
          <w:color w:val="000000"/>
        </w:rPr>
      </w:pPr>
    </w:p>
    <w:p w:rsidR="006174E5" w:rsidRPr="00A43B1B" w:rsidRDefault="006174E5" w:rsidP="006174E5">
      <w:pPr>
        <w:pStyle w:val="Voettekst"/>
        <w:numPr>
          <w:ilvl w:val="0"/>
          <w:numId w:val="24"/>
        </w:numPr>
        <w:spacing w:line="360" w:lineRule="auto"/>
        <w:rPr>
          <w:b/>
          <w:color w:val="000000"/>
        </w:rPr>
      </w:pPr>
      <w:r w:rsidRPr="00A43B1B">
        <w:rPr>
          <w:b/>
          <w:color w:val="000000"/>
        </w:rPr>
        <w:t xml:space="preserve">Beleidsmatige wijzigingen </w:t>
      </w:r>
    </w:p>
    <w:p w:rsidR="006174E5" w:rsidRPr="00A43B1B" w:rsidRDefault="006174E5" w:rsidP="006174E5">
      <w:pPr>
        <w:pStyle w:val="Voettekst"/>
        <w:spacing w:line="360" w:lineRule="auto"/>
        <w:rPr>
          <w:b/>
          <w:color w:val="000000"/>
        </w:rPr>
      </w:pPr>
    </w:p>
    <w:p w:rsidR="006174E5" w:rsidRPr="00A43B1B" w:rsidRDefault="006174E5" w:rsidP="006174E5">
      <w:pPr>
        <w:pStyle w:val="Voettekst"/>
        <w:numPr>
          <w:ilvl w:val="0"/>
          <w:numId w:val="19"/>
        </w:numPr>
        <w:spacing w:line="360" w:lineRule="auto"/>
        <w:rPr>
          <w:i/>
          <w:color w:val="000000"/>
        </w:rPr>
      </w:pPr>
      <w:r w:rsidRPr="00A43B1B">
        <w:rPr>
          <w:i/>
          <w:color w:val="000000"/>
        </w:rPr>
        <w:t>Vrijgave vrije ruimte BIV 2015</w:t>
      </w:r>
    </w:p>
    <w:p w:rsidR="006174E5" w:rsidRDefault="006174E5" w:rsidP="006174E5">
      <w:pPr>
        <w:tabs>
          <w:tab w:val="left" w:pos="-1440"/>
          <w:tab w:val="left" w:pos="-720"/>
        </w:tabs>
        <w:suppressAutoHyphens/>
        <w:spacing w:line="360" w:lineRule="auto"/>
        <w:ind w:left="142"/>
      </w:pPr>
      <w:r>
        <w:t>R</w:t>
      </w:r>
      <w:r w:rsidRPr="00225000">
        <w:t>uimte binnen het Budget Internationale Veiligheid (BIV) (€ 26,5 miljoen)</w:t>
      </w:r>
      <w:r>
        <w:t xml:space="preserve"> wordt </w:t>
      </w:r>
      <w:r w:rsidRPr="00225000">
        <w:t>ingezet voor de verlenging van lopende crisisbeheersingsoperaties in 2016</w:t>
      </w:r>
      <w:r>
        <w:t>.</w:t>
      </w:r>
    </w:p>
    <w:p w:rsidR="006174E5" w:rsidRPr="00A43B1B" w:rsidRDefault="006174E5" w:rsidP="006174E5">
      <w:pPr>
        <w:tabs>
          <w:tab w:val="left" w:pos="-1440"/>
          <w:tab w:val="left" w:pos="-720"/>
        </w:tabs>
        <w:suppressAutoHyphens/>
        <w:spacing w:line="360" w:lineRule="auto"/>
        <w:rPr>
          <w:i/>
          <w:color w:val="000000"/>
        </w:rPr>
      </w:pPr>
    </w:p>
    <w:p w:rsidR="006174E5" w:rsidRPr="00A43B1B" w:rsidRDefault="006174E5" w:rsidP="006174E5">
      <w:pPr>
        <w:pStyle w:val="Voettekst"/>
        <w:numPr>
          <w:ilvl w:val="0"/>
          <w:numId w:val="19"/>
        </w:numPr>
        <w:spacing w:line="360" w:lineRule="auto"/>
        <w:rPr>
          <w:i/>
          <w:color w:val="000000"/>
        </w:rPr>
      </w:pPr>
      <w:r w:rsidRPr="00A43B1B">
        <w:rPr>
          <w:i/>
          <w:color w:val="000000"/>
        </w:rPr>
        <w:t>Doorwerking ontvangsten</w:t>
      </w:r>
    </w:p>
    <w:p w:rsidR="006174E5" w:rsidRPr="00A43B1B" w:rsidRDefault="006174E5" w:rsidP="006174E5">
      <w:pPr>
        <w:pStyle w:val="Voettekst"/>
        <w:tabs>
          <w:tab w:val="clear" w:pos="4536"/>
          <w:tab w:val="clear" w:pos="9072"/>
        </w:tabs>
        <w:spacing w:line="360" w:lineRule="auto"/>
        <w:ind w:left="142"/>
      </w:pPr>
      <w:r w:rsidRPr="00A43B1B">
        <w:t>De uitgavenbegroting is verhoogd met € 53,1 miljoen vanwege de doorwerking van de ontvangsten op de uitgaven. De belangrijkste wijzigingen in de ontvangsten is de bijstelling van de verkoopopbrengsten van € 20,8 miljoen door o.a. de vervroegde verkoop van tanks aan Finland. De overige ontvangsten worden bijgesteld met</w:t>
      </w:r>
    </w:p>
    <w:p w:rsidR="006174E5" w:rsidRPr="00A43B1B" w:rsidRDefault="006174E5" w:rsidP="006174E5">
      <w:pPr>
        <w:pStyle w:val="Voettekst"/>
        <w:tabs>
          <w:tab w:val="clear" w:pos="4536"/>
          <w:tab w:val="clear" w:pos="9072"/>
        </w:tabs>
        <w:spacing w:line="360" w:lineRule="auto"/>
        <w:ind w:left="142"/>
        <w:rPr>
          <w:szCs w:val="20"/>
        </w:rPr>
      </w:pPr>
      <w:r w:rsidRPr="00A43B1B">
        <w:t>€ 32,3 miljoen. De lagere materiële ontvangsten doen zich vooral voor bij het Commando Zeestrijdkrachten (CZSK) (€ 3,6 miljoen) en het Commando Landstrijdkrachten (CLAS) (€ 4 miljoen).</w:t>
      </w:r>
      <w:r w:rsidRPr="00A43B1B">
        <w:rPr>
          <w:szCs w:val="20"/>
        </w:rPr>
        <w:t xml:space="preserve"> Aan de andere kant doet zich bij artikel Inzet een meer ontvangst voor van € 14,</w:t>
      </w:r>
      <w:r>
        <w:rPr>
          <w:szCs w:val="20"/>
        </w:rPr>
        <w:t>2</w:t>
      </w:r>
      <w:r w:rsidRPr="00A43B1B">
        <w:rPr>
          <w:szCs w:val="20"/>
        </w:rPr>
        <w:t xml:space="preserve"> </w:t>
      </w:r>
      <w:r>
        <w:rPr>
          <w:szCs w:val="20"/>
        </w:rPr>
        <w:t xml:space="preserve">voornamelijk </w:t>
      </w:r>
      <w:r w:rsidRPr="00A43B1B">
        <w:rPr>
          <w:szCs w:val="20"/>
        </w:rPr>
        <w:t xml:space="preserve">door vervroegde </w:t>
      </w:r>
      <w:r>
        <w:rPr>
          <w:szCs w:val="20"/>
        </w:rPr>
        <w:t>VN-</w:t>
      </w:r>
      <w:r w:rsidRPr="00A43B1B">
        <w:rPr>
          <w:szCs w:val="20"/>
        </w:rPr>
        <w:t>ontvangsten voor de missie Minusma. Het artikel 9 Algemeen wordt verhoogd als gevolg van de ontvangsten voor d</w:t>
      </w:r>
      <w:r w:rsidRPr="00A43B1B">
        <w:t xml:space="preserve">e exploitatiesubsidie aan de Stichting Defensie Musea (€ 5,8 miljoen). Ten slotte werkt bij artikel 10 Centraal apparaat </w:t>
      </w:r>
      <w:r>
        <w:t xml:space="preserve">de aflossing van de lening ABP 2005 binnen het kapitaaldekkingsstelsel </w:t>
      </w:r>
      <w:r w:rsidRPr="00A43B1B">
        <w:t>door (€ 14,9 miljoen).</w:t>
      </w:r>
    </w:p>
    <w:p w:rsidR="006174E5" w:rsidRPr="00A43B1B" w:rsidRDefault="006174E5" w:rsidP="006174E5">
      <w:pPr>
        <w:pStyle w:val="Voettekst"/>
        <w:spacing w:line="360" w:lineRule="auto"/>
        <w:rPr>
          <w:i/>
          <w:color w:val="000000"/>
        </w:rPr>
      </w:pPr>
    </w:p>
    <w:p w:rsidR="006174E5" w:rsidRPr="00A43B1B" w:rsidRDefault="006174E5" w:rsidP="006174E5">
      <w:pPr>
        <w:pStyle w:val="Voettekst"/>
        <w:numPr>
          <w:ilvl w:val="0"/>
          <w:numId w:val="19"/>
        </w:numPr>
        <w:spacing w:line="360" w:lineRule="auto"/>
        <w:rPr>
          <w:i/>
          <w:color w:val="000000"/>
        </w:rPr>
      </w:pPr>
      <w:r w:rsidRPr="00A43B1B">
        <w:rPr>
          <w:i/>
          <w:color w:val="000000"/>
        </w:rPr>
        <w:t>Vrijgave doorwerking meer ontvangsten</w:t>
      </w:r>
    </w:p>
    <w:p w:rsidR="006174E5" w:rsidRPr="00A43B1B" w:rsidRDefault="006174E5" w:rsidP="006174E5">
      <w:pPr>
        <w:spacing w:line="360" w:lineRule="auto"/>
        <w:ind w:left="142"/>
      </w:pPr>
      <w:r w:rsidRPr="00A43B1B">
        <w:t>De Verenigde Naties hanteren een vergoedingensysteem voor landen die een bijdrage leveren aan VN-missies. O</w:t>
      </w:r>
      <w:r w:rsidRPr="00A43B1B">
        <w:rPr>
          <w:szCs w:val="18"/>
        </w:rPr>
        <w:t xml:space="preserve">p het BIV-budget staan in 2016 en 2017 ontvangsten geboekt vanwege de Nederlandse bijdrage aan de missie </w:t>
      </w:r>
      <w:r w:rsidRPr="00A43B1B">
        <w:t xml:space="preserve">Minusma </w:t>
      </w:r>
      <w:r w:rsidRPr="00A43B1B">
        <w:rPr>
          <w:szCs w:val="18"/>
        </w:rPr>
        <w:t>in Mali. In de genoemde jaren zijn deze ontvangsten ook in het kader verwerkt. € 17,5 miljoen van de o</w:t>
      </w:r>
      <w:r w:rsidRPr="00A43B1B">
        <w:t>ntvangsten die volgend jaar verwacht worden zijn dit jaar reeds binnengekomen. Met de vrijgave wordt voorgesteld deze ontvangsten via de eindejaarsmarge mee te nemen naar 2016.</w:t>
      </w:r>
    </w:p>
    <w:p w:rsidR="006174E5" w:rsidRPr="00A43B1B" w:rsidRDefault="006174E5" w:rsidP="006174E5">
      <w:pPr>
        <w:pStyle w:val="Voettekst"/>
        <w:spacing w:line="360" w:lineRule="auto"/>
        <w:rPr>
          <w:i/>
          <w:color w:val="000000"/>
        </w:rPr>
      </w:pPr>
    </w:p>
    <w:p w:rsidR="006174E5" w:rsidRPr="00A43B1B" w:rsidRDefault="006174E5" w:rsidP="006174E5">
      <w:pPr>
        <w:pStyle w:val="Voettekst"/>
        <w:numPr>
          <w:ilvl w:val="0"/>
          <w:numId w:val="19"/>
        </w:numPr>
        <w:spacing w:line="360" w:lineRule="auto"/>
        <w:rPr>
          <w:i/>
          <w:color w:val="000000"/>
        </w:rPr>
      </w:pPr>
      <w:r w:rsidRPr="00A43B1B">
        <w:rPr>
          <w:i/>
          <w:color w:val="000000"/>
        </w:rPr>
        <w:t>Budgetoverheveling tussen defensieonderdelen</w:t>
      </w:r>
      <w:r w:rsidRPr="00A43B1B">
        <w:rPr>
          <w:color w:val="000000"/>
        </w:rPr>
        <w:t xml:space="preserve"> </w:t>
      </w:r>
    </w:p>
    <w:p w:rsidR="006174E5" w:rsidRPr="00A43B1B" w:rsidRDefault="006174E5" w:rsidP="006174E5">
      <w:pPr>
        <w:spacing w:line="360" w:lineRule="auto"/>
        <w:ind w:left="142"/>
        <w:rPr>
          <w:color w:val="000000"/>
        </w:rPr>
      </w:pPr>
      <w:r w:rsidRPr="00A43B1B">
        <w:rPr>
          <w:color w:val="000000"/>
        </w:rPr>
        <w:t xml:space="preserve">De voorliggende mutaties betreffen diverse overhevelingen van budgetten tussen de defensieonderdelen met de daarbij behorende activiteiten. De belangrijkste mutaties zijn de overdracht van middelen van de </w:t>
      </w:r>
      <w:r w:rsidRPr="00A43B1B">
        <w:rPr>
          <w:color w:val="000000"/>
        </w:rPr>
        <w:lastRenderedPageBreak/>
        <w:t xml:space="preserve">defensieonderdelen aan het artikel 8 Ondersteuning krijgsmacht door Commando Diensten Centra voor </w:t>
      </w:r>
      <w:r w:rsidRPr="00A43B1B">
        <w:rPr>
          <w:szCs w:val="20"/>
        </w:rPr>
        <w:t>het opstellen dan wel actualiseren van risico-inventarisaties en evaluaties (RI&amp;E). Daarnaast wordt door de invoering van het assortimentsgewijs werken budget voor</w:t>
      </w:r>
      <w:r w:rsidRPr="00A43B1B">
        <w:rPr>
          <w:color w:val="000000"/>
        </w:rPr>
        <w:t xml:space="preserve"> de operationele catering</w:t>
      </w:r>
      <w:r w:rsidRPr="00A43B1B">
        <w:rPr>
          <w:szCs w:val="20"/>
        </w:rPr>
        <w:t xml:space="preserve"> gecentraliseerd bij artikel 3 Taakuitvoering landstrijdkrachten.</w:t>
      </w:r>
      <w:r w:rsidRPr="00A43B1B">
        <w:rPr>
          <w:color w:val="000000"/>
        </w:rPr>
        <w:t xml:space="preserve"> Tenslotte is ten behoeve van de lage druk turbine van de F-100 motor van artikel 4 Taakuitvoering luchtstrijdkrachten budget overgeheveld naar artikel 7 Ondersteuning krijgsmacht door Defensie Materieel Organisatie. </w:t>
      </w:r>
    </w:p>
    <w:p w:rsidR="006174E5" w:rsidRPr="00A43B1B" w:rsidRDefault="006174E5" w:rsidP="006174E5">
      <w:pPr>
        <w:pStyle w:val="Voettekst"/>
        <w:spacing w:line="360" w:lineRule="auto"/>
        <w:rPr>
          <w:i/>
          <w:color w:val="000000"/>
        </w:rPr>
      </w:pPr>
    </w:p>
    <w:p w:rsidR="006174E5" w:rsidRPr="00A43B1B" w:rsidRDefault="006174E5" w:rsidP="006174E5">
      <w:pPr>
        <w:pStyle w:val="Voettekst"/>
        <w:numPr>
          <w:ilvl w:val="0"/>
          <w:numId w:val="19"/>
        </w:numPr>
        <w:spacing w:line="360" w:lineRule="auto"/>
        <w:rPr>
          <w:i/>
          <w:color w:val="000000"/>
        </w:rPr>
      </w:pPr>
      <w:r w:rsidRPr="00A43B1B">
        <w:rPr>
          <w:i/>
          <w:color w:val="000000"/>
        </w:rPr>
        <w:t>Uitdelen prijsbijstelling tranche 2015</w:t>
      </w:r>
    </w:p>
    <w:p w:rsidR="006174E5" w:rsidRPr="00A43B1B" w:rsidRDefault="006174E5" w:rsidP="006174E5">
      <w:pPr>
        <w:spacing w:line="360" w:lineRule="auto"/>
        <w:ind w:left="142"/>
        <w:rPr>
          <w:szCs w:val="20"/>
        </w:rPr>
      </w:pPr>
      <w:r w:rsidRPr="00A43B1B">
        <w:rPr>
          <w:szCs w:val="20"/>
        </w:rPr>
        <w:t xml:space="preserve">De prijsbijstelling tranche 2015 is uitgedeeld en verwerkt in de exploitatie – en investeringsbudgetten. </w:t>
      </w:r>
    </w:p>
    <w:p w:rsidR="006174E5" w:rsidRPr="00A43B1B" w:rsidRDefault="006174E5" w:rsidP="006174E5">
      <w:pPr>
        <w:spacing w:line="360" w:lineRule="auto"/>
        <w:rPr>
          <w:szCs w:val="20"/>
        </w:rPr>
      </w:pPr>
    </w:p>
    <w:p w:rsidR="006174E5" w:rsidRPr="00A43B1B" w:rsidRDefault="006174E5" w:rsidP="006174E5">
      <w:pPr>
        <w:pStyle w:val="Voettekst"/>
        <w:numPr>
          <w:ilvl w:val="0"/>
          <w:numId w:val="19"/>
        </w:numPr>
        <w:spacing w:line="360" w:lineRule="auto"/>
        <w:rPr>
          <w:i/>
          <w:color w:val="000000"/>
        </w:rPr>
      </w:pPr>
      <w:r w:rsidRPr="00A43B1B">
        <w:rPr>
          <w:i/>
          <w:color w:val="000000"/>
        </w:rPr>
        <w:t>Overheveling tussen departementen</w:t>
      </w:r>
    </w:p>
    <w:p w:rsidR="006174E5" w:rsidRPr="00A43B1B" w:rsidRDefault="006174E5" w:rsidP="006174E5">
      <w:pPr>
        <w:spacing w:line="360" w:lineRule="auto"/>
        <w:ind w:left="142"/>
        <w:rPr>
          <w:i/>
          <w:szCs w:val="18"/>
        </w:rPr>
      </w:pPr>
      <w:r w:rsidRPr="00A43B1B">
        <w:rPr>
          <w:color w:val="000000"/>
        </w:rPr>
        <w:t xml:space="preserve">Er zijn budgetoverhevelingen van en naar het Ministerie van Veiligheid en Justitie voor </w:t>
      </w:r>
      <w:r w:rsidRPr="00A43B1B">
        <w:t xml:space="preserve">de inzet van Air Marshalls (€ 0,3 miljoen) en de invoering van het No-Q systeem voor geautomatiseerde grenspassage op de luchthaven Schiphol (€ 1,9 miljoen). Daarnaast </w:t>
      </w:r>
      <w:r w:rsidRPr="00A43B1B">
        <w:rPr>
          <w:szCs w:val="18"/>
        </w:rPr>
        <w:t xml:space="preserve">heeft het Ministerie van Defensie in 2014 budget ontvangen om eventuele kosten te dekken voor de beveiliging van de Global Conference on Cyber Space (GCCS). Er is echter maar een beperkt beroep op het Ministerie van Defensie gedaan. Het restant van het voorschot </w:t>
      </w:r>
      <w:r>
        <w:rPr>
          <w:szCs w:val="18"/>
        </w:rPr>
        <w:t>(</w:t>
      </w:r>
      <w:r w:rsidRPr="00A43B1B">
        <w:rPr>
          <w:szCs w:val="18"/>
        </w:rPr>
        <w:t>€ 2,8 miljoen</w:t>
      </w:r>
      <w:r>
        <w:rPr>
          <w:szCs w:val="18"/>
        </w:rPr>
        <w:t>)</w:t>
      </w:r>
      <w:r w:rsidRPr="00A43B1B">
        <w:rPr>
          <w:szCs w:val="18"/>
        </w:rPr>
        <w:t xml:space="preserve"> wordt nu </w:t>
      </w:r>
      <w:r>
        <w:rPr>
          <w:szCs w:val="18"/>
        </w:rPr>
        <w:t xml:space="preserve">terug gegeven aan </w:t>
      </w:r>
      <w:r w:rsidRPr="00A43B1B">
        <w:rPr>
          <w:szCs w:val="18"/>
        </w:rPr>
        <w:t>het Ministerie van Buitenlandse Zaken.</w:t>
      </w:r>
    </w:p>
    <w:p w:rsidR="006174E5" w:rsidRPr="00A43B1B" w:rsidRDefault="006174E5" w:rsidP="006174E5">
      <w:pPr>
        <w:pStyle w:val="Voettekst"/>
        <w:spacing w:line="360" w:lineRule="auto"/>
        <w:rPr>
          <w:i/>
          <w:color w:val="000000"/>
        </w:rPr>
      </w:pPr>
    </w:p>
    <w:p w:rsidR="006174E5" w:rsidRPr="00A43B1B" w:rsidRDefault="006174E5" w:rsidP="006174E5">
      <w:pPr>
        <w:pStyle w:val="Voettekst"/>
        <w:numPr>
          <w:ilvl w:val="0"/>
          <w:numId w:val="19"/>
        </w:numPr>
        <w:spacing w:line="360" w:lineRule="auto"/>
        <w:rPr>
          <w:i/>
          <w:color w:val="000000"/>
        </w:rPr>
      </w:pPr>
      <w:r w:rsidRPr="00A43B1B">
        <w:rPr>
          <w:i/>
          <w:color w:val="000000"/>
        </w:rPr>
        <w:t>Herschikking personele exploitatie</w:t>
      </w:r>
    </w:p>
    <w:p w:rsidR="006174E5" w:rsidRPr="00A43B1B" w:rsidRDefault="006174E5" w:rsidP="006174E5">
      <w:pPr>
        <w:spacing w:line="360" w:lineRule="auto"/>
        <w:ind w:left="142"/>
        <w:rPr>
          <w:i/>
          <w:szCs w:val="20"/>
        </w:rPr>
      </w:pPr>
      <w:r w:rsidRPr="00A43B1B">
        <w:rPr>
          <w:szCs w:val="20"/>
        </w:rPr>
        <w:t xml:space="preserve">Binnen de exploitatie van de defensieonderdelen zijn de budgetten op formatie overgeheveld tussen de onderdelen vanwege het verschuiven van activiteiten met de daarbij behorende functies. Zo zijn tussen het CZSK en het CDC de functies binnen de sociaal medische dienst herschikt. Voor het CLSK </w:t>
      </w:r>
      <w:r w:rsidRPr="00A43B1B">
        <w:rPr>
          <w:szCs w:val="18"/>
        </w:rPr>
        <w:t>betreft het onder andere het herschikken van functies door de overdracht van Benelux Arms Control Agency.</w:t>
      </w:r>
    </w:p>
    <w:p w:rsidR="006174E5" w:rsidRPr="00A43B1B" w:rsidRDefault="006174E5" w:rsidP="006174E5">
      <w:pPr>
        <w:pStyle w:val="Voettekst"/>
        <w:spacing w:line="360" w:lineRule="auto"/>
        <w:rPr>
          <w:i/>
          <w:color w:val="000000"/>
        </w:rPr>
      </w:pPr>
    </w:p>
    <w:p w:rsidR="006174E5" w:rsidRPr="00A43B1B" w:rsidRDefault="006174E5" w:rsidP="006174E5">
      <w:pPr>
        <w:pStyle w:val="Voettekst"/>
        <w:numPr>
          <w:ilvl w:val="0"/>
          <w:numId w:val="19"/>
        </w:numPr>
        <w:spacing w:line="360" w:lineRule="auto"/>
        <w:rPr>
          <w:i/>
          <w:color w:val="000000"/>
        </w:rPr>
      </w:pPr>
      <w:r w:rsidRPr="00A43B1B">
        <w:rPr>
          <w:i/>
          <w:color w:val="000000"/>
        </w:rPr>
        <w:t>Herschikking reservering exploitatie</w:t>
      </w:r>
    </w:p>
    <w:p w:rsidR="006174E5" w:rsidRPr="00A43B1B" w:rsidRDefault="006174E5" w:rsidP="006174E5">
      <w:pPr>
        <w:pStyle w:val="Voettekst"/>
        <w:spacing w:line="360" w:lineRule="auto"/>
        <w:ind w:left="142"/>
        <w:rPr>
          <w:szCs w:val="20"/>
        </w:rPr>
      </w:pPr>
      <w:r w:rsidRPr="00A43B1B">
        <w:rPr>
          <w:szCs w:val="20"/>
        </w:rPr>
        <w:t>Bij vervanging of invoering van nieuwe wapensystemen en bij wijzigingen in het vastgoedbestand wijzigen ook de exploitatie-uitgaven. Verschillen die zich hier voor doen worden verrekend met het artikel 6 Investeringen krijgsmacht. Het betreft de projecten Countering Improvised Explosive Devices (C-IED), de executie van bedrijfspanden, defensie cybereenheden (defcert),</w:t>
      </w:r>
      <w:r w:rsidRPr="00A43B1B">
        <w:rPr>
          <w:i/>
          <w:szCs w:val="20"/>
        </w:rPr>
        <w:t xml:space="preserve"> </w:t>
      </w:r>
      <w:r w:rsidRPr="00A43B1B">
        <w:rPr>
          <w:szCs w:val="20"/>
        </w:rPr>
        <w:t>Joint Fires, militaire satelliet capaciteiten, verwerving SF -capaciteiten, het openhouden van de Van Ghentkazerne en het terugvloeien van de exploitatie uitgaven van het project VOSS naar het investeringsbudget.</w:t>
      </w:r>
    </w:p>
    <w:p w:rsidR="006174E5" w:rsidRPr="00A43B1B" w:rsidRDefault="006174E5" w:rsidP="006174E5">
      <w:pPr>
        <w:pStyle w:val="Voettekst"/>
        <w:spacing w:line="360" w:lineRule="auto"/>
        <w:rPr>
          <w:i/>
          <w:color w:val="000000"/>
        </w:rPr>
      </w:pPr>
    </w:p>
    <w:p w:rsidR="006174E5" w:rsidRPr="00A43B1B" w:rsidRDefault="006174E5" w:rsidP="006174E5">
      <w:pPr>
        <w:pStyle w:val="Voettekst"/>
        <w:numPr>
          <w:ilvl w:val="0"/>
          <w:numId w:val="19"/>
        </w:numPr>
        <w:spacing w:line="360" w:lineRule="auto"/>
        <w:rPr>
          <w:i/>
          <w:color w:val="000000"/>
        </w:rPr>
      </w:pPr>
      <w:r w:rsidRPr="00A43B1B">
        <w:rPr>
          <w:i/>
          <w:color w:val="000000"/>
        </w:rPr>
        <w:t>Uitdelen exploitatiereeks contra terrorisme</w:t>
      </w:r>
    </w:p>
    <w:p w:rsidR="006174E5" w:rsidRDefault="006174E5" w:rsidP="006174E5">
      <w:pPr>
        <w:tabs>
          <w:tab w:val="left" w:pos="142"/>
        </w:tabs>
        <w:spacing w:line="360" w:lineRule="auto"/>
        <w:ind w:left="142"/>
        <w:rPr>
          <w:szCs w:val="20"/>
        </w:rPr>
      </w:pPr>
      <w:r w:rsidRPr="00A43B1B">
        <w:rPr>
          <w:szCs w:val="20"/>
        </w:rPr>
        <w:t xml:space="preserve">De voorgestelde mutaties zijn de uitwerkingen van de nota </w:t>
      </w:r>
      <w:r w:rsidRPr="00A43B1B">
        <w:rPr>
          <w:i/>
          <w:szCs w:val="20"/>
        </w:rPr>
        <w:t>Maatregelen versterken veiligheidsketen</w:t>
      </w:r>
      <w:r w:rsidRPr="00A43B1B">
        <w:rPr>
          <w:szCs w:val="20"/>
        </w:rPr>
        <w:t>. Het hiervoor gereserveerde budget wordt verdeeld over de defensieonderdelen ten behoeve van het exploitatiedeel waaronder salarissen, opleidingen en transport.</w:t>
      </w:r>
    </w:p>
    <w:p w:rsidR="006174E5" w:rsidRPr="00A43B1B" w:rsidRDefault="006174E5" w:rsidP="006174E5">
      <w:pPr>
        <w:tabs>
          <w:tab w:val="left" w:pos="142"/>
        </w:tabs>
        <w:spacing w:line="360" w:lineRule="auto"/>
        <w:ind w:left="142"/>
        <w:rPr>
          <w:szCs w:val="20"/>
        </w:rPr>
      </w:pPr>
    </w:p>
    <w:p w:rsidR="006174E5" w:rsidRDefault="006174E5" w:rsidP="006174E5">
      <w:pPr>
        <w:rPr>
          <w:i/>
          <w:color w:val="000000"/>
        </w:rPr>
      </w:pPr>
      <w:r>
        <w:rPr>
          <w:i/>
          <w:color w:val="000000"/>
        </w:rPr>
        <w:br w:type="page"/>
      </w:r>
    </w:p>
    <w:p w:rsidR="006174E5" w:rsidRPr="00A43B1B" w:rsidRDefault="006174E5" w:rsidP="006174E5">
      <w:pPr>
        <w:pStyle w:val="Voettekst"/>
        <w:numPr>
          <w:ilvl w:val="0"/>
          <w:numId w:val="19"/>
        </w:numPr>
        <w:spacing w:line="360" w:lineRule="auto"/>
        <w:rPr>
          <w:szCs w:val="20"/>
        </w:rPr>
      </w:pPr>
      <w:r w:rsidRPr="00A43B1B">
        <w:rPr>
          <w:i/>
          <w:color w:val="000000"/>
        </w:rPr>
        <w:lastRenderedPageBreak/>
        <w:t>VUT equivalent</w:t>
      </w:r>
      <w:r w:rsidRPr="00A43B1B">
        <w:rPr>
          <w:szCs w:val="20"/>
        </w:rPr>
        <w:t xml:space="preserve"> </w:t>
      </w:r>
    </w:p>
    <w:p w:rsidR="006174E5" w:rsidRPr="00A43B1B" w:rsidRDefault="006174E5" w:rsidP="006174E5">
      <w:pPr>
        <w:pStyle w:val="Voettekst"/>
        <w:spacing w:line="360" w:lineRule="auto"/>
        <w:ind w:left="142"/>
        <w:rPr>
          <w:szCs w:val="20"/>
        </w:rPr>
      </w:pPr>
      <w:r w:rsidRPr="00A43B1B">
        <w:rPr>
          <w:szCs w:val="20"/>
        </w:rPr>
        <w:t>De inhouding van het VUT-equivalent voor militaire salarissen vindt met ingang van 1 januari 2015 niet meer plaats. De inhoudingen werden ingezet ten behoeve van het kapitaaldekkingsstelsel op artikel 10 Centraal apparaat. Met deze mutatie worden de budgetten van defensieonderdelen gecorrigeerd voor het vervallen van de inhouding.</w:t>
      </w:r>
    </w:p>
    <w:p w:rsidR="006174E5" w:rsidRPr="00A43B1B" w:rsidRDefault="006174E5" w:rsidP="006174E5">
      <w:pPr>
        <w:pStyle w:val="Voettekst"/>
        <w:spacing w:line="360" w:lineRule="auto"/>
        <w:rPr>
          <w:i/>
          <w:color w:val="000000"/>
        </w:rPr>
      </w:pPr>
    </w:p>
    <w:p w:rsidR="006174E5" w:rsidRPr="00A43B1B" w:rsidRDefault="006174E5" w:rsidP="006174E5">
      <w:pPr>
        <w:pStyle w:val="Voettekst"/>
        <w:numPr>
          <w:ilvl w:val="0"/>
          <w:numId w:val="19"/>
        </w:numPr>
        <w:spacing w:line="360" w:lineRule="auto"/>
        <w:rPr>
          <w:color w:val="000000"/>
        </w:rPr>
      </w:pPr>
      <w:r w:rsidRPr="00A43B1B">
        <w:rPr>
          <w:i/>
          <w:color w:val="000000"/>
        </w:rPr>
        <w:t>Compensatie eigen huishouding</w:t>
      </w:r>
      <w:r w:rsidRPr="00A43B1B">
        <w:rPr>
          <w:color w:val="000000"/>
        </w:rPr>
        <w:t xml:space="preserve"> </w:t>
      </w:r>
    </w:p>
    <w:p w:rsidR="006174E5" w:rsidRPr="00A43B1B" w:rsidRDefault="006174E5" w:rsidP="006174E5">
      <w:pPr>
        <w:spacing w:line="360" w:lineRule="auto"/>
        <w:ind w:left="142"/>
        <w:rPr>
          <w:szCs w:val="20"/>
        </w:rPr>
      </w:pPr>
      <w:r w:rsidRPr="00A43B1B">
        <w:rPr>
          <w:szCs w:val="20"/>
        </w:rPr>
        <w:t>In een uitspraak van de Centrale Raad van Beroep (november 2014) is gesteld dat de in artikel 20 van het Verplaatsingskostenbesluit militairen (VKBM) neergelegde eis van het voeren van een eigen huishouding, buiten toepassing moet worden gelaten. Deze uitspraak heeft zowel invloed op de ontvangsten- als op de uitgavenbegroting van de defensieonderdelen. Met de voorliggende mutaties worden zij hiervoor gecompenseerd vanuit het artikel 12 Nominaal en onvoorzien.</w:t>
      </w:r>
    </w:p>
    <w:p w:rsidR="006174E5" w:rsidRPr="00A43B1B" w:rsidRDefault="006174E5" w:rsidP="006174E5">
      <w:pPr>
        <w:spacing w:line="360" w:lineRule="auto"/>
        <w:ind w:left="360"/>
        <w:rPr>
          <w:szCs w:val="20"/>
        </w:rPr>
      </w:pPr>
    </w:p>
    <w:p w:rsidR="006174E5" w:rsidRPr="00A43B1B" w:rsidRDefault="006174E5" w:rsidP="006174E5">
      <w:pPr>
        <w:pStyle w:val="Voettekst"/>
        <w:numPr>
          <w:ilvl w:val="0"/>
          <w:numId w:val="19"/>
        </w:numPr>
        <w:spacing w:line="360" w:lineRule="auto"/>
        <w:rPr>
          <w:i/>
          <w:color w:val="000000"/>
        </w:rPr>
      </w:pPr>
      <w:r w:rsidRPr="00A43B1B">
        <w:rPr>
          <w:i/>
          <w:color w:val="000000"/>
        </w:rPr>
        <w:t>Boven sectoraal loonakkoord</w:t>
      </w:r>
    </w:p>
    <w:p w:rsidR="006174E5" w:rsidRPr="00A43B1B" w:rsidRDefault="006174E5" w:rsidP="006174E5">
      <w:pPr>
        <w:spacing w:line="360" w:lineRule="auto"/>
        <w:ind w:left="142"/>
        <w:rPr>
          <w:szCs w:val="20"/>
        </w:rPr>
      </w:pPr>
      <w:r w:rsidRPr="00A43B1B">
        <w:rPr>
          <w:szCs w:val="20"/>
        </w:rPr>
        <w:t xml:space="preserve">De voorliggende mutaties betreffen de verdeling over de defensieonderdelen van de aanvullende middelen ten behoeve van de uitvoering van de loonruimteovereenkomst publieke sector. </w:t>
      </w:r>
      <w:r>
        <w:rPr>
          <w:szCs w:val="20"/>
        </w:rPr>
        <w:t>Daarn</w:t>
      </w:r>
      <w:r w:rsidRPr="00A43B1B">
        <w:rPr>
          <w:szCs w:val="20"/>
        </w:rPr>
        <w:t xml:space="preserve">aast wordt </w:t>
      </w:r>
      <w:r>
        <w:rPr>
          <w:szCs w:val="20"/>
        </w:rPr>
        <w:t xml:space="preserve">ter dekking, </w:t>
      </w:r>
      <w:r w:rsidRPr="00A43B1B">
        <w:rPr>
          <w:szCs w:val="20"/>
        </w:rPr>
        <w:t xml:space="preserve">conform de afspraken uit het akkoord, de FPU (Flexibel Pensioen en Uittreden) premie in 2015 verlaagd. </w:t>
      </w:r>
    </w:p>
    <w:p w:rsidR="006174E5" w:rsidRPr="00A43B1B" w:rsidRDefault="006174E5" w:rsidP="006174E5">
      <w:pPr>
        <w:pStyle w:val="Voettekst"/>
        <w:spacing w:line="360" w:lineRule="auto"/>
        <w:rPr>
          <w:i/>
          <w:color w:val="000000"/>
        </w:rPr>
      </w:pPr>
    </w:p>
    <w:p w:rsidR="006174E5" w:rsidRPr="00A43B1B" w:rsidRDefault="006174E5" w:rsidP="006174E5">
      <w:pPr>
        <w:pStyle w:val="Voettekst"/>
        <w:numPr>
          <w:ilvl w:val="0"/>
          <w:numId w:val="19"/>
        </w:numPr>
        <w:spacing w:line="360" w:lineRule="auto"/>
        <w:rPr>
          <w:i/>
          <w:color w:val="000000"/>
        </w:rPr>
      </w:pPr>
      <w:r w:rsidRPr="00A43B1B">
        <w:rPr>
          <w:i/>
          <w:color w:val="000000"/>
        </w:rPr>
        <w:t>Cyber</w:t>
      </w:r>
    </w:p>
    <w:p w:rsidR="006174E5" w:rsidRPr="00A43B1B" w:rsidRDefault="006174E5" w:rsidP="006174E5">
      <w:pPr>
        <w:spacing w:line="360" w:lineRule="auto"/>
        <w:ind w:left="142"/>
      </w:pPr>
      <w:r w:rsidRPr="00A43B1B">
        <w:t>De voorliggende mutaties betreffen de herschikking van het cyberbudget voor de intensivering cyberoperaties uit de beleidsbrief 2011 en de aanvullende cybermaatregelen voortkomend uit de intensivering bij de begroting 2015. Het budget voor de personele en materiële exploitatie wordt hierbij over de defensieonderdelen herschikt vanuit de voorlopige reservering bij het artikel 10 Centraal apparaat en vanuit het artikelonderdeel 6.3 Voorzien in IV/ICT.</w:t>
      </w:r>
    </w:p>
    <w:p w:rsidR="006174E5" w:rsidRPr="00A43B1B" w:rsidRDefault="006174E5" w:rsidP="006174E5">
      <w:pPr>
        <w:pStyle w:val="Voettekst"/>
        <w:spacing w:line="360" w:lineRule="auto"/>
        <w:rPr>
          <w:i/>
          <w:color w:val="000000"/>
        </w:rPr>
      </w:pPr>
    </w:p>
    <w:p w:rsidR="006174E5" w:rsidRPr="00A43B1B" w:rsidRDefault="006174E5" w:rsidP="006174E5">
      <w:pPr>
        <w:pStyle w:val="Lijstalinea"/>
        <w:numPr>
          <w:ilvl w:val="0"/>
          <w:numId w:val="19"/>
        </w:numPr>
        <w:spacing w:line="360" w:lineRule="auto"/>
        <w:rPr>
          <w:szCs w:val="18"/>
        </w:rPr>
      </w:pPr>
      <w:r w:rsidRPr="00A43B1B">
        <w:rPr>
          <w:i/>
          <w:color w:val="000000"/>
        </w:rPr>
        <w:t>Herschikking budget instandhouding</w:t>
      </w:r>
      <w:r w:rsidRPr="00A43B1B">
        <w:rPr>
          <w:szCs w:val="18"/>
        </w:rPr>
        <w:t xml:space="preserve"> </w:t>
      </w:r>
    </w:p>
    <w:p w:rsidR="006174E5" w:rsidRPr="00A43B1B" w:rsidRDefault="006174E5" w:rsidP="006174E5">
      <w:pPr>
        <w:spacing w:line="360" w:lineRule="auto"/>
        <w:ind w:left="142"/>
        <w:rPr>
          <w:szCs w:val="18"/>
        </w:rPr>
      </w:pPr>
      <w:r w:rsidRPr="00A43B1B">
        <w:rPr>
          <w:szCs w:val="18"/>
        </w:rPr>
        <w:t xml:space="preserve">De herschikking van </w:t>
      </w:r>
      <w:r>
        <w:rPr>
          <w:szCs w:val="18"/>
        </w:rPr>
        <w:t xml:space="preserve">het budget voor </w:t>
      </w:r>
      <w:r w:rsidRPr="00A43B1B">
        <w:rPr>
          <w:szCs w:val="18"/>
        </w:rPr>
        <w:t>instandhouding is het gevolg van de wijzigingen in taken en verantwoordelijkheden in de defensieorganisatie. Het assortimentsgewijs werken is verder geïmplementeerd en ingeregeld. Hierdoor ontvangt CLAS van DMO instandhoudingsbudget voor het assortiment ICMS/CBRN (Intensivering Civiel Militaire Samenwerking/Chemische, Biologische, Radiologische of Nucleaire middelen).</w:t>
      </w:r>
    </w:p>
    <w:p w:rsidR="006174E5" w:rsidRPr="00A43B1B" w:rsidRDefault="006174E5" w:rsidP="006174E5">
      <w:pPr>
        <w:pStyle w:val="Voettekst"/>
        <w:spacing w:line="360" w:lineRule="auto"/>
        <w:rPr>
          <w:i/>
          <w:color w:val="000000"/>
        </w:rPr>
      </w:pPr>
    </w:p>
    <w:p w:rsidR="006174E5" w:rsidRPr="00A43B1B" w:rsidRDefault="006174E5" w:rsidP="006174E5">
      <w:pPr>
        <w:pStyle w:val="Voettekst"/>
        <w:numPr>
          <w:ilvl w:val="0"/>
          <w:numId w:val="19"/>
        </w:numPr>
        <w:spacing w:line="360" w:lineRule="auto"/>
        <w:rPr>
          <w:i/>
          <w:color w:val="000000"/>
        </w:rPr>
      </w:pPr>
      <w:r w:rsidRPr="00A43B1B">
        <w:rPr>
          <w:i/>
          <w:color w:val="000000"/>
        </w:rPr>
        <w:t>Herallocatie</w:t>
      </w:r>
    </w:p>
    <w:p w:rsidR="006174E5" w:rsidRDefault="006174E5" w:rsidP="006174E5">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ind w:left="142"/>
        <w:rPr>
          <w:szCs w:val="20"/>
        </w:rPr>
      </w:pPr>
      <w:r w:rsidRPr="00A43B1B">
        <w:rPr>
          <w:szCs w:val="20"/>
        </w:rPr>
        <w:t>Vanuit artikel12 Nominaal en onvoorzien zijn middelen overgeheveld naar beleidsartikelen ter dekking van tekorten op formatie, informatievoorziening en transport. Dit wordt voor een deel gevoed uit de verlaging van het budget voor instandhouding infrastructuur van het CDC.</w:t>
      </w:r>
    </w:p>
    <w:p w:rsidR="006174E5" w:rsidRPr="00A43B1B" w:rsidRDefault="006174E5" w:rsidP="006174E5">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ind w:left="142"/>
        <w:rPr>
          <w:szCs w:val="20"/>
        </w:rPr>
      </w:pPr>
    </w:p>
    <w:p w:rsidR="006174E5" w:rsidRDefault="006174E5" w:rsidP="006174E5">
      <w:pPr>
        <w:rPr>
          <w:i/>
          <w:color w:val="000000"/>
        </w:rPr>
      </w:pPr>
      <w:r>
        <w:rPr>
          <w:i/>
          <w:color w:val="000000"/>
        </w:rPr>
        <w:br w:type="page"/>
      </w:r>
    </w:p>
    <w:p w:rsidR="006174E5" w:rsidRPr="00A43B1B" w:rsidRDefault="006174E5" w:rsidP="006174E5">
      <w:pPr>
        <w:pStyle w:val="Voettekst"/>
        <w:numPr>
          <w:ilvl w:val="0"/>
          <w:numId w:val="19"/>
        </w:numPr>
        <w:spacing w:line="360" w:lineRule="auto"/>
        <w:rPr>
          <w:i/>
          <w:color w:val="000000"/>
        </w:rPr>
      </w:pPr>
      <w:r w:rsidRPr="00A43B1B">
        <w:rPr>
          <w:i/>
          <w:color w:val="000000"/>
        </w:rPr>
        <w:lastRenderedPageBreak/>
        <w:t>Herschikken business case Cougar</w:t>
      </w:r>
    </w:p>
    <w:p w:rsidR="006174E5" w:rsidRPr="00A43B1B" w:rsidRDefault="006174E5" w:rsidP="006174E5">
      <w:pPr>
        <w:spacing w:line="360" w:lineRule="auto"/>
        <w:ind w:left="142"/>
        <w:rPr>
          <w:szCs w:val="20"/>
        </w:rPr>
      </w:pPr>
      <w:r w:rsidRPr="00A43B1B">
        <w:rPr>
          <w:szCs w:val="20"/>
        </w:rPr>
        <w:t>De mutatie betreft de finale verwerking van het eerder genomen besluit om langer door te vliegen met de Cougar helikopter. Dit besluit is genomen om het tekort in helikopter-capaciteit te beperken, dat is ontstaan door de vertraging in het beschikbaar komen van de NH-90.</w:t>
      </w:r>
    </w:p>
    <w:p w:rsidR="006174E5" w:rsidRPr="00A43B1B" w:rsidRDefault="006174E5" w:rsidP="006174E5">
      <w:pPr>
        <w:pStyle w:val="Voettekst"/>
        <w:spacing w:line="360" w:lineRule="auto"/>
        <w:rPr>
          <w:i/>
          <w:color w:val="000000"/>
        </w:rPr>
      </w:pPr>
    </w:p>
    <w:p w:rsidR="006174E5" w:rsidRPr="00A43B1B" w:rsidRDefault="006174E5" w:rsidP="006174E5">
      <w:pPr>
        <w:pStyle w:val="Voettekst"/>
        <w:numPr>
          <w:ilvl w:val="0"/>
          <w:numId w:val="19"/>
        </w:numPr>
        <w:spacing w:line="360" w:lineRule="auto"/>
        <w:rPr>
          <w:i/>
          <w:color w:val="000000"/>
        </w:rPr>
      </w:pPr>
      <w:r w:rsidRPr="00A43B1B">
        <w:rPr>
          <w:i/>
          <w:color w:val="000000"/>
        </w:rPr>
        <w:t>Verkoopuitgaven van exploitatie naar investeringen</w:t>
      </w:r>
    </w:p>
    <w:p w:rsidR="006174E5" w:rsidRPr="00A43B1B" w:rsidRDefault="006174E5" w:rsidP="006174E5">
      <w:pPr>
        <w:spacing w:line="360" w:lineRule="auto"/>
        <w:ind w:left="142"/>
        <w:rPr>
          <w:szCs w:val="20"/>
        </w:rPr>
      </w:pPr>
      <w:r w:rsidRPr="00A43B1B">
        <w:rPr>
          <w:szCs w:val="20"/>
        </w:rPr>
        <w:t>De verkoopuitgaven worden ondergebracht op het artikel 6 Investeringen krijgsmacht. Hiertoe wordt het bijhorende budget herschikt van exploitatie naar investeringen.</w:t>
      </w:r>
    </w:p>
    <w:p w:rsidR="006174E5" w:rsidRPr="00A43B1B" w:rsidRDefault="006174E5" w:rsidP="006174E5">
      <w:pPr>
        <w:pStyle w:val="Voettekst"/>
        <w:spacing w:line="360" w:lineRule="auto"/>
        <w:rPr>
          <w:i/>
          <w:color w:val="000000"/>
        </w:rPr>
      </w:pPr>
    </w:p>
    <w:p w:rsidR="006174E5" w:rsidRPr="00A43B1B" w:rsidRDefault="006174E5" w:rsidP="006174E5">
      <w:pPr>
        <w:pStyle w:val="Voettekst"/>
        <w:numPr>
          <w:ilvl w:val="0"/>
          <w:numId w:val="19"/>
        </w:numPr>
        <w:spacing w:line="360" w:lineRule="auto"/>
        <w:rPr>
          <w:i/>
          <w:color w:val="000000"/>
        </w:rPr>
      </w:pPr>
      <w:r w:rsidRPr="00A43B1B">
        <w:rPr>
          <w:i/>
          <w:color w:val="000000"/>
        </w:rPr>
        <w:t>Aflossen SDD lening</w:t>
      </w:r>
    </w:p>
    <w:p w:rsidR="006174E5" w:rsidRPr="00A43B1B" w:rsidRDefault="006174E5" w:rsidP="006174E5">
      <w:pPr>
        <w:pStyle w:val="Voettekst"/>
        <w:tabs>
          <w:tab w:val="clear" w:pos="4536"/>
          <w:tab w:val="clear" w:pos="9072"/>
        </w:tabs>
        <w:spacing w:line="360" w:lineRule="auto"/>
        <w:ind w:left="142"/>
        <w:rPr>
          <w:i/>
        </w:rPr>
      </w:pPr>
      <w:r w:rsidRPr="00A43B1B">
        <w:t xml:space="preserve">Het Ministerie van Defensie lost in 2015 haar deel, € 62,6 miljoen, van de SDD-lening van de F-35 af. Genoemd bedrag is het restantbedrag van de totale lening ad € 116 miljoen </w:t>
      </w:r>
      <w:r>
        <w:t>die</w:t>
      </w:r>
      <w:r w:rsidRPr="00A43B1B">
        <w:t xml:space="preserve"> Defensie in 2002 is aangegaan ten behoeve van de ontwikkelfase van de F-35.</w:t>
      </w:r>
    </w:p>
    <w:p w:rsidR="006174E5" w:rsidRPr="00A43B1B" w:rsidRDefault="006174E5" w:rsidP="006174E5">
      <w:pPr>
        <w:spacing w:line="360" w:lineRule="auto"/>
        <w:rPr>
          <w:i/>
          <w:color w:val="000000"/>
        </w:rPr>
      </w:pPr>
    </w:p>
    <w:p w:rsidR="006174E5" w:rsidRPr="00A43B1B" w:rsidRDefault="006174E5" w:rsidP="006174E5">
      <w:pPr>
        <w:pStyle w:val="Voettekst"/>
        <w:numPr>
          <w:ilvl w:val="0"/>
          <w:numId w:val="19"/>
        </w:numPr>
        <w:spacing w:line="360" w:lineRule="auto"/>
        <w:rPr>
          <w:i/>
          <w:color w:val="000000"/>
        </w:rPr>
      </w:pPr>
      <w:r w:rsidRPr="00A43B1B">
        <w:rPr>
          <w:i/>
          <w:color w:val="000000"/>
        </w:rPr>
        <w:t>Overloop 2016 wettelijke betalingen</w:t>
      </w:r>
    </w:p>
    <w:p w:rsidR="006174E5" w:rsidRPr="00A43B1B" w:rsidRDefault="006174E5" w:rsidP="006174E5">
      <w:pPr>
        <w:spacing w:line="360" w:lineRule="auto"/>
        <w:ind w:left="142"/>
      </w:pPr>
      <w:r w:rsidRPr="00A43B1B">
        <w:t>Als gevolg van de latere uitvoering van diverse regelingen bij de artikelen 8 CDC, 9 Algemeen</w:t>
      </w:r>
      <w:r>
        <w:t>,</w:t>
      </w:r>
      <w:r w:rsidRPr="00A43B1B">
        <w:t xml:space="preserve">10 Centraal </w:t>
      </w:r>
      <w:r>
        <w:t xml:space="preserve">en 12 Nominaal en onvoorzien </w:t>
      </w:r>
      <w:r w:rsidRPr="00A43B1B">
        <w:t>apparaat komt € 53</w:t>
      </w:r>
      <w:r>
        <w:t>,6</w:t>
      </w:r>
      <w:r w:rsidRPr="00A43B1B">
        <w:t xml:space="preserve"> miljoen niet tot betaling in 2015 maar in 2016. Dit budget wordt via de eindejaarsmarge meegenomen naar 2016.</w:t>
      </w:r>
    </w:p>
    <w:p w:rsidR="006174E5" w:rsidRPr="00A43B1B" w:rsidRDefault="006174E5" w:rsidP="006174E5">
      <w:pPr>
        <w:spacing w:line="360" w:lineRule="auto"/>
      </w:pPr>
    </w:p>
    <w:p w:rsidR="006174E5" w:rsidRPr="00A43B1B" w:rsidRDefault="006174E5" w:rsidP="006174E5">
      <w:pPr>
        <w:pStyle w:val="Voettekst"/>
        <w:numPr>
          <w:ilvl w:val="0"/>
          <w:numId w:val="19"/>
        </w:numPr>
        <w:spacing w:line="360" w:lineRule="auto"/>
        <w:rPr>
          <w:i/>
          <w:color w:val="000000"/>
        </w:rPr>
      </w:pPr>
      <w:r w:rsidRPr="00A43B1B">
        <w:rPr>
          <w:i/>
          <w:color w:val="000000"/>
        </w:rPr>
        <w:t>Compensatie AOW gat</w:t>
      </w:r>
    </w:p>
    <w:p w:rsidR="006174E5" w:rsidRPr="00A43B1B" w:rsidRDefault="006174E5" w:rsidP="006174E5">
      <w:pPr>
        <w:spacing w:line="360" w:lineRule="auto"/>
        <w:ind w:left="142"/>
        <w:rPr>
          <w:szCs w:val="18"/>
        </w:rPr>
      </w:pPr>
      <w:r w:rsidRPr="00A43B1B">
        <w:rPr>
          <w:szCs w:val="18"/>
        </w:rPr>
        <w:t>In het eerste deelakkoord is afgesproken dat er een voorziening wordt gecreëerd voor het oplossen van het AOW-gat. Voor 2015-2018 wordt dit gedekt uit de UKW (Uitkeringswet Gewezen Militairen) risicovoorzieningen op P&amp;U (Pensioenen en Uitkeringen), maar</w:t>
      </w:r>
      <w:r>
        <w:rPr>
          <w:szCs w:val="18"/>
        </w:rPr>
        <w:t xml:space="preserve"> het </w:t>
      </w:r>
      <w:r w:rsidRPr="00A43B1B">
        <w:rPr>
          <w:szCs w:val="18"/>
        </w:rPr>
        <w:t xml:space="preserve">is structureel onderdeel van het totaal aan maatregelen in de arbeidsvoorwaarden. De reservering is in 2015 niet </w:t>
      </w:r>
      <w:r>
        <w:rPr>
          <w:szCs w:val="18"/>
        </w:rPr>
        <w:t xml:space="preserve">in zijn </w:t>
      </w:r>
      <w:r w:rsidRPr="00A43B1B">
        <w:rPr>
          <w:szCs w:val="18"/>
        </w:rPr>
        <w:t xml:space="preserve">geheel </w:t>
      </w:r>
      <w:r>
        <w:rPr>
          <w:szCs w:val="18"/>
        </w:rPr>
        <w:t>benodigd</w:t>
      </w:r>
      <w:r w:rsidRPr="00A43B1B">
        <w:rPr>
          <w:szCs w:val="18"/>
        </w:rPr>
        <w:t xml:space="preserve"> en valt voor het resterende deel vrij ten behoeve van artikel 12 Nominaal en onvoorzien. </w:t>
      </w:r>
    </w:p>
    <w:p w:rsidR="006174E5" w:rsidRPr="00A43B1B" w:rsidRDefault="006174E5" w:rsidP="006174E5">
      <w:pPr>
        <w:spacing w:line="360" w:lineRule="auto"/>
        <w:rPr>
          <w:i/>
          <w:color w:val="FF0000"/>
          <w:szCs w:val="20"/>
        </w:rPr>
      </w:pPr>
    </w:p>
    <w:p w:rsidR="006174E5" w:rsidRPr="00A43B1B" w:rsidRDefault="006174E5" w:rsidP="006174E5">
      <w:pPr>
        <w:pStyle w:val="Voettekst"/>
        <w:numPr>
          <w:ilvl w:val="0"/>
          <w:numId w:val="19"/>
        </w:numPr>
        <w:spacing w:line="360" w:lineRule="auto"/>
        <w:rPr>
          <w:i/>
          <w:color w:val="000000"/>
        </w:rPr>
      </w:pPr>
      <w:r w:rsidRPr="00A43B1B">
        <w:rPr>
          <w:i/>
          <w:color w:val="000000"/>
        </w:rPr>
        <w:t>Lening ABP</w:t>
      </w:r>
    </w:p>
    <w:p w:rsidR="006174E5" w:rsidRPr="00A43B1B" w:rsidRDefault="006174E5" w:rsidP="006174E5">
      <w:pPr>
        <w:spacing w:line="360" w:lineRule="auto"/>
        <w:ind w:left="142"/>
        <w:rPr>
          <w:rFonts w:cs="Courier New"/>
          <w:color w:val="000000"/>
          <w:szCs w:val="18"/>
        </w:rPr>
      </w:pPr>
      <w:r w:rsidRPr="00A43B1B">
        <w:rPr>
          <w:rFonts w:cs="Courier New"/>
          <w:color w:val="000000"/>
          <w:szCs w:val="18"/>
        </w:rPr>
        <w:t>Defensie is met het ABP een lening overeengekomen voor het op kapitaaldekking brengen van de militaire ouderdomspensioenen. Het voorlopig</w:t>
      </w:r>
      <w:r>
        <w:rPr>
          <w:rFonts w:cs="Courier New"/>
          <w:color w:val="000000"/>
          <w:szCs w:val="18"/>
        </w:rPr>
        <w:t>e</w:t>
      </w:r>
      <w:r w:rsidRPr="00A43B1B">
        <w:rPr>
          <w:rFonts w:cs="Courier New"/>
          <w:color w:val="000000"/>
          <w:szCs w:val="18"/>
        </w:rPr>
        <w:t xml:space="preserve"> bedrag voor de lening 2015 wordt </w:t>
      </w:r>
      <w:r>
        <w:rPr>
          <w:rFonts w:cs="Courier New"/>
          <w:color w:val="000000"/>
          <w:szCs w:val="18"/>
        </w:rPr>
        <w:t xml:space="preserve">op basis van de geactualiseerde kapitaalbehoefte </w:t>
      </w:r>
      <w:r w:rsidRPr="00A43B1B">
        <w:rPr>
          <w:rFonts w:cs="Courier New"/>
          <w:color w:val="000000"/>
          <w:szCs w:val="18"/>
        </w:rPr>
        <w:t xml:space="preserve">aangepast van € 15,3 </w:t>
      </w:r>
      <w:r>
        <w:rPr>
          <w:rFonts w:cs="Courier New"/>
          <w:color w:val="000000"/>
          <w:szCs w:val="18"/>
        </w:rPr>
        <w:t>miljoen</w:t>
      </w:r>
      <w:r w:rsidRPr="00A43B1B">
        <w:rPr>
          <w:rFonts w:cs="Courier New"/>
          <w:color w:val="000000"/>
          <w:szCs w:val="18"/>
        </w:rPr>
        <w:t xml:space="preserve"> naar € 10,1 </w:t>
      </w:r>
      <w:r>
        <w:rPr>
          <w:rFonts w:cs="Courier New"/>
          <w:color w:val="000000"/>
          <w:szCs w:val="18"/>
        </w:rPr>
        <w:t>miljoen</w:t>
      </w:r>
      <w:r w:rsidRPr="00A43B1B">
        <w:rPr>
          <w:rFonts w:cs="Courier New"/>
          <w:color w:val="000000"/>
          <w:szCs w:val="18"/>
        </w:rPr>
        <w:t>. Daarnaast wordt de lening die in 2005 is aangegaan conform afspraak afgelost</w:t>
      </w:r>
      <w:r>
        <w:rPr>
          <w:rFonts w:cs="Courier New"/>
          <w:color w:val="000000"/>
          <w:szCs w:val="18"/>
        </w:rPr>
        <w:t xml:space="preserve"> (€ 14,9 miljoen)</w:t>
      </w:r>
      <w:r w:rsidRPr="00A43B1B">
        <w:rPr>
          <w:rFonts w:cs="Courier New"/>
          <w:color w:val="000000"/>
          <w:szCs w:val="18"/>
        </w:rPr>
        <w:t>.</w:t>
      </w:r>
    </w:p>
    <w:p w:rsidR="006174E5" w:rsidRPr="00A43B1B" w:rsidRDefault="006174E5" w:rsidP="006174E5">
      <w:pPr>
        <w:pStyle w:val="Voettekst"/>
        <w:spacing w:line="360" w:lineRule="auto"/>
        <w:rPr>
          <w:i/>
          <w:color w:val="000000"/>
        </w:rPr>
      </w:pPr>
    </w:p>
    <w:p w:rsidR="006174E5" w:rsidRPr="00A43B1B" w:rsidRDefault="006174E5" w:rsidP="006174E5">
      <w:pPr>
        <w:pStyle w:val="Plattetekst3"/>
        <w:numPr>
          <w:ilvl w:val="0"/>
          <w:numId w:val="19"/>
        </w:numPr>
        <w:spacing w:line="360" w:lineRule="auto"/>
        <w:ind w:left="0" w:firstLine="426"/>
        <w:rPr>
          <w:sz w:val="20"/>
          <w:szCs w:val="20"/>
        </w:rPr>
      </w:pPr>
      <w:r w:rsidRPr="00A43B1B">
        <w:rPr>
          <w:i/>
          <w:sz w:val="20"/>
        </w:rPr>
        <w:t>Overloop investeringen</w:t>
      </w:r>
    </w:p>
    <w:p w:rsidR="006174E5" w:rsidRPr="00A43B1B" w:rsidRDefault="006174E5" w:rsidP="006174E5">
      <w:pPr>
        <w:spacing w:line="360" w:lineRule="auto"/>
        <w:rPr>
          <w:szCs w:val="20"/>
        </w:rPr>
      </w:pPr>
      <w:r w:rsidRPr="00A43B1B">
        <w:rPr>
          <w:szCs w:val="20"/>
        </w:rPr>
        <w:t xml:space="preserve">Bij diverse investeringsartikelen komen geplande uitgaven in 2015 niet tot besteding. Bij artikel 6.1 Voorzien in nieuw materieel, is bij de volgende projecten een vertraging opgetreden die leidt tot een latere betaling dan geraamd; GPW Boxer, ICMS/CBRN, verwerving F-35, Joint Support Ship, IGV productie en training en de F-16 IR geleide luchtraketten. Tevens wordt in 2015 kapitale munitie die verbruikt is in Irak met het BIV verrekend. De verrekening leidt tot lagere investeringsuitgaven in 2015 van € 32 miljoen. Hierdoor wordt in totaal op artikel 6.1 Voorzien in nieuw materieel € 100 miljoen niet gerealiseerd. Ook bij artikel 6.3 Voorzien in ICT komen geplande </w:t>
      </w:r>
      <w:r w:rsidRPr="00A43B1B">
        <w:rPr>
          <w:szCs w:val="20"/>
        </w:rPr>
        <w:lastRenderedPageBreak/>
        <w:t>uitgaven in 2015 niet tot besteding. Het gaat hier om € 35 miljoen aan bandbreedte- en overige IT investeringen. Tenslotte komt bij artikel 6.5 Bijdrage aan de NAVO een bedrag van € 7,4 miljoen niet in 2015 tot betaling. Dit budget van in totaal € 142,4 miljoen wordt via de eindejaarsmarge meegenomen naar 2016.</w:t>
      </w:r>
    </w:p>
    <w:p w:rsidR="006174E5" w:rsidRPr="00A43B1B" w:rsidRDefault="006174E5" w:rsidP="006174E5">
      <w:pPr>
        <w:pStyle w:val="Voettekst"/>
        <w:spacing w:line="360" w:lineRule="auto"/>
        <w:rPr>
          <w:i/>
          <w:color w:val="000000"/>
        </w:rPr>
        <w:sectPr w:rsidR="006174E5" w:rsidRPr="00A43B1B" w:rsidSect="00ED0294">
          <w:pgSz w:w="12240" w:h="15840" w:code="1"/>
          <w:pgMar w:top="1077" w:right="1418" w:bottom="1134" w:left="720" w:header="454" w:footer="709" w:gutter="0"/>
          <w:cols w:space="708"/>
          <w:docGrid w:linePitch="272"/>
        </w:sectPr>
      </w:pPr>
    </w:p>
    <w:p w:rsidR="006174E5" w:rsidRPr="00A43B1B" w:rsidRDefault="006174E5" w:rsidP="006174E5">
      <w:pPr>
        <w:spacing w:line="360" w:lineRule="auto"/>
        <w:ind w:right="1"/>
        <w:rPr>
          <w:b/>
        </w:rPr>
      </w:pPr>
      <w:r w:rsidRPr="00A43B1B">
        <w:rPr>
          <w:b/>
        </w:rPr>
        <w:lastRenderedPageBreak/>
        <w:t>2.4 Overzicht ontvangstenmutaties</w:t>
      </w:r>
    </w:p>
    <w:p w:rsidR="006174E5" w:rsidRPr="00A43B1B" w:rsidRDefault="006174E5" w:rsidP="006174E5">
      <w:pPr>
        <w:spacing w:line="360" w:lineRule="auto"/>
        <w:ind w:right="1"/>
      </w:pPr>
    </w:p>
    <w:p w:rsidR="006174E5" w:rsidRPr="00A43B1B" w:rsidRDefault="006174E5" w:rsidP="006174E5">
      <w:pPr>
        <w:spacing w:line="360" w:lineRule="auto"/>
        <w:ind w:right="1"/>
      </w:pPr>
      <w:r w:rsidRPr="00A43B1B">
        <w:t>(bedragen x €1 miljoen)</w:t>
      </w:r>
    </w:p>
    <w:tbl>
      <w:tblPr>
        <w:tblW w:w="0" w:type="auto"/>
        <w:tblInd w:w="55" w:type="dxa"/>
        <w:tblCellMar>
          <w:left w:w="70" w:type="dxa"/>
          <w:right w:w="70" w:type="dxa"/>
        </w:tblCellMar>
        <w:tblLook w:val="04A0" w:firstRow="1" w:lastRow="0" w:firstColumn="1" w:lastColumn="0" w:noHBand="0" w:noVBand="1"/>
      </w:tblPr>
      <w:tblGrid>
        <w:gridCol w:w="2499"/>
        <w:gridCol w:w="505"/>
        <w:gridCol w:w="576"/>
        <w:gridCol w:w="576"/>
        <w:gridCol w:w="576"/>
        <w:gridCol w:w="656"/>
        <w:gridCol w:w="1935"/>
        <w:gridCol w:w="514"/>
        <w:gridCol w:w="487"/>
        <w:gridCol w:w="905"/>
        <w:gridCol w:w="1355"/>
        <w:gridCol w:w="727"/>
        <w:gridCol w:w="1791"/>
        <w:gridCol w:w="612"/>
      </w:tblGrid>
      <w:tr w:rsidR="006174E5" w:rsidRPr="00A43B1B" w:rsidTr="00D66A40">
        <w:trPr>
          <w:trHeight w:val="300"/>
        </w:trPr>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rPr>
                <w:b/>
                <w:bCs/>
                <w:sz w:val="16"/>
                <w:szCs w:val="16"/>
              </w:rPr>
            </w:pPr>
            <w:r w:rsidRPr="00A43B1B">
              <w:rPr>
                <w:b/>
                <w:bCs/>
                <w:sz w:val="16"/>
                <w:szCs w:val="16"/>
              </w:rPr>
              <w:t xml:space="preserve">Artikel </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1</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2</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3</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4</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5</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6</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7</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8</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9</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10,0</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11</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12</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p>
        </w:tc>
      </w:tr>
      <w:tr w:rsidR="006174E5" w:rsidRPr="00A43B1B" w:rsidTr="00D66A40">
        <w:trPr>
          <w:trHeight w:val="690"/>
        </w:trPr>
        <w:tc>
          <w:tcPr>
            <w:tcW w:w="0" w:type="auto"/>
            <w:tcBorders>
              <w:top w:val="nil"/>
              <w:left w:val="nil"/>
              <w:bottom w:val="single" w:sz="8" w:space="0" w:color="auto"/>
              <w:right w:val="nil"/>
            </w:tcBorders>
            <w:shd w:val="clear" w:color="000000" w:fill="FFFFFF"/>
            <w:noWrap/>
            <w:vAlign w:val="bottom"/>
            <w:hideMark/>
          </w:tcPr>
          <w:p w:rsidR="006174E5" w:rsidRPr="00A43B1B" w:rsidRDefault="006174E5" w:rsidP="00D66A40">
            <w:pPr>
              <w:rPr>
                <w:b/>
                <w:bCs/>
                <w:sz w:val="16"/>
                <w:szCs w:val="16"/>
              </w:rPr>
            </w:pPr>
            <w:r w:rsidRPr="00A43B1B">
              <w:rPr>
                <w:b/>
                <w:bCs/>
                <w:sz w:val="16"/>
                <w:szCs w:val="16"/>
              </w:rPr>
              <w:t>Omschrijving</w:t>
            </w:r>
          </w:p>
        </w:tc>
        <w:tc>
          <w:tcPr>
            <w:tcW w:w="0" w:type="auto"/>
            <w:tcBorders>
              <w:top w:val="nil"/>
              <w:left w:val="nil"/>
              <w:bottom w:val="single" w:sz="8" w:space="0" w:color="auto"/>
              <w:right w:val="nil"/>
            </w:tcBorders>
            <w:shd w:val="clear" w:color="000000" w:fill="FFFFFF"/>
            <w:noWrap/>
            <w:vAlign w:val="bottom"/>
            <w:hideMark/>
          </w:tcPr>
          <w:p w:rsidR="006174E5" w:rsidRPr="00A43B1B" w:rsidRDefault="006174E5" w:rsidP="00D66A40">
            <w:pPr>
              <w:rPr>
                <w:b/>
                <w:bCs/>
                <w:sz w:val="16"/>
                <w:szCs w:val="16"/>
              </w:rPr>
            </w:pPr>
            <w:r w:rsidRPr="00A43B1B">
              <w:rPr>
                <w:b/>
                <w:bCs/>
                <w:sz w:val="16"/>
                <w:szCs w:val="16"/>
              </w:rPr>
              <w:t>Inzet</w:t>
            </w:r>
          </w:p>
        </w:tc>
        <w:tc>
          <w:tcPr>
            <w:tcW w:w="0" w:type="auto"/>
            <w:tcBorders>
              <w:top w:val="nil"/>
              <w:left w:val="nil"/>
              <w:bottom w:val="single" w:sz="8" w:space="0" w:color="auto"/>
              <w:right w:val="nil"/>
            </w:tcBorders>
            <w:shd w:val="clear" w:color="000000" w:fill="FFFFFF"/>
            <w:noWrap/>
            <w:vAlign w:val="bottom"/>
            <w:hideMark/>
          </w:tcPr>
          <w:p w:rsidR="006174E5" w:rsidRPr="00A43B1B" w:rsidRDefault="006174E5" w:rsidP="00D66A40">
            <w:pPr>
              <w:rPr>
                <w:b/>
                <w:bCs/>
                <w:sz w:val="16"/>
                <w:szCs w:val="16"/>
              </w:rPr>
            </w:pPr>
            <w:r w:rsidRPr="00A43B1B">
              <w:rPr>
                <w:b/>
                <w:bCs/>
                <w:sz w:val="16"/>
                <w:szCs w:val="16"/>
              </w:rPr>
              <w:t>CZSK</w:t>
            </w:r>
          </w:p>
        </w:tc>
        <w:tc>
          <w:tcPr>
            <w:tcW w:w="0" w:type="auto"/>
            <w:tcBorders>
              <w:top w:val="nil"/>
              <w:left w:val="nil"/>
              <w:bottom w:val="single" w:sz="8" w:space="0" w:color="auto"/>
              <w:right w:val="nil"/>
            </w:tcBorders>
            <w:shd w:val="clear" w:color="000000" w:fill="FFFFFF"/>
            <w:noWrap/>
            <w:vAlign w:val="bottom"/>
            <w:hideMark/>
          </w:tcPr>
          <w:p w:rsidR="006174E5" w:rsidRPr="00A43B1B" w:rsidRDefault="006174E5" w:rsidP="00D66A40">
            <w:pPr>
              <w:rPr>
                <w:b/>
                <w:bCs/>
                <w:sz w:val="16"/>
                <w:szCs w:val="16"/>
              </w:rPr>
            </w:pPr>
            <w:r w:rsidRPr="00A43B1B">
              <w:rPr>
                <w:b/>
                <w:bCs/>
                <w:sz w:val="16"/>
                <w:szCs w:val="16"/>
              </w:rPr>
              <w:t>CLAS</w:t>
            </w:r>
          </w:p>
        </w:tc>
        <w:tc>
          <w:tcPr>
            <w:tcW w:w="0" w:type="auto"/>
            <w:tcBorders>
              <w:top w:val="nil"/>
              <w:left w:val="nil"/>
              <w:bottom w:val="single" w:sz="8" w:space="0" w:color="auto"/>
              <w:right w:val="nil"/>
            </w:tcBorders>
            <w:shd w:val="clear" w:color="000000" w:fill="FFFFFF"/>
            <w:noWrap/>
            <w:vAlign w:val="bottom"/>
            <w:hideMark/>
          </w:tcPr>
          <w:p w:rsidR="006174E5" w:rsidRPr="00A43B1B" w:rsidRDefault="006174E5" w:rsidP="00D66A40">
            <w:pPr>
              <w:rPr>
                <w:b/>
                <w:bCs/>
                <w:sz w:val="16"/>
                <w:szCs w:val="16"/>
              </w:rPr>
            </w:pPr>
            <w:r w:rsidRPr="00A43B1B">
              <w:rPr>
                <w:b/>
                <w:bCs/>
                <w:sz w:val="16"/>
                <w:szCs w:val="16"/>
              </w:rPr>
              <w:t>CLSK</w:t>
            </w:r>
          </w:p>
        </w:tc>
        <w:tc>
          <w:tcPr>
            <w:tcW w:w="0" w:type="auto"/>
            <w:tcBorders>
              <w:top w:val="nil"/>
              <w:left w:val="nil"/>
              <w:bottom w:val="single" w:sz="8" w:space="0" w:color="auto"/>
              <w:right w:val="nil"/>
            </w:tcBorders>
            <w:shd w:val="clear" w:color="000000" w:fill="FFFFFF"/>
            <w:noWrap/>
            <w:vAlign w:val="bottom"/>
            <w:hideMark/>
          </w:tcPr>
          <w:p w:rsidR="006174E5" w:rsidRPr="00A43B1B" w:rsidRDefault="006174E5" w:rsidP="00D66A40">
            <w:pPr>
              <w:rPr>
                <w:b/>
                <w:bCs/>
                <w:sz w:val="16"/>
                <w:szCs w:val="16"/>
              </w:rPr>
            </w:pPr>
            <w:r w:rsidRPr="00A43B1B">
              <w:rPr>
                <w:b/>
                <w:bCs/>
                <w:sz w:val="16"/>
                <w:szCs w:val="16"/>
              </w:rPr>
              <w:t>CKMar</w:t>
            </w:r>
          </w:p>
        </w:tc>
        <w:tc>
          <w:tcPr>
            <w:tcW w:w="0" w:type="auto"/>
            <w:tcBorders>
              <w:top w:val="nil"/>
              <w:left w:val="nil"/>
              <w:bottom w:val="single" w:sz="8" w:space="0" w:color="auto"/>
              <w:right w:val="nil"/>
            </w:tcBorders>
            <w:shd w:val="clear" w:color="000000" w:fill="FFFFFF"/>
            <w:vAlign w:val="bottom"/>
            <w:hideMark/>
          </w:tcPr>
          <w:p w:rsidR="006174E5" w:rsidRPr="00A43B1B" w:rsidRDefault="006174E5" w:rsidP="00D66A40">
            <w:pPr>
              <w:rPr>
                <w:b/>
                <w:bCs/>
                <w:sz w:val="16"/>
                <w:szCs w:val="16"/>
              </w:rPr>
            </w:pPr>
            <w:r w:rsidRPr="00A43B1B">
              <w:rPr>
                <w:b/>
                <w:bCs/>
                <w:sz w:val="16"/>
                <w:szCs w:val="16"/>
              </w:rPr>
              <w:t>Investeringen krijgsmacht</w:t>
            </w:r>
          </w:p>
        </w:tc>
        <w:tc>
          <w:tcPr>
            <w:tcW w:w="0" w:type="auto"/>
            <w:tcBorders>
              <w:top w:val="nil"/>
              <w:left w:val="nil"/>
              <w:bottom w:val="single" w:sz="8" w:space="0" w:color="auto"/>
              <w:right w:val="nil"/>
            </w:tcBorders>
            <w:shd w:val="clear" w:color="000000" w:fill="FFFFFF"/>
            <w:noWrap/>
            <w:vAlign w:val="bottom"/>
            <w:hideMark/>
          </w:tcPr>
          <w:p w:rsidR="006174E5" w:rsidRPr="00A43B1B" w:rsidRDefault="006174E5" w:rsidP="00D66A40">
            <w:pPr>
              <w:rPr>
                <w:b/>
                <w:bCs/>
                <w:sz w:val="16"/>
                <w:szCs w:val="16"/>
              </w:rPr>
            </w:pPr>
            <w:r w:rsidRPr="00A43B1B">
              <w:rPr>
                <w:b/>
                <w:bCs/>
                <w:sz w:val="16"/>
                <w:szCs w:val="16"/>
              </w:rPr>
              <w:t>DMO</w:t>
            </w:r>
          </w:p>
        </w:tc>
        <w:tc>
          <w:tcPr>
            <w:tcW w:w="0" w:type="auto"/>
            <w:tcBorders>
              <w:top w:val="nil"/>
              <w:left w:val="nil"/>
              <w:bottom w:val="single" w:sz="8" w:space="0" w:color="auto"/>
              <w:right w:val="nil"/>
            </w:tcBorders>
            <w:shd w:val="clear" w:color="000000" w:fill="FFFFFF"/>
            <w:noWrap/>
            <w:vAlign w:val="bottom"/>
            <w:hideMark/>
          </w:tcPr>
          <w:p w:rsidR="006174E5" w:rsidRPr="00A43B1B" w:rsidRDefault="006174E5" w:rsidP="00D66A40">
            <w:pPr>
              <w:rPr>
                <w:b/>
                <w:bCs/>
                <w:sz w:val="16"/>
                <w:szCs w:val="16"/>
              </w:rPr>
            </w:pPr>
            <w:r w:rsidRPr="00A43B1B">
              <w:rPr>
                <w:b/>
                <w:bCs/>
                <w:sz w:val="16"/>
                <w:szCs w:val="16"/>
              </w:rPr>
              <w:t>CDC</w:t>
            </w:r>
          </w:p>
        </w:tc>
        <w:tc>
          <w:tcPr>
            <w:tcW w:w="0" w:type="auto"/>
            <w:tcBorders>
              <w:top w:val="nil"/>
              <w:left w:val="nil"/>
              <w:bottom w:val="single" w:sz="8" w:space="0" w:color="auto"/>
              <w:right w:val="nil"/>
            </w:tcBorders>
            <w:shd w:val="clear" w:color="000000" w:fill="FFFFFF"/>
            <w:vAlign w:val="bottom"/>
            <w:hideMark/>
          </w:tcPr>
          <w:p w:rsidR="006174E5" w:rsidRPr="00A43B1B" w:rsidRDefault="006174E5" w:rsidP="00D66A40">
            <w:pPr>
              <w:rPr>
                <w:b/>
                <w:bCs/>
                <w:sz w:val="16"/>
                <w:szCs w:val="16"/>
              </w:rPr>
            </w:pPr>
            <w:r w:rsidRPr="00A43B1B">
              <w:rPr>
                <w:b/>
                <w:bCs/>
                <w:sz w:val="16"/>
                <w:szCs w:val="16"/>
              </w:rPr>
              <w:t>Algemeen</w:t>
            </w:r>
          </w:p>
        </w:tc>
        <w:tc>
          <w:tcPr>
            <w:tcW w:w="0" w:type="auto"/>
            <w:tcBorders>
              <w:top w:val="nil"/>
              <w:left w:val="nil"/>
              <w:bottom w:val="single" w:sz="8" w:space="0" w:color="auto"/>
              <w:right w:val="nil"/>
            </w:tcBorders>
            <w:shd w:val="clear" w:color="000000" w:fill="FFFFFF"/>
            <w:vAlign w:val="bottom"/>
            <w:hideMark/>
          </w:tcPr>
          <w:p w:rsidR="006174E5" w:rsidRPr="00A43B1B" w:rsidRDefault="006174E5" w:rsidP="00D66A40">
            <w:pPr>
              <w:rPr>
                <w:b/>
                <w:bCs/>
                <w:sz w:val="16"/>
                <w:szCs w:val="16"/>
              </w:rPr>
            </w:pPr>
            <w:r w:rsidRPr="00A43B1B">
              <w:rPr>
                <w:b/>
                <w:bCs/>
                <w:sz w:val="16"/>
                <w:szCs w:val="16"/>
              </w:rPr>
              <w:t>Centraal apparaat</w:t>
            </w:r>
          </w:p>
        </w:tc>
        <w:tc>
          <w:tcPr>
            <w:tcW w:w="0" w:type="auto"/>
            <w:tcBorders>
              <w:top w:val="nil"/>
              <w:left w:val="nil"/>
              <w:bottom w:val="single" w:sz="8" w:space="0" w:color="auto"/>
              <w:right w:val="nil"/>
            </w:tcBorders>
            <w:shd w:val="clear" w:color="000000" w:fill="FFFFFF"/>
            <w:noWrap/>
            <w:vAlign w:val="bottom"/>
            <w:hideMark/>
          </w:tcPr>
          <w:p w:rsidR="006174E5" w:rsidRPr="00A43B1B" w:rsidRDefault="006174E5" w:rsidP="00D66A40">
            <w:pPr>
              <w:rPr>
                <w:b/>
                <w:bCs/>
                <w:sz w:val="16"/>
                <w:szCs w:val="16"/>
              </w:rPr>
            </w:pPr>
            <w:r w:rsidRPr="00A43B1B">
              <w:rPr>
                <w:b/>
                <w:bCs/>
                <w:sz w:val="16"/>
                <w:szCs w:val="16"/>
              </w:rPr>
              <w:t>Geheim</w:t>
            </w:r>
          </w:p>
        </w:tc>
        <w:tc>
          <w:tcPr>
            <w:tcW w:w="0" w:type="auto"/>
            <w:tcBorders>
              <w:top w:val="nil"/>
              <w:left w:val="nil"/>
              <w:bottom w:val="single" w:sz="8" w:space="0" w:color="auto"/>
              <w:right w:val="nil"/>
            </w:tcBorders>
            <w:shd w:val="clear" w:color="000000" w:fill="FFFFFF"/>
            <w:vAlign w:val="bottom"/>
            <w:hideMark/>
          </w:tcPr>
          <w:p w:rsidR="006174E5" w:rsidRPr="00A43B1B" w:rsidRDefault="006174E5" w:rsidP="00D66A40">
            <w:pPr>
              <w:rPr>
                <w:b/>
                <w:bCs/>
                <w:sz w:val="16"/>
                <w:szCs w:val="16"/>
              </w:rPr>
            </w:pPr>
            <w:r w:rsidRPr="00A43B1B">
              <w:rPr>
                <w:b/>
                <w:bCs/>
                <w:sz w:val="16"/>
                <w:szCs w:val="16"/>
              </w:rPr>
              <w:t>Nominaal en onvoorzien</w:t>
            </w:r>
          </w:p>
        </w:tc>
        <w:tc>
          <w:tcPr>
            <w:tcW w:w="0" w:type="auto"/>
            <w:tcBorders>
              <w:top w:val="nil"/>
              <w:left w:val="nil"/>
              <w:bottom w:val="single" w:sz="8" w:space="0" w:color="auto"/>
              <w:right w:val="nil"/>
            </w:tcBorders>
            <w:shd w:val="clear" w:color="000000" w:fill="FFFFFF"/>
            <w:noWrap/>
            <w:vAlign w:val="bottom"/>
            <w:hideMark/>
          </w:tcPr>
          <w:p w:rsidR="006174E5" w:rsidRPr="00A43B1B" w:rsidRDefault="006174E5" w:rsidP="00D66A40">
            <w:pPr>
              <w:rPr>
                <w:b/>
                <w:bCs/>
                <w:sz w:val="16"/>
                <w:szCs w:val="16"/>
              </w:rPr>
            </w:pPr>
            <w:r w:rsidRPr="00A43B1B">
              <w:rPr>
                <w:b/>
                <w:bCs/>
                <w:sz w:val="16"/>
                <w:szCs w:val="16"/>
              </w:rPr>
              <w:t>Totaal</w:t>
            </w:r>
          </w:p>
        </w:tc>
      </w:tr>
      <w:tr w:rsidR="006174E5" w:rsidRPr="00A43B1B" w:rsidTr="00D66A40">
        <w:trPr>
          <w:trHeight w:val="300"/>
        </w:trPr>
        <w:tc>
          <w:tcPr>
            <w:tcW w:w="0" w:type="auto"/>
            <w:tcBorders>
              <w:top w:val="nil"/>
              <w:left w:val="nil"/>
              <w:bottom w:val="single" w:sz="8" w:space="0" w:color="auto"/>
              <w:right w:val="nil"/>
            </w:tcBorders>
            <w:shd w:val="clear" w:color="000000" w:fill="FFFFFF"/>
            <w:noWrap/>
            <w:vAlign w:val="bottom"/>
            <w:hideMark/>
          </w:tcPr>
          <w:p w:rsidR="006174E5" w:rsidRPr="00A43B1B" w:rsidRDefault="006174E5" w:rsidP="00D66A40">
            <w:pPr>
              <w:rPr>
                <w:b/>
                <w:bCs/>
                <w:sz w:val="16"/>
                <w:szCs w:val="16"/>
              </w:rPr>
            </w:pPr>
            <w:r w:rsidRPr="00A43B1B">
              <w:rPr>
                <w:b/>
                <w:bCs/>
                <w:sz w:val="16"/>
                <w:szCs w:val="16"/>
              </w:rPr>
              <w:t>Stand Voorjaarsnota 2015</w:t>
            </w:r>
          </w:p>
        </w:tc>
        <w:tc>
          <w:tcPr>
            <w:tcW w:w="0" w:type="auto"/>
            <w:tcBorders>
              <w:top w:val="nil"/>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6,7</w:t>
            </w:r>
          </w:p>
        </w:tc>
        <w:tc>
          <w:tcPr>
            <w:tcW w:w="0" w:type="auto"/>
            <w:tcBorders>
              <w:top w:val="nil"/>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20,0</w:t>
            </w:r>
          </w:p>
        </w:tc>
        <w:tc>
          <w:tcPr>
            <w:tcW w:w="0" w:type="auto"/>
            <w:tcBorders>
              <w:top w:val="nil"/>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20,5</w:t>
            </w:r>
          </w:p>
        </w:tc>
        <w:tc>
          <w:tcPr>
            <w:tcW w:w="0" w:type="auto"/>
            <w:tcBorders>
              <w:top w:val="nil"/>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15,8</w:t>
            </w:r>
          </w:p>
        </w:tc>
        <w:tc>
          <w:tcPr>
            <w:tcW w:w="0" w:type="auto"/>
            <w:tcBorders>
              <w:top w:val="nil"/>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4,6</w:t>
            </w:r>
          </w:p>
        </w:tc>
        <w:tc>
          <w:tcPr>
            <w:tcW w:w="0" w:type="auto"/>
            <w:tcBorders>
              <w:top w:val="nil"/>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189,7</w:t>
            </w:r>
          </w:p>
        </w:tc>
        <w:tc>
          <w:tcPr>
            <w:tcW w:w="0" w:type="auto"/>
            <w:tcBorders>
              <w:top w:val="nil"/>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42,9</w:t>
            </w:r>
          </w:p>
        </w:tc>
        <w:tc>
          <w:tcPr>
            <w:tcW w:w="0" w:type="auto"/>
            <w:tcBorders>
              <w:top w:val="nil"/>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51,9</w:t>
            </w:r>
          </w:p>
        </w:tc>
        <w:tc>
          <w:tcPr>
            <w:tcW w:w="0" w:type="auto"/>
            <w:tcBorders>
              <w:top w:val="nil"/>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0,0</w:t>
            </w:r>
          </w:p>
        </w:tc>
        <w:tc>
          <w:tcPr>
            <w:tcW w:w="0" w:type="auto"/>
            <w:tcBorders>
              <w:top w:val="nil"/>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6,8</w:t>
            </w:r>
          </w:p>
        </w:tc>
        <w:tc>
          <w:tcPr>
            <w:tcW w:w="0" w:type="auto"/>
            <w:tcBorders>
              <w:top w:val="nil"/>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0,0</w:t>
            </w:r>
          </w:p>
        </w:tc>
        <w:tc>
          <w:tcPr>
            <w:tcW w:w="0" w:type="auto"/>
            <w:tcBorders>
              <w:top w:val="nil"/>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0,0</w:t>
            </w:r>
          </w:p>
        </w:tc>
        <w:tc>
          <w:tcPr>
            <w:tcW w:w="0" w:type="auto"/>
            <w:tcBorders>
              <w:top w:val="nil"/>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358,8</w:t>
            </w:r>
          </w:p>
        </w:tc>
      </w:tr>
      <w:tr w:rsidR="006174E5" w:rsidRPr="00A43B1B" w:rsidTr="00D66A40">
        <w:trPr>
          <w:trHeight w:val="300"/>
        </w:trPr>
        <w:tc>
          <w:tcPr>
            <w:tcW w:w="0" w:type="auto"/>
            <w:tcBorders>
              <w:top w:val="nil"/>
              <w:left w:val="nil"/>
              <w:bottom w:val="nil"/>
              <w:right w:val="nil"/>
            </w:tcBorders>
            <w:shd w:val="clear" w:color="000000" w:fill="FFFFFF"/>
            <w:noWrap/>
            <w:vAlign w:val="bottom"/>
            <w:hideMark/>
          </w:tcPr>
          <w:p w:rsidR="006174E5" w:rsidRPr="00A43B1B" w:rsidRDefault="006174E5" w:rsidP="00D66A40">
            <w:pPr>
              <w:rPr>
                <w:b/>
                <w:bCs/>
                <w:sz w:val="16"/>
                <w:szCs w:val="16"/>
              </w:rPr>
            </w:pPr>
            <w:r w:rsidRPr="00A43B1B">
              <w:rPr>
                <w:b/>
                <w:bCs/>
                <w:sz w:val="16"/>
                <w:szCs w:val="16"/>
              </w:rPr>
              <w:t>Wijzigingen in samenhang</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b/>
                <w:bCs/>
                <w:sz w:val="16"/>
                <w:szCs w:val="16"/>
              </w:rPr>
            </w:pPr>
          </w:p>
        </w:tc>
      </w:tr>
      <w:tr w:rsidR="006174E5" w:rsidRPr="00A43B1B" w:rsidTr="00D66A40">
        <w:trPr>
          <w:trHeight w:val="300"/>
        </w:trPr>
        <w:tc>
          <w:tcPr>
            <w:tcW w:w="0" w:type="auto"/>
            <w:tcBorders>
              <w:top w:val="nil"/>
              <w:left w:val="nil"/>
              <w:bottom w:val="nil"/>
              <w:right w:val="nil"/>
            </w:tcBorders>
            <w:shd w:val="clear" w:color="000000" w:fill="FFFFFF"/>
            <w:noWrap/>
            <w:vAlign w:val="bottom"/>
            <w:hideMark/>
          </w:tcPr>
          <w:p w:rsidR="006174E5" w:rsidRPr="00A43B1B" w:rsidRDefault="006174E5" w:rsidP="00D66A40">
            <w:pPr>
              <w:rPr>
                <w:b/>
                <w:bCs/>
                <w:sz w:val="16"/>
                <w:szCs w:val="16"/>
              </w:rPr>
            </w:pPr>
            <w:r w:rsidRPr="00A43B1B">
              <w:rPr>
                <w:b/>
                <w:bCs/>
                <w:sz w:val="16"/>
                <w:szCs w:val="16"/>
              </w:rPr>
              <w:t>met de Najaarsnota 2015</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r>
      <w:tr w:rsidR="006174E5" w:rsidRPr="00A43B1B" w:rsidTr="00D66A40">
        <w:trPr>
          <w:trHeight w:val="300"/>
        </w:trPr>
        <w:tc>
          <w:tcPr>
            <w:tcW w:w="0" w:type="auto"/>
            <w:tcBorders>
              <w:top w:val="nil"/>
              <w:left w:val="nil"/>
              <w:bottom w:val="nil"/>
              <w:right w:val="nil"/>
            </w:tcBorders>
            <w:shd w:val="clear" w:color="000000" w:fill="FFFFFF"/>
            <w:noWrap/>
            <w:vAlign w:val="bottom"/>
            <w:hideMark/>
          </w:tcPr>
          <w:p w:rsidR="006174E5" w:rsidRPr="00A43B1B" w:rsidRDefault="006174E5" w:rsidP="00D66A40">
            <w:pPr>
              <w:rPr>
                <w:sz w:val="16"/>
                <w:szCs w:val="16"/>
              </w:rPr>
            </w:pPr>
            <w:r w:rsidRPr="00A43B1B">
              <w:rPr>
                <w:sz w:val="16"/>
                <w:szCs w:val="16"/>
              </w:rPr>
              <w:t>1. Bijstelling verkoopopbrengsten</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20,8</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20,8</w:t>
            </w:r>
          </w:p>
        </w:tc>
      </w:tr>
      <w:tr w:rsidR="006174E5" w:rsidRPr="00A43B1B" w:rsidTr="00D66A40">
        <w:trPr>
          <w:trHeight w:val="300"/>
        </w:trPr>
        <w:tc>
          <w:tcPr>
            <w:tcW w:w="0" w:type="auto"/>
            <w:tcBorders>
              <w:top w:val="nil"/>
              <w:left w:val="nil"/>
              <w:bottom w:val="nil"/>
              <w:right w:val="nil"/>
            </w:tcBorders>
            <w:shd w:val="clear" w:color="000000" w:fill="FFFFFF"/>
            <w:noWrap/>
            <w:vAlign w:val="bottom"/>
            <w:hideMark/>
          </w:tcPr>
          <w:p w:rsidR="006174E5" w:rsidRPr="00A43B1B" w:rsidRDefault="006174E5" w:rsidP="00D66A40">
            <w:pPr>
              <w:rPr>
                <w:sz w:val="16"/>
                <w:szCs w:val="16"/>
              </w:rPr>
            </w:pPr>
            <w:r w:rsidRPr="00A43B1B">
              <w:rPr>
                <w:sz w:val="16"/>
                <w:szCs w:val="16"/>
              </w:rPr>
              <w:t>2. Bijstelling overige ontvangsten</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14,2</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-3,6</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-4,0</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-0,2</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0,9</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1,3</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0,0</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2,9</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20,8</w:t>
            </w: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p>
        </w:tc>
        <w:tc>
          <w:tcPr>
            <w:tcW w:w="0" w:type="auto"/>
            <w:tcBorders>
              <w:top w:val="nil"/>
              <w:left w:val="nil"/>
              <w:bottom w:val="nil"/>
              <w:right w:val="nil"/>
            </w:tcBorders>
            <w:shd w:val="clear" w:color="000000" w:fill="FFFFFF"/>
            <w:noWrap/>
            <w:vAlign w:val="bottom"/>
            <w:hideMark/>
          </w:tcPr>
          <w:p w:rsidR="006174E5" w:rsidRPr="00A43B1B" w:rsidRDefault="006174E5" w:rsidP="00D66A40">
            <w:pPr>
              <w:jc w:val="center"/>
              <w:rPr>
                <w:sz w:val="16"/>
                <w:szCs w:val="16"/>
              </w:rPr>
            </w:pPr>
            <w:r w:rsidRPr="00A43B1B">
              <w:rPr>
                <w:sz w:val="16"/>
                <w:szCs w:val="16"/>
              </w:rPr>
              <w:t>32,3</w:t>
            </w:r>
          </w:p>
        </w:tc>
      </w:tr>
      <w:tr w:rsidR="006174E5" w:rsidRPr="00A43B1B" w:rsidTr="00D66A40">
        <w:trPr>
          <w:trHeight w:val="300"/>
        </w:trPr>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rPr>
                <w:b/>
                <w:bCs/>
                <w:sz w:val="16"/>
                <w:szCs w:val="16"/>
              </w:rPr>
            </w:pPr>
            <w:r w:rsidRPr="00A43B1B">
              <w:rPr>
                <w:b/>
                <w:bCs/>
                <w:sz w:val="16"/>
                <w:szCs w:val="16"/>
              </w:rPr>
              <w:t>Najaarsnota 2015</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20,9</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16,4</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16,5</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15,6</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5,5</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211,8</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42,9</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54,8</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0,0</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27,6</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0,0</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0,0</w:t>
            </w:r>
          </w:p>
        </w:tc>
        <w:tc>
          <w:tcPr>
            <w:tcW w:w="0" w:type="auto"/>
            <w:tcBorders>
              <w:top w:val="single" w:sz="8" w:space="0" w:color="auto"/>
              <w:left w:val="nil"/>
              <w:bottom w:val="single" w:sz="8" w:space="0" w:color="auto"/>
              <w:right w:val="nil"/>
            </w:tcBorders>
            <w:shd w:val="clear" w:color="000000" w:fill="FFFFFF"/>
            <w:noWrap/>
            <w:vAlign w:val="bottom"/>
            <w:hideMark/>
          </w:tcPr>
          <w:p w:rsidR="006174E5" w:rsidRPr="00A43B1B" w:rsidRDefault="006174E5" w:rsidP="00D66A40">
            <w:pPr>
              <w:jc w:val="center"/>
              <w:rPr>
                <w:b/>
                <w:bCs/>
                <w:sz w:val="16"/>
                <w:szCs w:val="16"/>
              </w:rPr>
            </w:pPr>
            <w:r w:rsidRPr="00A43B1B">
              <w:rPr>
                <w:b/>
                <w:bCs/>
                <w:sz w:val="16"/>
                <w:szCs w:val="16"/>
              </w:rPr>
              <w:t>412,0</w:t>
            </w:r>
          </w:p>
        </w:tc>
      </w:tr>
    </w:tbl>
    <w:p w:rsidR="006174E5" w:rsidRPr="00A43B1B" w:rsidRDefault="006174E5" w:rsidP="006174E5">
      <w:pPr>
        <w:spacing w:line="360" w:lineRule="auto"/>
        <w:rPr>
          <w:b/>
        </w:rPr>
      </w:pPr>
    </w:p>
    <w:p w:rsidR="006174E5" w:rsidRPr="00A43B1B" w:rsidRDefault="006174E5" w:rsidP="006174E5">
      <w:pPr>
        <w:spacing w:line="360" w:lineRule="auto"/>
        <w:rPr>
          <w:b/>
        </w:rPr>
        <w:sectPr w:rsidR="006174E5" w:rsidRPr="00A43B1B" w:rsidSect="00F5177C">
          <w:pgSz w:w="15840" w:h="12240" w:orient="landscape" w:code="1"/>
          <w:pgMar w:top="720" w:right="1077" w:bottom="1418" w:left="1134" w:header="454" w:footer="709" w:gutter="0"/>
          <w:cols w:space="708"/>
          <w:docGrid w:linePitch="272"/>
        </w:sectPr>
      </w:pPr>
    </w:p>
    <w:p w:rsidR="006174E5" w:rsidRPr="00A43B1B" w:rsidRDefault="006174E5" w:rsidP="006174E5">
      <w:pPr>
        <w:spacing w:line="360" w:lineRule="auto"/>
        <w:rPr>
          <w:b/>
        </w:rPr>
      </w:pPr>
      <w:r w:rsidRPr="00A43B1B">
        <w:rPr>
          <w:b/>
        </w:rPr>
        <w:lastRenderedPageBreak/>
        <w:t>Toelichting overzicht ontvangstenmutaties</w:t>
      </w:r>
    </w:p>
    <w:p w:rsidR="006174E5" w:rsidRPr="00A43B1B" w:rsidRDefault="006174E5" w:rsidP="006174E5">
      <w:pPr>
        <w:spacing w:line="360" w:lineRule="auto"/>
        <w:rPr>
          <w:b/>
        </w:rPr>
      </w:pPr>
    </w:p>
    <w:p w:rsidR="006174E5" w:rsidRPr="00A43B1B" w:rsidRDefault="006174E5" w:rsidP="006174E5">
      <w:pPr>
        <w:pStyle w:val="Voettekst"/>
        <w:numPr>
          <w:ilvl w:val="0"/>
          <w:numId w:val="25"/>
        </w:numPr>
        <w:tabs>
          <w:tab w:val="clear" w:pos="4536"/>
          <w:tab w:val="clear" w:pos="9072"/>
        </w:tabs>
        <w:spacing w:line="360" w:lineRule="auto"/>
        <w:rPr>
          <w:i/>
        </w:rPr>
      </w:pPr>
      <w:r w:rsidRPr="00A43B1B">
        <w:rPr>
          <w:i/>
        </w:rPr>
        <w:t>Bijstelling verkoopopbrengsten</w:t>
      </w:r>
    </w:p>
    <w:p w:rsidR="006174E5" w:rsidRPr="00A43B1B" w:rsidRDefault="006174E5" w:rsidP="006174E5">
      <w:pPr>
        <w:pStyle w:val="Voettekst"/>
        <w:tabs>
          <w:tab w:val="clear" w:pos="4536"/>
          <w:tab w:val="clear" w:pos="9072"/>
        </w:tabs>
        <w:spacing w:line="360" w:lineRule="auto"/>
      </w:pPr>
      <w:r w:rsidRPr="00A43B1B">
        <w:t>Door de vervroegde verkoop van tanks aan Finland zijn de verkoopopbrengsten opwaarts bijgesteld met € 30 miljoen. Daarnaast zijn de verkoopopbrengsten van vastgoed met € 9,2 miljoen achtergebleven a</w:t>
      </w:r>
      <w:r w:rsidRPr="00A43B1B">
        <w:rPr>
          <w:szCs w:val="20"/>
        </w:rPr>
        <w:t>ls gevolg van de beperkte voortgang bij het verkopen van vastgoed. Dit komt mede doordat de werkwijze van het Kader Overname Rijksvastgoed (KORV) nog niet volledig is geïmplementeerd.</w:t>
      </w:r>
    </w:p>
    <w:p w:rsidR="006174E5" w:rsidRPr="00A43B1B" w:rsidRDefault="006174E5" w:rsidP="006174E5">
      <w:pPr>
        <w:pStyle w:val="Voettekst"/>
        <w:tabs>
          <w:tab w:val="clear" w:pos="4536"/>
          <w:tab w:val="clear" w:pos="9072"/>
        </w:tabs>
        <w:spacing w:line="360" w:lineRule="auto"/>
        <w:rPr>
          <w:i/>
        </w:rPr>
      </w:pPr>
    </w:p>
    <w:p w:rsidR="006174E5" w:rsidRPr="00A43B1B" w:rsidRDefault="006174E5" w:rsidP="006174E5">
      <w:pPr>
        <w:pStyle w:val="Voettekst"/>
        <w:numPr>
          <w:ilvl w:val="0"/>
          <w:numId w:val="25"/>
        </w:numPr>
        <w:tabs>
          <w:tab w:val="clear" w:pos="4536"/>
          <w:tab w:val="clear" w:pos="9072"/>
        </w:tabs>
        <w:spacing w:line="360" w:lineRule="auto"/>
        <w:rPr>
          <w:i/>
        </w:rPr>
      </w:pPr>
      <w:r w:rsidRPr="00A43B1B">
        <w:rPr>
          <w:i/>
        </w:rPr>
        <w:t xml:space="preserve">Bijstelling overige ontvangsten </w:t>
      </w:r>
    </w:p>
    <w:p w:rsidR="006174E5" w:rsidRPr="00A43B1B" w:rsidRDefault="006174E5" w:rsidP="006174E5">
      <w:pPr>
        <w:pStyle w:val="Voettekst"/>
        <w:tabs>
          <w:tab w:val="clear" w:pos="4536"/>
          <w:tab w:val="clear" w:pos="9072"/>
        </w:tabs>
        <w:spacing w:line="360" w:lineRule="auto"/>
        <w:rPr>
          <w:szCs w:val="20"/>
        </w:rPr>
      </w:pPr>
      <w:r w:rsidRPr="00A43B1B">
        <w:t>De overige ontvangsten worden opwaarts bijgesteld met € 32,3 miljoen. Aan de ene kant doen zich lagere materiële ontvangsten voor bij het CZSK (€ 3,6 miljoen) en het CLAS (€ 4 miljoen).</w:t>
      </w:r>
      <w:r w:rsidRPr="00A43B1B">
        <w:rPr>
          <w:szCs w:val="20"/>
        </w:rPr>
        <w:t xml:space="preserve"> Aan de andere kant doet zich bij het artikel Inzet een meer ontvangst voor van € 14,</w:t>
      </w:r>
      <w:r>
        <w:rPr>
          <w:szCs w:val="20"/>
        </w:rPr>
        <w:t>2</w:t>
      </w:r>
      <w:r w:rsidRPr="00A43B1B">
        <w:rPr>
          <w:szCs w:val="20"/>
        </w:rPr>
        <w:t xml:space="preserve"> door </w:t>
      </w:r>
      <w:r>
        <w:rPr>
          <w:szCs w:val="20"/>
        </w:rPr>
        <w:t xml:space="preserve">voornamelijk </w:t>
      </w:r>
      <w:r w:rsidRPr="00A43B1B">
        <w:rPr>
          <w:szCs w:val="20"/>
        </w:rPr>
        <w:t xml:space="preserve">vervroegde </w:t>
      </w:r>
      <w:r>
        <w:rPr>
          <w:szCs w:val="20"/>
        </w:rPr>
        <w:t xml:space="preserve">VN- </w:t>
      </w:r>
      <w:r w:rsidRPr="00A43B1B">
        <w:rPr>
          <w:szCs w:val="20"/>
        </w:rPr>
        <w:t>ontvangsten voor de missie Minusma. Het artikel 10 Centraal apparaat wordt verhoogd als gevolg van de ontvangsten voor d</w:t>
      </w:r>
      <w:r w:rsidRPr="00A43B1B">
        <w:t>e exploitatiesubsidie aan de Stichting Defensie Musea (€</w:t>
      </w:r>
      <w:r>
        <w:t xml:space="preserve"> </w:t>
      </w:r>
      <w:r w:rsidRPr="00A43B1B">
        <w:t xml:space="preserve">5,8 miljoen) en de </w:t>
      </w:r>
      <w:r>
        <w:t>aflossing van de lening ABP 2005 binnen het kapitaaldekkingsstelsel</w:t>
      </w:r>
      <w:r w:rsidRPr="00A43B1B">
        <w:t xml:space="preserve"> (€ 14,9 miljoen).</w:t>
      </w:r>
    </w:p>
    <w:p w:rsidR="006174E5" w:rsidRPr="00A43B1B" w:rsidRDefault="006174E5" w:rsidP="006174E5">
      <w:pPr>
        <w:spacing w:line="360" w:lineRule="auto"/>
        <w:ind w:right="1"/>
        <w:rPr>
          <w:szCs w:val="20"/>
        </w:rPr>
      </w:pPr>
    </w:p>
    <w:p w:rsidR="006174E5" w:rsidRPr="00A43B1B" w:rsidRDefault="006174E5" w:rsidP="006174E5">
      <w:pPr>
        <w:spacing w:line="360" w:lineRule="auto"/>
        <w:ind w:right="1"/>
      </w:pPr>
    </w:p>
    <w:p w:rsidR="006174E5" w:rsidRPr="00A43B1B" w:rsidRDefault="006174E5" w:rsidP="006174E5">
      <w:pPr>
        <w:spacing w:line="360" w:lineRule="auto"/>
        <w:ind w:right="1"/>
        <w:rPr>
          <w:b/>
        </w:rPr>
      </w:pPr>
    </w:p>
    <w:p w:rsidR="006174E5" w:rsidRPr="00A43B1B" w:rsidRDefault="006174E5" w:rsidP="006174E5">
      <w:pPr>
        <w:rPr>
          <w:b/>
        </w:rPr>
      </w:pPr>
      <w:r w:rsidRPr="00A43B1B">
        <w:rPr>
          <w:b/>
        </w:rPr>
        <w:br w:type="page"/>
      </w:r>
    </w:p>
    <w:p w:rsidR="006174E5" w:rsidRPr="00A43B1B" w:rsidRDefault="006174E5" w:rsidP="006174E5">
      <w:pPr>
        <w:pStyle w:val="Voettekst"/>
        <w:tabs>
          <w:tab w:val="clear" w:pos="4536"/>
          <w:tab w:val="clear" w:pos="9072"/>
        </w:tabs>
        <w:spacing w:line="360" w:lineRule="auto"/>
        <w:rPr>
          <w:b/>
        </w:rPr>
      </w:pPr>
      <w:r w:rsidRPr="00A43B1B">
        <w:rPr>
          <w:b/>
        </w:rPr>
        <w:lastRenderedPageBreak/>
        <w:t>2.5 Budgettaire gevolgen van beleid</w:t>
      </w:r>
    </w:p>
    <w:p w:rsidR="006174E5" w:rsidRPr="00A43B1B" w:rsidRDefault="006174E5" w:rsidP="006174E5">
      <w:pPr>
        <w:tabs>
          <w:tab w:val="left" w:pos="-1440"/>
          <w:tab w:val="left" w:pos="-720"/>
        </w:tabs>
        <w:suppressAutoHyphens/>
        <w:spacing w:line="360" w:lineRule="auto"/>
        <w:jc w:val="both"/>
        <w:rPr>
          <w:b/>
        </w:rPr>
      </w:pPr>
    </w:p>
    <w:p w:rsidR="006174E5" w:rsidRPr="00A43B1B" w:rsidRDefault="006174E5" w:rsidP="006174E5">
      <w:pPr>
        <w:tabs>
          <w:tab w:val="left" w:pos="-1440"/>
          <w:tab w:val="left" w:pos="-720"/>
        </w:tabs>
        <w:suppressAutoHyphens/>
        <w:spacing w:line="360" w:lineRule="auto"/>
        <w:jc w:val="both"/>
        <w:rPr>
          <w:b/>
        </w:rPr>
      </w:pPr>
      <w:r w:rsidRPr="00A43B1B">
        <w:rPr>
          <w:b/>
        </w:rPr>
        <w:t>Beleidsartikel 1 Inzet</w:t>
      </w:r>
    </w:p>
    <w:tbl>
      <w:tblPr>
        <w:tblW w:w="0" w:type="auto"/>
        <w:tblInd w:w="55" w:type="dxa"/>
        <w:tblCellMar>
          <w:left w:w="70" w:type="dxa"/>
          <w:right w:w="70" w:type="dxa"/>
        </w:tblCellMar>
        <w:tblLook w:val="04A0" w:firstRow="1" w:lastRow="0" w:firstColumn="1" w:lastColumn="0" w:noHBand="0" w:noVBand="1"/>
      </w:tblPr>
      <w:tblGrid>
        <w:gridCol w:w="4247"/>
        <w:gridCol w:w="1162"/>
        <w:gridCol w:w="1200"/>
        <w:gridCol w:w="1189"/>
        <w:gridCol w:w="1200"/>
        <w:gridCol w:w="1189"/>
      </w:tblGrid>
      <w:tr w:rsidR="006174E5" w:rsidRPr="00A43B1B" w:rsidTr="00D66A40">
        <w:trPr>
          <w:trHeight w:val="300"/>
        </w:trPr>
        <w:tc>
          <w:tcPr>
            <w:tcW w:w="0" w:type="auto"/>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6174E5" w:rsidRPr="00A43B1B" w:rsidRDefault="006174E5" w:rsidP="00D66A40">
            <w:pPr>
              <w:rPr>
                <w:b/>
                <w:bCs/>
                <w:sz w:val="16"/>
                <w:szCs w:val="16"/>
              </w:rPr>
            </w:pPr>
            <w:r w:rsidRPr="00A43B1B">
              <w:rPr>
                <w:b/>
                <w:bCs/>
                <w:sz w:val="16"/>
                <w:szCs w:val="16"/>
              </w:rPr>
              <w:t>Artikel 1 Inzet</w:t>
            </w:r>
          </w:p>
        </w:tc>
      </w:tr>
      <w:tr w:rsidR="006174E5" w:rsidRPr="00A43B1B" w:rsidTr="00D66A40">
        <w:trPr>
          <w:trHeight w:val="930"/>
        </w:trPr>
        <w:tc>
          <w:tcPr>
            <w:tcW w:w="0" w:type="auto"/>
            <w:tcBorders>
              <w:top w:val="nil"/>
              <w:left w:val="single" w:sz="8" w:space="0" w:color="auto"/>
              <w:bottom w:val="single" w:sz="8" w:space="0" w:color="auto"/>
              <w:right w:val="single" w:sz="4" w:space="0" w:color="auto"/>
            </w:tcBorders>
            <w:shd w:val="clear" w:color="000000" w:fill="BFBFBF"/>
            <w:noWrap/>
            <w:vAlign w:val="bottom"/>
            <w:hideMark/>
          </w:tcPr>
          <w:p w:rsidR="006174E5" w:rsidRPr="00A43B1B" w:rsidRDefault="006174E5" w:rsidP="00D66A40">
            <w:pPr>
              <w:jc w:val="right"/>
              <w:rPr>
                <w:b/>
                <w:bCs/>
                <w:sz w:val="16"/>
                <w:szCs w:val="16"/>
              </w:rPr>
            </w:pPr>
            <w:r w:rsidRPr="00A43B1B">
              <w:rPr>
                <w:b/>
                <w:bCs/>
                <w:sz w:val="16"/>
                <w:szCs w:val="16"/>
              </w:rPr>
              <w:t xml:space="preserve"> (Bedragen x € 1.000)</w:t>
            </w:r>
          </w:p>
        </w:tc>
        <w:tc>
          <w:tcPr>
            <w:tcW w:w="0" w:type="auto"/>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Ontwerp-begroting 2015 incl. nota van wijziging</w:t>
            </w:r>
          </w:p>
        </w:tc>
        <w:tc>
          <w:tcPr>
            <w:tcW w:w="0" w:type="auto"/>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Mutatie 1e suppletoire begroting 2015</w:t>
            </w:r>
          </w:p>
        </w:tc>
        <w:tc>
          <w:tcPr>
            <w:tcW w:w="0" w:type="auto"/>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Stand 1e suppletoire begroting 2015</w:t>
            </w:r>
          </w:p>
        </w:tc>
        <w:tc>
          <w:tcPr>
            <w:tcW w:w="0" w:type="auto"/>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Mutatie 2e suppletoire begroting 2015</w:t>
            </w:r>
          </w:p>
        </w:tc>
        <w:tc>
          <w:tcPr>
            <w:tcW w:w="0" w:type="auto"/>
            <w:tcBorders>
              <w:top w:val="nil"/>
              <w:left w:val="nil"/>
              <w:bottom w:val="single" w:sz="8" w:space="0" w:color="auto"/>
              <w:right w:val="single" w:sz="8"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Stand 2e suppletoire begroting 2015</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Verplichtingen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404.026</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-76.049</w:t>
            </w:r>
          </w:p>
        </w:tc>
        <w:tc>
          <w:tcPr>
            <w:tcW w:w="0" w:type="auto"/>
            <w:tcBorders>
              <w:top w:val="nil"/>
              <w:left w:val="nil"/>
              <w:bottom w:val="single" w:sz="4" w:space="0" w:color="auto"/>
              <w:right w:val="single" w:sz="4" w:space="0" w:color="auto"/>
            </w:tcBorders>
            <w:shd w:val="clear" w:color="auto" w:fill="auto"/>
            <w:noWrap/>
            <w:vAlign w:val="center"/>
            <w:hideMark/>
          </w:tcPr>
          <w:p w:rsidR="006174E5" w:rsidRPr="00A43B1B" w:rsidRDefault="006174E5" w:rsidP="00D66A40">
            <w:pPr>
              <w:jc w:val="right"/>
              <w:rPr>
                <w:b/>
                <w:bCs/>
                <w:sz w:val="16"/>
                <w:szCs w:val="16"/>
              </w:rPr>
            </w:pPr>
            <w:r w:rsidRPr="00A43B1B">
              <w:rPr>
                <w:b/>
                <w:bCs/>
                <w:sz w:val="16"/>
                <w:szCs w:val="16"/>
              </w:rPr>
              <w:t>327.977</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-36.681</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291.296</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174E5" w:rsidRPr="00A43B1B" w:rsidRDefault="006174E5" w:rsidP="00D66A40">
            <w:pPr>
              <w:rPr>
                <w:szCs w:val="20"/>
              </w:rPr>
            </w:pPr>
            <w:r w:rsidRPr="00A43B1B">
              <w:rPr>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Uitgaven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404.026</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-76.049</w:t>
            </w:r>
          </w:p>
        </w:tc>
        <w:tc>
          <w:tcPr>
            <w:tcW w:w="0" w:type="auto"/>
            <w:tcBorders>
              <w:top w:val="nil"/>
              <w:left w:val="nil"/>
              <w:bottom w:val="single" w:sz="4" w:space="0" w:color="auto"/>
              <w:right w:val="single" w:sz="4" w:space="0" w:color="auto"/>
            </w:tcBorders>
            <w:shd w:val="clear" w:color="auto" w:fill="auto"/>
            <w:noWrap/>
            <w:vAlign w:val="center"/>
            <w:hideMark/>
          </w:tcPr>
          <w:p w:rsidR="006174E5" w:rsidRPr="00A43B1B" w:rsidRDefault="006174E5" w:rsidP="00D66A40">
            <w:pPr>
              <w:jc w:val="right"/>
              <w:rPr>
                <w:b/>
                <w:bCs/>
                <w:sz w:val="16"/>
                <w:szCs w:val="16"/>
              </w:rPr>
            </w:pPr>
            <w:r w:rsidRPr="00A43B1B">
              <w:rPr>
                <w:b/>
                <w:bCs/>
                <w:sz w:val="16"/>
                <w:szCs w:val="16"/>
              </w:rPr>
              <w:t>327.977</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-36.681</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291.296</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74E5" w:rsidRPr="00A43B1B" w:rsidRDefault="006174E5" w:rsidP="00D66A40">
            <w:pPr>
              <w:jc w:val="right"/>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 </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 xml:space="preserve">Programma uitgaven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404.026</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-76.049</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327.977</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-36.681</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291.296</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Opdracht Inzet</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393.350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-74.599</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318.751</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-33.846</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284.905</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Crisisbeheersingsoperaties (HGIS)</w:t>
            </w:r>
            <w:r w:rsidRPr="00A43B1B">
              <w:rPr>
                <w:rStyle w:val="Voetnootmarkering"/>
                <w:sz w:val="16"/>
                <w:szCs w:val="16"/>
              </w:rPr>
              <w:footnoteReference w:id="1"/>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393.350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-74.599</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318.751</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-33.846</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284.905</w:t>
            </w:r>
          </w:p>
        </w:tc>
      </w:tr>
      <w:tr w:rsidR="006174E5" w:rsidRPr="00A43B1B" w:rsidTr="00D66A40">
        <w:trPr>
          <w:trHeight w:val="9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6174E5" w:rsidRPr="00A43B1B" w:rsidRDefault="006174E5" w:rsidP="00D66A40">
            <w:pPr>
              <w:jc w:val="right"/>
              <w:rPr>
                <w:i/>
                <w:iCs/>
                <w:sz w:val="16"/>
                <w:szCs w:val="16"/>
              </w:rPr>
            </w:pPr>
            <w:r w:rsidRPr="00A43B1B">
              <w:rPr>
                <w:i/>
                <w:iCs/>
                <w:sz w:val="16"/>
                <w:szCs w:val="16"/>
              </w:rPr>
              <w:t xml:space="preserve">- (1) Activiteiten ter ondersteuning van de inzet van VPD’s, activiteiten ten behoeve van training en capaciteitsopbouw, civiel-militaire capaciteiten, lucht-transport, de KMar-pool en nazorg Crisisbeheersingsoperaties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59.500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-59.500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0</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Financiering nationale inzet krijgsmacht</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2.376</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750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3.126</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7</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3.133</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Overige inzet</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8.300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-2.200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6.100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-2.842</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3.258</w:t>
            </w:r>
          </w:p>
        </w:tc>
      </w:tr>
      <w:tr w:rsidR="006174E5" w:rsidRPr="00A43B1B" w:rsidTr="00D66A40">
        <w:trPr>
          <w:trHeight w:val="51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6174E5" w:rsidRPr="00A43B1B" w:rsidRDefault="006174E5" w:rsidP="00D66A40">
            <w:pPr>
              <w:jc w:val="right"/>
              <w:rPr>
                <w:i/>
                <w:iCs/>
                <w:sz w:val="16"/>
                <w:szCs w:val="16"/>
              </w:rPr>
            </w:pPr>
            <w:r w:rsidRPr="00A43B1B">
              <w:rPr>
                <w:i/>
                <w:iCs/>
                <w:sz w:val="16"/>
                <w:szCs w:val="16"/>
              </w:rPr>
              <w:t>- (1) Correctie Overige inzet i.v.m. nog te ontvangen bijdrage vanuit het BIV t.b.v. VPD's</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-8.000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8.000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0</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Cs w:val="20"/>
              </w:rPr>
            </w:pPr>
            <w:r w:rsidRPr="00A43B1B">
              <w:rPr>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Cs w:val="20"/>
              </w:rPr>
            </w:pPr>
            <w:r w:rsidRPr="00A43B1B">
              <w:rPr>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Cs w:val="20"/>
              </w:rPr>
            </w:pPr>
            <w:r w:rsidRPr="00A43B1B">
              <w:rPr>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Cs w:val="20"/>
              </w:rPr>
            </w:pPr>
            <w:r w:rsidRPr="00A43B1B">
              <w:rPr>
                <w:szCs w:val="20"/>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Cs w:val="20"/>
              </w:rPr>
            </w:pPr>
            <w:r w:rsidRPr="00A43B1B">
              <w:rPr>
                <w:szCs w:val="20"/>
              </w:rPr>
              <w:t> </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Programma ontvangsten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6.707</w:t>
            </w:r>
          </w:p>
        </w:tc>
        <w:tc>
          <w:tcPr>
            <w:tcW w:w="0" w:type="auto"/>
            <w:tcBorders>
              <w:top w:val="nil"/>
              <w:left w:val="nil"/>
              <w:bottom w:val="single" w:sz="4" w:space="0" w:color="auto"/>
              <w:right w:val="single" w:sz="4" w:space="0" w:color="auto"/>
            </w:tcBorders>
            <w:shd w:val="clear" w:color="auto" w:fill="auto"/>
            <w:noWrap/>
            <w:vAlign w:val="center"/>
            <w:hideMark/>
          </w:tcPr>
          <w:p w:rsidR="006174E5" w:rsidRPr="00A43B1B" w:rsidRDefault="006174E5" w:rsidP="00D66A40">
            <w:pPr>
              <w:jc w:val="right"/>
              <w:rPr>
                <w:b/>
                <w:bCs/>
                <w:sz w:val="16"/>
                <w:szCs w:val="16"/>
              </w:rPr>
            </w:pPr>
            <w:r w:rsidRPr="00A43B1B">
              <w:rPr>
                <w:b/>
                <w:bCs/>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6174E5" w:rsidRPr="00A43B1B" w:rsidRDefault="006174E5" w:rsidP="00D66A40">
            <w:pPr>
              <w:jc w:val="right"/>
              <w:rPr>
                <w:b/>
                <w:bCs/>
                <w:sz w:val="16"/>
                <w:szCs w:val="16"/>
              </w:rPr>
            </w:pPr>
            <w:r w:rsidRPr="00A43B1B">
              <w:rPr>
                <w:b/>
                <w:bCs/>
                <w:sz w:val="16"/>
                <w:szCs w:val="16"/>
              </w:rPr>
              <w:t>6.707</w:t>
            </w:r>
          </w:p>
        </w:tc>
        <w:tc>
          <w:tcPr>
            <w:tcW w:w="0" w:type="auto"/>
            <w:tcBorders>
              <w:top w:val="nil"/>
              <w:left w:val="nil"/>
              <w:bottom w:val="single" w:sz="4" w:space="0" w:color="auto"/>
              <w:right w:val="single" w:sz="4" w:space="0" w:color="auto"/>
            </w:tcBorders>
            <w:shd w:val="clear" w:color="auto" w:fill="auto"/>
            <w:noWrap/>
            <w:vAlign w:val="center"/>
            <w:hideMark/>
          </w:tcPr>
          <w:p w:rsidR="006174E5" w:rsidRPr="00A43B1B" w:rsidRDefault="006174E5" w:rsidP="00D66A40">
            <w:pPr>
              <w:jc w:val="right"/>
              <w:rPr>
                <w:b/>
                <w:bCs/>
                <w:sz w:val="16"/>
                <w:szCs w:val="16"/>
              </w:rPr>
            </w:pPr>
            <w:r w:rsidRPr="00A43B1B">
              <w:rPr>
                <w:b/>
                <w:bCs/>
                <w:sz w:val="16"/>
                <w:szCs w:val="16"/>
              </w:rPr>
              <w:t>14.200</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20.907</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Crisisbeheersingsoperaties (HGIS)</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1.407</w:t>
            </w:r>
          </w:p>
        </w:tc>
        <w:tc>
          <w:tcPr>
            <w:tcW w:w="0" w:type="auto"/>
            <w:tcBorders>
              <w:top w:val="nil"/>
              <w:left w:val="nil"/>
              <w:bottom w:val="single" w:sz="4" w:space="0" w:color="auto"/>
              <w:right w:val="single" w:sz="4" w:space="0" w:color="auto"/>
            </w:tcBorders>
            <w:shd w:val="clear" w:color="auto" w:fill="auto"/>
            <w:noWrap/>
            <w:vAlign w:val="center"/>
            <w:hideMark/>
          </w:tcPr>
          <w:p w:rsidR="006174E5" w:rsidRPr="00A43B1B" w:rsidRDefault="006174E5" w:rsidP="00D66A40">
            <w:pPr>
              <w:jc w:val="right"/>
              <w:rPr>
                <w:sz w:val="16"/>
                <w:szCs w:val="16"/>
              </w:rPr>
            </w:pPr>
            <w:r w:rsidRPr="00A43B1B">
              <w:rPr>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6174E5" w:rsidRPr="00A43B1B" w:rsidRDefault="006174E5" w:rsidP="00D66A40">
            <w:pPr>
              <w:jc w:val="right"/>
              <w:rPr>
                <w:sz w:val="16"/>
                <w:szCs w:val="16"/>
              </w:rPr>
            </w:pPr>
            <w:r w:rsidRPr="00A43B1B">
              <w:rPr>
                <w:sz w:val="16"/>
                <w:szCs w:val="16"/>
              </w:rPr>
              <w:t>1.407</w:t>
            </w:r>
          </w:p>
        </w:tc>
        <w:tc>
          <w:tcPr>
            <w:tcW w:w="0" w:type="auto"/>
            <w:tcBorders>
              <w:top w:val="nil"/>
              <w:left w:val="nil"/>
              <w:bottom w:val="single" w:sz="4" w:space="0" w:color="auto"/>
              <w:right w:val="single" w:sz="4" w:space="0" w:color="auto"/>
            </w:tcBorders>
            <w:shd w:val="clear" w:color="auto" w:fill="auto"/>
            <w:noWrap/>
            <w:vAlign w:val="center"/>
            <w:hideMark/>
          </w:tcPr>
          <w:p w:rsidR="006174E5" w:rsidRPr="00A43B1B" w:rsidRDefault="006174E5" w:rsidP="00D66A40">
            <w:pPr>
              <w:jc w:val="right"/>
              <w:rPr>
                <w:sz w:val="16"/>
                <w:szCs w:val="16"/>
              </w:rPr>
            </w:pPr>
            <w:r w:rsidRPr="00A43B1B">
              <w:rPr>
                <w:sz w:val="16"/>
                <w:szCs w:val="16"/>
              </w:rPr>
              <w:t>19.500</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20.907</w:t>
            </w:r>
          </w:p>
        </w:tc>
      </w:tr>
      <w:tr w:rsidR="006174E5" w:rsidRPr="00A43B1B" w:rsidTr="00D66A40">
        <w:trPr>
          <w:trHeight w:val="270"/>
        </w:trPr>
        <w:tc>
          <w:tcPr>
            <w:tcW w:w="0" w:type="auto"/>
            <w:tcBorders>
              <w:top w:val="nil"/>
              <w:left w:val="single" w:sz="8" w:space="0" w:color="auto"/>
              <w:bottom w:val="single" w:sz="8"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Overige inzet</w:t>
            </w:r>
          </w:p>
        </w:tc>
        <w:tc>
          <w:tcPr>
            <w:tcW w:w="0" w:type="auto"/>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5.300</w:t>
            </w:r>
          </w:p>
        </w:tc>
        <w:tc>
          <w:tcPr>
            <w:tcW w:w="0" w:type="auto"/>
            <w:tcBorders>
              <w:top w:val="nil"/>
              <w:left w:val="nil"/>
              <w:bottom w:val="single" w:sz="8" w:space="0" w:color="auto"/>
              <w:right w:val="single" w:sz="4" w:space="0" w:color="auto"/>
            </w:tcBorders>
            <w:shd w:val="clear" w:color="auto" w:fill="auto"/>
            <w:noWrap/>
            <w:vAlign w:val="center"/>
            <w:hideMark/>
          </w:tcPr>
          <w:p w:rsidR="006174E5" w:rsidRPr="00A43B1B" w:rsidRDefault="006174E5" w:rsidP="00D66A40">
            <w:pPr>
              <w:jc w:val="right"/>
              <w:rPr>
                <w:sz w:val="16"/>
                <w:szCs w:val="16"/>
              </w:rPr>
            </w:pPr>
            <w:r w:rsidRPr="00A43B1B">
              <w:rPr>
                <w:sz w:val="16"/>
                <w:szCs w:val="16"/>
              </w:rPr>
              <w:t>0</w:t>
            </w:r>
          </w:p>
        </w:tc>
        <w:tc>
          <w:tcPr>
            <w:tcW w:w="0" w:type="auto"/>
            <w:tcBorders>
              <w:top w:val="nil"/>
              <w:left w:val="nil"/>
              <w:bottom w:val="single" w:sz="8" w:space="0" w:color="auto"/>
              <w:right w:val="single" w:sz="4" w:space="0" w:color="auto"/>
            </w:tcBorders>
            <w:shd w:val="clear" w:color="auto" w:fill="auto"/>
            <w:noWrap/>
            <w:vAlign w:val="center"/>
            <w:hideMark/>
          </w:tcPr>
          <w:p w:rsidR="006174E5" w:rsidRPr="00A43B1B" w:rsidRDefault="006174E5" w:rsidP="00D66A40">
            <w:pPr>
              <w:jc w:val="right"/>
              <w:rPr>
                <w:sz w:val="16"/>
                <w:szCs w:val="16"/>
              </w:rPr>
            </w:pPr>
            <w:r w:rsidRPr="00A43B1B">
              <w:rPr>
                <w:sz w:val="16"/>
                <w:szCs w:val="16"/>
              </w:rPr>
              <w:t>5.300</w:t>
            </w:r>
          </w:p>
        </w:tc>
        <w:tc>
          <w:tcPr>
            <w:tcW w:w="0" w:type="auto"/>
            <w:tcBorders>
              <w:top w:val="nil"/>
              <w:left w:val="nil"/>
              <w:bottom w:val="single" w:sz="8" w:space="0" w:color="auto"/>
              <w:right w:val="single" w:sz="4" w:space="0" w:color="auto"/>
            </w:tcBorders>
            <w:shd w:val="clear" w:color="auto" w:fill="auto"/>
            <w:noWrap/>
            <w:vAlign w:val="center"/>
            <w:hideMark/>
          </w:tcPr>
          <w:p w:rsidR="006174E5" w:rsidRPr="00A43B1B" w:rsidRDefault="006174E5" w:rsidP="00D66A40">
            <w:pPr>
              <w:jc w:val="right"/>
              <w:rPr>
                <w:sz w:val="16"/>
                <w:szCs w:val="16"/>
              </w:rPr>
            </w:pPr>
            <w:r w:rsidRPr="00A43B1B">
              <w:rPr>
                <w:sz w:val="16"/>
                <w:szCs w:val="16"/>
              </w:rPr>
              <w:t>-5.300</w:t>
            </w:r>
          </w:p>
        </w:tc>
        <w:tc>
          <w:tcPr>
            <w:tcW w:w="0" w:type="auto"/>
            <w:tcBorders>
              <w:top w:val="nil"/>
              <w:left w:val="nil"/>
              <w:bottom w:val="single" w:sz="8"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0</w:t>
            </w:r>
          </w:p>
        </w:tc>
      </w:tr>
    </w:tbl>
    <w:p w:rsidR="006174E5" w:rsidRPr="00A43B1B" w:rsidRDefault="006174E5" w:rsidP="006174E5">
      <w:pPr>
        <w:tabs>
          <w:tab w:val="left" w:pos="-1440"/>
          <w:tab w:val="left" w:pos="-720"/>
        </w:tabs>
        <w:suppressAutoHyphens/>
        <w:spacing w:line="360" w:lineRule="auto"/>
        <w:jc w:val="both"/>
        <w:rPr>
          <w:b/>
        </w:rPr>
      </w:pPr>
    </w:p>
    <w:tbl>
      <w:tblPr>
        <w:tblW w:w="7420" w:type="dxa"/>
        <w:tblInd w:w="55" w:type="dxa"/>
        <w:tblCellMar>
          <w:left w:w="70" w:type="dxa"/>
          <w:right w:w="70" w:type="dxa"/>
        </w:tblCellMar>
        <w:tblLook w:val="04A0" w:firstRow="1" w:lastRow="0" w:firstColumn="1" w:lastColumn="0" w:noHBand="0" w:noVBand="1"/>
      </w:tblPr>
      <w:tblGrid>
        <w:gridCol w:w="4960"/>
        <w:gridCol w:w="1220"/>
        <w:gridCol w:w="1240"/>
      </w:tblGrid>
      <w:tr w:rsidR="006174E5" w:rsidRPr="00A43B1B" w:rsidTr="00D66A40">
        <w:trPr>
          <w:trHeight w:val="300"/>
        </w:trPr>
        <w:tc>
          <w:tcPr>
            <w:tcW w:w="4960" w:type="dxa"/>
            <w:tcBorders>
              <w:top w:val="single" w:sz="8" w:space="0" w:color="auto"/>
              <w:left w:val="single" w:sz="8" w:space="0" w:color="auto"/>
              <w:bottom w:val="single" w:sz="8" w:space="0" w:color="auto"/>
              <w:right w:val="nil"/>
            </w:tcBorders>
            <w:shd w:val="clear" w:color="000000" w:fill="BFBFBF"/>
            <w:vAlign w:val="center"/>
            <w:hideMark/>
          </w:tcPr>
          <w:p w:rsidR="006174E5" w:rsidRPr="00A43B1B" w:rsidRDefault="006174E5" w:rsidP="00D66A40">
            <w:pPr>
              <w:rPr>
                <w:b/>
                <w:bCs/>
                <w:color w:val="000000"/>
                <w:sz w:val="16"/>
                <w:szCs w:val="16"/>
              </w:rPr>
            </w:pPr>
            <w:r w:rsidRPr="00A43B1B">
              <w:rPr>
                <w:b/>
                <w:bCs/>
                <w:color w:val="000000"/>
                <w:sz w:val="16"/>
                <w:szCs w:val="16"/>
              </w:rPr>
              <w:t>Omschrijving mutaties uitgaven</w:t>
            </w:r>
          </w:p>
        </w:tc>
        <w:tc>
          <w:tcPr>
            <w:tcW w:w="2460" w:type="dxa"/>
            <w:gridSpan w:val="2"/>
            <w:tcBorders>
              <w:top w:val="single" w:sz="8" w:space="0" w:color="auto"/>
              <w:left w:val="nil"/>
              <w:bottom w:val="single" w:sz="8" w:space="0" w:color="auto"/>
              <w:right w:val="single" w:sz="8" w:space="0" w:color="000000"/>
            </w:tcBorders>
            <w:shd w:val="clear" w:color="000000" w:fill="BFBFBF"/>
            <w:vAlign w:val="center"/>
            <w:hideMark/>
          </w:tcPr>
          <w:p w:rsidR="006174E5" w:rsidRPr="00A43B1B" w:rsidRDefault="006174E5" w:rsidP="00D66A40">
            <w:pPr>
              <w:jc w:val="center"/>
              <w:rPr>
                <w:b/>
                <w:bCs/>
                <w:color w:val="000000"/>
                <w:sz w:val="16"/>
                <w:szCs w:val="16"/>
              </w:rPr>
            </w:pPr>
            <w:r w:rsidRPr="00A43B1B">
              <w:rPr>
                <w:b/>
                <w:bCs/>
                <w:color w:val="000000"/>
                <w:sz w:val="16"/>
                <w:szCs w:val="16"/>
              </w:rPr>
              <w:t> </w:t>
            </w:r>
          </w:p>
        </w:tc>
      </w:tr>
      <w:tr w:rsidR="006174E5" w:rsidRPr="00A43B1B" w:rsidTr="00D66A40">
        <w:trPr>
          <w:trHeight w:val="525"/>
        </w:trPr>
        <w:tc>
          <w:tcPr>
            <w:tcW w:w="4960" w:type="dxa"/>
            <w:tcBorders>
              <w:top w:val="nil"/>
              <w:left w:val="single" w:sz="8" w:space="0" w:color="auto"/>
              <w:bottom w:val="nil"/>
              <w:right w:val="single" w:sz="4" w:space="0" w:color="auto"/>
            </w:tcBorders>
            <w:shd w:val="clear" w:color="000000" w:fill="BFBFBF"/>
            <w:noWrap/>
            <w:vAlign w:val="bottom"/>
            <w:hideMark/>
          </w:tcPr>
          <w:p w:rsidR="006174E5" w:rsidRPr="00A43B1B" w:rsidRDefault="006174E5" w:rsidP="00D66A40">
            <w:pPr>
              <w:jc w:val="right"/>
              <w:rPr>
                <w:b/>
                <w:bCs/>
                <w:sz w:val="16"/>
                <w:szCs w:val="16"/>
              </w:rPr>
            </w:pPr>
            <w:r w:rsidRPr="00A43B1B">
              <w:rPr>
                <w:b/>
                <w:bCs/>
                <w:sz w:val="16"/>
                <w:szCs w:val="16"/>
              </w:rPr>
              <w:t xml:space="preserve"> (Bedragen x € 1.000)</w:t>
            </w:r>
          </w:p>
        </w:tc>
        <w:tc>
          <w:tcPr>
            <w:tcW w:w="1220" w:type="dxa"/>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Programma -uitgaven</w:t>
            </w:r>
          </w:p>
        </w:tc>
        <w:tc>
          <w:tcPr>
            <w:tcW w:w="1240" w:type="dxa"/>
            <w:tcBorders>
              <w:top w:val="nil"/>
              <w:left w:val="nil"/>
              <w:bottom w:val="single" w:sz="8" w:space="0" w:color="auto"/>
              <w:right w:val="single" w:sz="8"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Totaal</w:t>
            </w:r>
          </w:p>
        </w:tc>
      </w:tr>
      <w:tr w:rsidR="006174E5" w:rsidRPr="00A43B1B" w:rsidTr="00D66A40">
        <w:trPr>
          <w:trHeight w:val="255"/>
        </w:trPr>
        <w:tc>
          <w:tcPr>
            <w:tcW w:w="4960" w:type="dxa"/>
            <w:tcBorders>
              <w:top w:val="single" w:sz="8" w:space="0" w:color="auto"/>
              <w:left w:val="single" w:sz="8" w:space="0" w:color="auto"/>
              <w:bottom w:val="single" w:sz="4" w:space="0" w:color="auto"/>
              <w:right w:val="nil"/>
            </w:tcBorders>
            <w:shd w:val="clear" w:color="000000" w:fill="FFFFFF"/>
            <w:vAlign w:val="center"/>
            <w:hideMark/>
          </w:tcPr>
          <w:p w:rsidR="006174E5" w:rsidRPr="00A43B1B" w:rsidRDefault="006174E5" w:rsidP="00D66A40">
            <w:pPr>
              <w:rPr>
                <w:b/>
                <w:bCs/>
                <w:color w:val="000000"/>
                <w:sz w:val="16"/>
                <w:szCs w:val="16"/>
              </w:rPr>
            </w:pPr>
            <w:r w:rsidRPr="00A43B1B">
              <w:rPr>
                <w:b/>
                <w:bCs/>
                <w:color w:val="000000"/>
                <w:sz w:val="16"/>
                <w:szCs w:val="16"/>
              </w:rPr>
              <w:t>Beleidsmatige mutaties</w:t>
            </w:r>
          </w:p>
        </w:tc>
        <w:tc>
          <w:tcPr>
            <w:tcW w:w="1220" w:type="dxa"/>
            <w:tcBorders>
              <w:top w:val="nil"/>
              <w:left w:val="single" w:sz="4" w:space="0" w:color="auto"/>
              <w:bottom w:val="single" w:sz="4" w:space="0" w:color="auto"/>
              <w:right w:val="nil"/>
            </w:tcBorders>
            <w:shd w:val="clear" w:color="000000" w:fill="FFFFFF"/>
            <w:vAlign w:val="center"/>
            <w:hideMark/>
          </w:tcPr>
          <w:p w:rsidR="006174E5" w:rsidRPr="00A43B1B" w:rsidRDefault="006174E5" w:rsidP="00D66A40">
            <w:pPr>
              <w:jc w:val="right"/>
              <w:rPr>
                <w:b/>
                <w:bCs/>
                <w:color w:val="000000"/>
                <w:sz w:val="16"/>
                <w:szCs w:val="16"/>
              </w:rPr>
            </w:pPr>
            <w:r w:rsidRPr="00A43B1B">
              <w:rPr>
                <w:b/>
                <w:bCs/>
                <w:color w:val="000000"/>
                <w:sz w:val="16"/>
                <w:szCs w:val="16"/>
              </w:rPr>
              <w:t> </w:t>
            </w:r>
          </w:p>
        </w:tc>
        <w:tc>
          <w:tcPr>
            <w:tcW w:w="1240" w:type="dxa"/>
            <w:tcBorders>
              <w:top w:val="nil"/>
              <w:left w:val="single" w:sz="4" w:space="0" w:color="auto"/>
              <w:bottom w:val="single" w:sz="4" w:space="0" w:color="auto"/>
              <w:right w:val="single" w:sz="8" w:space="0" w:color="auto"/>
            </w:tcBorders>
            <w:shd w:val="clear" w:color="000000" w:fill="FFFFFF"/>
            <w:vAlign w:val="center"/>
            <w:hideMark/>
          </w:tcPr>
          <w:p w:rsidR="006174E5" w:rsidRPr="00A43B1B" w:rsidRDefault="006174E5" w:rsidP="00D66A40">
            <w:pPr>
              <w:jc w:val="right"/>
              <w:rPr>
                <w:b/>
                <w:bCs/>
                <w:color w:val="000000"/>
                <w:sz w:val="16"/>
                <w:szCs w:val="16"/>
              </w:rPr>
            </w:pPr>
            <w:r w:rsidRPr="00A43B1B">
              <w:rPr>
                <w:b/>
                <w:bCs/>
                <w:color w:val="000000"/>
                <w:sz w:val="16"/>
                <w:szCs w:val="16"/>
              </w:rPr>
              <w:t> </w:t>
            </w:r>
          </w:p>
        </w:tc>
      </w:tr>
      <w:tr w:rsidR="006174E5" w:rsidRPr="00A43B1B" w:rsidTr="00D66A40">
        <w:trPr>
          <w:trHeight w:val="255"/>
        </w:trPr>
        <w:tc>
          <w:tcPr>
            <w:tcW w:w="4960" w:type="dxa"/>
            <w:tcBorders>
              <w:top w:val="nil"/>
              <w:left w:val="single" w:sz="8" w:space="0" w:color="auto"/>
              <w:bottom w:val="single" w:sz="4" w:space="0" w:color="auto"/>
              <w:right w:val="single" w:sz="4" w:space="0" w:color="auto"/>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Vrijgave vrije ruimte BIV 2015</w:t>
            </w:r>
          </w:p>
        </w:tc>
        <w:tc>
          <w:tcPr>
            <w:tcW w:w="1220" w:type="dxa"/>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color w:val="000000"/>
                <w:sz w:val="16"/>
                <w:szCs w:val="16"/>
              </w:rPr>
            </w:pPr>
            <w:r w:rsidRPr="00A43B1B">
              <w:rPr>
                <w:color w:val="000000"/>
                <w:sz w:val="16"/>
                <w:szCs w:val="16"/>
              </w:rPr>
              <w:t>-26.500</w:t>
            </w:r>
          </w:p>
        </w:tc>
        <w:tc>
          <w:tcPr>
            <w:tcW w:w="1240" w:type="dxa"/>
            <w:tcBorders>
              <w:top w:val="nil"/>
              <w:left w:val="nil"/>
              <w:bottom w:val="single" w:sz="4" w:space="0" w:color="auto"/>
              <w:right w:val="single" w:sz="8" w:space="0" w:color="auto"/>
            </w:tcBorders>
            <w:shd w:val="clear" w:color="000000" w:fill="FFFFFF"/>
            <w:vAlign w:val="center"/>
            <w:hideMark/>
          </w:tcPr>
          <w:p w:rsidR="006174E5" w:rsidRPr="00A43B1B" w:rsidRDefault="006174E5" w:rsidP="00D66A40">
            <w:pPr>
              <w:jc w:val="right"/>
              <w:rPr>
                <w:color w:val="000000"/>
                <w:sz w:val="16"/>
                <w:szCs w:val="16"/>
              </w:rPr>
            </w:pPr>
            <w:r w:rsidRPr="00A43B1B">
              <w:rPr>
                <w:color w:val="000000"/>
                <w:sz w:val="16"/>
                <w:szCs w:val="16"/>
              </w:rPr>
              <w:t>-26.500</w:t>
            </w:r>
          </w:p>
        </w:tc>
      </w:tr>
      <w:tr w:rsidR="006174E5" w:rsidRPr="00A43B1B" w:rsidTr="00D66A40">
        <w:trPr>
          <w:trHeight w:val="255"/>
        </w:trPr>
        <w:tc>
          <w:tcPr>
            <w:tcW w:w="4960" w:type="dxa"/>
            <w:tcBorders>
              <w:top w:val="nil"/>
              <w:left w:val="single" w:sz="8" w:space="0" w:color="auto"/>
              <w:bottom w:val="single" w:sz="4" w:space="0" w:color="auto"/>
              <w:right w:val="single" w:sz="4" w:space="0" w:color="auto"/>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Doorwerking minder ontvangsten (VPD's)</w:t>
            </w:r>
          </w:p>
        </w:tc>
        <w:tc>
          <w:tcPr>
            <w:tcW w:w="1220" w:type="dxa"/>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color w:val="000000"/>
                <w:sz w:val="16"/>
                <w:szCs w:val="16"/>
              </w:rPr>
            </w:pPr>
            <w:r w:rsidRPr="00A43B1B">
              <w:rPr>
                <w:color w:val="000000"/>
                <w:sz w:val="16"/>
                <w:szCs w:val="16"/>
              </w:rPr>
              <w:t>-3.300</w:t>
            </w:r>
          </w:p>
        </w:tc>
        <w:tc>
          <w:tcPr>
            <w:tcW w:w="1240" w:type="dxa"/>
            <w:tcBorders>
              <w:top w:val="nil"/>
              <w:left w:val="nil"/>
              <w:bottom w:val="single" w:sz="4" w:space="0" w:color="auto"/>
              <w:right w:val="single" w:sz="8" w:space="0" w:color="auto"/>
            </w:tcBorders>
            <w:shd w:val="clear" w:color="000000" w:fill="FFFFFF"/>
            <w:vAlign w:val="center"/>
            <w:hideMark/>
          </w:tcPr>
          <w:p w:rsidR="006174E5" w:rsidRPr="00A43B1B" w:rsidRDefault="006174E5" w:rsidP="00D66A40">
            <w:pPr>
              <w:jc w:val="right"/>
              <w:rPr>
                <w:color w:val="000000"/>
                <w:sz w:val="16"/>
                <w:szCs w:val="16"/>
              </w:rPr>
            </w:pPr>
            <w:r w:rsidRPr="00A43B1B">
              <w:rPr>
                <w:color w:val="000000"/>
                <w:sz w:val="16"/>
                <w:szCs w:val="16"/>
              </w:rPr>
              <w:t>-3.300</w:t>
            </w:r>
          </w:p>
        </w:tc>
      </w:tr>
      <w:tr w:rsidR="006174E5" w:rsidRPr="00A43B1B" w:rsidTr="00D66A40">
        <w:trPr>
          <w:trHeight w:val="255"/>
        </w:trPr>
        <w:tc>
          <w:tcPr>
            <w:tcW w:w="4960" w:type="dxa"/>
            <w:tcBorders>
              <w:top w:val="nil"/>
              <w:left w:val="single" w:sz="8" w:space="0" w:color="auto"/>
              <w:bottom w:val="single" w:sz="4" w:space="0" w:color="auto"/>
              <w:right w:val="single" w:sz="4" w:space="0" w:color="auto"/>
            </w:tcBorders>
            <w:shd w:val="clear" w:color="auto" w:fill="auto"/>
            <w:noWrap/>
            <w:vAlign w:val="center"/>
            <w:hideMark/>
          </w:tcPr>
          <w:p w:rsidR="006174E5" w:rsidRPr="00A43B1B" w:rsidRDefault="006174E5" w:rsidP="00D66A40">
            <w:pPr>
              <w:rPr>
                <w:sz w:val="16"/>
                <w:szCs w:val="16"/>
              </w:rPr>
            </w:pPr>
            <w:r w:rsidRPr="00A43B1B">
              <w:rPr>
                <w:sz w:val="16"/>
                <w:szCs w:val="16"/>
              </w:rPr>
              <w:t>Doorwerking meer ontvangsten (MINUSMA)</w:t>
            </w:r>
          </w:p>
        </w:tc>
        <w:tc>
          <w:tcPr>
            <w:tcW w:w="1220" w:type="dxa"/>
            <w:tcBorders>
              <w:top w:val="nil"/>
              <w:left w:val="nil"/>
              <w:bottom w:val="nil"/>
              <w:right w:val="nil"/>
            </w:tcBorders>
            <w:shd w:val="clear" w:color="auto" w:fill="auto"/>
            <w:noWrap/>
            <w:vAlign w:val="center"/>
            <w:hideMark/>
          </w:tcPr>
          <w:p w:rsidR="006174E5" w:rsidRPr="00A43B1B" w:rsidRDefault="006174E5" w:rsidP="00D66A40">
            <w:pPr>
              <w:jc w:val="right"/>
              <w:rPr>
                <w:sz w:val="16"/>
                <w:szCs w:val="16"/>
              </w:rPr>
            </w:pPr>
            <w:r w:rsidRPr="00A43B1B">
              <w:rPr>
                <w:sz w:val="16"/>
                <w:szCs w:val="16"/>
              </w:rPr>
              <w:t>17.500</w:t>
            </w:r>
          </w:p>
        </w:tc>
        <w:tc>
          <w:tcPr>
            <w:tcW w:w="1240" w:type="dxa"/>
            <w:tcBorders>
              <w:top w:val="nil"/>
              <w:left w:val="single" w:sz="4" w:space="0" w:color="auto"/>
              <w:bottom w:val="single" w:sz="4" w:space="0" w:color="auto"/>
              <w:right w:val="single" w:sz="8" w:space="0" w:color="auto"/>
            </w:tcBorders>
            <w:shd w:val="clear" w:color="000000" w:fill="FFFFFF"/>
            <w:vAlign w:val="center"/>
            <w:hideMark/>
          </w:tcPr>
          <w:p w:rsidR="006174E5" w:rsidRPr="00A43B1B" w:rsidRDefault="006174E5" w:rsidP="00D66A40">
            <w:pPr>
              <w:jc w:val="right"/>
              <w:rPr>
                <w:color w:val="000000"/>
                <w:sz w:val="16"/>
                <w:szCs w:val="16"/>
              </w:rPr>
            </w:pPr>
            <w:r w:rsidRPr="00A43B1B">
              <w:rPr>
                <w:color w:val="000000"/>
                <w:sz w:val="16"/>
                <w:szCs w:val="16"/>
              </w:rPr>
              <w:t>17.500</w:t>
            </w:r>
          </w:p>
        </w:tc>
      </w:tr>
      <w:tr w:rsidR="006174E5" w:rsidRPr="00A43B1B" w:rsidTr="00D66A40">
        <w:trPr>
          <w:trHeight w:val="255"/>
        </w:trPr>
        <w:tc>
          <w:tcPr>
            <w:tcW w:w="4960" w:type="dxa"/>
            <w:tcBorders>
              <w:top w:val="nil"/>
              <w:left w:val="single" w:sz="8" w:space="0" w:color="auto"/>
              <w:bottom w:val="single" w:sz="4" w:space="0" w:color="auto"/>
              <w:right w:val="single" w:sz="4" w:space="0" w:color="auto"/>
            </w:tcBorders>
            <w:shd w:val="clear" w:color="auto" w:fill="auto"/>
            <w:noWrap/>
            <w:vAlign w:val="center"/>
            <w:hideMark/>
          </w:tcPr>
          <w:p w:rsidR="006174E5" w:rsidRPr="00A43B1B" w:rsidRDefault="006174E5" w:rsidP="00D66A40">
            <w:pPr>
              <w:rPr>
                <w:sz w:val="16"/>
                <w:szCs w:val="16"/>
              </w:rPr>
            </w:pPr>
            <w:r w:rsidRPr="00A43B1B">
              <w:rPr>
                <w:sz w:val="16"/>
                <w:szCs w:val="16"/>
              </w:rPr>
              <w:t>Vrijgave doorwerking meer ontvangsten (MINUSMA)</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6174E5" w:rsidRPr="00A43B1B" w:rsidRDefault="006174E5" w:rsidP="00D66A40">
            <w:pPr>
              <w:jc w:val="right"/>
              <w:rPr>
                <w:sz w:val="16"/>
                <w:szCs w:val="16"/>
              </w:rPr>
            </w:pPr>
            <w:r w:rsidRPr="00A43B1B">
              <w:rPr>
                <w:sz w:val="16"/>
                <w:szCs w:val="16"/>
              </w:rPr>
              <w:t>-17.500</w:t>
            </w:r>
          </w:p>
        </w:tc>
        <w:tc>
          <w:tcPr>
            <w:tcW w:w="1240" w:type="dxa"/>
            <w:tcBorders>
              <w:top w:val="nil"/>
              <w:left w:val="nil"/>
              <w:bottom w:val="single" w:sz="4" w:space="0" w:color="auto"/>
              <w:right w:val="single" w:sz="8" w:space="0" w:color="auto"/>
            </w:tcBorders>
            <w:shd w:val="clear" w:color="000000" w:fill="FFFFFF"/>
            <w:vAlign w:val="center"/>
            <w:hideMark/>
          </w:tcPr>
          <w:p w:rsidR="006174E5" w:rsidRPr="00A43B1B" w:rsidRDefault="006174E5" w:rsidP="00D66A40">
            <w:pPr>
              <w:jc w:val="right"/>
              <w:rPr>
                <w:color w:val="000000"/>
                <w:sz w:val="16"/>
                <w:szCs w:val="16"/>
              </w:rPr>
            </w:pPr>
            <w:r w:rsidRPr="00A43B1B">
              <w:rPr>
                <w:color w:val="000000"/>
                <w:sz w:val="16"/>
                <w:szCs w:val="16"/>
              </w:rPr>
              <w:t>-17.500</w:t>
            </w:r>
          </w:p>
        </w:tc>
      </w:tr>
      <w:tr w:rsidR="006174E5" w:rsidRPr="00A43B1B" w:rsidTr="00D66A40">
        <w:trPr>
          <w:trHeight w:val="255"/>
        </w:trPr>
        <w:tc>
          <w:tcPr>
            <w:tcW w:w="4960" w:type="dxa"/>
            <w:tcBorders>
              <w:top w:val="nil"/>
              <w:left w:val="single" w:sz="8" w:space="0" w:color="auto"/>
              <w:bottom w:val="single" w:sz="4" w:space="0" w:color="auto"/>
              <w:right w:val="single" w:sz="4" w:space="0" w:color="auto"/>
            </w:tcBorders>
            <w:shd w:val="clear" w:color="auto" w:fill="auto"/>
            <w:noWrap/>
            <w:vAlign w:val="center"/>
            <w:hideMark/>
          </w:tcPr>
          <w:p w:rsidR="006174E5" w:rsidRPr="00A43B1B" w:rsidRDefault="006174E5" w:rsidP="00D66A40">
            <w:pPr>
              <w:rPr>
                <w:sz w:val="16"/>
                <w:szCs w:val="16"/>
              </w:rPr>
            </w:pPr>
            <w:r w:rsidRPr="00A43B1B">
              <w:rPr>
                <w:sz w:val="16"/>
                <w:szCs w:val="16"/>
              </w:rPr>
              <w:t>Budgetoverheveling tussen defensieonderdelen</w:t>
            </w:r>
          </w:p>
        </w:tc>
        <w:tc>
          <w:tcPr>
            <w:tcW w:w="1220" w:type="dxa"/>
            <w:tcBorders>
              <w:top w:val="nil"/>
              <w:left w:val="nil"/>
              <w:bottom w:val="single" w:sz="4" w:space="0" w:color="auto"/>
              <w:right w:val="single" w:sz="4" w:space="0" w:color="auto"/>
            </w:tcBorders>
            <w:shd w:val="clear" w:color="auto" w:fill="auto"/>
            <w:noWrap/>
            <w:vAlign w:val="center"/>
            <w:hideMark/>
          </w:tcPr>
          <w:p w:rsidR="006174E5" w:rsidRPr="00A43B1B" w:rsidRDefault="006174E5" w:rsidP="00D66A40">
            <w:pPr>
              <w:jc w:val="right"/>
              <w:rPr>
                <w:sz w:val="16"/>
                <w:szCs w:val="16"/>
              </w:rPr>
            </w:pPr>
            <w:r w:rsidRPr="00A43B1B">
              <w:rPr>
                <w:sz w:val="16"/>
                <w:szCs w:val="16"/>
              </w:rPr>
              <w:t>-4.046</w:t>
            </w:r>
          </w:p>
        </w:tc>
        <w:tc>
          <w:tcPr>
            <w:tcW w:w="1240" w:type="dxa"/>
            <w:tcBorders>
              <w:top w:val="nil"/>
              <w:left w:val="nil"/>
              <w:bottom w:val="single" w:sz="4" w:space="0" w:color="auto"/>
              <w:right w:val="single" w:sz="8" w:space="0" w:color="auto"/>
            </w:tcBorders>
            <w:shd w:val="clear" w:color="000000" w:fill="FFFFFF"/>
            <w:vAlign w:val="center"/>
            <w:hideMark/>
          </w:tcPr>
          <w:p w:rsidR="006174E5" w:rsidRPr="00A43B1B" w:rsidRDefault="006174E5" w:rsidP="00D66A40">
            <w:pPr>
              <w:jc w:val="right"/>
              <w:rPr>
                <w:color w:val="000000"/>
                <w:sz w:val="16"/>
                <w:szCs w:val="16"/>
              </w:rPr>
            </w:pPr>
            <w:r w:rsidRPr="00A43B1B">
              <w:rPr>
                <w:color w:val="000000"/>
                <w:sz w:val="16"/>
                <w:szCs w:val="16"/>
              </w:rPr>
              <w:t>-4.046</w:t>
            </w:r>
          </w:p>
        </w:tc>
      </w:tr>
      <w:tr w:rsidR="006174E5" w:rsidRPr="00A43B1B" w:rsidTr="00D66A40">
        <w:trPr>
          <w:trHeight w:val="255"/>
        </w:trPr>
        <w:tc>
          <w:tcPr>
            <w:tcW w:w="4960" w:type="dxa"/>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Uitdelen prijsbijstelling tranche 2015</w:t>
            </w:r>
          </w:p>
        </w:tc>
        <w:tc>
          <w:tcPr>
            <w:tcW w:w="1220" w:type="dxa"/>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color w:val="000000"/>
                <w:sz w:val="16"/>
                <w:szCs w:val="16"/>
              </w:rPr>
            </w:pPr>
            <w:r w:rsidRPr="00A43B1B">
              <w:rPr>
                <w:color w:val="000000"/>
                <w:sz w:val="16"/>
                <w:szCs w:val="16"/>
              </w:rPr>
              <w:t>7</w:t>
            </w:r>
          </w:p>
        </w:tc>
        <w:tc>
          <w:tcPr>
            <w:tcW w:w="1240" w:type="dxa"/>
            <w:tcBorders>
              <w:top w:val="nil"/>
              <w:left w:val="nil"/>
              <w:bottom w:val="single" w:sz="4" w:space="0" w:color="auto"/>
              <w:right w:val="single" w:sz="8" w:space="0" w:color="auto"/>
            </w:tcBorders>
            <w:shd w:val="clear" w:color="000000" w:fill="FFFFFF"/>
            <w:vAlign w:val="center"/>
            <w:hideMark/>
          </w:tcPr>
          <w:p w:rsidR="006174E5" w:rsidRPr="00A43B1B" w:rsidRDefault="006174E5" w:rsidP="00D66A40">
            <w:pPr>
              <w:jc w:val="right"/>
              <w:rPr>
                <w:color w:val="000000"/>
                <w:sz w:val="16"/>
                <w:szCs w:val="16"/>
              </w:rPr>
            </w:pPr>
            <w:r w:rsidRPr="00A43B1B">
              <w:rPr>
                <w:color w:val="000000"/>
                <w:sz w:val="16"/>
                <w:szCs w:val="16"/>
              </w:rPr>
              <w:t>7</w:t>
            </w:r>
          </w:p>
        </w:tc>
      </w:tr>
      <w:tr w:rsidR="006174E5" w:rsidRPr="00A43B1B" w:rsidTr="00D66A40">
        <w:trPr>
          <w:trHeight w:val="255"/>
        </w:trPr>
        <w:tc>
          <w:tcPr>
            <w:tcW w:w="496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Overheveling tussen departementen</w:t>
            </w:r>
          </w:p>
        </w:tc>
        <w:tc>
          <w:tcPr>
            <w:tcW w:w="1220" w:type="dxa"/>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color w:val="000000"/>
                <w:sz w:val="16"/>
                <w:szCs w:val="16"/>
              </w:rPr>
            </w:pPr>
            <w:r w:rsidRPr="00A43B1B">
              <w:rPr>
                <w:color w:val="000000"/>
                <w:sz w:val="16"/>
                <w:szCs w:val="16"/>
              </w:rPr>
              <w:t>-2.842</w:t>
            </w:r>
          </w:p>
        </w:tc>
        <w:tc>
          <w:tcPr>
            <w:tcW w:w="1240" w:type="dxa"/>
            <w:tcBorders>
              <w:top w:val="nil"/>
              <w:left w:val="nil"/>
              <w:bottom w:val="single" w:sz="4" w:space="0" w:color="auto"/>
              <w:right w:val="single" w:sz="8" w:space="0" w:color="auto"/>
            </w:tcBorders>
            <w:shd w:val="clear" w:color="000000" w:fill="FFFFFF"/>
            <w:vAlign w:val="center"/>
            <w:hideMark/>
          </w:tcPr>
          <w:p w:rsidR="006174E5" w:rsidRPr="00A43B1B" w:rsidRDefault="006174E5" w:rsidP="00D66A40">
            <w:pPr>
              <w:jc w:val="right"/>
              <w:rPr>
                <w:color w:val="000000"/>
                <w:sz w:val="16"/>
                <w:szCs w:val="16"/>
              </w:rPr>
            </w:pPr>
            <w:r w:rsidRPr="00A43B1B">
              <w:rPr>
                <w:color w:val="000000"/>
                <w:sz w:val="16"/>
                <w:szCs w:val="16"/>
              </w:rPr>
              <w:t>-2.842</w:t>
            </w:r>
          </w:p>
        </w:tc>
      </w:tr>
      <w:tr w:rsidR="006174E5" w:rsidRPr="00A43B1B" w:rsidTr="00D66A40">
        <w:trPr>
          <w:trHeight w:val="255"/>
        </w:trPr>
        <w:tc>
          <w:tcPr>
            <w:tcW w:w="4960" w:type="dxa"/>
            <w:tcBorders>
              <w:top w:val="nil"/>
              <w:left w:val="single" w:sz="8" w:space="0" w:color="auto"/>
              <w:bottom w:val="single" w:sz="4" w:space="0" w:color="auto"/>
              <w:right w:val="single" w:sz="4" w:space="0" w:color="auto"/>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 </w:t>
            </w:r>
          </w:p>
        </w:tc>
        <w:tc>
          <w:tcPr>
            <w:tcW w:w="1220" w:type="dxa"/>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color w:val="000000"/>
                <w:sz w:val="16"/>
                <w:szCs w:val="16"/>
              </w:rPr>
            </w:pPr>
            <w:r w:rsidRPr="00A43B1B">
              <w:rPr>
                <w:color w:val="000000"/>
                <w:sz w:val="16"/>
                <w:szCs w:val="16"/>
              </w:rPr>
              <w:t> </w:t>
            </w:r>
          </w:p>
        </w:tc>
        <w:tc>
          <w:tcPr>
            <w:tcW w:w="1240" w:type="dxa"/>
            <w:tcBorders>
              <w:top w:val="nil"/>
              <w:left w:val="nil"/>
              <w:bottom w:val="single" w:sz="4" w:space="0" w:color="auto"/>
              <w:right w:val="single" w:sz="8" w:space="0" w:color="auto"/>
            </w:tcBorders>
            <w:shd w:val="clear" w:color="000000" w:fill="FFFFFF"/>
            <w:vAlign w:val="center"/>
            <w:hideMark/>
          </w:tcPr>
          <w:p w:rsidR="006174E5" w:rsidRPr="00A43B1B" w:rsidRDefault="006174E5" w:rsidP="00D66A40">
            <w:pPr>
              <w:jc w:val="right"/>
              <w:rPr>
                <w:color w:val="000000"/>
                <w:sz w:val="16"/>
                <w:szCs w:val="16"/>
              </w:rPr>
            </w:pPr>
            <w:r w:rsidRPr="00A43B1B">
              <w:rPr>
                <w:color w:val="000000"/>
                <w:sz w:val="16"/>
                <w:szCs w:val="16"/>
              </w:rPr>
              <w:t> </w:t>
            </w:r>
          </w:p>
        </w:tc>
      </w:tr>
      <w:tr w:rsidR="006174E5" w:rsidRPr="00A43B1B" w:rsidTr="00D66A40">
        <w:trPr>
          <w:trHeight w:val="270"/>
        </w:trPr>
        <w:tc>
          <w:tcPr>
            <w:tcW w:w="4960" w:type="dxa"/>
            <w:tcBorders>
              <w:top w:val="nil"/>
              <w:left w:val="single" w:sz="8" w:space="0" w:color="auto"/>
              <w:bottom w:val="single" w:sz="8" w:space="0" w:color="auto"/>
              <w:right w:val="single" w:sz="4" w:space="0" w:color="auto"/>
            </w:tcBorders>
            <w:shd w:val="clear" w:color="000000" w:fill="FFFFFF"/>
            <w:vAlign w:val="center"/>
            <w:hideMark/>
          </w:tcPr>
          <w:p w:rsidR="006174E5" w:rsidRPr="00A43B1B" w:rsidRDefault="006174E5" w:rsidP="00D66A40">
            <w:pPr>
              <w:rPr>
                <w:b/>
                <w:bCs/>
                <w:color w:val="000000"/>
                <w:sz w:val="16"/>
                <w:szCs w:val="16"/>
              </w:rPr>
            </w:pPr>
            <w:r w:rsidRPr="00A43B1B">
              <w:rPr>
                <w:b/>
                <w:bCs/>
                <w:color w:val="000000"/>
                <w:sz w:val="16"/>
                <w:szCs w:val="16"/>
              </w:rPr>
              <w:t>Totaal mutaties</w:t>
            </w:r>
          </w:p>
        </w:tc>
        <w:tc>
          <w:tcPr>
            <w:tcW w:w="1220" w:type="dxa"/>
            <w:tcBorders>
              <w:top w:val="nil"/>
              <w:left w:val="nil"/>
              <w:bottom w:val="single" w:sz="8" w:space="0" w:color="auto"/>
              <w:right w:val="single" w:sz="4" w:space="0" w:color="auto"/>
            </w:tcBorders>
            <w:shd w:val="clear" w:color="000000" w:fill="FFFFFF"/>
            <w:vAlign w:val="center"/>
            <w:hideMark/>
          </w:tcPr>
          <w:p w:rsidR="006174E5" w:rsidRPr="00A43B1B" w:rsidRDefault="006174E5" w:rsidP="00D66A40">
            <w:pPr>
              <w:jc w:val="right"/>
              <w:rPr>
                <w:b/>
                <w:bCs/>
                <w:color w:val="000000"/>
                <w:sz w:val="16"/>
                <w:szCs w:val="16"/>
              </w:rPr>
            </w:pPr>
            <w:r w:rsidRPr="00A43B1B">
              <w:rPr>
                <w:b/>
                <w:bCs/>
                <w:color w:val="000000"/>
                <w:sz w:val="16"/>
                <w:szCs w:val="16"/>
              </w:rPr>
              <w:t>-36.681</w:t>
            </w:r>
          </w:p>
        </w:tc>
        <w:tc>
          <w:tcPr>
            <w:tcW w:w="1240" w:type="dxa"/>
            <w:tcBorders>
              <w:top w:val="nil"/>
              <w:left w:val="nil"/>
              <w:bottom w:val="single" w:sz="8" w:space="0" w:color="auto"/>
              <w:right w:val="single" w:sz="8" w:space="0" w:color="auto"/>
            </w:tcBorders>
            <w:shd w:val="clear" w:color="000000" w:fill="FFFFFF"/>
            <w:vAlign w:val="center"/>
            <w:hideMark/>
          </w:tcPr>
          <w:p w:rsidR="006174E5" w:rsidRPr="00A43B1B" w:rsidRDefault="006174E5" w:rsidP="00D66A40">
            <w:pPr>
              <w:jc w:val="right"/>
              <w:rPr>
                <w:b/>
                <w:bCs/>
                <w:color w:val="000000"/>
                <w:sz w:val="16"/>
                <w:szCs w:val="16"/>
              </w:rPr>
            </w:pPr>
            <w:r w:rsidRPr="00A43B1B">
              <w:rPr>
                <w:b/>
                <w:bCs/>
                <w:color w:val="000000"/>
                <w:sz w:val="16"/>
                <w:szCs w:val="16"/>
              </w:rPr>
              <w:t>-36.681</w:t>
            </w:r>
          </w:p>
        </w:tc>
      </w:tr>
    </w:tbl>
    <w:p w:rsidR="006174E5" w:rsidRPr="00A43B1B" w:rsidRDefault="006174E5" w:rsidP="006174E5">
      <w:r w:rsidRPr="00A43B1B">
        <w:br w:type="page"/>
      </w:r>
    </w:p>
    <w:tbl>
      <w:tblPr>
        <w:tblW w:w="7420" w:type="dxa"/>
        <w:tblInd w:w="55" w:type="dxa"/>
        <w:tblCellMar>
          <w:left w:w="70" w:type="dxa"/>
          <w:right w:w="70" w:type="dxa"/>
        </w:tblCellMar>
        <w:tblLook w:val="04A0" w:firstRow="1" w:lastRow="0" w:firstColumn="1" w:lastColumn="0" w:noHBand="0" w:noVBand="1"/>
      </w:tblPr>
      <w:tblGrid>
        <w:gridCol w:w="4960"/>
        <w:gridCol w:w="1220"/>
        <w:gridCol w:w="1240"/>
      </w:tblGrid>
      <w:tr w:rsidR="006174E5" w:rsidRPr="00A43B1B" w:rsidTr="00D66A40">
        <w:trPr>
          <w:trHeight w:val="270"/>
        </w:trPr>
        <w:tc>
          <w:tcPr>
            <w:tcW w:w="4960" w:type="dxa"/>
            <w:tcBorders>
              <w:top w:val="nil"/>
              <w:left w:val="nil"/>
              <w:bottom w:val="nil"/>
              <w:right w:val="nil"/>
            </w:tcBorders>
            <w:shd w:val="clear" w:color="auto" w:fill="auto"/>
            <w:noWrap/>
            <w:vAlign w:val="bottom"/>
            <w:hideMark/>
          </w:tcPr>
          <w:p w:rsidR="006174E5" w:rsidRPr="00A43B1B" w:rsidRDefault="006174E5" w:rsidP="00D66A40">
            <w:pPr>
              <w:rPr>
                <w:szCs w:val="20"/>
              </w:rPr>
            </w:pPr>
          </w:p>
        </w:tc>
        <w:tc>
          <w:tcPr>
            <w:tcW w:w="1220" w:type="dxa"/>
            <w:tcBorders>
              <w:top w:val="nil"/>
              <w:left w:val="nil"/>
              <w:bottom w:val="nil"/>
              <w:right w:val="nil"/>
            </w:tcBorders>
            <w:shd w:val="clear" w:color="auto" w:fill="auto"/>
            <w:noWrap/>
            <w:vAlign w:val="bottom"/>
            <w:hideMark/>
          </w:tcPr>
          <w:p w:rsidR="006174E5" w:rsidRPr="00A43B1B" w:rsidRDefault="006174E5" w:rsidP="00D66A40">
            <w:pPr>
              <w:rPr>
                <w:szCs w:val="20"/>
              </w:rPr>
            </w:pPr>
          </w:p>
        </w:tc>
        <w:tc>
          <w:tcPr>
            <w:tcW w:w="1240" w:type="dxa"/>
            <w:tcBorders>
              <w:top w:val="nil"/>
              <w:left w:val="nil"/>
              <w:bottom w:val="nil"/>
              <w:right w:val="nil"/>
            </w:tcBorders>
            <w:shd w:val="clear" w:color="auto" w:fill="auto"/>
            <w:noWrap/>
            <w:vAlign w:val="bottom"/>
            <w:hideMark/>
          </w:tcPr>
          <w:p w:rsidR="006174E5" w:rsidRPr="00A43B1B" w:rsidRDefault="006174E5" w:rsidP="00D66A40">
            <w:pPr>
              <w:rPr>
                <w:szCs w:val="20"/>
              </w:rPr>
            </w:pPr>
          </w:p>
        </w:tc>
      </w:tr>
      <w:tr w:rsidR="006174E5" w:rsidRPr="00A43B1B" w:rsidTr="00D66A40">
        <w:trPr>
          <w:trHeight w:val="270"/>
        </w:trPr>
        <w:tc>
          <w:tcPr>
            <w:tcW w:w="742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6174E5" w:rsidRPr="00A43B1B" w:rsidRDefault="006174E5" w:rsidP="00D66A40">
            <w:pPr>
              <w:rPr>
                <w:b/>
                <w:bCs/>
                <w:color w:val="000000"/>
                <w:sz w:val="16"/>
                <w:szCs w:val="16"/>
              </w:rPr>
            </w:pPr>
            <w:r w:rsidRPr="00A43B1B">
              <w:rPr>
                <w:b/>
                <w:bCs/>
                <w:color w:val="000000"/>
                <w:sz w:val="16"/>
                <w:szCs w:val="16"/>
              </w:rPr>
              <w:t>Omschrijving mutaties ontvangsten</w:t>
            </w:r>
          </w:p>
        </w:tc>
      </w:tr>
      <w:tr w:rsidR="006174E5" w:rsidRPr="00A43B1B" w:rsidTr="00D66A40">
        <w:trPr>
          <w:trHeight w:val="465"/>
        </w:trPr>
        <w:tc>
          <w:tcPr>
            <w:tcW w:w="4960" w:type="dxa"/>
            <w:tcBorders>
              <w:top w:val="nil"/>
              <w:left w:val="single" w:sz="8" w:space="0" w:color="auto"/>
              <w:bottom w:val="nil"/>
              <w:right w:val="single" w:sz="4" w:space="0" w:color="auto"/>
            </w:tcBorders>
            <w:shd w:val="clear" w:color="000000" w:fill="BFBFBF"/>
            <w:noWrap/>
            <w:vAlign w:val="bottom"/>
            <w:hideMark/>
          </w:tcPr>
          <w:p w:rsidR="006174E5" w:rsidRPr="00A43B1B" w:rsidRDefault="006174E5" w:rsidP="00D66A40">
            <w:pPr>
              <w:jc w:val="right"/>
              <w:rPr>
                <w:b/>
                <w:bCs/>
                <w:sz w:val="16"/>
                <w:szCs w:val="16"/>
              </w:rPr>
            </w:pPr>
            <w:r w:rsidRPr="00A43B1B">
              <w:rPr>
                <w:b/>
                <w:bCs/>
                <w:sz w:val="16"/>
                <w:szCs w:val="16"/>
              </w:rPr>
              <w:t xml:space="preserve"> (Bedragen x € 1.000)</w:t>
            </w:r>
          </w:p>
        </w:tc>
        <w:tc>
          <w:tcPr>
            <w:tcW w:w="1220" w:type="dxa"/>
            <w:tcBorders>
              <w:top w:val="nil"/>
              <w:left w:val="nil"/>
              <w:bottom w:val="nil"/>
              <w:right w:val="single" w:sz="4"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Programma -ontvangsten</w:t>
            </w:r>
          </w:p>
        </w:tc>
        <w:tc>
          <w:tcPr>
            <w:tcW w:w="1240" w:type="dxa"/>
            <w:tcBorders>
              <w:top w:val="nil"/>
              <w:left w:val="nil"/>
              <w:bottom w:val="nil"/>
              <w:right w:val="single" w:sz="8"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Totaal</w:t>
            </w:r>
          </w:p>
        </w:tc>
      </w:tr>
      <w:tr w:rsidR="006174E5" w:rsidRPr="00A43B1B" w:rsidTr="00D66A40">
        <w:trPr>
          <w:trHeight w:val="255"/>
        </w:trPr>
        <w:tc>
          <w:tcPr>
            <w:tcW w:w="496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Beleidsmatige mutaties</w:t>
            </w:r>
          </w:p>
        </w:tc>
        <w:tc>
          <w:tcPr>
            <w:tcW w:w="1220" w:type="dxa"/>
            <w:tcBorders>
              <w:top w:val="single" w:sz="8" w:space="0" w:color="auto"/>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b/>
                <w:bCs/>
                <w:sz w:val="16"/>
                <w:szCs w:val="16"/>
              </w:rPr>
            </w:pPr>
            <w:r w:rsidRPr="00A43B1B">
              <w:rPr>
                <w:b/>
                <w:bCs/>
                <w:sz w:val="16"/>
                <w:szCs w:val="16"/>
              </w:rPr>
              <w:t> </w:t>
            </w:r>
          </w:p>
        </w:tc>
        <w:tc>
          <w:tcPr>
            <w:tcW w:w="1240" w:type="dxa"/>
            <w:tcBorders>
              <w:top w:val="single" w:sz="8" w:space="0" w:color="auto"/>
              <w:left w:val="nil"/>
              <w:bottom w:val="single" w:sz="4" w:space="0" w:color="auto"/>
              <w:right w:val="single" w:sz="8" w:space="0" w:color="auto"/>
            </w:tcBorders>
            <w:shd w:val="clear" w:color="000000" w:fill="FFFFFF"/>
            <w:vAlign w:val="center"/>
            <w:hideMark/>
          </w:tcPr>
          <w:p w:rsidR="006174E5" w:rsidRPr="00A43B1B" w:rsidRDefault="006174E5" w:rsidP="00D66A40">
            <w:pPr>
              <w:jc w:val="right"/>
              <w:rPr>
                <w:b/>
                <w:bCs/>
                <w:sz w:val="16"/>
                <w:szCs w:val="16"/>
              </w:rPr>
            </w:pPr>
            <w:r w:rsidRPr="00A43B1B">
              <w:rPr>
                <w:b/>
                <w:bCs/>
                <w:sz w:val="16"/>
                <w:szCs w:val="16"/>
              </w:rPr>
              <w:t> </w:t>
            </w:r>
          </w:p>
        </w:tc>
      </w:tr>
      <w:tr w:rsidR="006174E5" w:rsidRPr="00A43B1B" w:rsidTr="00D66A40">
        <w:trPr>
          <w:trHeight w:val="255"/>
        </w:trPr>
        <w:tc>
          <w:tcPr>
            <w:tcW w:w="4960" w:type="dxa"/>
            <w:tcBorders>
              <w:top w:val="nil"/>
              <w:left w:val="single" w:sz="8" w:space="0" w:color="auto"/>
              <w:bottom w:val="single" w:sz="4" w:space="0" w:color="auto"/>
              <w:right w:val="single" w:sz="4" w:space="0" w:color="auto"/>
            </w:tcBorders>
            <w:shd w:val="clear" w:color="auto" w:fill="auto"/>
            <w:noWrap/>
            <w:vAlign w:val="center"/>
            <w:hideMark/>
          </w:tcPr>
          <w:p w:rsidR="006174E5" w:rsidRPr="00A43B1B" w:rsidRDefault="006174E5" w:rsidP="00D66A40">
            <w:pPr>
              <w:rPr>
                <w:sz w:val="16"/>
                <w:szCs w:val="16"/>
              </w:rPr>
            </w:pPr>
            <w:r w:rsidRPr="00A43B1B">
              <w:rPr>
                <w:sz w:val="16"/>
                <w:szCs w:val="16"/>
              </w:rPr>
              <w:t xml:space="preserve">Herfasering VN-ontvangsten </w:t>
            </w:r>
          </w:p>
        </w:tc>
        <w:tc>
          <w:tcPr>
            <w:tcW w:w="1220" w:type="dxa"/>
            <w:tcBorders>
              <w:top w:val="nil"/>
              <w:left w:val="nil"/>
              <w:bottom w:val="single" w:sz="4" w:space="0" w:color="auto"/>
              <w:right w:val="single" w:sz="4" w:space="0" w:color="auto"/>
            </w:tcBorders>
            <w:shd w:val="clear" w:color="auto" w:fill="auto"/>
            <w:noWrap/>
            <w:vAlign w:val="center"/>
            <w:hideMark/>
          </w:tcPr>
          <w:p w:rsidR="006174E5" w:rsidRPr="00A43B1B" w:rsidRDefault="006174E5" w:rsidP="00D66A40">
            <w:pPr>
              <w:jc w:val="right"/>
              <w:rPr>
                <w:sz w:val="16"/>
                <w:szCs w:val="16"/>
              </w:rPr>
            </w:pPr>
            <w:r w:rsidRPr="00A43B1B">
              <w:rPr>
                <w:sz w:val="16"/>
                <w:szCs w:val="16"/>
              </w:rPr>
              <w:t>17.500</w:t>
            </w:r>
          </w:p>
        </w:tc>
        <w:tc>
          <w:tcPr>
            <w:tcW w:w="1240" w:type="dxa"/>
            <w:tcBorders>
              <w:top w:val="nil"/>
              <w:left w:val="nil"/>
              <w:bottom w:val="single" w:sz="4" w:space="0" w:color="auto"/>
              <w:right w:val="single" w:sz="8" w:space="0" w:color="auto"/>
            </w:tcBorders>
            <w:shd w:val="clear" w:color="auto" w:fill="auto"/>
            <w:noWrap/>
            <w:vAlign w:val="center"/>
            <w:hideMark/>
          </w:tcPr>
          <w:p w:rsidR="006174E5" w:rsidRPr="00A43B1B" w:rsidRDefault="006174E5" w:rsidP="00D66A40">
            <w:pPr>
              <w:jc w:val="right"/>
              <w:rPr>
                <w:sz w:val="16"/>
                <w:szCs w:val="16"/>
              </w:rPr>
            </w:pPr>
            <w:r w:rsidRPr="00A43B1B">
              <w:rPr>
                <w:sz w:val="16"/>
                <w:szCs w:val="16"/>
              </w:rPr>
              <w:t>17.500</w:t>
            </w: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auto" w:fill="auto"/>
            <w:noWrap/>
            <w:vAlign w:val="center"/>
            <w:hideMark/>
          </w:tcPr>
          <w:p w:rsidR="006174E5" w:rsidRPr="00A43B1B" w:rsidRDefault="006174E5" w:rsidP="00D66A40">
            <w:pPr>
              <w:rPr>
                <w:sz w:val="16"/>
                <w:szCs w:val="16"/>
              </w:rPr>
            </w:pPr>
            <w:r w:rsidRPr="00A43B1B">
              <w:rPr>
                <w:sz w:val="16"/>
                <w:szCs w:val="16"/>
              </w:rPr>
              <w:t>Bijstelling ontvangsten (VPD's)</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6174E5" w:rsidRPr="00A43B1B" w:rsidRDefault="006174E5" w:rsidP="00D66A40">
            <w:pPr>
              <w:jc w:val="right"/>
              <w:rPr>
                <w:sz w:val="16"/>
                <w:szCs w:val="16"/>
              </w:rPr>
            </w:pPr>
            <w:r w:rsidRPr="00A43B1B">
              <w:rPr>
                <w:sz w:val="16"/>
                <w:szCs w:val="16"/>
              </w:rPr>
              <w:t>-3.300</w:t>
            </w:r>
          </w:p>
        </w:tc>
        <w:tc>
          <w:tcPr>
            <w:tcW w:w="1240" w:type="dxa"/>
            <w:tcBorders>
              <w:top w:val="nil"/>
              <w:left w:val="nil"/>
              <w:bottom w:val="single" w:sz="4" w:space="0" w:color="auto"/>
              <w:right w:val="single" w:sz="8" w:space="0" w:color="auto"/>
            </w:tcBorders>
            <w:shd w:val="clear" w:color="auto" w:fill="auto"/>
            <w:noWrap/>
            <w:vAlign w:val="center"/>
            <w:hideMark/>
          </w:tcPr>
          <w:p w:rsidR="006174E5" w:rsidRPr="00A43B1B" w:rsidRDefault="006174E5" w:rsidP="00D66A40">
            <w:pPr>
              <w:jc w:val="right"/>
              <w:rPr>
                <w:sz w:val="16"/>
                <w:szCs w:val="16"/>
              </w:rPr>
            </w:pPr>
            <w:r w:rsidRPr="00A43B1B">
              <w:rPr>
                <w:sz w:val="16"/>
                <w:szCs w:val="16"/>
              </w:rPr>
              <w:t>-3.300</w:t>
            </w:r>
          </w:p>
        </w:tc>
      </w:tr>
      <w:tr w:rsidR="006174E5" w:rsidRPr="00A43B1B" w:rsidTr="00D66A40">
        <w:trPr>
          <w:trHeight w:val="255"/>
        </w:trPr>
        <w:tc>
          <w:tcPr>
            <w:tcW w:w="4960" w:type="dxa"/>
            <w:tcBorders>
              <w:top w:val="nil"/>
              <w:left w:val="single" w:sz="8" w:space="0" w:color="auto"/>
              <w:bottom w:val="single" w:sz="4" w:space="0" w:color="auto"/>
              <w:right w:val="single" w:sz="4" w:space="0" w:color="auto"/>
            </w:tcBorders>
            <w:shd w:val="clear" w:color="auto" w:fill="auto"/>
            <w:noWrap/>
            <w:vAlign w:val="center"/>
            <w:hideMark/>
          </w:tcPr>
          <w:p w:rsidR="006174E5" w:rsidRPr="00A43B1B" w:rsidRDefault="006174E5" w:rsidP="00D66A40">
            <w:pPr>
              <w:rPr>
                <w:sz w:val="16"/>
                <w:szCs w:val="16"/>
              </w:rPr>
            </w:pPr>
            <w:r w:rsidRPr="00A43B1B">
              <w:rPr>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6174E5" w:rsidRPr="00A43B1B" w:rsidRDefault="006174E5" w:rsidP="00D66A40">
            <w:pPr>
              <w:jc w:val="right"/>
              <w:rPr>
                <w:b/>
                <w:bCs/>
                <w:sz w:val="16"/>
                <w:szCs w:val="16"/>
              </w:rPr>
            </w:pPr>
            <w:r w:rsidRPr="00A43B1B">
              <w:rPr>
                <w:b/>
                <w:bCs/>
                <w:sz w:val="16"/>
                <w:szCs w:val="16"/>
              </w:rPr>
              <w:t> </w:t>
            </w:r>
          </w:p>
        </w:tc>
        <w:tc>
          <w:tcPr>
            <w:tcW w:w="1240" w:type="dxa"/>
            <w:tcBorders>
              <w:top w:val="nil"/>
              <w:left w:val="nil"/>
              <w:bottom w:val="single" w:sz="4" w:space="0" w:color="auto"/>
              <w:right w:val="single" w:sz="8" w:space="0" w:color="auto"/>
            </w:tcBorders>
            <w:shd w:val="clear" w:color="auto" w:fill="auto"/>
            <w:noWrap/>
            <w:vAlign w:val="center"/>
            <w:hideMark/>
          </w:tcPr>
          <w:p w:rsidR="006174E5" w:rsidRPr="00A43B1B" w:rsidRDefault="006174E5" w:rsidP="00D66A40">
            <w:pPr>
              <w:jc w:val="right"/>
              <w:rPr>
                <w:b/>
                <w:bCs/>
                <w:sz w:val="16"/>
                <w:szCs w:val="16"/>
              </w:rPr>
            </w:pPr>
            <w:r w:rsidRPr="00A43B1B">
              <w:rPr>
                <w:b/>
                <w:bCs/>
                <w:sz w:val="16"/>
                <w:szCs w:val="16"/>
              </w:rPr>
              <w:t> </w:t>
            </w:r>
          </w:p>
        </w:tc>
      </w:tr>
      <w:tr w:rsidR="006174E5" w:rsidRPr="00A43B1B" w:rsidTr="00D66A40">
        <w:trPr>
          <w:trHeight w:val="270"/>
        </w:trPr>
        <w:tc>
          <w:tcPr>
            <w:tcW w:w="4960" w:type="dxa"/>
            <w:tcBorders>
              <w:top w:val="nil"/>
              <w:left w:val="single" w:sz="8" w:space="0" w:color="auto"/>
              <w:bottom w:val="single" w:sz="8"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Totaal mutaties</w:t>
            </w:r>
          </w:p>
        </w:tc>
        <w:tc>
          <w:tcPr>
            <w:tcW w:w="1220" w:type="dxa"/>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14.200</w:t>
            </w:r>
          </w:p>
        </w:tc>
        <w:tc>
          <w:tcPr>
            <w:tcW w:w="1240" w:type="dxa"/>
            <w:tcBorders>
              <w:top w:val="nil"/>
              <w:left w:val="nil"/>
              <w:bottom w:val="single" w:sz="8"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14.200</w:t>
            </w:r>
          </w:p>
        </w:tc>
      </w:tr>
    </w:tbl>
    <w:p w:rsidR="006174E5" w:rsidRPr="00A43B1B" w:rsidRDefault="006174E5" w:rsidP="006174E5">
      <w:pPr>
        <w:tabs>
          <w:tab w:val="left" w:pos="-1440"/>
          <w:tab w:val="left" w:pos="-720"/>
        </w:tabs>
        <w:suppressAutoHyphens/>
        <w:spacing w:line="360" w:lineRule="auto"/>
        <w:jc w:val="both"/>
        <w:rPr>
          <w:b/>
        </w:rPr>
      </w:pPr>
    </w:p>
    <w:p w:rsidR="006174E5" w:rsidRPr="00A43B1B" w:rsidRDefault="006174E5" w:rsidP="006174E5">
      <w:pPr>
        <w:tabs>
          <w:tab w:val="left" w:pos="-1440"/>
          <w:tab w:val="left" w:pos="-720"/>
        </w:tabs>
        <w:suppressAutoHyphens/>
        <w:spacing w:line="360" w:lineRule="auto"/>
        <w:jc w:val="both"/>
        <w:rPr>
          <w:b/>
        </w:rPr>
      </w:pPr>
      <w:r w:rsidRPr="00A43B1B">
        <w:rPr>
          <w:b/>
        </w:rPr>
        <w:t>Toelichting</w:t>
      </w:r>
    </w:p>
    <w:p w:rsidR="006174E5" w:rsidRPr="00A43B1B" w:rsidRDefault="006174E5" w:rsidP="006174E5">
      <w:pPr>
        <w:tabs>
          <w:tab w:val="left" w:pos="-1440"/>
          <w:tab w:val="left" w:pos="-720"/>
        </w:tabs>
        <w:suppressAutoHyphens/>
        <w:spacing w:line="360" w:lineRule="auto"/>
        <w:jc w:val="both"/>
        <w:rPr>
          <w:b/>
        </w:rPr>
      </w:pPr>
    </w:p>
    <w:p w:rsidR="006174E5" w:rsidRPr="00A43B1B" w:rsidRDefault="006174E5" w:rsidP="006174E5">
      <w:pPr>
        <w:tabs>
          <w:tab w:val="left" w:pos="-1440"/>
          <w:tab w:val="left" w:pos="-720"/>
        </w:tabs>
        <w:suppressAutoHyphens/>
        <w:spacing w:line="360" w:lineRule="auto"/>
        <w:rPr>
          <w:i/>
          <w:color w:val="000000"/>
          <w:szCs w:val="20"/>
        </w:rPr>
      </w:pPr>
      <w:r w:rsidRPr="00A43B1B">
        <w:rPr>
          <w:i/>
          <w:color w:val="000000"/>
          <w:szCs w:val="20"/>
        </w:rPr>
        <w:t>Vrijgave vrije ruimte BIV 2015</w:t>
      </w:r>
    </w:p>
    <w:p w:rsidR="006174E5" w:rsidRPr="00A43B1B" w:rsidRDefault="006174E5" w:rsidP="006174E5">
      <w:pPr>
        <w:tabs>
          <w:tab w:val="left" w:pos="-1440"/>
          <w:tab w:val="left" w:pos="-720"/>
        </w:tabs>
        <w:suppressAutoHyphens/>
        <w:spacing w:line="360" w:lineRule="auto"/>
        <w:rPr>
          <w:szCs w:val="20"/>
        </w:rPr>
      </w:pPr>
      <w:r w:rsidRPr="00A43B1B">
        <w:rPr>
          <w:szCs w:val="20"/>
        </w:rPr>
        <w:t>Ruimte in 2015 wordt ingezet voor de verlenging van lopende crisisbeheersingsoperaties in 2016.</w:t>
      </w:r>
    </w:p>
    <w:p w:rsidR="006174E5" w:rsidRPr="00A43B1B" w:rsidRDefault="006174E5" w:rsidP="006174E5">
      <w:pPr>
        <w:tabs>
          <w:tab w:val="left" w:pos="-1440"/>
          <w:tab w:val="left" w:pos="-720"/>
        </w:tabs>
        <w:suppressAutoHyphens/>
        <w:spacing w:line="360" w:lineRule="auto"/>
      </w:pPr>
    </w:p>
    <w:p w:rsidR="006174E5" w:rsidRPr="00A43B1B" w:rsidRDefault="006174E5" w:rsidP="006174E5">
      <w:pPr>
        <w:tabs>
          <w:tab w:val="left" w:pos="-1440"/>
          <w:tab w:val="left" w:pos="-720"/>
        </w:tabs>
        <w:suppressAutoHyphens/>
        <w:spacing w:line="360" w:lineRule="auto"/>
        <w:rPr>
          <w:i/>
        </w:rPr>
      </w:pPr>
      <w:r w:rsidRPr="00A43B1B">
        <w:rPr>
          <w:i/>
        </w:rPr>
        <w:t>Doorwerking minder ontvangsten (VPD’s)</w:t>
      </w:r>
    </w:p>
    <w:p w:rsidR="006174E5" w:rsidRPr="00A43B1B" w:rsidRDefault="006174E5" w:rsidP="006174E5">
      <w:pPr>
        <w:tabs>
          <w:tab w:val="left" w:pos="-1440"/>
          <w:tab w:val="left" w:pos="-720"/>
        </w:tabs>
        <w:suppressAutoHyphens/>
        <w:spacing w:line="360" w:lineRule="auto"/>
      </w:pPr>
      <w:r w:rsidRPr="00A43B1B">
        <w:t xml:space="preserve">De uitgavenraming Vessel Protection Detachment (VPD’s) is met € 3,3 miljoen verlaagd omdat er minder aanvragen van reders worden ontvangen dan eerder voorzien. </w:t>
      </w:r>
    </w:p>
    <w:p w:rsidR="006174E5" w:rsidRPr="00A43B1B" w:rsidRDefault="006174E5" w:rsidP="006174E5">
      <w:pPr>
        <w:spacing w:line="360" w:lineRule="auto"/>
        <w:rPr>
          <w:szCs w:val="20"/>
        </w:rPr>
      </w:pPr>
    </w:p>
    <w:p w:rsidR="006174E5" w:rsidRPr="00A43B1B" w:rsidRDefault="006174E5" w:rsidP="006174E5">
      <w:pPr>
        <w:spacing w:line="360" w:lineRule="auto"/>
        <w:rPr>
          <w:i/>
          <w:szCs w:val="20"/>
        </w:rPr>
      </w:pPr>
      <w:r w:rsidRPr="00A43B1B">
        <w:rPr>
          <w:i/>
          <w:szCs w:val="20"/>
        </w:rPr>
        <w:t>Doorwerking meer ontvangsten (Minusma) / Vrijgave doorwerking meer ontvangsten (Minusma)</w:t>
      </w:r>
    </w:p>
    <w:p w:rsidR="006174E5" w:rsidRPr="00A43B1B" w:rsidRDefault="006174E5" w:rsidP="006174E5">
      <w:pPr>
        <w:spacing w:line="360" w:lineRule="auto"/>
      </w:pPr>
      <w:r w:rsidRPr="00A43B1B">
        <w:t>De Verenigde Naties hanteren een vergoedingensysteem voor landen die een bijdrage leveren aan VN-</w:t>
      </w:r>
      <w:r>
        <w:t xml:space="preserve"> </w:t>
      </w:r>
      <w:r w:rsidRPr="00A43B1B">
        <w:t>missies. O</w:t>
      </w:r>
      <w:r w:rsidRPr="00A43B1B">
        <w:rPr>
          <w:szCs w:val="18"/>
        </w:rPr>
        <w:t xml:space="preserve">p het BIV-budget staan in 2016 en 2017 ontvangsten geboekt vanwege de Nederlandse bijdrage aan de missie </w:t>
      </w:r>
      <w:r w:rsidRPr="00A43B1B">
        <w:t xml:space="preserve">Minusma </w:t>
      </w:r>
      <w:r w:rsidRPr="00A43B1B">
        <w:rPr>
          <w:szCs w:val="18"/>
        </w:rPr>
        <w:t>in Mali. In de genoemde jaren zijn deze ontvangsten ook in het kader verwerkt. €</w:t>
      </w:r>
      <w:r>
        <w:rPr>
          <w:szCs w:val="18"/>
        </w:rPr>
        <w:t xml:space="preserve"> </w:t>
      </w:r>
      <w:r w:rsidRPr="00A43B1B">
        <w:rPr>
          <w:szCs w:val="18"/>
        </w:rPr>
        <w:t>17,5 miljoen van de o</w:t>
      </w:r>
      <w:r w:rsidRPr="00A43B1B">
        <w:t>ntvangsten die volgend jaar verwacht worden zijn dit jaar reeds binnengekomen. Met de vrijgave wordt voorgesteld deze ontvangsten via de eindejaarsmarge mee te nemen naar 2016.</w:t>
      </w:r>
    </w:p>
    <w:p w:rsidR="006174E5" w:rsidRPr="00A43B1B" w:rsidRDefault="006174E5" w:rsidP="006174E5">
      <w:pPr>
        <w:spacing w:line="360" w:lineRule="auto"/>
        <w:rPr>
          <w:b/>
        </w:rPr>
      </w:pPr>
    </w:p>
    <w:p w:rsidR="006174E5" w:rsidRPr="00A43B1B" w:rsidRDefault="006174E5" w:rsidP="006174E5">
      <w:pPr>
        <w:spacing w:line="360" w:lineRule="auto"/>
        <w:rPr>
          <w:i/>
        </w:rPr>
      </w:pPr>
      <w:r w:rsidRPr="00A43B1B">
        <w:rPr>
          <w:i/>
        </w:rPr>
        <w:t>Budgetoverheveling tussen defensieonderdelen</w:t>
      </w:r>
    </w:p>
    <w:p w:rsidR="006174E5" w:rsidRPr="00A43B1B" w:rsidRDefault="006174E5" w:rsidP="006174E5">
      <w:pPr>
        <w:spacing w:line="360" w:lineRule="auto"/>
        <w:rPr>
          <w:szCs w:val="18"/>
        </w:rPr>
      </w:pPr>
      <w:r w:rsidRPr="00A43B1B">
        <w:rPr>
          <w:szCs w:val="18"/>
        </w:rPr>
        <w:t>Het CDC wordt in 2015 vanuit het BIV gecompenseerd voor hogere attachéuitgaven vanwege projectattachés ten behoeve van missies. Daarnaast wordt het CLAS in 2015 vanuit het BIV gecompenseerd om de omvorming van 13</w:t>
      </w:r>
      <w:r w:rsidRPr="00A43B1B">
        <w:rPr>
          <w:szCs w:val="18"/>
          <w:vertAlign w:val="superscript"/>
        </w:rPr>
        <w:t>e</w:t>
      </w:r>
      <w:r w:rsidRPr="00A43B1B">
        <w:rPr>
          <w:szCs w:val="18"/>
        </w:rPr>
        <w:t xml:space="preserve"> gemechaniseerde brigade naar 13</w:t>
      </w:r>
      <w:r w:rsidRPr="00A43B1B">
        <w:rPr>
          <w:szCs w:val="18"/>
          <w:vertAlign w:val="superscript"/>
        </w:rPr>
        <w:t>e</w:t>
      </w:r>
      <w:r w:rsidRPr="00A43B1B">
        <w:rPr>
          <w:szCs w:val="18"/>
        </w:rPr>
        <w:t xml:space="preserve"> lichte brigade geen vertraging op te laten lopen door inzet van materieel in Minusma. </w:t>
      </w:r>
    </w:p>
    <w:p w:rsidR="006174E5" w:rsidRPr="00A43B1B" w:rsidRDefault="006174E5" w:rsidP="006174E5">
      <w:pPr>
        <w:spacing w:line="360" w:lineRule="auto"/>
        <w:ind w:right="1"/>
      </w:pPr>
    </w:p>
    <w:p w:rsidR="006174E5" w:rsidRPr="00A43B1B" w:rsidRDefault="006174E5" w:rsidP="006174E5">
      <w:pPr>
        <w:spacing w:line="360" w:lineRule="auto"/>
        <w:rPr>
          <w:i/>
          <w:szCs w:val="20"/>
        </w:rPr>
      </w:pPr>
      <w:r w:rsidRPr="00A43B1B">
        <w:rPr>
          <w:i/>
          <w:szCs w:val="20"/>
        </w:rPr>
        <w:t>Uitdeling prijsbijstelling tranche 2015</w:t>
      </w:r>
    </w:p>
    <w:p w:rsidR="006174E5" w:rsidRPr="00A43B1B" w:rsidRDefault="006174E5" w:rsidP="006174E5">
      <w:pPr>
        <w:spacing w:line="360" w:lineRule="auto"/>
        <w:rPr>
          <w:szCs w:val="20"/>
        </w:rPr>
      </w:pPr>
      <w:r w:rsidRPr="00A43B1B">
        <w:rPr>
          <w:szCs w:val="20"/>
        </w:rPr>
        <w:t xml:space="preserve">De prijsbijstelling tranche 2015 is uitgedeeld en verwerkt op het FNIK-budget (Financiering Nationale Inzet Krijgsmacht). </w:t>
      </w:r>
    </w:p>
    <w:p w:rsidR="006174E5" w:rsidRPr="00A43B1B" w:rsidRDefault="006174E5" w:rsidP="006174E5">
      <w:pPr>
        <w:spacing w:line="360" w:lineRule="auto"/>
        <w:ind w:right="1"/>
      </w:pPr>
    </w:p>
    <w:p w:rsidR="006174E5" w:rsidRPr="00A43B1B" w:rsidRDefault="006174E5" w:rsidP="006174E5">
      <w:pPr>
        <w:spacing w:line="360" w:lineRule="auto"/>
        <w:rPr>
          <w:i/>
          <w:szCs w:val="18"/>
        </w:rPr>
      </w:pPr>
      <w:r w:rsidRPr="00A43B1B">
        <w:rPr>
          <w:i/>
          <w:szCs w:val="18"/>
        </w:rPr>
        <w:t>Overheveling tussen departementen</w:t>
      </w:r>
    </w:p>
    <w:p w:rsidR="006174E5" w:rsidRPr="00A43B1B" w:rsidRDefault="006174E5" w:rsidP="006174E5">
      <w:pPr>
        <w:spacing w:line="360" w:lineRule="auto"/>
        <w:rPr>
          <w:szCs w:val="18"/>
        </w:rPr>
      </w:pPr>
      <w:r w:rsidRPr="00A43B1B">
        <w:rPr>
          <w:szCs w:val="18"/>
        </w:rPr>
        <w:t xml:space="preserve">In 2014 heeft het Ministerie van Defensie budget ontvangen om eventuele kosten te dekken voor de beveiliging van de Global Conference on Cyber Space (GCCS). Er is echter maar een beperkt beroep op het Ministerie van Defensie gedaan. Het restant van het voorschot € 2,8 miljoen, wordt nu </w:t>
      </w:r>
      <w:r>
        <w:rPr>
          <w:szCs w:val="18"/>
        </w:rPr>
        <w:t>terug gegeven aan</w:t>
      </w:r>
      <w:r w:rsidRPr="00A43B1B">
        <w:rPr>
          <w:szCs w:val="18"/>
        </w:rPr>
        <w:t xml:space="preserve"> het Ministerie van Buitenlandse Zaken.</w:t>
      </w:r>
    </w:p>
    <w:p w:rsidR="006174E5" w:rsidRPr="00A43B1B" w:rsidRDefault="006174E5" w:rsidP="006174E5">
      <w:pPr>
        <w:spacing w:line="360" w:lineRule="auto"/>
        <w:rPr>
          <w:b/>
        </w:rPr>
      </w:pPr>
      <w:r w:rsidRPr="00A43B1B">
        <w:rPr>
          <w:b/>
        </w:rPr>
        <w:lastRenderedPageBreak/>
        <w:t xml:space="preserve">Beleidsartikel 2 Taakuitvoering Zeestrijdkrachten </w:t>
      </w:r>
    </w:p>
    <w:tbl>
      <w:tblPr>
        <w:tblW w:w="0" w:type="auto"/>
        <w:tblInd w:w="55" w:type="dxa"/>
        <w:tblCellMar>
          <w:left w:w="70" w:type="dxa"/>
          <w:right w:w="70" w:type="dxa"/>
        </w:tblCellMar>
        <w:tblLook w:val="04A0" w:firstRow="1" w:lastRow="0" w:firstColumn="1" w:lastColumn="0" w:noHBand="0" w:noVBand="1"/>
      </w:tblPr>
      <w:tblGrid>
        <w:gridCol w:w="3445"/>
        <w:gridCol w:w="1378"/>
        <w:gridCol w:w="1351"/>
        <w:gridCol w:w="1331"/>
        <w:gridCol w:w="1351"/>
        <w:gridCol w:w="1331"/>
      </w:tblGrid>
      <w:tr w:rsidR="006174E5" w:rsidRPr="00A43B1B" w:rsidTr="00D66A40">
        <w:trPr>
          <w:trHeight w:val="300"/>
        </w:trPr>
        <w:tc>
          <w:tcPr>
            <w:tcW w:w="0" w:type="auto"/>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6174E5" w:rsidRPr="00A43B1B" w:rsidRDefault="006174E5" w:rsidP="00D66A40">
            <w:pPr>
              <w:rPr>
                <w:b/>
                <w:bCs/>
                <w:sz w:val="16"/>
                <w:szCs w:val="16"/>
              </w:rPr>
            </w:pPr>
            <w:r w:rsidRPr="00A43B1B">
              <w:rPr>
                <w:b/>
                <w:bCs/>
                <w:sz w:val="16"/>
                <w:szCs w:val="16"/>
              </w:rPr>
              <w:t xml:space="preserve">Artikel 2 Taakuitvoering Zeestrijdkrachten </w:t>
            </w:r>
          </w:p>
        </w:tc>
      </w:tr>
      <w:tr w:rsidR="006174E5" w:rsidRPr="00A43B1B" w:rsidTr="00D66A40">
        <w:trPr>
          <w:trHeight w:val="930"/>
        </w:trPr>
        <w:tc>
          <w:tcPr>
            <w:tcW w:w="0" w:type="auto"/>
            <w:tcBorders>
              <w:top w:val="nil"/>
              <w:left w:val="single" w:sz="8" w:space="0" w:color="auto"/>
              <w:bottom w:val="single" w:sz="8" w:space="0" w:color="auto"/>
              <w:right w:val="single" w:sz="4" w:space="0" w:color="auto"/>
            </w:tcBorders>
            <w:shd w:val="clear" w:color="000000" w:fill="BFBFBF"/>
            <w:noWrap/>
            <w:vAlign w:val="bottom"/>
            <w:hideMark/>
          </w:tcPr>
          <w:p w:rsidR="006174E5" w:rsidRPr="00A43B1B" w:rsidRDefault="006174E5" w:rsidP="00D66A40">
            <w:pPr>
              <w:jc w:val="right"/>
              <w:rPr>
                <w:b/>
                <w:bCs/>
                <w:sz w:val="16"/>
                <w:szCs w:val="16"/>
              </w:rPr>
            </w:pPr>
            <w:r w:rsidRPr="00A43B1B">
              <w:rPr>
                <w:b/>
                <w:bCs/>
                <w:sz w:val="16"/>
                <w:szCs w:val="16"/>
              </w:rPr>
              <w:t>(bedragen x € 1.000)</w:t>
            </w:r>
          </w:p>
        </w:tc>
        <w:tc>
          <w:tcPr>
            <w:tcW w:w="0" w:type="auto"/>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Ontwerp-begroting 2015 incl. nota van wijziging</w:t>
            </w:r>
          </w:p>
        </w:tc>
        <w:tc>
          <w:tcPr>
            <w:tcW w:w="0" w:type="auto"/>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Mutatie 1e suppletoire begroting 2015</w:t>
            </w:r>
          </w:p>
        </w:tc>
        <w:tc>
          <w:tcPr>
            <w:tcW w:w="0" w:type="auto"/>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Stand 1e suppletoire begroting 2015</w:t>
            </w:r>
          </w:p>
        </w:tc>
        <w:tc>
          <w:tcPr>
            <w:tcW w:w="0" w:type="auto"/>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Mutatie 2e suppletoire begroting 2015</w:t>
            </w:r>
          </w:p>
        </w:tc>
        <w:tc>
          <w:tcPr>
            <w:tcW w:w="0" w:type="auto"/>
            <w:tcBorders>
              <w:top w:val="nil"/>
              <w:left w:val="nil"/>
              <w:bottom w:val="single" w:sz="8" w:space="0" w:color="auto"/>
              <w:right w:val="single" w:sz="8"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Stand 2e suppletoire begroting 2015</w:t>
            </w:r>
          </w:p>
        </w:tc>
      </w:tr>
      <w:tr w:rsidR="006174E5" w:rsidRPr="00A43B1B" w:rsidTr="00D66A40">
        <w:trPr>
          <w:trHeight w:val="255"/>
        </w:trPr>
        <w:tc>
          <w:tcPr>
            <w:tcW w:w="0" w:type="auto"/>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Verplichtingen</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696.160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11.944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708.104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25.366</w:t>
            </w:r>
          </w:p>
        </w:tc>
        <w:tc>
          <w:tcPr>
            <w:tcW w:w="0" w:type="auto"/>
            <w:tcBorders>
              <w:top w:val="single" w:sz="4" w:space="0" w:color="auto"/>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733.470</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Uitgaven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696.160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11.944</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708.104</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25.366</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733.470</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Programma uitgaven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124.517</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8.498</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133.015</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-1.042</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131.973</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6174E5" w:rsidRPr="00A43B1B" w:rsidRDefault="006174E5" w:rsidP="00D66A40">
            <w:pPr>
              <w:rPr>
                <w:sz w:val="16"/>
                <w:szCs w:val="16"/>
              </w:rPr>
            </w:pPr>
            <w:r w:rsidRPr="00A43B1B">
              <w:rPr>
                <w:sz w:val="16"/>
                <w:szCs w:val="16"/>
              </w:rPr>
              <w:t>Opdracht Gereedstelling en instandhouding Commando ZSK</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124.517</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8.498</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133.015</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-1.042</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131.973</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Gereedstelling</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18.877</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2.621</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21.498</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-1.930</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19.568</w:t>
            </w:r>
          </w:p>
        </w:tc>
      </w:tr>
      <w:tr w:rsidR="006174E5" w:rsidRPr="00A43B1B" w:rsidTr="00D66A40">
        <w:trPr>
          <w:trHeight w:val="510"/>
        </w:trPr>
        <w:tc>
          <w:tcPr>
            <w:tcW w:w="0" w:type="auto"/>
            <w:tcBorders>
              <w:top w:val="nil"/>
              <w:left w:val="single" w:sz="8" w:space="0" w:color="auto"/>
              <w:bottom w:val="nil"/>
              <w:right w:val="single" w:sz="4" w:space="0" w:color="auto"/>
            </w:tcBorders>
            <w:shd w:val="clear" w:color="000000" w:fill="FFFFFF"/>
            <w:vAlign w:val="center"/>
            <w:hideMark/>
          </w:tcPr>
          <w:p w:rsidR="006174E5" w:rsidRPr="00A43B1B" w:rsidRDefault="006174E5" w:rsidP="00D66A40">
            <w:pPr>
              <w:jc w:val="right"/>
              <w:rPr>
                <w:i/>
                <w:iCs/>
                <w:sz w:val="16"/>
                <w:szCs w:val="16"/>
              </w:rPr>
            </w:pPr>
            <w:r w:rsidRPr="00A43B1B">
              <w:rPr>
                <w:i/>
                <w:iCs/>
                <w:sz w:val="16"/>
                <w:szCs w:val="16"/>
              </w:rPr>
              <w:t>- (1) Correctie Gereedstelling i.v.m. nog te ontvangen bijdrage vanuit het BIV t.b.v. oefeningen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-4.450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4.450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i/>
                <w:iCs/>
                <w:sz w:val="16"/>
                <w:szCs w:val="16"/>
              </w:rPr>
            </w:pPr>
            <w:r w:rsidRPr="00A43B1B">
              <w:rPr>
                <w:i/>
                <w:iCs/>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rPr>
                <w:i/>
                <w:iCs/>
                <w:sz w:val="16"/>
                <w:szCs w:val="16"/>
              </w:rPr>
            </w:pPr>
            <w:r w:rsidRPr="00A43B1B">
              <w:rPr>
                <w:i/>
                <w:iCs/>
                <w:sz w:val="16"/>
                <w:szCs w:val="16"/>
              </w:rPr>
              <w:t> </w:t>
            </w:r>
          </w:p>
        </w:tc>
      </w:tr>
      <w:tr w:rsidR="006174E5" w:rsidRPr="00A43B1B" w:rsidTr="00D66A40">
        <w:trPr>
          <w:trHeight w:val="255"/>
        </w:trPr>
        <w:tc>
          <w:tcPr>
            <w:tcW w:w="0" w:type="auto"/>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Instandhouding</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93.292</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1.427</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94.719</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1.491</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96.210</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6174E5" w:rsidRPr="00A43B1B" w:rsidRDefault="006174E5" w:rsidP="00D66A40">
            <w:pPr>
              <w:rPr>
                <w:sz w:val="16"/>
                <w:szCs w:val="16"/>
              </w:rPr>
            </w:pPr>
            <w:r w:rsidRPr="00A43B1B">
              <w:rPr>
                <w:sz w:val="16"/>
                <w:szCs w:val="16"/>
              </w:rPr>
              <w:t>- Bijdrage aan agentschap</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16.798</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16.798</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-603</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16.195</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6174E5" w:rsidRPr="00A43B1B" w:rsidRDefault="006174E5" w:rsidP="00D66A40">
            <w:pPr>
              <w:jc w:val="right"/>
              <w:rPr>
                <w:i/>
                <w:iCs/>
                <w:sz w:val="16"/>
                <w:szCs w:val="16"/>
              </w:rPr>
            </w:pPr>
            <w:r w:rsidRPr="00A43B1B">
              <w:rPr>
                <w:i/>
                <w:iCs/>
                <w:sz w:val="16"/>
                <w:szCs w:val="16"/>
              </w:rPr>
              <w:t>- RWS</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16.798</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16.798</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-603</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16.195</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i/>
                <w:iCs/>
                <w:sz w:val="16"/>
                <w:szCs w:val="16"/>
              </w:rPr>
            </w:pPr>
            <w:r w:rsidRPr="00A43B1B">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i/>
                <w:iCs/>
                <w:sz w:val="16"/>
                <w:szCs w:val="16"/>
              </w:rPr>
            </w:pPr>
            <w:r w:rsidRPr="00A43B1B">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i/>
                <w:iCs/>
                <w:sz w:val="16"/>
                <w:szCs w:val="16"/>
              </w:rPr>
            </w:pPr>
            <w:r w:rsidRPr="00A43B1B">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i/>
                <w:iCs/>
                <w:sz w:val="16"/>
                <w:szCs w:val="16"/>
              </w:rPr>
            </w:pPr>
            <w:r w:rsidRPr="00A43B1B">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i/>
                <w:iCs/>
                <w:sz w:val="16"/>
                <w:szCs w:val="16"/>
              </w:rPr>
            </w:pPr>
            <w:r w:rsidRPr="00A43B1B">
              <w:rPr>
                <w:i/>
                <w:iCs/>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rPr>
                <w:i/>
                <w:iCs/>
                <w:sz w:val="16"/>
                <w:szCs w:val="16"/>
              </w:rPr>
            </w:pPr>
            <w:r w:rsidRPr="00A43B1B">
              <w:rPr>
                <w:i/>
                <w:iCs/>
                <w:sz w:val="16"/>
                <w:szCs w:val="16"/>
              </w:rPr>
              <w:t> </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Apparaatsuitgaven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571.643</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3.446</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575.089</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26.408</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601.497</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Personele uitgaven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509.112</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5.516</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514.628</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22.712</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537.340</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 waarvan eigen personeel</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509.112</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-384</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508.728</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23.006</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531.734</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 waarvan externe inhuur</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5.900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5.900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-294</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5.606</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Materiële uitgaven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62.531</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-2.070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60.461</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3.696</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64.157</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 waarvan ICT</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3.214</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-49</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3.165</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-542</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2.623</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 waarvan overige exploitatie</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55.989</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-2.021</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53.968</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2.070</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56.038</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 xml:space="preserve">- waarvan bijdrage aan SSO Paresto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3.328</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3.328</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2.168</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5.496</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 </w:t>
            </w:r>
          </w:p>
        </w:tc>
      </w:tr>
      <w:tr w:rsidR="006174E5" w:rsidRPr="00A43B1B" w:rsidTr="00D66A40">
        <w:trPr>
          <w:trHeight w:val="270"/>
        </w:trPr>
        <w:tc>
          <w:tcPr>
            <w:tcW w:w="0" w:type="auto"/>
            <w:tcBorders>
              <w:top w:val="nil"/>
              <w:left w:val="single" w:sz="8" w:space="0" w:color="auto"/>
              <w:bottom w:val="single" w:sz="8"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Apparaatsontvangsten</w:t>
            </w:r>
          </w:p>
        </w:tc>
        <w:tc>
          <w:tcPr>
            <w:tcW w:w="0" w:type="auto"/>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19.951</w:t>
            </w:r>
          </w:p>
        </w:tc>
        <w:tc>
          <w:tcPr>
            <w:tcW w:w="0" w:type="auto"/>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0</w:t>
            </w:r>
          </w:p>
        </w:tc>
        <w:tc>
          <w:tcPr>
            <w:tcW w:w="0" w:type="auto"/>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19.951</w:t>
            </w:r>
          </w:p>
        </w:tc>
        <w:tc>
          <w:tcPr>
            <w:tcW w:w="0" w:type="auto"/>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-3.563</w:t>
            </w:r>
          </w:p>
        </w:tc>
        <w:tc>
          <w:tcPr>
            <w:tcW w:w="0" w:type="auto"/>
            <w:tcBorders>
              <w:top w:val="nil"/>
              <w:left w:val="nil"/>
              <w:bottom w:val="single" w:sz="8"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16.388</w:t>
            </w:r>
          </w:p>
        </w:tc>
      </w:tr>
    </w:tbl>
    <w:p w:rsidR="006174E5" w:rsidRPr="00A43B1B" w:rsidRDefault="006174E5" w:rsidP="006174E5">
      <w:pPr>
        <w:spacing w:line="360" w:lineRule="auto"/>
        <w:rPr>
          <w:b/>
        </w:rPr>
      </w:pPr>
    </w:p>
    <w:tbl>
      <w:tblPr>
        <w:tblW w:w="8420" w:type="dxa"/>
        <w:tblInd w:w="55" w:type="dxa"/>
        <w:tblCellMar>
          <w:left w:w="70" w:type="dxa"/>
          <w:right w:w="70" w:type="dxa"/>
        </w:tblCellMar>
        <w:tblLook w:val="04A0" w:firstRow="1" w:lastRow="0" w:firstColumn="1" w:lastColumn="0" w:noHBand="0" w:noVBand="1"/>
      </w:tblPr>
      <w:tblGrid>
        <w:gridCol w:w="4960"/>
        <w:gridCol w:w="1220"/>
        <w:gridCol w:w="1120"/>
        <w:gridCol w:w="1120"/>
      </w:tblGrid>
      <w:tr w:rsidR="006174E5" w:rsidRPr="00A43B1B" w:rsidTr="00D66A40">
        <w:trPr>
          <w:trHeight w:val="270"/>
        </w:trPr>
        <w:tc>
          <w:tcPr>
            <w:tcW w:w="842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6174E5" w:rsidRPr="00A43B1B" w:rsidRDefault="006174E5" w:rsidP="00D66A40">
            <w:pPr>
              <w:rPr>
                <w:b/>
                <w:bCs/>
                <w:color w:val="000000"/>
                <w:sz w:val="16"/>
                <w:szCs w:val="16"/>
              </w:rPr>
            </w:pPr>
            <w:r w:rsidRPr="00A43B1B">
              <w:rPr>
                <w:b/>
                <w:bCs/>
                <w:color w:val="000000"/>
                <w:sz w:val="16"/>
                <w:szCs w:val="16"/>
              </w:rPr>
              <w:t>Omschrijving mutaties uitgaven</w:t>
            </w:r>
          </w:p>
        </w:tc>
      </w:tr>
      <w:tr w:rsidR="006174E5" w:rsidRPr="00A43B1B" w:rsidTr="00D66A40">
        <w:trPr>
          <w:trHeight w:val="465"/>
        </w:trPr>
        <w:tc>
          <w:tcPr>
            <w:tcW w:w="4960" w:type="dxa"/>
            <w:tcBorders>
              <w:top w:val="nil"/>
              <w:left w:val="single" w:sz="8" w:space="0" w:color="auto"/>
              <w:bottom w:val="single" w:sz="8" w:space="0" w:color="auto"/>
              <w:right w:val="single" w:sz="4" w:space="0" w:color="auto"/>
            </w:tcBorders>
            <w:shd w:val="clear" w:color="000000" w:fill="BFBFBF"/>
            <w:noWrap/>
            <w:vAlign w:val="bottom"/>
            <w:hideMark/>
          </w:tcPr>
          <w:p w:rsidR="006174E5" w:rsidRPr="00A43B1B" w:rsidRDefault="006174E5" w:rsidP="00D66A40">
            <w:pPr>
              <w:jc w:val="right"/>
              <w:rPr>
                <w:b/>
                <w:bCs/>
                <w:sz w:val="16"/>
                <w:szCs w:val="16"/>
              </w:rPr>
            </w:pPr>
            <w:r w:rsidRPr="00A43B1B">
              <w:rPr>
                <w:b/>
                <w:bCs/>
                <w:sz w:val="16"/>
                <w:szCs w:val="16"/>
              </w:rPr>
              <w:t xml:space="preserve"> (Bedragen x € 1.000)</w:t>
            </w:r>
          </w:p>
        </w:tc>
        <w:tc>
          <w:tcPr>
            <w:tcW w:w="1220" w:type="dxa"/>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Programma -uitgaven</w:t>
            </w:r>
          </w:p>
        </w:tc>
        <w:tc>
          <w:tcPr>
            <w:tcW w:w="1120" w:type="dxa"/>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Apparaat-uitgaven</w:t>
            </w:r>
          </w:p>
        </w:tc>
        <w:tc>
          <w:tcPr>
            <w:tcW w:w="1120" w:type="dxa"/>
            <w:tcBorders>
              <w:top w:val="nil"/>
              <w:left w:val="nil"/>
              <w:bottom w:val="single" w:sz="8" w:space="0" w:color="auto"/>
              <w:right w:val="single" w:sz="8"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Totaal</w:t>
            </w:r>
          </w:p>
        </w:tc>
      </w:tr>
      <w:tr w:rsidR="006174E5" w:rsidRPr="00A43B1B" w:rsidTr="00D66A40">
        <w:trPr>
          <w:trHeight w:val="255"/>
        </w:trPr>
        <w:tc>
          <w:tcPr>
            <w:tcW w:w="4960" w:type="dxa"/>
            <w:tcBorders>
              <w:top w:val="nil"/>
              <w:left w:val="single" w:sz="8" w:space="0" w:color="auto"/>
              <w:bottom w:val="single" w:sz="4" w:space="0" w:color="auto"/>
              <w:right w:val="single" w:sz="4" w:space="0" w:color="auto"/>
            </w:tcBorders>
            <w:shd w:val="clear" w:color="auto" w:fill="auto"/>
            <w:noWrap/>
            <w:vAlign w:val="center"/>
            <w:hideMark/>
          </w:tcPr>
          <w:p w:rsidR="006174E5" w:rsidRPr="00A43B1B" w:rsidRDefault="006174E5" w:rsidP="00D66A40">
            <w:pPr>
              <w:rPr>
                <w:b/>
                <w:bCs/>
                <w:sz w:val="16"/>
                <w:szCs w:val="16"/>
              </w:rPr>
            </w:pPr>
            <w:r w:rsidRPr="00A43B1B">
              <w:rPr>
                <w:b/>
                <w:bCs/>
                <w:sz w:val="16"/>
                <w:szCs w:val="16"/>
              </w:rPr>
              <w:t>Autonome mutaties</w:t>
            </w:r>
          </w:p>
        </w:tc>
        <w:tc>
          <w:tcPr>
            <w:tcW w:w="12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r>
      <w:tr w:rsidR="006174E5" w:rsidRPr="00A43B1B" w:rsidTr="00D66A40">
        <w:trPr>
          <w:trHeight w:val="255"/>
        </w:trPr>
        <w:tc>
          <w:tcPr>
            <w:tcW w:w="4960" w:type="dxa"/>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Herallocatie</w:t>
            </w:r>
          </w:p>
        </w:tc>
        <w:tc>
          <w:tcPr>
            <w:tcW w:w="12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7.000</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7.000</w:t>
            </w:r>
          </w:p>
        </w:tc>
      </w:tr>
      <w:tr w:rsidR="006174E5" w:rsidRPr="00A43B1B" w:rsidTr="00D66A40">
        <w:trPr>
          <w:trHeight w:val="255"/>
        </w:trPr>
        <w:tc>
          <w:tcPr>
            <w:tcW w:w="4960" w:type="dxa"/>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Beleidsmatige mutaties</w:t>
            </w:r>
          </w:p>
        </w:tc>
        <w:tc>
          <w:tcPr>
            <w:tcW w:w="12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r>
      <w:tr w:rsidR="006174E5" w:rsidRPr="00A43B1B" w:rsidTr="00D66A40">
        <w:trPr>
          <w:trHeight w:val="255"/>
        </w:trPr>
        <w:tc>
          <w:tcPr>
            <w:tcW w:w="4960" w:type="dxa"/>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Overheveling tussen departementen</w:t>
            </w:r>
          </w:p>
        </w:tc>
        <w:tc>
          <w:tcPr>
            <w:tcW w:w="12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51</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51</w:t>
            </w: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000000" w:fill="FFFFFF"/>
            <w:noWrap/>
            <w:vAlign w:val="center"/>
            <w:hideMark/>
          </w:tcPr>
          <w:p w:rsidR="006174E5" w:rsidRPr="00A43B1B" w:rsidRDefault="006174E5" w:rsidP="00D66A40">
            <w:pPr>
              <w:rPr>
                <w:sz w:val="16"/>
                <w:szCs w:val="16"/>
              </w:rPr>
            </w:pPr>
            <w:r w:rsidRPr="00A43B1B">
              <w:rPr>
                <w:sz w:val="16"/>
                <w:szCs w:val="16"/>
              </w:rPr>
              <w:t>Herschikking personele exploitatie</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5.730</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5.730</w:t>
            </w: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 xml:space="preserve">Herschikking reservering exploitatie </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1.161</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1.161</w:t>
            </w: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Uitdelen exploitatiereeks contra terrorisme</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20</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1.165</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1.185</w:t>
            </w: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Uitdelen prijsbijstelling tranche 2015</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561</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561</w:t>
            </w: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Interne herschikking</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-1.374</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1.374</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0</w:t>
            </w:r>
          </w:p>
        </w:tc>
      </w:tr>
      <w:tr w:rsidR="006174E5" w:rsidRPr="00A43B1B" w:rsidTr="00D66A40">
        <w:trPr>
          <w:trHeight w:val="255"/>
        </w:trPr>
        <w:tc>
          <w:tcPr>
            <w:tcW w:w="4960" w:type="dxa"/>
            <w:tcBorders>
              <w:top w:val="nil"/>
              <w:left w:val="single" w:sz="8" w:space="0" w:color="auto"/>
              <w:bottom w:val="single" w:sz="4" w:space="0" w:color="auto"/>
              <w:right w:val="single" w:sz="4" w:space="0" w:color="auto"/>
            </w:tcBorders>
            <w:shd w:val="clear" w:color="auto" w:fill="auto"/>
            <w:noWrap/>
            <w:vAlign w:val="center"/>
            <w:hideMark/>
          </w:tcPr>
          <w:p w:rsidR="006174E5" w:rsidRPr="00A43B1B" w:rsidRDefault="006174E5" w:rsidP="00D66A40">
            <w:pPr>
              <w:rPr>
                <w:sz w:val="16"/>
                <w:szCs w:val="16"/>
              </w:rPr>
            </w:pPr>
            <w:r w:rsidRPr="00A43B1B">
              <w:rPr>
                <w:sz w:val="16"/>
                <w:szCs w:val="16"/>
              </w:rPr>
              <w:t>Budgetoverheveling tussen defensieonderdelen</w:t>
            </w:r>
          </w:p>
        </w:tc>
        <w:tc>
          <w:tcPr>
            <w:tcW w:w="12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-300</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-1.668</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-1.968</w:t>
            </w: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VUT equivalent</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3.032</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3.032</w:t>
            </w: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Compensatie eigen huishouding</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4.818</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4.818</w:t>
            </w: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Boven sectoraal loonakkoord</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7.359</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7.359</w:t>
            </w: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Doorwerking ontvangsten (eigen huishouding en BTW)</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-3.563</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-3.563</w:t>
            </w: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 </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r>
      <w:tr w:rsidR="006174E5" w:rsidRPr="00A43B1B" w:rsidTr="00D66A40">
        <w:trPr>
          <w:trHeight w:val="270"/>
        </w:trPr>
        <w:tc>
          <w:tcPr>
            <w:tcW w:w="4960" w:type="dxa"/>
            <w:tcBorders>
              <w:top w:val="nil"/>
              <w:left w:val="single" w:sz="8" w:space="0" w:color="auto"/>
              <w:bottom w:val="single" w:sz="8" w:space="0" w:color="auto"/>
              <w:right w:val="nil"/>
            </w:tcBorders>
            <w:shd w:val="clear" w:color="auto" w:fill="auto"/>
            <w:vAlign w:val="center"/>
            <w:hideMark/>
          </w:tcPr>
          <w:p w:rsidR="006174E5" w:rsidRPr="00A43B1B" w:rsidRDefault="006174E5" w:rsidP="00D66A40">
            <w:pPr>
              <w:rPr>
                <w:b/>
                <w:bCs/>
                <w:color w:val="000000"/>
                <w:sz w:val="16"/>
                <w:szCs w:val="16"/>
              </w:rPr>
            </w:pPr>
            <w:r w:rsidRPr="00A43B1B">
              <w:rPr>
                <w:b/>
                <w:bCs/>
                <w:color w:val="000000"/>
                <w:sz w:val="16"/>
                <w:szCs w:val="16"/>
              </w:rPr>
              <w:t>Totaal mutaties</w:t>
            </w:r>
          </w:p>
        </w:tc>
        <w:tc>
          <w:tcPr>
            <w:tcW w:w="1220" w:type="dxa"/>
            <w:tcBorders>
              <w:top w:val="nil"/>
              <w:left w:val="single" w:sz="4" w:space="0" w:color="auto"/>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-1.042</w:t>
            </w:r>
          </w:p>
        </w:tc>
        <w:tc>
          <w:tcPr>
            <w:tcW w:w="1120" w:type="dxa"/>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26.408</w:t>
            </w:r>
          </w:p>
        </w:tc>
        <w:tc>
          <w:tcPr>
            <w:tcW w:w="1120" w:type="dxa"/>
            <w:tcBorders>
              <w:top w:val="nil"/>
              <w:left w:val="nil"/>
              <w:bottom w:val="single" w:sz="8"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25.366</w:t>
            </w:r>
          </w:p>
        </w:tc>
      </w:tr>
      <w:tr w:rsidR="006174E5" w:rsidRPr="00A43B1B" w:rsidTr="00D66A40">
        <w:trPr>
          <w:trHeight w:val="270"/>
        </w:trPr>
        <w:tc>
          <w:tcPr>
            <w:tcW w:w="4960" w:type="dxa"/>
            <w:tcBorders>
              <w:top w:val="nil"/>
              <w:left w:val="nil"/>
              <w:bottom w:val="nil"/>
              <w:right w:val="nil"/>
            </w:tcBorders>
            <w:shd w:val="clear" w:color="auto" w:fill="auto"/>
            <w:noWrap/>
            <w:vAlign w:val="bottom"/>
            <w:hideMark/>
          </w:tcPr>
          <w:p w:rsidR="006174E5" w:rsidRPr="00A43B1B" w:rsidRDefault="006174E5" w:rsidP="00D66A40">
            <w:pPr>
              <w:rPr>
                <w:szCs w:val="20"/>
              </w:rPr>
            </w:pPr>
          </w:p>
        </w:tc>
        <w:tc>
          <w:tcPr>
            <w:tcW w:w="1220" w:type="dxa"/>
            <w:tcBorders>
              <w:top w:val="nil"/>
              <w:left w:val="nil"/>
              <w:bottom w:val="nil"/>
              <w:right w:val="nil"/>
            </w:tcBorders>
            <w:shd w:val="clear" w:color="auto" w:fill="auto"/>
            <w:noWrap/>
            <w:vAlign w:val="bottom"/>
            <w:hideMark/>
          </w:tcPr>
          <w:p w:rsidR="006174E5" w:rsidRPr="00A43B1B" w:rsidRDefault="006174E5" w:rsidP="00D66A40">
            <w:pPr>
              <w:rPr>
                <w:szCs w:val="20"/>
              </w:rPr>
            </w:pPr>
          </w:p>
        </w:tc>
        <w:tc>
          <w:tcPr>
            <w:tcW w:w="1120" w:type="dxa"/>
            <w:tcBorders>
              <w:top w:val="nil"/>
              <w:left w:val="nil"/>
              <w:bottom w:val="nil"/>
              <w:right w:val="nil"/>
            </w:tcBorders>
            <w:shd w:val="clear" w:color="auto" w:fill="auto"/>
            <w:noWrap/>
            <w:vAlign w:val="bottom"/>
            <w:hideMark/>
          </w:tcPr>
          <w:p w:rsidR="006174E5" w:rsidRPr="00A43B1B" w:rsidRDefault="006174E5" w:rsidP="00D66A40">
            <w:pPr>
              <w:rPr>
                <w:szCs w:val="20"/>
              </w:rPr>
            </w:pPr>
          </w:p>
        </w:tc>
        <w:tc>
          <w:tcPr>
            <w:tcW w:w="1120" w:type="dxa"/>
            <w:tcBorders>
              <w:top w:val="nil"/>
              <w:left w:val="nil"/>
              <w:bottom w:val="nil"/>
              <w:right w:val="nil"/>
            </w:tcBorders>
            <w:shd w:val="clear" w:color="auto" w:fill="auto"/>
            <w:noWrap/>
            <w:vAlign w:val="bottom"/>
            <w:hideMark/>
          </w:tcPr>
          <w:p w:rsidR="006174E5" w:rsidRPr="00A43B1B" w:rsidRDefault="006174E5" w:rsidP="00D66A40">
            <w:pPr>
              <w:rPr>
                <w:szCs w:val="20"/>
              </w:rPr>
            </w:pPr>
          </w:p>
        </w:tc>
      </w:tr>
      <w:tr w:rsidR="006174E5" w:rsidRPr="00A43B1B" w:rsidTr="00D66A40">
        <w:trPr>
          <w:trHeight w:val="270"/>
        </w:trPr>
        <w:tc>
          <w:tcPr>
            <w:tcW w:w="73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6174E5" w:rsidRPr="00A43B1B" w:rsidRDefault="006174E5" w:rsidP="00D66A40">
            <w:pPr>
              <w:rPr>
                <w:b/>
                <w:bCs/>
                <w:color w:val="000000"/>
                <w:sz w:val="16"/>
                <w:szCs w:val="16"/>
              </w:rPr>
            </w:pPr>
            <w:r w:rsidRPr="00A43B1B">
              <w:rPr>
                <w:b/>
                <w:bCs/>
                <w:color w:val="000000"/>
                <w:sz w:val="16"/>
                <w:szCs w:val="16"/>
              </w:rPr>
              <w:lastRenderedPageBreak/>
              <w:t>Omschrijving mutaties ontvangsten</w:t>
            </w:r>
          </w:p>
        </w:tc>
        <w:tc>
          <w:tcPr>
            <w:tcW w:w="1120" w:type="dxa"/>
            <w:tcBorders>
              <w:top w:val="nil"/>
              <w:left w:val="nil"/>
              <w:bottom w:val="nil"/>
              <w:right w:val="nil"/>
            </w:tcBorders>
            <w:shd w:val="clear" w:color="000000" w:fill="FFFFFF"/>
            <w:noWrap/>
            <w:vAlign w:val="bottom"/>
            <w:hideMark/>
          </w:tcPr>
          <w:p w:rsidR="006174E5" w:rsidRPr="00A43B1B" w:rsidRDefault="006174E5" w:rsidP="00D66A40">
            <w:pPr>
              <w:jc w:val="right"/>
              <w:rPr>
                <w:sz w:val="16"/>
                <w:szCs w:val="16"/>
              </w:rPr>
            </w:pPr>
            <w:r w:rsidRPr="00A43B1B">
              <w:rPr>
                <w:sz w:val="16"/>
                <w:szCs w:val="16"/>
              </w:rPr>
              <w:t> </w:t>
            </w:r>
          </w:p>
        </w:tc>
      </w:tr>
      <w:tr w:rsidR="006174E5" w:rsidRPr="00A43B1B" w:rsidTr="00D66A40">
        <w:trPr>
          <w:trHeight w:val="465"/>
        </w:trPr>
        <w:tc>
          <w:tcPr>
            <w:tcW w:w="4960" w:type="dxa"/>
            <w:tcBorders>
              <w:top w:val="nil"/>
              <w:left w:val="single" w:sz="8" w:space="0" w:color="auto"/>
              <w:bottom w:val="nil"/>
              <w:right w:val="single" w:sz="4" w:space="0" w:color="auto"/>
            </w:tcBorders>
            <w:shd w:val="clear" w:color="000000" w:fill="BFBFBF"/>
            <w:noWrap/>
            <w:vAlign w:val="bottom"/>
            <w:hideMark/>
          </w:tcPr>
          <w:p w:rsidR="006174E5" w:rsidRPr="00A43B1B" w:rsidRDefault="006174E5" w:rsidP="00D66A40">
            <w:pPr>
              <w:jc w:val="right"/>
              <w:rPr>
                <w:b/>
                <w:bCs/>
                <w:sz w:val="16"/>
                <w:szCs w:val="16"/>
              </w:rPr>
            </w:pPr>
            <w:r w:rsidRPr="00A43B1B">
              <w:rPr>
                <w:b/>
                <w:bCs/>
                <w:sz w:val="16"/>
                <w:szCs w:val="16"/>
              </w:rPr>
              <w:t xml:space="preserve"> (Bedragen x € 1.000)</w:t>
            </w:r>
          </w:p>
        </w:tc>
        <w:tc>
          <w:tcPr>
            <w:tcW w:w="1220" w:type="dxa"/>
            <w:tcBorders>
              <w:top w:val="nil"/>
              <w:left w:val="nil"/>
              <w:bottom w:val="nil"/>
              <w:right w:val="single" w:sz="4"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Programma -ontvangsten</w:t>
            </w:r>
          </w:p>
        </w:tc>
        <w:tc>
          <w:tcPr>
            <w:tcW w:w="1120" w:type="dxa"/>
            <w:tcBorders>
              <w:top w:val="nil"/>
              <w:left w:val="nil"/>
              <w:bottom w:val="nil"/>
              <w:right w:val="single" w:sz="8"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Totaal</w:t>
            </w:r>
          </w:p>
        </w:tc>
        <w:tc>
          <w:tcPr>
            <w:tcW w:w="1120" w:type="dxa"/>
            <w:tcBorders>
              <w:top w:val="nil"/>
              <w:left w:val="nil"/>
              <w:bottom w:val="nil"/>
              <w:right w:val="nil"/>
            </w:tcBorders>
            <w:shd w:val="clear" w:color="auto" w:fill="auto"/>
            <w:noWrap/>
            <w:vAlign w:val="bottom"/>
            <w:hideMark/>
          </w:tcPr>
          <w:p w:rsidR="006174E5" w:rsidRPr="00A43B1B" w:rsidRDefault="006174E5" w:rsidP="00D66A40">
            <w:pPr>
              <w:rPr>
                <w:szCs w:val="20"/>
              </w:rPr>
            </w:pPr>
          </w:p>
        </w:tc>
      </w:tr>
      <w:tr w:rsidR="006174E5" w:rsidRPr="00A43B1B" w:rsidTr="00D66A40">
        <w:trPr>
          <w:trHeight w:val="255"/>
        </w:trPr>
        <w:tc>
          <w:tcPr>
            <w:tcW w:w="496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Beleidsmatige mutaties</w:t>
            </w:r>
          </w:p>
        </w:tc>
        <w:tc>
          <w:tcPr>
            <w:tcW w:w="1220" w:type="dxa"/>
            <w:tcBorders>
              <w:top w:val="single" w:sz="8" w:space="0" w:color="auto"/>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b/>
                <w:bCs/>
                <w:sz w:val="16"/>
                <w:szCs w:val="16"/>
              </w:rPr>
            </w:pPr>
            <w:r w:rsidRPr="00A43B1B">
              <w:rPr>
                <w:b/>
                <w:bCs/>
                <w:sz w:val="16"/>
                <w:szCs w:val="16"/>
              </w:rPr>
              <w:t> </w:t>
            </w:r>
          </w:p>
        </w:tc>
        <w:tc>
          <w:tcPr>
            <w:tcW w:w="1120" w:type="dxa"/>
            <w:tcBorders>
              <w:top w:val="single" w:sz="8" w:space="0" w:color="auto"/>
              <w:left w:val="nil"/>
              <w:bottom w:val="single" w:sz="4" w:space="0" w:color="auto"/>
              <w:right w:val="single" w:sz="8" w:space="0" w:color="auto"/>
            </w:tcBorders>
            <w:shd w:val="clear" w:color="000000" w:fill="FFFFFF"/>
            <w:vAlign w:val="center"/>
            <w:hideMark/>
          </w:tcPr>
          <w:p w:rsidR="006174E5" w:rsidRPr="00A43B1B" w:rsidRDefault="006174E5" w:rsidP="00D66A40">
            <w:pPr>
              <w:jc w:val="right"/>
              <w:rPr>
                <w:b/>
                <w:bCs/>
                <w:sz w:val="16"/>
                <w:szCs w:val="16"/>
              </w:rPr>
            </w:pPr>
            <w:r w:rsidRPr="00A43B1B">
              <w:rPr>
                <w:b/>
                <w:bCs/>
                <w:sz w:val="16"/>
                <w:szCs w:val="16"/>
              </w:rPr>
              <w:t> </w:t>
            </w:r>
          </w:p>
        </w:tc>
        <w:tc>
          <w:tcPr>
            <w:tcW w:w="1120" w:type="dxa"/>
            <w:tcBorders>
              <w:top w:val="nil"/>
              <w:left w:val="nil"/>
              <w:bottom w:val="nil"/>
              <w:right w:val="nil"/>
            </w:tcBorders>
            <w:shd w:val="clear" w:color="auto" w:fill="auto"/>
            <w:noWrap/>
            <w:vAlign w:val="bottom"/>
            <w:hideMark/>
          </w:tcPr>
          <w:p w:rsidR="006174E5" w:rsidRPr="00A43B1B" w:rsidRDefault="006174E5" w:rsidP="00D66A40">
            <w:pPr>
              <w:rPr>
                <w:szCs w:val="20"/>
              </w:rPr>
            </w:pP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auto" w:fill="auto"/>
            <w:noWrap/>
            <w:vAlign w:val="center"/>
            <w:hideMark/>
          </w:tcPr>
          <w:p w:rsidR="006174E5" w:rsidRPr="00A43B1B" w:rsidRDefault="006174E5" w:rsidP="00D66A40">
            <w:pPr>
              <w:rPr>
                <w:sz w:val="16"/>
                <w:szCs w:val="16"/>
              </w:rPr>
            </w:pPr>
            <w:r w:rsidRPr="00A43B1B">
              <w:rPr>
                <w:sz w:val="16"/>
                <w:szCs w:val="16"/>
              </w:rPr>
              <w:t>Bijstelling ontvangsten (BTW)</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-3.000</w:t>
            </w:r>
          </w:p>
        </w:tc>
        <w:tc>
          <w:tcPr>
            <w:tcW w:w="1120" w:type="dxa"/>
            <w:tcBorders>
              <w:top w:val="nil"/>
              <w:left w:val="nil"/>
              <w:bottom w:val="single" w:sz="4" w:space="0" w:color="auto"/>
              <w:right w:val="single" w:sz="8" w:space="0" w:color="auto"/>
            </w:tcBorders>
            <w:shd w:val="clear" w:color="auto" w:fill="auto"/>
            <w:noWrap/>
            <w:vAlign w:val="center"/>
            <w:hideMark/>
          </w:tcPr>
          <w:p w:rsidR="006174E5" w:rsidRPr="00A43B1B" w:rsidRDefault="006174E5" w:rsidP="00D66A40">
            <w:pPr>
              <w:jc w:val="right"/>
              <w:rPr>
                <w:sz w:val="16"/>
                <w:szCs w:val="16"/>
              </w:rPr>
            </w:pPr>
            <w:r w:rsidRPr="00A43B1B">
              <w:rPr>
                <w:sz w:val="16"/>
                <w:szCs w:val="16"/>
              </w:rPr>
              <w:t>-3.000</w:t>
            </w:r>
          </w:p>
        </w:tc>
        <w:tc>
          <w:tcPr>
            <w:tcW w:w="1120" w:type="dxa"/>
            <w:tcBorders>
              <w:top w:val="nil"/>
              <w:left w:val="nil"/>
              <w:bottom w:val="nil"/>
              <w:right w:val="nil"/>
            </w:tcBorders>
            <w:shd w:val="clear" w:color="auto" w:fill="auto"/>
            <w:noWrap/>
            <w:vAlign w:val="bottom"/>
            <w:hideMark/>
          </w:tcPr>
          <w:p w:rsidR="006174E5" w:rsidRPr="00A43B1B" w:rsidRDefault="006174E5" w:rsidP="00D66A40">
            <w:pPr>
              <w:rPr>
                <w:szCs w:val="20"/>
              </w:rPr>
            </w:pP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auto" w:fill="auto"/>
            <w:noWrap/>
            <w:vAlign w:val="center"/>
            <w:hideMark/>
          </w:tcPr>
          <w:p w:rsidR="006174E5" w:rsidRPr="00A43B1B" w:rsidRDefault="006174E5" w:rsidP="00D66A40">
            <w:pPr>
              <w:rPr>
                <w:sz w:val="16"/>
                <w:szCs w:val="16"/>
              </w:rPr>
            </w:pPr>
            <w:r w:rsidRPr="00A43B1B">
              <w:rPr>
                <w:sz w:val="16"/>
                <w:szCs w:val="16"/>
              </w:rPr>
              <w:t>Bijstelling ontvangsten (eigen huishouding)</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-563</w:t>
            </w:r>
          </w:p>
        </w:tc>
        <w:tc>
          <w:tcPr>
            <w:tcW w:w="1120" w:type="dxa"/>
            <w:tcBorders>
              <w:top w:val="nil"/>
              <w:left w:val="nil"/>
              <w:bottom w:val="single" w:sz="4" w:space="0" w:color="auto"/>
              <w:right w:val="single" w:sz="8" w:space="0" w:color="auto"/>
            </w:tcBorders>
            <w:shd w:val="clear" w:color="auto" w:fill="auto"/>
            <w:noWrap/>
            <w:vAlign w:val="center"/>
            <w:hideMark/>
          </w:tcPr>
          <w:p w:rsidR="006174E5" w:rsidRPr="00A43B1B" w:rsidRDefault="006174E5" w:rsidP="00D66A40">
            <w:pPr>
              <w:jc w:val="right"/>
              <w:rPr>
                <w:sz w:val="16"/>
                <w:szCs w:val="16"/>
              </w:rPr>
            </w:pPr>
            <w:r w:rsidRPr="00A43B1B">
              <w:rPr>
                <w:sz w:val="16"/>
                <w:szCs w:val="16"/>
              </w:rPr>
              <w:t>-563</w:t>
            </w:r>
          </w:p>
        </w:tc>
        <w:tc>
          <w:tcPr>
            <w:tcW w:w="1120" w:type="dxa"/>
            <w:tcBorders>
              <w:top w:val="nil"/>
              <w:left w:val="nil"/>
              <w:bottom w:val="nil"/>
              <w:right w:val="nil"/>
            </w:tcBorders>
            <w:shd w:val="clear" w:color="auto" w:fill="auto"/>
            <w:noWrap/>
            <w:vAlign w:val="bottom"/>
            <w:hideMark/>
          </w:tcPr>
          <w:p w:rsidR="006174E5" w:rsidRPr="00A43B1B" w:rsidRDefault="006174E5" w:rsidP="00D66A40">
            <w:pPr>
              <w:rPr>
                <w:szCs w:val="20"/>
              </w:rPr>
            </w:pPr>
          </w:p>
        </w:tc>
      </w:tr>
      <w:tr w:rsidR="006174E5" w:rsidRPr="00A43B1B" w:rsidTr="00D66A40">
        <w:trPr>
          <w:trHeight w:val="255"/>
        </w:trPr>
        <w:tc>
          <w:tcPr>
            <w:tcW w:w="4960" w:type="dxa"/>
            <w:tcBorders>
              <w:top w:val="nil"/>
              <w:left w:val="single" w:sz="8" w:space="0" w:color="auto"/>
              <w:bottom w:val="single" w:sz="4" w:space="0" w:color="auto"/>
              <w:right w:val="single" w:sz="4" w:space="0" w:color="auto"/>
            </w:tcBorders>
            <w:shd w:val="clear" w:color="auto" w:fill="auto"/>
            <w:noWrap/>
            <w:vAlign w:val="center"/>
            <w:hideMark/>
          </w:tcPr>
          <w:p w:rsidR="006174E5" w:rsidRPr="00A43B1B" w:rsidRDefault="006174E5" w:rsidP="00D66A40">
            <w:pPr>
              <w:rPr>
                <w:sz w:val="16"/>
                <w:szCs w:val="16"/>
              </w:rPr>
            </w:pPr>
            <w:r w:rsidRPr="00A43B1B">
              <w:rPr>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6174E5" w:rsidRPr="00A43B1B" w:rsidRDefault="006174E5" w:rsidP="00D66A40">
            <w:pPr>
              <w:jc w:val="right"/>
              <w:rPr>
                <w:b/>
                <w:bCs/>
                <w:sz w:val="16"/>
                <w:szCs w:val="16"/>
              </w:rPr>
            </w:pPr>
            <w:r w:rsidRPr="00A43B1B">
              <w:rPr>
                <w:b/>
                <w:bCs/>
                <w:sz w:val="16"/>
                <w:szCs w:val="16"/>
              </w:rPr>
              <w:t> </w:t>
            </w:r>
          </w:p>
        </w:tc>
        <w:tc>
          <w:tcPr>
            <w:tcW w:w="1120" w:type="dxa"/>
            <w:tcBorders>
              <w:top w:val="nil"/>
              <w:left w:val="nil"/>
              <w:bottom w:val="single" w:sz="4" w:space="0" w:color="auto"/>
              <w:right w:val="single" w:sz="8" w:space="0" w:color="auto"/>
            </w:tcBorders>
            <w:shd w:val="clear" w:color="auto" w:fill="auto"/>
            <w:noWrap/>
            <w:vAlign w:val="center"/>
            <w:hideMark/>
          </w:tcPr>
          <w:p w:rsidR="006174E5" w:rsidRPr="00A43B1B" w:rsidRDefault="006174E5" w:rsidP="00D66A40">
            <w:pPr>
              <w:jc w:val="right"/>
              <w:rPr>
                <w:b/>
                <w:bCs/>
                <w:sz w:val="16"/>
                <w:szCs w:val="16"/>
              </w:rPr>
            </w:pPr>
            <w:r w:rsidRPr="00A43B1B">
              <w:rPr>
                <w:b/>
                <w:bCs/>
                <w:sz w:val="16"/>
                <w:szCs w:val="16"/>
              </w:rPr>
              <w:t> </w:t>
            </w:r>
          </w:p>
        </w:tc>
        <w:tc>
          <w:tcPr>
            <w:tcW w:w="1120" w:type="dxa"/>
            <w:tcBorders>
              <w:top w:val="nil"/>
              <w:left w:val="nil"/>
              <w:bottom w:val="nil"/>
              <w:right w:val="nil"/>
            </w:tcBorders>
            <w:shd w:val="clear" w:color="auto" w:fill="auto"/>
            <w:noWrap/>
            <w:vAlign w:val="bottom"/>
            <w:hideMark/>
          </w:tcPr>
          <w:p w:rsidR="006174E5" w:rsidRPr="00A43B1B" w:rsidRDefault="006174E5" w:rsidP="00D66A40">
            <w:pPr>
              <w:rPr>
                <w:szCs w:val="20"/>
              </w:rPr>
            </w:pPr>
          </w:p>
        </w:tc>
      </w:tr>
      <w:tr w:rsidR="006174E5" w:rsidRPr="00A43B1B" w:rsidTr="00D66A40">
        <w:trPr>
          <w:trHeight w:val="270"/>
        </w:trPr>
        <w:tc>
          <w:tcPr>
            <w:tcW w:w="4960" w:type="dxa"/>
            <w:tcBorders>
              <w:top w:val="nil"/>
              <w:left w:val="single" w:sz="8" w:space="0" w:color="auto"/>
              <w:bottom w:val="single" w:sz="8"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Totaal mutaties</w:t>
            </w:r>
          </w:p>
        </w:tc>
        <w:tc>
          <w:tcPr>
            <w:tcW w:w="1220" w:type="dxa"/>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-3.563</w:t>
            </w:r>
          </w:p>
        </w:tc>
        <w:tc>
          <w:tcPr>
            <w:tcW w:w="1120" w:type="dxa"/>
            <w:tcBorders>
              <w:top w:val="nil"/>
              <w:left w:val="nil"/>
              <w:bottom w:val="single" w:sz="8"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-3.563</w:t>
            </w:r>
          </w:p>
        </w:tc>
        <w:tc>
          <w:tcPr>
            <w:tcW w:w="1120" w:type="dxa"/>
            <w:tcBorders>
              <w:top w:val="nil"/>
              <w:left w:val="nil"/>
              <w:bottom w:val="nil"/>
              <w:right w:val="nil"/>
            </w:tcBorders>
            <w:shd w:val="clear" w:color="auto" w:fill="auto"/>
            <w:noWrap/>
            <w:vAlign w:val="bottom"/>
            <w:hideMark/>
          </w:tcPr>
          <w:p w:rsidR="006174E5" w:rsidRPr="00A43B1B" w:rsidRDefault="006174E5" w:rsidP="00D66A40">
            <w:pPr>
              <w:rPr>
                <w:szCs w:val="20"/>
              </w:rPr>
            </w:pPr>
          </w:p>
        </w:tc>
      </w:tr>
    </w:tbl>
    <w:p w:rsidR="006174E5" w:rsidRPr="00A43B1B" w:rsidRDefault="006174E5" w:rsidP="006174E5">
      <w:pPr>
        <w:spacing w:line="360" w:lineRule="auto"/>
        <w:rPr>
          <w:b/>
        </w:rPr>
      </w:pPr>
    </w:p>
    <w:p w:rsidR="006174E5" w:rsidRPr="00A43B1B" w:rsidRDefault="006174E5" w:rsidP="006174E5">
      <w:pPr>
        <w:pStyle w:val="Voettekst"/>
        <w:spacing w:line="360" w:lineRule="auto"/>
        <w:rPr>
          <w:b/>
          <w:color w:val="000000"/>
          <w:szCs w:val="20"/>
        </w:rPr>
      </w:pPr>
      <w:r w:rsidRPr="00A43B1B">
        <w:rPr>
          <w:b/>
          <w:color w:val="000000"/>
          <w:szCs w:val="20"/>
        </w:rPr>
        <w:t xml:space="preserve">Toelichting </w:t>
      </w:r>
    </w:p>
    <w:p w:rsidR="006174E5" w:rsidRPr="00A43B1B" w:rsidRDefault="006174E5" w:rsidP="006174E5">
      <w:pPr>
        <w:spacing w:line="360" w:lineRule="auto"/>
        <w:rPr>
          <w:i/>
          <w:szCs w:val="20"/>
        </w:rPr>
      </w:pPr>
    </w:p>
    <w:p w:rsidR="006174E5" w:rsidRPr="00A43B1B" w:rsidRDefault="006174E5" w:rsidP="006174E5">
      <w:pPr>
        <w:spacing w:line="360" w:lineRule="auto"/>
        <w:rPr>
          <w:i/>
          <w:szCs w:val="20"/>
        </w:rPr>
      </w:pPr>
      <w:r w:rsidRPr="00A43B1B">
        <w:rPr>
          <w:i/>
          <w:szCs w:val="20"/>
        </w:rPr>
        <w:t xml:space="preserve">Herallocatie </w:t>
      </w:r>
    </w:p>
    <w:p w:rsidR="006174E5" w:rsidRPr="00A43B1B" w:rsidRDefault="006174E5" w:rsidP="006174E5">
      <w:pPr>
        <w:spacing w:line="360" w:lineRule="auto"/>
        <w:rPr>
          <w:szCs w:val="20"/>
        </w:rPr>
      </w:pPr>
      <w:r w:rsidRPr="00A43B1B">
        <w:rPr>
          <w:szCs w:val="20"/>
        </w:rPr>
        <w:t xml:space="preserve">Het budget van artikel 12 Nominaal en onvoorzien wordt gebruikt voor het oplossen van defensiebrede problematiek. CZSK ontvangt budget ter compensatie voor de minder ontvangst door de invoering van SAP M&amp;F, € 3 miljoen. Daarnaast wordt € 4 miljoen aan het budget toegevoegd voor de personele exploitatie, ter compensatie van de stijging van buitenlandtoelages als gevolg van de gestegen dollarkoers. </w:t>
      </w:r>
    </w:p>
    <w:p w:rsidR="006174E5" w:rsidRPr="00A43B1B" w:rsidRDefault="006174E5" w:rsidP="006174E5">
      <w:pPr>
        <w:pStyle w:val="Voettekst"/>
        <w:spacing w:line="360" w:lineRule="auto"/>
        <w:rPr>
          <w:i/>
          <w:color w:val="000000"/>
          <w:szCs w:val="20"/>
        </w:rPr>
      </w:pPr>
    </w:p>
    <w:p w:rsidR="006174E5" w:rsidRPr="00A43B1B" w:rsidRDefault="006174E5" w:rsidP="006174E5">
      <w:pPr>
        <w:pStyle w:val="Voettekst"/>
        <w:spacing w:line="360" w:lineRule="auto"/>
        <w:rPr>
          <w:i/>
          <w:color w:val="000000"/>
          <w:szCs w:val="20"/>
        </w:rPr>
      </w:pPr>
      <w:r w:rsidRPr="00A43B1B">
        <w:rPr>
          <w:i/>
          <w:color w:val="000000"/>
          <w:szCs w:val="20"/>
        </w:rPr>
        <w:t>Overheveling tussen departementen</w:t>
      </w:r>
    </w:p>
    <w:p w:rsidR="006174E5" w:rsidRPr="00A43B1B" w:rsidRDefault="006174E5" w:rsidP="006174E5">
      <w:pPr>
        <w:pStyle w:val="Voettekst"/>
        <w:spacing w:line="360" w:lineRule="auto"/>
        <w:rPr>
          <w:color w:val="000000"/>
          <w:szCs w:val="20"/>
        </w:rPr>
      </w:pPr>
      <w:r w:rsidRPr="00A43B1B">
        <w:rPr>
          <w:color w:val="000000"/>
          <w:szCs w:val="20"/>
        </w:rPr>
        <w:t>Naar aanleiding van de evaluatie van de begroting van de Koning (Kamerstukken II 2014-2015 34 000 I, nr. 11) wordt budget aan het CZSK overgedragen voor het onderhoud van de Groene Draeck door het Marinebedrijf.</w:t>
      </w:r>
    </w:p>
    <w:p w:rsidR="006174E5" w:rsidRPr="00A43B1B" w:rsidRDefault="006174E5" w:rsidP="006174E5">
      <w:pPr>
        <w:pStyle w:val="Voettekst"/>
        <w:spacing w:line="360" w:lineRule="auto"/>
        <w:rPr>
          <w:i/>
          <w:color w:val="000000"/>
          <w:szCs w:val="20"/>
        </w:rPr>
      </w:pPr>
    </w:p>
    <w:p w:rsidR="006174E5" w:rsidRPr="00A43B1B" w:rsidRDefault="006174E5" w:rsidP="006174E5">
      <w:pPr>
        <w:spacing w:line="360" w:lineRule="auto"/>
        <w:rPr>
          <w:i/>
          <w:szCs w:val="20"/>
        </w:rPr>
      </w:pPr>
      <w:r w:rsidRPr="00A43B1B">
        <w:rPr>
          <w:i/>
          <w:szCs w:val="20"/>
        </w:rPr>
        <w:t>Personele exploitatie</w:t>
      </w:r>
    </w:p>
    <w:p w:rsidR="006174E5" w:rsidRPr="00A43B1B" w:rsidRDefault="006174E5" w:rsidP="006174E5">
      <w:pPr>
        <w:spacing w:line="360" w:lineRule="auto"/>
        <w:rPr>
          <w:szCs w:val="20"/>
        </w:rPr>
      </w:pPr>
      <w:r w:rsidRPr="00A43B1B">
        <w:rPr>
          <w:szCs w:val="20"/>
        </w:rPr>
        <w:t xml:space="preserve">Binnen de exploitatie van de defensieonderdelen zijn budgetten </w:t>
      </w:r>
      <w:r>
        <w:rPr>
          <w:szCs w:val="20"/>
        </w:rPr>
        <w:t>voor</w:t>
      </w:r>
      <w:r w:rsidRPr="00A43B1B">
        <w:rPr>
          <w:szCs w:val="20"/>
        </w:rPr>
        <w:t xml:space="preserve"> formatie overgeheveld tussen de onderdelen vanwege het verschuiven van activiteiten met de daarbij behorende functies. Bij dit artikel betreft het specifiek het herschikken van functies binnen de sociaal medische dienst van het CDC naar het CZSK.</w:t>
      </w:r>
    </w:p>
    <w:p w:rsidR="006174E5" w:rsidRPr="00A43B1B" w:rsidRDefault="006174E5" w:rsidP="006174E5">
      <w:pPr>
        <w:spacing w:line="360" w:lineRule="auto"/>
        <w:rPr>
          <w:i/>
          <w:szCs w:val="20"/>
        </w:rPr>
      </w:pPr>
    </w:p>
    <w:p w:rsidR="006174E5" w:rsidRPr="00A43B1B" w:rsidRDefault="006174E5" w:rsidP="006174E5">
      <w:pPr>
        <w:spacing w:line="360" w:lineRule="auto"/>
        <w:rPr>
          <w:i/>
          <w:szCs w:val="20"/>
        </w:rPr>
      </w:pPr>
      <w:r w:rsidRPr="00A43B1B">
        <w:rPr>
          <w:i/>
          <w:szCs w:val="20"/>
        </w:rPr>
        <w:t>Herschikken reservering exploitatie</w:t>
      </w:r>
    </w:p>
    <w:p w:rsidR="006174E5" w:rsidRPr="00A43B1B" w:rsidRDefault="006174E5" w:rsidP="006174E5">
      <w:pPr>
        <w:pStyle w:val="Voettekst"/>
        <w:spacing w:line="360" w:lineRule="auto"/>
        <w:rPr>
          <w:color w:val="FF0000"/>
          <w:szCs w:val="20"/>
        </w:rPr>
      </w:pPr>
      <w:r w:rsidRPr="00A43B1B">
        <w:rPr>
          <w:szCs w:val="20"/>
        </w:rPr>
        <w:t>Bij vervanging of invoering van nieuwe wapensystemen wijzigen de exploitatie-uitgaven. Verschillen die zich hier voor doen worden verrekend met de vastgelegde reservering op het artikel 6 Investeringen krijgsmacht. Ook bij vastgoed kunnen zich mutaties in exploitatie-uitgaven voordoen. Voor dit artikel gaat het om de herschikking van investeringen naar exploitatie voor de Van Ghentkazerne in Rotterdam. Deze kazerne wordt langer open gehouden door onder andere het medegebruik door de gemeente Rotterdam en de Veiligheidsregio Rotterdam Rijnmond. Hiervoor is extra budget benodigd dat na het besluit in de nota In het belang van Nederland om de kazerne te sluiten was herschikt naar artikel 6 Investeringen Krijgsmacht.</w:t>
      </w:r>
    </w:p>
    <w:p w:rsidR="006174E5" w:rsidRPr="00A43B1B" w:rsidRDefault="006174E5" w:rsidP="006174E5">
      <w:pPr>
        <w:spacing w:line="360" w:lineRule="auto"/>
        <w:rPr>
          <w:i/>
          <w:szCs w:val="20"/>
        </w:rPr>
      </w:pPr>
    </w:p>
    <w:p w:rsidR="006174E5" w:rsidRPr="00A43B1B" w:rsidRDefault="006174E5" w:rsidP="006174E5">
      <w:pPr>
        <w:spacing w:line="360" w:lineRule="auto"/>
        <w:rPr>
          <w:i/>
          <w:szCs w:val="20"/>
        </w:rPr>
      </w:pPr>
      <w:r w:rsidRPr="00A43B1B">
        <w:rPr>
          <w:i/>
          <w:szCs w:val="20"/>
        </w:rPr>
        <w:t>Uitdelen exploitatiereeks contra terrorisme</w:t>
      </w:r>
    </w:p>
    <w:p w:rsidR="006174E5" w:rsidRPr="00A43B1B" w:rsidRDefault="006174E5" w:rsidP="006174E5">
      <w:pPr>
        <w:spacing w:line="360" w:lineRule="auto"/>
        <w:rPr>
          <w:szCs w:val="20"/>
        </w:rPr>
      </w:pPr>
      <w:r w:rsidRPr="00A43B1B">
        <w:rPr>
          <w:szCs w:val="20"/>
        </w:rPr>
        <w:t xml:space="preserve">De voorgestelde mutaties zijn de uitwerkingen van de nota </w:t>
      </w:r>
      <w:r w:rsidRPr="00A43B1B">
        <w:rPr>
          <w:i/>
          <w:szCs w:val="20"/>
        </w:rPr>
        <w:t>Maatregelen versterken veiligheidsketen</w:t>
      </w:r>
      <w:r w:rsidRPr="00A43B1B">
        <w:rPr>
          <w:szCs w:val="20"/>
        </w:rPr>
        <w:t>. Het hiervoor gereserveerde budget wordt verdeeld over de defensieonderdelen ten behoeve van het exploitatiedeel waaronder salarissen, opleidingen en transport.</w:t>
      </w:r>
    </w:p>
    <w:p w:rsidR="006174E5" w:rsidRPr="00A43B1B" w:rsidRDefault="006174E5" w:rsidP="006174E5">
      <w:pPr>
        <w:spacing w:line="360" w:lineRule="auto"/>
        <w:rPr>
          <w:i/>
          <w:szCs w:val="20"/>
        </w:rPr>
      </w:pPr>
    </w:p>
    <w:p w:rsidR="006174E5" w:rsidRDefault="006174E5" w:rsidP="006174E5">
      <w:pPr>
        <w:rPr>
          <w:i/>
          <w:szCs w:val="20"/>
        </w:rPr>
      </w:pPr>
      <w:r>
        <w:rPr>
          <w:i/>
          <w:szCs w:val="20"/>
        </w:rPr>
        <w:br w:type="page"/>
      </w:r>
    </w:p>
    <w:p w:rsidR="006174E5" w:rsidRPr="00A43B1B" w:rsidRDefault="006174E5" w:rsidP="006174E5">
      <w:pPr>
        <w:spacing w:line="360" w:lineRule="auto"/>
        <w:rPr>
          <w:szCs w:val="20"/>
        </w:rPr>
      </w:pPr>
      <w:r w:rsidRPr="00A43B1B">
        <w:rPr>
          <w:i/>
          <w:szCs w:val="20"/>
        </w:rPr>
        <w:lastRenderedPageBreak/>
        <w:t>Uitdeling prijsbijstelling tranche 2015</w:t>
      </w:r>
      <w:r w:rsidRPr="00A43B1B">
        <w:rPr>
          <w:szCs w:val="20"/>
        </w:rPr>
        <w:t xml:space="preserve"> </w:t>
      </w:r>
    </w:p>
    <w:p w:rsidR="006174E5" w:rsidRPr="00A43B1B" w:rsidRDefault="006174E5" w:rsidP="006174E5">
      <w:pPr>
        <w:spacing w:line="360" w:lineRule="auto"/>
        <w:rPr>
          <w:szCs w:val="20"/>
        </w:rPr>
      </w:pPr>
      <w:r w:rsidRPr="00A43B1B">
        <w:rPr>
          <w:szCs w:val="20"/>
        </w:rPr>
        <w:t xml:space="preserve">De prijsbijstelling tranche 2015 is uitgedeeld en verwerkt in de exploitatie budgetten. </w:t>
      </w:r>
    </w:p>
    <w:p w:rsidR="006174E5" w:rsidRPr="00A43B1B" w:rsidRDefault="006174E5" w:rsidP="006174E5">
      <w:pPr>
        <w:spacing w:line="360" w:lineRule="auto"/>
        <w:rPr>
          <w:i/>
          <w:szCs w:val="20"/>
        </w:rPr>
      </w:pPr>
    </w:p>
    <w:p w:rsidR="006174E5" w:rsidRPr="00A43B1B" w:rsidRDefault="006174E5" w:rsidP="006174E5">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i/>
          <w:szCs w:val="20"/>
        </w:rPr>
      </w:pPr>
      <w:r w:rsidRPr="00A43B1B">
        <w:rPr>
          <w:i/>
          <w:szCs w:val="20"/>
        </w:rPr>
        <w:t>Interne herschikkingen</w:t>
      </w:r>
    </w:p>
    <w:p w:rsidR="006174E5" w:rsidRPr="00A43B1B" w:rsidRDefault="006174E5" w:rsidP="006174E5">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szCs w:val="20"/>
        </w:rPr>
      </w:pPr>
      <w:r w:rsidRPr="00A43B1B">
        <w:rPr>
          <w:szCs w:val="20"/>
        </w:rPr>
        <w:t>Dit betreffen technische herschikkingen binnen de programma- en apparaat uitgavencategorieën van het CZSK om de budgetten te laten aansluiten op de artikelonderdelen en de hieraan gekoppelde activiteiten. Binnen het CZSK zijn de budgetten voor dienstreizen, het Marinemuseum en enkele kleinere uitgaven bijgesteld. De interne herschikkingen van de budgetten zijn per saldo op artikelniveau neutraal.</w:t>
      </w:r>
    </w:p>
    <w:p w:rsidR="006174E5" w:rsidRPr="00A43B1B" w:rsidRDefault="006174E5" w:rsidP="006174E5">
      <w:pPr>
        <w:spacing w:line="360" w:lineRule="auto"/>
        <w:rPr>
          <w:i/>
        </w:rPr>
      </w:pPr>
    </w:p>
    <w:p w:rsidR="006174E5" w:rsidRPr="00A43B1B" w:rsidRDefault="006174E5" w:rsidP="006174E5">
      <w:pPr>
        <w:spacing w:line="360" w:lineRule="auto"/>
        <w:rPr>
          <w:i/>
          <w:szCs w:val="20"/>
        </w:rPr>
      </w:pPr>
      <w:r w:rsidRPr="00A43B1B">
        <w:rPr>
          <w:i/>
        </w:rPr>
        <w:t xml:space="preserve">Budgetoverheveling </w:t>
      </w:r>
      <w:r w:rsidRPr="00A43B1B">
        <w:rPr>
          <w:i/>
          <w:szCs w:val="20"/>
        </w:rPr>
        <w:t>tussen defensieonderdelen</w:t>
      </w:r>
    </w:p>
    <w:p w:rsidR="006174E5" w:rsidRPr="00A43B1B" w:rsidRDefault="006174E5" w:rsidP="006174E5">
      <w:pPr>
        <w:pStyle w:val="Voettekst"/>
        <w:spacing w:line="360" w:lineRule="auto"/>
        <w:rPr>
          <w:szCs w:val="20"/>
        </w:rPr>
      </w:pPr>
      <w:r w:rsidRPr="00A43B1B">
        <w:rPr>
          <w:szCs w:val="20"/>
        </w:rPr>
        <w:t xml:space="preserve">De herschikkingen betreffen diverse kleine budgetoverhevelingen tussen de defensieonderdelen. Dit betreft onder andere de overheveling naar het CLAS van de budgetten voor gevechtsrantsoenen (€ 0,7 miljoen) en de overheveling van het budget ten behoeve van de VEVA stage vergoedingen (€ 0,6 miljoen). Daarnaast betreft het de overheveling naar DMO ten behoeve van het aanleggen van WIFI verbindingen op legeringslocaties (€ 0,5 miljoen). </w:t>
      </w:r>
    </w:p>
    <w:p w:rsidR="006174E5" w:rsidRPr="00A43B1B" w:rsidRDefault="006174E5" w:rsidP="006174E5">
      <w:pPr>
        <w:pStyle w:val="Voettekst"/>
        <w:spacing w:line="360" w:lineRule="auto"/>
        <w:rPr>
          <w:szCs w:val="20"/>
        </w:rPr>
      </w:pPr>
    </w:p>
    <w:p w:rsidR="006174E5" w:rsidRPr="00A43B1B" w:rsidRDefault="006174E5" w:rsidP="006174E5">
      <w:pPr>
        <w:pStyle w:val="Voettekst"/>
        <w:spacing w:line="360" w:lineRule="auto"/>
        <w:rPr>
          <w:i/>
          <w:szCs w:val="20"/>
        </w:rPr>
      </w:pPr>
      <w:r w:rsidRPr="00A43B1B">
        <w:rPr>
          <w:i/>
          <w:szCs w:val="20"/>
        </w:rPr>
        <w:t>VUT equivalent</w:t>
      </w:r>
    </w:p>
    <w:p w:rsidR="006174E5" w:rsidRPr="00A43B1B" w:rsidRDefault="006174E5" w:rsidP="006174E5">
      <w:pPr>
        <w:pStyle w:val="Voettekst"/>
        <w:spacing w:line="360" w:lineRule="auto"/>
        <w:rPr>
          <w:szCs w:val="20"/>
        </w:rPr>
      </w:pPr>
      <w:r w:rsidRPr="00A43B1B">
        <w:rPr>
          <w:szCs w:val="20"/>
        </w:rPr>
        <w:t>De inhouding van het VUT-equivalent voor militaire salarissen vindt met ingang van 1 januari 2015 niet meer plaats. De inhoudingen werden ingezet ten behoeve van het kapitaaldekkingsstelsel op artikel 10 Centraal apparaat. Met deze mutatie worden de budgetten van defensieonderdelen gecorrigeerd voor het vervallen van de inhouding.</w:t>
      </w:r>
    </w:p>
    <w:p w:rsidR="006174E5" w:rsidRPr="00A43B1B" w:rsidRDefault="006174E5" w:rsidP="006174E5">
      <w:pPr>
        <w:pStyle w:val="Voettekst"/>
        <w:spacing w:line="360" w:lineRule="auto"/>
        <w:rPr>
          <w:i/>
          <w:szCs w:val="20"/>
        </w:rPr>
      </w:pPr>
    </w:p>
    <w:p w:rsidR="006174E5" w:rsidRPr="00A43B1B" w:rsidRDefault="006174E5" w:rsidP="006174E5">
      <w:pPr>
        <w:pStyle w:val="Voettekst"/>
        <w:spacing w:line="360" w:lineRule="auto"/>
        <w:rPr>
          <w:i/>
          <w:szCs w:val="20"/>
        </w:rPr>
      </w:pPr>
      <w:r w:rsidRPr="00A43B1B">
        <w:rPr>
          <w:i/>
          <w:szCs w:val="20"/>
        </w:rPr>
        <w:t>Compensatie eigen huishouding</w:t>
      </w:r>
    </w:p>
    <w:p w:rsidR="006174E5" w:rsidRPr="00A43B1B" w:rsidRDefault="006174E5" w:rsidP="006174E5">
      <w:pPr>
        <w:spacing w:line="360" w:lineRule="auto"/>
        <w:rPr>
          <w:szCs w:val="20"/>
        </w:rPr>
      </w:pPr>
      <w:r w:rsidRPr="00A43B1B">
        <w:rPr>
          <w:szCs w:val="20"/>
        </w:rPr>
        <w:t>In een uitspraak van de Centrale Raad van Beroep (november 2014) is gesteld dat de in artikel 20 van het Verplaatsingskostenbesluit militairen (VKBM) neergelegde eis van het voeren van een eigen huishouding, buiten toepassing moet worden gelaten. Deze uitspraak heeft zowel invloed op de ontvangsten- als op de uitgavenbegroting van de defensieonderdelen. Met deze mutatie wordt het CZSK hiervoor gecompenseerd vanuit het artikel 12 Nominaal en onvoorzien.</w:t>
      </w:r>
    </w:p>
    <w:p w:rsidR="006174E5" w:rsidRPr="00A43B1B" w:rsidRDefault="006174E5" w:rsidP="006174E5">
      <w:pPr>
        <w:spacing w:line="360" w:lineRule="auto"/>
        <w:rPr>
          <w:szCs w:val="20"/>
        </w:rPr>
      </w:pPr>
      <w:r w:rsidRPr="00A43B1B">
        <w:rPr>
          <w:szCs w:val="20"/>
        </w:rPr>
        <w:t xml:space="preserve"> </w:t>
      </w:r>
    </w:p>
    <w:p w:rsidR="006174E5" w:rsidRPr="00A43B1B" w:rsidRDefault="006174E5" w:rsidP="006174E5">
      <w:pPr>
        <w:pStyle w:val="Voettekst"/>
        <w:spacing w:line="360" w:lineRule="auto"/>
        <w:rPr>
          <w:i/>
          <w:szCs w:val="20"/>
        </w:rPr>
      </w:pPr>
      <w:r w:rsidRPr="00A43B1B">
        <w:rPr>
          <w:i/>
          <w:szCs w:val="20"/>
        </w:rPr>
        <w:t>Boven sectoraal loonakkoord</w:t>
      </w:r>
    </w:p>
    <w:p w:rsidR="006174E5" w:rsidRPr="00A43B1B" w:rsidRDefault="006174E5" w:rsidP="006174E5">
      <w:pPr>
        <w:spacing w:line="360" w:lineRule="auto"/>
        <w:rPr>
          <w:szCs w:val="20"/>
        </w:rPr>
      </w:pPr>
      <w:r w:rsidRPr="00A43B1B">
        <w:rPr>
          <w:szCs w:val="20"/>
        </w:rPr>
        <w:t xml:space="preserve">De mutatie betreft de verdeling over de defensieonderdelen van de aanvullende middelen ten behoeve van de uitvoering van de loonruimteovereenkomst publieke sector. </w:t>
      </w:r>
      <w:r>
        <w:rPr>
          <w:szCs w:val="20"/>
        </w:rPr>
        <w:t>Daarn</w:t>
      </w:r>
      <w:r w:rsidRPr="00A43B1B">
        <w:rPr>
          <w:szCs w:val="20"/>
        </w:rPr>
        <w:t>aast wordt</w:t>
      </w:r>
      <w:r>
        <w:rPr>
          <w:szCs w:val="20"/>
        </w:rPr>
        <w:t xml:space="preserve">, </w:t>
      </w:r>
      <w:r w:rsidRPr="00A43B1B">
        <w:rPr>
          <w:szCs w:val="20"/>
        </w:rPr>
        <w:t xml:space="preserve">conform de afspraken uit het akkoord, </w:t>
      </w:r>
      <w:r>
        <w:rPr>
          <w:szCs w:val="20"/>
        </w:rPr>
        <w:t>ter dekking</w:t>
      </w:r>
      <w:r w:rsidRPr="00A43B1B">
        <w:rPr>
          <w:szCs w:val="20"/>
        </w:rPr>
        <w:t xml:space="preserve"> de FPU (Flexibel Pensioen en Uittreden) premie in 2015 verlaagd. </w:t>
      </w:r>
    </w:p>
    <w:p w:rsidR="006174E5" w:rsidRPr="00A43B1B" w:rsidRDefault="006174E5" w:rsidP="006174E5">
      <w:pPr>
        <w:pStyle w:val="Voettekst"/>
        <w:spacing w:line="360" w:lineRule="auto"/>
        <w:rPr>
          <w:i/>
          <w:szCs w:val="20"/>
        </w:rPr>
      </w:pPr>
    </w:p>
    <w:p w:rsidR="006174E5" w:rsidRPr="00A43B1B" w:rsidRDefault="006174E5" w:rsidP="006174E5">
      <w:pPr>
        <w:pStyle w:val="Voettekst"/>
        <w:spacing w:line="360" w:lineRule="auto"/>
        <w:rPr>
          <w:i/>
          <w:szCs w:val="20"/>
        </w:rPr>
      </w:pPr>
      <w:r w:rsidRPr="00A43B1B">
        <w:rPr>
          <w:i/>
          <w:szCs w:val="20"/>
        </w:rPr>
        <w:t>Doorwerking ontvangsten</w:t>
      </w:r>
    </w:p>
    <w:p w:rsidR="006174E5" w:rsidRPr="00A43B1B" w:rsidRDefault="006174E5" w:rsidP="006174E5">
      <w:pPr>
        <w:spacing w:line="360" w:lineRule="auto"/>
        <w:rPr>
          <w:b/>
        </w:rPr>
      </w:pPr>
      <w:r w:rsidRPr="00A43B1B">
        <w:rPr>
          <w:szCs w:val="20"/>
        </w:rPr>
        <w:t>De ontvangsten van het CZSK worden met € 3 miljoen verlaagd. Het blijkt technisch niet mogelijk dit jaar alle BTW terug te vorderen die daarvoor in aanmerking komt. Dit komt door de invoering van SAP M&amp;F als materieel- en financieel beheersysteem. Daarnaast heeft de uitspraak van de Centrale Raad van Beroep betreffende de eigen huishouding ook een negatief effect op de ontvangstenbegroting van € 0,5 miljoen.</w:t>
      </w:r>
      <w:r w:rsidRPr="00A43B1B">
        <w:rPr>
          <w:b/>
        </w:rPr>
        <w:br w:type="page"/>
      </w:r>
    </w:p>
    <w:p w:rsidR="006174E5" w:rsidRPr="00A43B1B" w:rsidRDefault="006174E5" w:rsidP="006174E5">
      <w:pPr>
        <w:spacing w:line="360" w:lineRule="auto"/>
        <w:rPr>
          <w:b/>
          <w:color w:val="FF0000"/>
          <w:szCs w:val="20"/>
        </w:rPr>
      </w:pPr>
      <w:r w:rsidRPr="00A43B1B">
        <w:rPr>
          <w:b/>
        </w:rPr>
        <w:lastRenderedPageBreak/>
        <w:t>Beleidsartikel 3 Taakuitvoering Landstrijdkrachten</w:t>
      </w:r>
      <w:r w:rsidRPr="00A43B1B">
        <w:rPr>
          <w:b/>
          <w:color w:val="FF0000"/>
          <w:szCs w:val="20"/>
        </w:rPr>
        <w:t xml:space="preserve"> </w:t>
      </w:r>
    </w:p>
    <w:tbl>
      <w:tblPr>
        <w:tblW w:w="0" w:type="auto"/>
        <w:tblInd w:w="55" w:type="dxa"/>
        <w:tblCellMar>
          <w:left w:w="70" w:type="dxa"/>
          <w:right w:w="70" w:type="dxa"/>
        </w:tblCellMar>
        <w:tblLook w:val="04A0" w:firstRow="1" w:lastRow="0" w:firstColumn="1" w:lastColumn="0" w:noHBand="0" w:noVBand="1"/>
      </w:tblPr>
      <w:tblGrid>
        <w:gridCol w:w="3603"/>
        <w:gridCol w:w="1336"/>
        <w:gridCol w:w="1321"/>
        <w:gridCol w:w="1303"/>
        <w:gridCol w:w="1321"/>
        <w:gridCol w:w="1303"/>
      </w:tblGrid>
      <w:tr w:rsidR="006174E5" w:rsidRPr="00A43B1B" w:rsidTr="00D66A40">
        <w:trPr>
          <w:trHeight w:val="300"/>
        </w:trPr>
        <w:tc>
          <w:tcPr>
            <w:tcW w:w="0" w:type="auto"/>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174E5" w:rsidRPr="00A43B1B" w:rsidRDefault="006174E5" w:rsidP="00D66A40">
            <w:pPr>
              <w:rPr>
                <w:b/>
                <w:bCs/>
                <w:sz w:val="16"/>
                <w:szCs w:val="16"/>
              </w:rPr>
            </w:pPr>
            <w:r w:rsidRPr="00A43B1B">
              <w:rPr>
                <w:b/>
                <w:bCs/>
                <w:sz w:val="16"/>
                <w:szCs w:val="16"/>
              </w:rPr>
              <w:t xml:space="preserve">Artikel 3 Taakuitvoering Landstrijdkrachten </w:t>
            </w:r>
          </w:p>
        </w:tc>
      </w:tr>
      <w:tr w:rsidR="006174E5" w:rsidRPr="00A43B1B" w:rsidTr="00D66A40">
        <w:trPr>
          <w:trHeight w:val="930"/>
        </w:trPr>
        <w:tc>
          <w:tcPr>
            <w:tcW w:w="0" w:type="auto"/>
            <w:tcBorders>
              <w:top w:val="nil"/>
              <w:left w:val="single" w:sz="8" w:space="0" w:color="auto"/>
              <w:bottom w:val="single" w:sz="8" w:space="0" w:color="auto"/>
              <w:right w:val="single" w:sz="4" w:space="0" w:color="auto"/>
            </w:tcBorders>
            <w:shd w:val="clear" w:color="000000" w:fill="BFBFBF"/>
            <w:noWrap/>
            <w:vAlign w:val="bottom"/>
            <w:hideMark/>
          </w:tcPr>
          <w:p w:rsidR="006174E5" w:rsidRPr="00A43B1B" w:rsidRDefault="006174E5" w:rsidP="00D66A40">
            <w:pPr>
              <w:jc w:val="right"/>
              <w:rPr>
                <w:b/>
                <w:bCs/>
                <w:sz w:val="16"/>
                <w:szCs w:val="16"/>
              </w:rPr>
            </w:pPr>
            <w:r w:rsidRPr="00A43B1B">
              <w:rPr>
                <w:b/>
                <w:bCs/>
                <w:sz w:val="16"/>
                <w:szCs w:val="16"/>
              </w:rPr>
              <w:t>(bedragen x € 1.000)</w:t>
            </w:r>
          </w:p>
        </w:tc>
        <w:tc>
          <w:tcPr>
            <w:tcW w:w="0" w:type="auto"/>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Ontwerp-begroting 2015 incl. nota van wijziging</w:t>
            </w:r>
          </w:p>
        </w:tc>
        <w:tc>
          <w:tcPr>
            <w:tcW w:w="0" w:type="auto"/>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Mutatie 1e suppletoire begroting 2015</w:t>
            </w:r>
          </w:p>
        </w:tc>
        <w:tc>
          <w:tcPr>
            <w:tcW w:w="0" w:type="auto"/>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Stand 1e suppletoire begroting 2015</w:t>
            </w:r>
          </w:p>
        </w:tc>
        <w:tc>
          <w:tcPr>
            <w:tcW w:w="0" w:type="auto"/>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Mutatie 2e suppletoire begroting 2015</w:t>
            </w:r>
          </w:p>
        </w:tc>
        <w:tc>
          <w:tcPr>
            <w:tcW w:w="0" w:type="auto"/>
            <w:tcBorders>
              <w:top w:val="nil"/>
              <w:left w:val="nil"/>
              <w:bottom w:val="single" w:sz="8" w:space="0" w:color="auto"/>
              <w:right w:val="single" w:sz="8"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Stand 2e suppletoire begroting 2015</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Verplichtingen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1.121.002</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42.170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1.163.172</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44.498</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1.207.670</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Uitgaven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1.121.002</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42.170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1.163.172</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44.498</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1.207.670</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Programma uitgaven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151.062</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4.253</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155.315</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-8.010</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147.305</w:t>
            </w:r>
          </w:p>
        </w:tc>
      </w:tr>
      <w:tr w:rsidR="006174E5" w:rsidRPr="00A43B1B" w:rsidTr="00D66A40">
        <w:trPr>
          <w:trHeight w:val="25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6174E5" w:rsidRPr="00A43B1B" w:rsidRDefault="006174E5" w:rsidP="00D66A40">
            <w:pPr>
              <w:rPr>
                <w:sz w:val="16"/>
                <w:szCs w:val="16"/>
              </w:rPr>
            </w:pPr>
            <w:r w:rsidRPr="00A43B1B">
              <w:rPr>
                <w:sz w:val="16"/>
                <w:szCs w:val="16"/>
              </w:rPr>
              <w:t>Opdracht Gereedstelling en instandhouding Commando LAS</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151.062</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4.253</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155.315</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-8.010</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147.305</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Gereedstelling</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46.553</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8.177</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54.730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-961</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53.769</w:t>
            </w:r>
          </w:p>
        </w:tc>
      </w:tr>
      <w:tr w:rsidR="006174E5" w:rsidRPr="00A43B1B" w:rsidTr="00D66A40">
        <w:trPr>
          <w:trHeight w:val="510"/>
        </w:trPr>
        <w:tc>
          <w:tcPr>
            <w:tcW w:w="0" w:type="auto"/>
            <w:tcBorders>
              <w:top w:val="nil"/>
              <w:left w:val="single" w:sz="8" w:space="0" w:color="auto"/>
              <w:bottom w:val="nil"/>
              <w:right w:val="single" w:sz="4" w:space="0" w:color="auto"/>
            </w:tcBorders>
            <w:shd w:val="clear" w:color="000000" w:fill="FFFFFF"/>
            <w:vAlign w:val="center"/>
            <w:hideMark/>
          </w:tcPr>
          <w:p w:rsidR="006174E5" w:rsidRPr="00A43B1B" w:rsidRDefault="006174E5" w:rsidP="00D66A40">
            <w:pPr>
              <w:jc w:val="right"/>
              <w:rPr>
                <w:i/>
                <w:iCs/>
                <w:sz w:val="16"/>
                <w:szCs w:val="16"/>
              </w:rPr>
            </w:pPr>
            <w:r w:rsidRPr="00A43B1B">
              <w:rPr>
                <w:i/>
                <w:iCs/>
                <w:sz w:val="16"/>
                <w:szCs w:val="16"/>
              </w:rPr>
              <w:t>(1) Correctie Gereedstelling i.v.m. nog te ontvangen bijdrage vanuit het BIV t.b.v. oefeningen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-4.450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4.450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i/>
                <w:iCs/>
                <w:sz w:val="16"/>
                <w:szCs w:val="16"/>
              </w:rPr>
            </w:pPr>
            <w:r w:rsidRPr="00A43B1B">
              <w:rPr>
                <w:i/>
                <w:iCs/>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rPr>
                <w:i/>
                <w:iCs/>
                <w:sz w:val="16"/>
                <w:szCs w:val="16"/>
              </w:rPr>
            </w:pPr>
            <w:r w:rsidRPr="00A43B1B">
              <w:rPr>
                <w:i/>
                <w:iCs/>
                <w:sz w:val="16"/>
                <w:szCs w:val="16"/>
              </w:rPr>
              <w:t> </w:t>
            </w:r>
          </w:p>
        </w:tc>
      </w:tr>
      <w:tr w:rsidR="006174E5" w:rsidRPr="00A43B1B" w:rsidTr="00D66A40">
        <w:trPr>
          <w:trHeight w:val="255"/>
        </w:trPr>
        <w:tc>
          <w:tcPr>
            <w:tcW w:w="0" w:type="auto"/>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Instandhouding</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104.509</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-3.924</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100.585</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-7.049</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93.536</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Cs w:val="20"/>
              </w:rPr>
            </w:pPr>
            <w:r w:rsidRPr="00A43B1B">
              <w:rPr>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Apparaatsuitgaven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969.940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37.917</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1.007.857</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52.508</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1.060.365</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Personele uitgaven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901.595</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30.191</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931.786</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38.556</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970.342</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 waarvan eigen personeel</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901.095</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22.606</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923.701</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40.286</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963.987</w:t>
            </w:r>
          </w:p>
        </w:tc>
      </w:tr>
      <w:tr w:rsidR="006174E5" w:rsidRPr="00A43B1B" w:rsidTr="00D66A40">
        <w:trPr>
          <w:trHeight w:val="510"/>
        </w:trPr>
        <w:tc>
          <w:tcPr>
            <w:tcW w:w="0" w:type="auto"/>
            <w:tcBorders>
              <w:top w:val="nil"/>
              <w:left w:val="single" w:sz="8" w:space="0" w:color="auto"/>
              <w:bottom w:val="nil"/>
              <w:right w:val="single" w:sz="4" w:space="0" w:color="auto"/>
            </w:tcBorders>
            <w:shd w:val="clear" w:color="000000" w:fill="FFFFFF"/>
            <w:vAlign w:val="center"/>
            <w:hideMark/>
          </w:tcPr>
          <w:p w:rsidR="006174E5" w:rsidRPr="00A43B1B" w:rsidRDefault="006174E5" w:rsidP="00D66A40">
            <w:pPr>
              <w:jc w:val="right"/>
              <w:rPr>
                <w:i/>
                <w:iCs/>
                <w:sz w:val="16"/>
                <w:szCs w:val="16"/>
              </w:rPr>
            </w:pPr>
            <w:r w:rsidRPr="00A43B1B">
              <w:rPr>
                <w:i/>
                <w:iCs/>
                <w:sz w:val="16"/>
                <w:szCs w:val="16"/>
              </w:rPr>
              <w:t>(1) Correctie personele uitgaven i.v.m. nog te ontvangen bijdrage vanuit het BIV t.b.v. civiele militaire capaciteiten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-6.000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6.000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0</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0</w:t>
            </w:r>
          </w:p>
        </w:tc>
      </w:tr>
      <w:tr w:rsidR="006174E5" w:rsidRPr="00A43B1B" w:rsidTr="00D66A40">
        <w:trPr>
          <w:trHeight w:val="255"/>
        </w:trPr>
        <w:tc>
          <w:tcPr>
            <w:tcW w:w="0" w:type="auto"/>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 waarvan externe inhuur</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500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7.585</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8.085</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-1.730</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6.355</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Materiële uitgaven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68.345</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7.726</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76.071</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13.952</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90.023</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 waarvan overige exploitatie</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58.489</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7.726</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66.215</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9.840</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76.055</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 xml:space="preserve">- waarvan bijdrage aan SSO Paresto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9.856</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9.856</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4.112</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13.968</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 </w:t>
            </w:r>
          </w:p>
        </w:tc>
      </w:tr>
      <w:tr w:rsidR="006174E5" w:rsidRPr="00A43B1B" w:rsidTr="00D66A40">
        <w:trPr>
          <w:trHeight w:val="255"/>
        </w:trPr>
        <w:tc>
          <w:tcPr>
            <w:tcW w:w="0" w:type="auto"/>
            <w:tcBorders>
              <w:top w:val="nil"/>
              <w:left w:val="single" w:sz="8" w:space="0" w:color="auto"/>
              <w:bottom w:val="single" w:sz="8"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Apparaatsontvangsten</w:t>
            </w:r>
          </w:p>
        </w:tc>
        <w:tc>
          <w:tcPr>
            <w:tcW w:w="0" w:type="auto"/>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20.523</w:t>
            </w:r>
          </w:p>
        </w:tc>
        <w:tc>
          <w:tcPr>
            <w:tcW w:w="0" w:type="auto"/>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0</w:t>
            </w:r>
          </w:p>
        </w:tc>
        <w:tc>
          <w:tcPr>
            <w:tcW w:w="0" w:type="auto"/>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20.523</w:t>
            </w:r>
          </w:p>
        </w:tc>
        <w:tc>
          <w:tcPr>
            <w:tcW w:w="0" w:type="auto"/>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-3.977</w:t>
            </w:r>
          </w:p>
        </w:tc>
        <w:tc>
          <w:tcPr>
            <w:tcW w:w="0" w:type="auto"/>
            <w:tcBorders>
              <w:top w:val="nil"/>
              <w:left w:val="nil"/>
              <w:bottom w:val="single" w:sz="8"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16.546</w:t>
            </w:r>
          </w:p>
        </w:tc>
      </w:tr>
    </w:tbl>
    <w:p w:rsidR="006174E5" w:rsidRPr="00A43B1B" w:rsidRDefault="006174E5" w:rsidP="006174E5">
      <w:pPr>
        <w:spacing w:line="360" w:lineRule="auto"/>
        <w:rPr>
          <w:i/>
          <w:szCs w:val="20"/>
        </w:rPr>
      </w:pPr>
    </w:p>
    <w:tbl>
      <w:tblPr>
        <w:tblW w:w="8420" w:type="dxa"/>
        <w:tblInd w:w="55" w:type="dxa"/>
        <w:tblCellMar>
          <w:left w:w="70" w:type="dxa"/>
          <w:right w:w="70" w:type="dxa"/>
        </w:tblCellMar>
        <w:tblLook w:val="04A0" w:firstRow="1" w:lastRow="0" w:firstColumn="1" w:lastColumn="0" w:noHBand="0" w:noVBand="1"/>
      </w:tblPr>
      <w:tblGrid>
        <w:gridCol w:w="4960"/>
        <w:gridCol w:w="1220"/>
        <w:gridCol w:w="1120"/>
        <w:gridCol w:w="1120"/>
      </w:tblGrid>
      <w:tr w:rsidR="006174E5" w:rsidRPr="00A43B1B" w:rsidTr="00D66A40">
        <w:trPr>
          <w:trHeight w:val="255"/>
        </w:trPr>
        <w:tc>
          <w:tcPr>
            <w:tcW w:w="842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6174E5" w:rsidRPr="00A43B1B" w:rsidRDefault="006174E5" w:rsidP="00D66A40">
            <w:pPr>
              <w:rPr>
                <w:b/>
                <w:bCs/>
                <w:color w:val="000000"/>
                <w:sz w:val="16"/>
                <w:szCs w:val="16"/>
              </w:rPr>
            </w:pPr>
            <w:r w:rsidRPr="00A43B1B">
              <w:rPr>
                <w:b/>
                <w:bCs/>
                <w:color w:val="000000"/>
                <w:sz w:val="16"/>
                <w:szCs w:val="16"/>
              </w:rPr>
              <w:t>Omschrijving mutaties uitgaven</w:t>
            </w:r>
          </w:p>
        </w:tc>
      </w:tr>
      <w:tr w:rsidR="006174E5" w:rsidRPr="00A43B1B" w:rsidTr="00D66A40">
        <w:trPr>
          <w:trHeight w:val="495"/>
        </w:trPr>
        <w:tc>
          <w:tcPr>
            <w:tcW w:w="4960" w:type="dxa"/>
            <w:tcBorders>
              <w:top w:val="nil"/>
              <w:left w:val="single" w:sz="8" w:space="0" w:color="auto"/>
              <w:bottom w:val="single" w:sz="8" w:space="0" w:color="auto"/>
              <w:right w:val="single" w:sz="4" w:space="0" w:color="auto"/>
            </w:tcBorders>
            <w:shd w:val="clear" w:color="000000" w:fill="BFBFBF"/>
            <w:noWrap/>
            <w:vAlign w:val="bottom"/>
            <w:hideMark/>
          </w:tcPr>
          <w:p w:rsidR="006174E5" w:rsidRPr="00A43B1B" w:rsidRDefault="006174E5" w:rsidP="00D66A40">
            <w:pPr>
              <w:jc w:val="right"/>
              <w:rPr>
                <w:b/>
                <w:bCs/>
                <w:sz w:val="16"/>
                <w:szCs w:val="16"/>
              </w:rPr>
            </w:pPr>
            <w:r w:rsidRPr="00A43B1B">
              <w:rPr>
                <w:b/>
                <w:bCs/>
                <w:sz w:val="16"/>
                <w:szCs w:val="16"/>
              </w:rPr>
              <w:t xml:space="preserve"> (Bedragen x € 1.000)</w:t>
            </w:r>
          </w:p>
        </w:tc>
        <w:tc>
          <w:tcPr>
            <w:tcW w:w="1220" w:type="dxa"/>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Programma -uitgaven</w:t>
            </w:r>
          </w:p>
        </w:tc>
        <w:tc>
          <w:tcPr>
            <w:tcW w:w="1120" w:type="dxa"/>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Apparaat-uitgaven</w:t>
            </w:r>
          </w:p>
        </w:tc>
        <w:tc>
          <w:tcPr>
            <w:tcW w:w="1120" w:type="dxa"/>
            <w:tcBorders>
              <w:top w:val="nil"/>
              <w:left w:val="nil"/>
              <w:bottom w:val="single" w:sz="8" w:space="0" w:color="auto"/>
              <w:right w:val="single" w:sz="8"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Totaal</w:t>
            </w:r>
          </w:p>
        </w:tc>
      </w:tr>
      <w:tr w:rsidR="006174E5" w:rsidRPr="00A43B1B" w:rsidTr="00D66A40">
        <w:trPr>
          <w:trHeight w:val="255"/>
        </w:trPr>
        <w:tc>
          <w:tcPr>
            <w:tcW w:w="4960" w:type="dxa"/>
            <w:tcBorders>
              <w:top w:val="nil"/>
              <w:left w:val="single" w:sz="8" w:space="0" w:color="auto"/>
              <w:bottom w:val="nil"/>
              <w:right w:val="nil"/>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Beleidsmatige mutaties</w:t>
            </w:r>
          </w:p>
        </w:tc>
        <w:tc>
          <w:tcPr>
            <w:tcW w:w="12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single" w:sz="4" w:space="0" w:color="auto"/>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r>
      <w:tr w:rsidR="006174E5" w:rsidRPr="00A43B1B" w:rsidTr="00D66A40">
        <w:trPr>
          <w:trHeight w:val="255"/>
        </w:trPr>
        <w:tc>
          <w:tcPr>
            <w:tcW w:w="4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Overheveling tussen departementen</w:t>
            </w:r>
          </w:p>
        </w:tc>
        <w:tc>
          <w:tcPr>
            <w:tcW w:w="12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-200</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-200</w:t>
            </w: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 xml:space="preserve">Herschikking reservering exploitatie </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-2.560</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-2.384</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-4.944</w:t>
            </w:r>
          </w:p>
        </w:tc>
      </w:tr>
      <w:tr w:rsidR="006174E5" w:rsidRPr="00A43B1B" w:rsidTr="00D66A40">
        <w:trPr>
          <w:trHeight w:val="255"/>
        </w:trPr>
        <w:tc>
          <w:tcPr>
            <w:tcW w:w="4960" w:type="dxa"/>
            <w:tcBorders>
              <w:top w:val="nil"/>
              <w:left w:val="single" w:sz="8" w:space="0" w:color="auto"/>
              <w:bottom w:val="single" w:sz="4" w:space="0" w:color="auto"/>
              <w:right w:val="single" w:sz="4" w:space="0" w:color="auto"/>
            </w:tcBorders>
            <w:shd w:val="clear" w:color="000000" w:fill="FFFFFF"/>
            <w:vAlign w:val="center"/>
            <w:hideMark/>
          </w:tcPr>
          <w:p w:rsidR="006174E5" w:rsidRPr="00A43B1B" w:rsidRDefault="006174E5" w:rsidP="00D66A40">
            <w:pPr>
              <w:rPr>
                <w:sz w:val="16"/>
                <w:szCs w:val="16"/>
              </w:rPr>
            </w:pPr>
            <w:r w:rsidRPr="00A43B1B">
              <w:rPr>
                <w:sz w:val="16"/>
                <w:szCs w:val="16"/>
              </w:rPr>
              <w:t xml:space="preserve">Cyber </w:t>
            </w:r>
          </w:p>
        </w:tc>
        <w:tc>
          <w:tcPr>
            <w:tcW w:w="12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5.629</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5.629</w:t>
            </w:r>
          </w:p>
        </w:tc>
      </w:tr>
      <w:tr w:rsidR="006174E5" w:rsidRPr="00A43B1B" w:rsidTr="00D66A40">
        <w:trPr>
          <w:trHeight w:val="255"/>
        </w:trPr>
        <w:tc>
          <w:tcPr>
            <w:tcW w:w="4960" w:type="dxa"/>
            <w:tcBorders>
              <w:top w:val="nil"/>
              <w:left w:val="single" w:sz="8" w:space="0" w:color="auto"/>
              <w:bottom w:val="single" w:sz="4" w:space="0" w:color="auto"/>
              <w:right w:val="single" w:sz="4" w:space="0" w:color="auto"/>
            </w:tcBorders>
            <w:shd w:val="clear" w:color="000000" w:fill="FFFFFF"/>
            <w:vAlign w:val="center"/>
            <w:hideMark/>
          </w:tcPr>
          <w:p w:rsidR="006174E5" w:rsidRPr="00A43B1B" w:rsidRDefault="006174E5" w:rsidP="00D66A40">
            <w:pPr>
              <w:rPr>
                <w:sz w:val="16"/>
                <w:szCs w:val="16"/>
              </w:rPr>
            </w:pPr>
            <w:r w:rsidRPr="00A43B1B">
              <w:rPr>
                <w:sz w:val="16"/>
                <w:szCs w:val="16"/>
              </w:rPr>
              <w:t>Herschikken budget instandhouding</w:t>
            </w:r>
          </w:p>
        </w:tc>
        <w:tc>
          <w:tcPr>
            <w:tcW w:w="12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2.750</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2.750</w:t>
            </w: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Boven sectoraal loonakkoord</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14.384</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14.384</w:t>
            </w: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auto" w:fill="auto"/>
            <w:vAlign w:val="center"/>
            <w:hideMark/>
          </w:tcPr>
          <w:p w:rsidR="006174E5" w:rsidRPr="00A43B1B" w:rsidRDefault="006174E5" w:rsidP="00D66A40">
            <w:pPr>
              <w:rPr>
                <w:color w:val="000000"/>
                <w:sz w:val="16"/>
                <w:szCs w:val="16"/>
              </w:rPr>
            </w:pPr>
            <w:r w:rsidRPr="00A43B1B">
              <w:rPr>
                <w:color w:val="000000"/>
                <w:sz w:val="16"/>
                <w:szCs w:val="16"/>
              </w:rPr>
              <w:t>Compensatie eigen huishouding</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8.352</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8.352</w:t>
            </w:r>
          </w:p>
        </w:tc>
      </w:tr>
      <w:tr w:rsidR="006174E5" w:rsidRPr="00A43B1B" w:rsidTr="00D66A40">
        <w:trPr>
          <w:trHeight w:val="255"/>
        </w:trPr>
        <w:tc>
          <w:tcPr>
            <w:tcW w:w="4960" w:type="dxa"/>
            <w:tcBorders>
              <w:top w:val="nil"/>
              <w:left w:val="single" w:sz="8" w:space="0" w:color="auto"/>
              <w:bottom w:val="nil"/>
              <w:right w:val="nil"/>
            </w:tcBorders>
            <w:shd w:val="clear" w:color="auto" w:fill="auto"/>
            <w:noWrap/>
            <w:vAlign w:val="center"/>
            <w:hideMark/>
          </w:tcPr>
          <w:p w:rsidR="006174E5" w:rsidRPr="00A43B1B" w:rsidRDefault="006174E5" w:rsidP="00D66A40">
            <w:pPr>
              <w:rPr>
                <w:sz w:val="16"/>
                <w:szCs w:val="16"/>
              </w:rPr>
            </w:pPr>
            <w:r w:rsidRPr="00A43B1B">
              <w:rPr>
                <w:sz w:val="16"/>
                <w:szCs w:val="16"/>
              </w:rPr>
              <w:t>VUT equivalent</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5.910</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5.910</w:t>
            </w:r>
          </w:p>
        </w:tc>
      </w:tr>
      <w:tr w:rsidR="006174E5" w:rsidRPr="00A43B1B" w:rsidTr="00D66A40">
        <w:trPr>
          <w:trHeight w:val="255"/>
        </w:trPr>
        <w:tc>
          <w:tcPr>
            <w:tcW w:w="4960" w:type="dxa"/>
            <w:tcBorders>
              <w:top w:val="single" w:sz="4" w:space="0" w:color="auto"/>
              <w:left w:val="single" w:sz="8" w:space="0" w:color="auto"/>
              <w:bottom w:val="single" w:sz="4" w:space="0" w:color="auto"/>
              <w:right w:val="nil"/>
            </w:tcBorders>
            <w:shd w:val="clear" w:color="auto" w:fill="auto"/>
            <w:vAlign w:val="center"/>
            <w:hideMark/>
          </w:tcPr>
          <w:p w:rsidR="006174E5" w:rsidRPr="00A43B1B" w:rsidRDefault="006174E5" w:rsidP="00D66A40">
            <w:pPr>
              <w:rPr>
                <w:color w:val="000000"/>
                <w:sz w:val="16"/>
                <w:szCs w:val="16"/>
              </w:rPr>
            </w:pPr>
            <w:r w:rsidRPr="00A43B1B">
              <w:rPr>
                <w:color w:val="000000"/>
                <w:sz w:val="16"/>
                <w:szCs w:val="16"/>
              </w:rPr>
              <w:t>Doorwerken ontvangsten (eigen huishouding en NSPA)</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-3.977</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-3.977</w:t>
            </w: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Herallocatie</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-6.300</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20.100</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13.800</w:t>
            </w:r>
          </w:p>
        </w:tc>
      </w:tr>
      <w:tr w:rsidR="006174E5" w:rsidRPr="00A43B1B" w:rsidTr="00D66A40">
        <w:trPr>
          <w:trHeight w:val="255"/>
        </w:trPr>
        <w:tc>
          <w:tcPr>
            <w:tcW w:w="4960" w:type="dxa"/>
            <w:tcBorders>
              <w:top w:val="nil"/>
              <w:left w:val="single" w:sz="8" w:space="0" w:color="auto"/>
              <w:bottom w:val="single" w:sz="4" w:space="0" w:color="auto"/>
              <w:right w:val="single" w:sz="4" w:space="0" w:color="auto"/>
            </w:tcBorders>
            <w:shd w:val="clear" w:color="auto" w:fill="auto"/>
            <w:noWrap/>
            <w:vAlign w:val="center"/>
            <w:hideMark/>
          </w:tcPr>
          <w:p w:rsidR="006174E5" w:rsidRPr="00A43B1B" w:rsidRDefault="006174E5" w:rsidP="00D66A40">
            <w:pPr>
              <w:rPr>
                <w:sz w:val="16"/>
                <w:szCs w:val="16"/>
              </w:rPr>
            </w:pPr>
            <w:r w:rsidRPr="00A43B1B">
              <w:rPr>
                <w:sz w:val="16"/>
                <w:szCs w:val="16"/>
              </w:rPr>
              <w:t>Budgetoverheveling tussen defensieonderdelen</w:t>
            </w:r>
          </w:p>
        </w:tc>
        <w:tc>
          <w:tcPr>
            <w:tcW w:w="12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2.500</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-348</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2.152</w:t>
            </w:r>
          </w:p>
        </w:tc>
      </w:tr>
      <w:tr w:rsidR="006174E5" w:rsidRPr="00A43B1B" w:rsidTr="00D66A40">
        <w:trPr>
          <w:trHeight w:val="255"/>
        </w:trPr>
        <w:tc>
          <w:tcPr>
            <w:tcW w:w="4960" w:type="dxa"/>
            <w:tcBorders>
              <w:top w:val="nil"/>
              <w:left w:val="single" w:sz="4" w:space="0" w:color="auto"/>
              <w:bottom w:val="single" w:sz="4" w:space="0" w:color="auto"/>
              <w:right w:val="single" w:sz="4" w:space="0" w:color="auto"/>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Interne herschikking</w:t>
            </w:r>
          </w:p>
        </w:tc>
        <w:tc>
          <w:tcPr>
            <w:tcW w:w="12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-4.400</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4.400</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0</w:t>
            </w: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Uitdelen prijsbijstelling tranche 2015</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642</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642</w:t>
            </w:r>
          </w:p>
        </w:tc>
      </w:tr>
      <w:tr w:rsidR="006174E5" w:rsidRPr="00A43B1B" w:rsidTr="00D66A40">
        <w:trPr>
          <w:trHeight w:val="255"/>
        </w:trPr>
        <w:tc>
          <w:tcPr>
            <w:tcW w:w="496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r>
      <w:tr w:rsidR="006174E5" w:rsidRPr="00A43B1B" w:rsidTr="00D66A40">
        <w:trPr>
          <w:trHeight w:val="255"/>
        </w:trPr>
        <w:tc>
          <w:tcPr>
            <w:tcW w:w="4960" w:type="dxa"/>
            <w:tcBorders>
              <w:top w:val="nil"/>
              <w:left w:val="single" w:sz="8" w:space="0" w:color="auto"/>
              <w:bottom w:val="single" w:sz="8" w:space="0" w:color="auto"/>
              <w:right w:val="nil"/>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Totaal mutaties</w:t>
            </w:r>
          </w:p>
        </w:tc>
        <w:tc>
          <w:tcPr>
            <w:tcW w:w="1220" w:type="dxa"/>
            <w:tcBorders>
              <w:top w:val="nil"/>
              <w:left w:val="single" w:sz="4" w:space="0" w:color="auto"/>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-8.010</w:t>
            </w:r>
          </w:p>
        </w:tc>
        <w:tc>
          <w:tcPr>
            <w:tcW w:w="1120" w:type="dxa"/>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52.508</w:t>
            </w:r>
          </w:p>
        </w:tc>
        <w:tc>
          <w:tcPr>
            <w:tcW w:w="1120" w:type="dxa"/>
            <w:tcBorders>
              <w:top w:val="nil"/>
              <w:left w:val="nil"/>
              <w:bottom w:val="single" w:sz="8"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44.498</w:t>
            </w:r>
          </w:p>
        </w:tc>
      </w:tr>
    </w:tbl>
    <w:p w:rsidR="006174E5" w:rsidRPr="00A43B1B" w:rsidRDefault="006174E5" w:rsidP="006174E5">
      <w:r w:rsidRPr="00A43B1B">
        <w:br w:type="page"/>
      </w:r>
    </w:p>
    <w:tbl>
      <w:tblPr>
        <w:tblW w:w="8420" w:type="dxa"/>
        <w:tblInd w:w="55" w:type="dxa"/>
        <w:tblCellMar>
          <w:left w:w="70" w:type="dxa"/>
          <w:right w:w="70" w:type="dxa"/>
        </w:tblCellMar>
        <w:tblLook w:val="04A0" w:firstRow="1" w:lastRow="0" w:firstColumn="1" w:lastColumn="0" w:noHBand="0" w:noVBand="1"/>
      </w:tblPr>
      <w:tblGrid>
        <w:gridCol w:w="4960"/>
        <w:gridCol w:w="1220"/>
        <w:gridCol w:w="1120"/>
        <w:gridCol w:w="1120"/>
      </w:tblGrid>
      <w:tr w:rsidR="006174E5" w:rsidRPr="00A43B1B" w:rsidTr="00D66A40">
        <w:trPr>
          <w:trHeight w:val="270"/>
        </w:trPr>
        <w:tc>
          <w:tcPr>
            <w:tcW w:w="4960" w:type="dxa"/>
            <w:tcBorders>
              <w:top w:val="nil"/>
              <w:left w:val="nil"/>
              <w:bottom w:val="nil"/>
              <w:right w:val="nil"/>
            </w:tcBorders>
            <w:shd w:val="clear" w:color="000000" w:fill="FFFFFF"/>
            <w:noWrap/>
            <w:vAlign w:val="bottom"/>
            <w:hideMark/>
          </w:tcPr>
          <w:p w:rsidR="006174E5" w:rsidRPr="00A43B1B" w:rsidRDefault="006174E5" w:rsidP="00D66A40">
            <w:pPr>
              <w:rPr>
                <w:sz w:val="16"/>
                <w:szCs w:val="16"/>
              </w:rPr>
            </w:pPr>
            <w:r w:rsidRPr="00A43B1B">
              <w:rPr>
                <w:sz w:val="16"/>
                <w:szCs w:val="16"/>
              </w:rPr>
              <w:lastRenderedPageBreak/>
              <w:t> </w:t>
            </w:r>
          </w:p>
        </w:tc>
        <w:tc>
          <w:tcPr>
            <w:tcW w:w="1220" w:type="dxa"/>
            <w:tcBorders>
              <w:top w:val="nil"/>
              <w:left w:val="nil"/>
              <w:bottom w:val="nil"/>
              <w:right w:val="nil"/>
            </w:tcBorders>
            <w:shd w:val="clear" w:color="000000" w:fill="FFFFFF"/>
            <w:noWrap/>
            <w:vAlign w:val="bottom"/>
            <w:hideMark/>
          </w:tcPr>
          <w:p w:rsidR="006174E5" w:rsidRPr="00A43B1B" w:rsidRDefault="006174E5" w:rsidP="00D66A40">
            <w:pPr>
              <w:rPr>
                <w:sz w:val="16"/>
                <w:szCs w:val="16"/>
              </w:rPr>
            </w:pPr>
            <w:r w:rsidRPr="00A43B1B">
              <w:rPr>
                <w:sz w:val="16"/>
                <w:szCs w:val="16"/>
              </w:rPr>
              <w:t> </w:t>
            </w:r>
          </w:p>
        </w:tc>
        <w:tc>
          <w:tcPr>
            <w:tcW w:w="1120" w:type="dxa"/>
            <w:tcBorders>
              <w:top w:val="nil"/>
              <w:left w:val="nil"/>
              <w:bottom w:val="nil"/>
              <w:right w:val="nil"/>
            </w:tcBorders>
            <w:shd w:val="clear" w:color="000000" w:fill="FFFFFF"/>
            <w:noWrap/>
            <w:vAlign w:val="bottom"/>
            <w:hideMark/>
          </w:tcPr>
          <w:p w:rsidR="006174E5" w:rsidRPr="00A43B1B" w:rsidRDefault="006174E5" w:rsidP="00D66A40">
            <w:pPr>
              <w:rPr>
                <w:sz w:val="16"/>
                <w:szCs w:val="16"/>
              </w:rPr>
            </w:pPr>
            <w:r w:rsidRPr="00A43B1B">
              <w:rPr>
                <w:sz w:val="16"/>
                <w:szCs w:val="16"/>
              </w:rPr>
              <w:t> </w:t>
            </w:r>
          </w:p>
        </w:tc>
        <w:tc>
          <w:tcPr>
            <w:tcW w:w="1120" w:type="dxa"/>
            <w:tcBorders>
              <w:top w:val="nil"/>
              <w:left w:val="nil"/>
              <w:bottom w:val="nil"/>
              <w:right w:val="nil"/>
            </w:tcBorders>
            <w:shd w:val="clear" w:color="000000" w:fill="FFFFFF"/>
            <w:noWrap/>
            <w:vAlign w:val="bottom"/>
            <w:hideMark/>
          </w:tcPr>
          <w:p w:rsidR="006174E5" w:rsidRPr="00A43B1B" w:rsidRDefault="006174E5" w:rsidP="00D66A40">
            <w:pPr>
              <w:rPr>
                <w:sz w:val="16"/>
                <w:szCs w:val="16"/>
              </w:rPr>
            </w:pPr>
            <w:r w:rsidRPr="00A43B1B">
              <w:rPr>
                <w:sz w:val="16"/>
                <w:szCs w:val="16"/>
              </w:rPr>
              <w:t> </w:t>
            </w:r>
          </w:p>
        </w:tc>
      </w:tr>
      <w:tr w:rsidR="006174E5" w:rsidRPr="00A43B1B" w:rsidTr="00D66A40">
        <w:trPr>
          <w:trHeight w:val="270"/>
        </w:trPr>
        <w:tc>
          <w:tcPr>
            <w:tcW w:w="73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6174E5" w:rsidRPr="00A43B1B" w:rsidRDefault="006174E5" w:rsidP="00D66A40">
            <w:pPr>
              <w:rPr>
                <w:b/>
                <w:bCs/>
                <w:color w:val="000000"/>
                <w:sz w:val="16"/>
                <w:szCs w:val="16"/>
              </w:rPr>
            </w:pPr>
            <w:r w:rsidRPr="00A43B1B">
              <w:rPr>
                <w:b/>
                <w:bCs/>
                <w:color w:val="000000"/>
                <w:sz w:val="16"/>
                <w:szCs w:val="16"/>
              </w:rPr>
              <w:t>Omschrijving mutaties ontvangsten</w:t>
            </w:r>
          </w:p>
        </w:tc>
        <w:tc>
          <w:tcPr>
            <w:tcW w:w="1120" w:type="dxa"/>
            <w:tcBorders>
              <w:top w:val="nil"/>
              <w:left w:val="nil"/>
              <w:bottom w:val="nil"/>
              <w:right w:val="nil"/>
            </w:tcBorders>
            <w:shd w:val="clear" w:color="auto" w:fill="auto"/>
            <w:noWrap/>
            <w:vAlign w:val="bottom"/>
            <w:hideMark/>
          </w:tcPr>
          <w:p w:rsidR="006174E5" w:rsidRPr="00A43B1B" w:rsidRDefault="006174E5" w:rsidP="00D66A40">
            <w:pPr>
              <w:rPr>
                <w:szCs w:val="20"/>
              </w:rPr>
            </w:pPr>
          </w:p>
        </w:tc>
      </w:tr>
      <w:tr w:rsidR="006174E5" w:rsidRPr="00A43B1B" w:rsidTr="00D66A40">
        <w:trPr>
          <w:trHeight w:val="465"/>
        </w:trPr>
        <w:tc>
          <w:tcPr>
            <w:tcW w:w="4960" w:type="dxa"/>
            <w:tcBorders>
              <w:top w:val="nil"/>
              <w:left w:val="single" w:sz="8" w:space="0" w:color="auto"/>
              <w:bottom w:val="nil"/>
              <w:right w:val="single" w:sz="4" w:space="0" w:color="auto"/>
            </w:tcBorders>
            <w:shd w:val="clear" w:color="000000" w:fill="BFBFBF"/>
            <w:noWrap/>
            <w:vAlign w:val="bottom"/>
            <w:hideMark/>
          </w:tcPr>
          <w:p w:rsidR="006174E5" w:rsidRPr="00A43B1B" w:rsidRDefault="006174E5" w:rsidP="00D66A40">
            <w:pPr>
              <w:jc w:val="right"/>
              <w:rPr>
                <w:b/>
                <w:bCs/>
                <w:sz w:val="16"/>
                <w:szCs w:val="16"/>
              </w:rPr>
            </w:pPr>
            <w:r w:rsidRPr="00A43B1B">
              <w:rPr>
                <w:b/>
                <w:bCs/>
                <w:sz w:val="16"/>
                <w:szCs w:val="16"/>
              </w:rPr>
              <w:t xml:space="preserve"> (Bedragen x € 1.000)</w:t>
            </w:r>
          </w:p>
        </w:tc>
        <w:tc>
          <w:tcPr>
            <w:tcW w:w="1220" w:type="dxa"/>
            <w:tcBorders>
              <w:top w:val="nil"/>
              <w:left w:val="nil"/>
              <w:bottom w:val="nil"/>
              <w:right w:val="single" w:sz="4"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Programma -ontvangsten</w:t>
            </w:r>
          </w:p>
        </w:tc>
        <w:tc>
          <w:tcPr>
            <w:tcW w:w="1120" w:type="dxa"/>
            <w:tcBorders>
              <w:top w:val="nil"/>
              <w:left w:val="nil"/>
              <w:bottom w:val="nil"/>
              <w:right w:val="single" w:sz="8"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Totaal</w:t>
            </w:r>
          </w:p>
        </w:tc>
        <w:tc>
          <w:tcPr>
            <w:tcW w:w="1120" w:type="dxa"/>
            <w:tcBorders>
              <w:top w:val="nil"/>
              <w:left w:val="nil"/>
              <w:bottom w:val="nil"/>
              <w:right w:val="nil"/>
            </w:tcBorders>
            <w:shd w:val="clear" w:color="auto" w:fill="auto"/>
            <w:noWrap/>
            <w:vAlign w:val="bottom"/>
            <w:hideMark/>
          </w:tcPr>
          <w:p w:rsidR="006174E5" w:rsidRPr="00A43B1B" w:rsidRDefault="006174E5" w:rsidP="00D66A40">
            <w:pPr>
              <w:rPr>
                <w:szCs w:val="20"/>
              </w:rPr>
            </w:pPr>
          </w:p>
        </w:tc>
      </w:tr>
      <w:tr w:rsidR="006174E5" w:rsidRPr="00A43B1B" w:rsidTr="00D66A40">
        <w:trPr>
          <w:trHeight w:val="255"/>
        </w:trPr>
        <w:tc>
          <w:tcPr>
            <w:tcW w:w="496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Beleidsmatige mutaties</w:t>
            </w:r>
          </w:p>
        </w:tc>
        <w:tc>
          <w:tcPr>
            <w:tcW w:w="1220" w:type="dxa"/>
            <w:tcBorders>
              <w:top w:val="single" w:sz="8" w:space="0" w:color="auto"/>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b/>
                <w:bCs/>
                <w:sz w:val="16"/>
                <w:szCs w:val="16"/>
              </w:rPr>
            </w:pPr>
            <w:r w:rsidRPr="00A43B1B">
              <w:rPr>
                <w:b/>
                <w:bCs/>
                <w:sz w:val="16"/>
                <w:szCs w:val="16"/>
              </w:rPr>
              <w:t> </w:t>
            </w:r>
          </w:p>
        </w:tc>
        <w:tc>
          <w:tcPr>
            <w:tcW w:w="1120" w:type="dxa"/>
            <w:tcBorders>
              <w:top w:val="single" w:sz="8" w:space="0" w:color="auto"/>
              <w:left w:val="nil"/>
              <w:bottom w:val="single" w:sz="4" w:space="0" w:color="auto"/>
              <w:right w:val="single" w:sz="8" w:space="0" w:color="auto"/>
            </w:tcBorders>
            <w:shd w:val="clear" w:color="000000" w:fill="FFFFFF"/>
            <w:vAlign w:val="center"/>
            <w:hideMark/>
          </w:tcPr>
          <w:p w:rsidR="006174E5" w:rsidRPr="00A43B1B" w:rsidRDefault="006174E5" w:rsidP="00D66A40">
            <w:pPr>
              <w:jc w:val="right"/>
              <w:rPr>
                <w:b/>
                <w:bCs/>
                <w:sz w:val="16"/>
                <w:szCs w:val="16"/>
              </w:rPr>
            </w:pPr>
            <w:r w:rsidRPr="00A43B1B">
              <w:rPr>
                <w:b/>
                <w:bCs/>
                <w:sz w:val="16"/>
                <w:szCs w:val="16"/>
              </w:rPr>
              <w:t> </w:t>
            </w:r>
          </w:p>
        </w:tc>
        <w:tc>
          <w:tcPr>
            <w:tcW w:w="1120" w:type="dxa"/>
            <w:tcBorders>
              <w:top w:val="nil"/>
              <w:left w:val="nil"/>
              <w:bottom w:val="nil"/>
              <w:right w:val="nil"/>
            </w:tcBorders>
            <w:shd w:val="clear" w:color="auto" w:fill="auto"/>
            <w:noWrap/>
            <w:vAlign w:val="bottom"/>
            <w:hideMark/>
          </w:tcPr>
          <w:p w:rsidR="006174E5" w:rsidRPr="00A43B1B" w:rsidRDefault="006174E5" w:rsidP="00D66A40">
            <w:pPr>
              <w:rPr>
                <w:szCs w:val="20"/>
              </w:rPr>
            </w:pP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auto" w:fill="auto"/>
            <w:noWrap/>
            <w:vAlign w:val="center"/>
            <w:hideMark/>
          </w:tcPr>
          <w:p w:rsidR="006174E5" w:rsidRPr="00A43B1B" w:rsidRDefault="006174E5" w:rsidP="00D66A40">
            <w:pPr>
              <w:rPr>
                <w:sz w:val="16"/>
                <w:szCs w:val="16"/>
              </w:rPr>
            </w:pPr>
            <w:r w:rsidRPr="00A43B1B">
              <w:rPr>
                <w:sz w:val="16"/>
                <w:szCs w:val="16"/>
              </w:rPr>
              <w:t>Bijstelling ontvangsten (NSPA)</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-3.000</w:t>
            </w:r>
          </w:p>
        </w:tc>
        <w:tc>
          <w:tcPr>
            <w:tcW w:w="1120" w:type="dxa"/>
            <w:tcBorders>
              <w:top w:val="nil"/>
              <w:left w:val="nil"/>
              <w:bottom w:val="single" w:sz="4" w:space="0" w:color="auto"/>
              <w:right w:val="single" w:sz="8" w:space="0" w:color="auto"/>
            </w:tcBorders>
            <w:shd w:val="clear" w:color="auto" w:fill="auto"/>
            <w:noWrap/>
            <w:vAlign w:val="center"/>
            <w:hideMark/>
          </w:tcPr>
          <w:p w:rsidR="006174E5" w:rsidRPr="00A43B1B" w:rsidRDefault="006174E5" w:rsidP="00D66A40">
            <w:pPr>
              <w:jc w:val="right"/>
              <w:rPr>
                <w:sz w:val="16"/>
                <w:szCs w:val="16"/>
              </w:rPr>
            </w:pPr>
            <w:r w:rsidRPr="00A43B1B">
              <w:rPr>
                <w:sz w:val="16"/>
                <w:szCs w:val="16"/>
              </w:rPr>
              <w:t>-3.000</w:t>
            </w:r>
          </w:p>
        </w:tc>
        <w:tc>
          <w:tcPr>
            <w:tcW w:w="1120" w:type="dxa"/>
            <w:tcBorders>
              <w:top w:val="nil"/>
              <w:left w:val="nil"/>
              <w:bottom w:val="nil"/>
              <w:right w:val="nil"/>
            </w:tcBorders>
            <w:shd w:val="clear" w:color="auto" w:fill="auto"/>
            <w:noWrap/>
            <w:vAlign w:val="bottom"/>
            <w:hideMark/>
          </w:tcPr>
          <w:p w:rsidR="006174E5" w:rsidRPr="00A43B1B" w:rsidRDefault="006174E5" w:rsidP="00D66A40">
            <w:pPr>
              <w:rPr>
                <w:szCs w:val="20"/>
              </w:rPr>
            </w:pP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auto" w:fill="auto"/>
            <w:noWrap/>
            <w:vAlign w:val="center"/>
            <w:hideMark/>
          </w:tcPr>
          <w:p w:rsidR="006174E5" w:rsidRPr="00A43B1B" w:rsidRDefault="006174E5" w:rsidP="00D66A40">
            <w:pPr>
              <w:rPr>
                <w:sz w:val="16"/>
                <w:szCs w:val="16"/>
              </w:rPr>
            </w:pPr>
            <w:r w:rsidRPr="00A43B1B">
              <w:rPr>
                <w:sz w:val="16"/>
                <w:szCs w:val="16"/>
              </w:rPr>
              <w:t>Bijstelling ontvangsten (eigen huishouding)</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-977</w:t>
            </w:r>
          </w:p>
        </w:tc>
        <w:tc>
          <w:tcPr>
            <w:tcW w:w="1120" w:type="dxa"/>
            <w:tcBorders>
              <w:top w:val="nil"/>
              <w:left w:val="nil"/>
              <w:bottom w:val="single" w:sz="4" w:space="0" w:color="auto"/>
              <w:right w:val="single" w:sz="8" w:space="0" w:color="auto"/>
            </w:tcBorders>
            <w:shd w:val="clear" w:color="auto" w:fill="auto"/>
            <w:noWrap/>
            <w:vAlign w:val="center"/>
            <w:hideMark/>
          </w:tcPr>
          <w:p w:rsidR="006174E5" w:rsidRPr="00A43B1B" w:rsidRDefault="006174E5" w:rsidP="00D66A40">
            <w:pPr>
              <w:jc w:val="right"/>
              <w:rPr>
                <w:sz w:val="16"/>
                <w:szCs w:val="16"/>
              </w:rPr>
            </w:pPr>
            <w:r w:rsidRPr="00A43B1B">
              <w:rPr>
                <w:sz w:val="16"/>
                <w:szCs w:val="16"/>
              </w:rPr>
              <w:t>-977</w:t>
            </w:r>
          </w:p>
        </w:tc>
        <w:tc>
          <w:tcPr>
            <w:tcW w:w="1120" w:type="dxa"/>
            <w:tcBorders>
              <w:top w:val="nil"/>
              <w:left w:val="nil"/>
              <w:bottom w:val="nil"/>
              <w:right w:val="nil"/>
            </w:tcBorders>
            <w:shd w:val="clear" w:color="auto" w:fill="auto"/>
            <w:noWrap/>
            <w:vAlign w:val="bottom"/>
            <w:hideMark/>
          </w:tcPr>
          <w:p w:rsidR="006174E5" w:rsidRPr="00A43B1B" w:rsidRDefault="006174E5" w:rsidP="00D66A40">
            <w:pPr>
              <w:rPr>
                <w:szCs w:val="20"/>
              </w:rPr>
            </w:pPr>
          </w:p>
        </w:tc>
      </w:tr>
      <w:tr w:rsidR="006174E5" w:rsidRPr="00A43B1B" w:rsidTr="00D66A40">
        <w:trPr>
          <w:trHeight w:val="255"/>
        </w:trPr>
        <w:tc>
          <w:tcPr>
            <w:tcW w:w="4960" w:type="dxa"/>
            <w:tcBorders>
              <w:top w:val="nil"/>
              <w:left w:val="single" w:sz="8" w:space="0" w:color="auto"/>
              <w:bottom w:val="single" w:sz="4" w:space="0" w:color="auto"/>
              <w:right w:val="single" w:sz="4" w:space="0" w:color="auto"/>
            </w:tcBorders>
            <w:shd w:val="clear" w:color="auto" w:fill="auto"/>
            <w:noWrap/>
            <w:vAlign w:val="center"/>
            <w:hideMark/>
          </w:tcPr>
          <w:p w:rsidR="006174E5" w:rsidRPr="00A43B1B" w:rsidRDefault="006174E5" w:rsidP="00D66A40">
            <w:pPr>
              <w:rPr>
                <w:sz w:val="16"/>
                <w:szCs w:val="16"/>
              </w:rPr>
            </w:pPr>
            <w:r w:rsidRPr="00A43B1B">
              <w:rPr>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6174E5" w:rsidRPr="00A43B1B" w:rsidRDefault="006174E5" w:rsidP="00D66A40">
            <w:pPr>
              <w:jc w:val="right"/>
              <w:rPr>
                <w:b/>
                <w:bCs/>
                <w:sz w:val="16"/>
                <w:szCs w:val="16"/>
              </w:rPr>
            </w:pPr>
            <w:r w:rsidRPr="00A43B1B">
              <w:rPr>
                <w:b/>
                <w:bCs/>
                <w:sz w:val="16"/>
                <w:szCs w:val="16"/>
              </w:rPr>
              <w:t> </w:t>
            </w:r>
          </w:p>
        </w:tc>
        <w:tc>
          <w:tcPr>
            <w:tcW w:w="1120" w:type="dxa"/>
            <w:tcBorders>
              <w:top w:val="nil"/>
              <w:left w:val="nil"/>
              <w:bottom w:val="single" w:sz="4" w:space="0" w:color="auto"/>
              <w:right w:val="single" w:sz="8" w:space="0" w:color="auto"/>
            </w:tcBorders>
            <w:shd w:val="clear" w:color="auto" w:fill="auto"/>
            <w:noWrap/>
            <w:vAlign w:val="center"/>
            <w:hideMark/>
          </w:tcPr>
          <w:p w:rsidR="006174E5" w:rsidRPr="00A43B1B" w:rsidRDefault="006174E5" w:rsidP="00D66A40">
            <w:pPr>
              <w:jc w:val="right"/>
              <w:rPr>
                <w:b/>
                <w:bCs/>
                <w:sz w:val="16"/>
                <w:szCs w:val="16"/>
              </w:rPr>
            </w:pPr>
            <w:r w:rsidRPr="00A43B1B">
              <w:rPr>
                <w:b/>
                <w:bCs/>
                <w:sz w:val="16"/>
                <w:szCs w:val="16"/>
              </w:rPr>
              <w:t> </w:t>
            </w:r>
          </w:p>
        </w:tc>
        <w:tc>
          <w:tcPr>
            <w:tcW w:w="1120" w:type="dxa"/>
            <w:tcBorders>
              <w:top w:val="nil"/>
              <w:left w:val="nil"/>
              <w:bottom w:val="nil"/>
              <w:right w:val="nil"/>
            </w:tcBorders>
            <w:shd w:val="clear" w:color="auto" w:fill="auto"/>
            <w:noWrap/>
            <w:vAlign w:val="bottom"/>
            <w:hideMark/>
          </w:tcPr>
          <w:p w:rsidR="006174E5" w:rsidRPr="00A43B1B" w:rsidRDefault="006174E5" w:rsidP="00D66A40">
            <w:pPr>
              <w:rPr>
                <w:szCs w:val="20"/>
              </w:rPr>
            </w:pPr>
          </w:p>
        </w:tc>
      </w:tr>
      <w:tr w:rsidR="006174E5" w:rsidRPr="00A43B1B" w:rsidTr="00D66A40">
        <w:trPr>
          <w:trHeight w:val="270"/>
        </w:trPr>
        <w:tc>
          <w:tcPr>
            <w:tcW w:w="4960" w:type="dxa"/>
            <w:tcBorders>
              <w:top w:val="nil"/>
              <w:left w:val="single" w:sz="8" w:space="0" w:color="auto"/>
              <w:bottom w:val="single" w:sz="8"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Totaal mutaties</w:t>
            </w:r>
          </w:p>
        </w:tc>
        <w:tc>
          <w:tcPr>
            <w:tcW w:w="1220" w:type="dxa"/>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-3.977</w:t>
            </w:r>
          </w:p>
        </w:tc>
        <w:tc>
          <w:tcPr>
            <w:tcW w:w="1120" w:type="dxa"/>
            <w:tcBorders>
              <w:top w:val="nil"/>
              <w:left w:val="nil"/>
              <w:bottom w:val="single" w:sz="8"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-3.977</w:t>
            </w:r>
          </w:p>
        </w:tc>
        <w:tc>
          <w:tcPr>
            <w:tcW w:w="1120" w:type="dxa"/>
            <w:tcBorders>
              <w:top w:val="nil"/>
              <w:left w:val="nil"/>
              <w:bottom w:val="nil"/>
              <w:right w:val="nil"/>
            </w:tcBorders>
            <w:shd w:val="clear" w:color="auto" w:fill="auto"/>
            <w:noWrap/>
            <w:vAlign w:val="bottom"/>
            <w:hideMark/>
          </w:tcPr>
          <w:p w:rsidR="006174E5" w:rsidRPr="00A43B1B" w:rsidRDefault="006174E5" w:rsidP="00D66A40">
            <w:pPr>
              <w:rPr>
                <w:szCs w:val="20"/>
              </w:rPr>
            </w:pPr>
          </w:p>
        </w:tc>
      </w:tr>
    </w:tbl>
    <w:p w:rsidR="006174E5" w:rsidRPr="00A43B1B" w:rsidRDefault="006174E5" w:rsidP="006174E5">
      <w:pPr>
        <w:spacing w:line="360" w:lineRule="auto"/>
        <w:rPr>
          <w:i/>
          <w:szCs w:val="20"/>
        </w:rPr>
      </w:pPr>
    </w:p>
    <w:p w:rsidR="006174E5" w:rsidRPr="00A43B1B" w:rsidRDefault="006174E5" w:rsidP="006174E5">
      <w:pPr>
        <w:spacing w:line="360" w:lineRule="auto"/>
        <w:rPr>
          <w:b/>
          <w:szCs w:val="20"/>
        </w:rPr>
      </w:pPr>
      <w:r w:rsidRPr="00A43B1B">
        <w:rPr>
          <w:b/>
          <w:szCs w:val="20"/>
        </w:rPr>
        <w:t>Toelichting</w:t>
      </w:r>
    </w:p>
    <w:p w:rsidR="006174E5" w:rsidRPr="00A43B1B" w:rsidRDefault="006174E5" w:rsidP="006174E5">
      <w:pPr>
        <w:spacing w:line="360" w:lineRule="auto"/>
        <w:rPr>
          <w:i/>
          <w:szCs w:val="20"/>
        </w:rPr>
      </w:pPr>
    </w:p>
    <w:p w:rsidR="006174E5" w:rsidRPr="00A43B1B" w:rsidRDefault="006174E5" w:rsidP="006174E5">
      <w:pPr>
        <w:spacing w:line="360" w:lineRule="auto"/>
        <w:rPr>
          <w:i/>
          <w:szCs w:val="20"/>
        </w:rPr>
      </w:pPr>
      <w:r w:rsidRPr="00A43B1B">
        <w:rPr>
          <w:i/>
          <w:szCs w:val="20"/>
        </w:rPr>
        <w:t>Overheveling tussen departementen</w:t>
      </w:r>
    </w:p>
    <w:p w:rsidR="006174E5" w:rsidRPr="00A43B1B" w:rsidRDefault="006174E5" w:rsidP="006174E5">
      <w:pPr>
        <w:spacing w:line="360" w:lineRule="auto"/>
        <w:rPr>
          <w:i/>
          <w:szCs w:val="18"/>
        </w:rPr>
      </w:pPr>
      <w:r w:rsidRPr="00A43B1B">
        <w:rPr>
          <w:szCs w:val="18"/>
        </w:rPr>
        <w:t>Het Ministerie van Economische Zaken verzorgt de interdepartementale coördinatie van de onderzoeksprogrammering Nationale Cybersecurity Research Agenda. De bijdrage van het Ministerie van Defensie van € 0,2 miljoen is budgettair verwerkt door middel van een interdepartementale budgetoverheveling naar het Ministerie van Economische Zaken.</w:t>
      </w:r>
      <w:r w:rsidRPr="00A43B1B">
        <w:rPr>
          <w:i/>
          <w:szCs w:val="18"/>
        </w:rPr>
        <w:t xml:space="preserve"> </w:t>
      </w:r>
    </w:p>
    <w:p w:rsidR="006174E5" w:rsidRPr="00A43B1B" w:rsidRDefault="006174E5" w:rsidP="006174E5">
      <w:pPr>
        <w:spacing w:line="360" w:lineRule="auto"/>
        <w:rPr>
          <w:i/>
          <w:szCs w:val="20"/>
        </w:rPr>
      </w:pPr>
    </w:p>
    <w:p w:rsidR="006174E5" w:rsidRPr="00A43B1B" w:rsidRDefault="006174E5" w:rsidP="006174E5">
      <w:pPr>
        <w:spacing w:line="360" w:lineRule="auto"/>
        <w:rPr>
          <w:i/>
          <w:color w:val="000000" w:themeColor="text1"/>
          <w:szCs w:val="20"/>
        </w:rPr>
      </w:pPr>
      <w:r w:rsidRPr="00A43B1B">
        <w:rPr>
          <w:i/>
          <w:color w:val="000000" w:themeColor="text1"/>
          <w:szCs w:val="20"/>
        </w:rPr>
        <w:t>Herschikken reservering exploitatie</w:t>
      </w:r>
    </w:p>
    <w:p w:rsidR="006174E5" w:rsidRPr="00A43B1B" w:rsidRDefault="006174E5" w:rsidP="006174E5">
      <w:pPr>
        <w:spacing w:line="360" w:lineRule="auto"/>
        <w:rPr>
          <w:color w:val="FF0000"/>
          <w:szCs w:val="20"/>
        </w:rPr>
      </w:pPr>
      <w:r w:rsidRPr="00A43B1B">
        <w:rPr>
          <w:szCs w:val="20"/>
        </w:rPr>
        <w:t>Bij vervanging of invoer van wapensystemen en wijzigingen in het vastgoedbestand wijzigen de exploitatie-uitgaven. Voor het CLAS hebben onder andere de projecten Kodiak en SF-voertuigen geleid tot het herschikken van investeringen naar exploitatie. Bij het project VOSS (Verbeterd Operationeel Systeem Soldaat) zijn de exploitatiekosten teruggevloeid naar investeringen en naar de personele exploitatie.</w:t>
      </w:r>
    </w:p>
    <w:p w:rsidR="006174E5" w:rsidRPr="00A43B1B" w:rsidRDefault="006174E5" w:rsidP="006174E5">
      <w:pPr>
        <w:spacing w:line="360" w:lineRule="auto"/>
        <w:rPr>
          <w:i/>
          <w:szCs w:val="20"/>
        </w:rPr>
      </w:pPr>
    </w:p>
    <w:p w:rsidR="006174E5" w:rsidRPr="00A43B1B" w:rsidRDefault="006174E5" w:rsidP="006174E5">
      <w:pPr>
        <w:spacing w:line="360" w:lineRule="auto"/>
        <w:rPr>
          <w:i/>
          <w:szCs w:val="20"/>
        </w:rPr>
      </w:pPr>
      <w:r w:rsidRPr="00A43B1B">
        <w:rPr>
          <w:i/>
          <w:szCs w:val="20"/>
        </w:rPr>
        <w:t xml:space="preserve">Cyber </w:t>
      </w:r>
    </w:p>
    <w:p w:rsidR="006174E5" w:rsidRPr="00A43B1B" w:rsidRDefault="006174E5" w:rsidP="006174E5">
      <w:pPr>
        <w:spacing w:line="360" w:lineRule="auto"/>
      </w:pPr>
      <w:r w:rsidRPr="00A43B1B">
        <w:t>De mutatie betreft de herschikking van het cyberbudget voor de intensivering cyberoperaties uit de beleidsbrief 2011 en de aanvullende cybermaatregelen voortkomend uit de intensivering bij de begroting 2015. Het budget voor de personele en materiële exploitatie wordt hierbij over de defensieonderdelen herschikt vanuit de voorlopige reservering bij het artikel 10 Centraal apparaat en vanuit het artikelonderdeel 6.3 Voorzien in IV/ICT.</w:t>
      </w:r>
    </w:p>
    <w:p w:rsidR="006174E5" w:rsidRPr="00A43B1B" w:rsidRDefault="006174E5" w:rsidP="006174E5">
      <w:pPr>
        <w:spacing w:line="360" w:lineRule="auto"/>
        <w:rPr>
          <w:i/>
          <w:szCs w:val="20"/>
        </w:rPr>
      </w:pPr>
    </w:p>
    <w:p w:rsidR="006174E5" w:rsidRPr="00A43B1B" w:rsidRDefault="006174E5" w:rsidP="006174E5">
      <w:pPr>
        <w:spacing w:line="360" w:lineRule="auto"/>
        <w:rPr>
          <w:i/>
          <w:szCs w:val="20"/>
        </w:rPr>
      </w:pPr>
      <w:r w:rsidRPr="00A43B1B">
        <w:rPr>
          <w:i/>
          <w:szCs w:val="20"/>
        </w:rPr>
        <w:t>Herschikken budget instandhouding</w:t>
      </w:r>
    </w:p>
    <w:p w:rsidR="006174E5" w:rsidRPr="00A43B1B" w:rsidRDefault="006174E5" w:rsidP="006174E5">
      <w:pPr>
        <w:spacing w:line="360" w:lineRule="auto"/>
        <w:rPr>
          <w:szCs w:val="18"/>
        </w:rPr>
      </w:pPr>
      <w:r w:rsidRPr="00A43B1B">
        <w:rPr>
          <w:szCs w:val="18"/>
        </w:rPr>
        <w:t xml:space="preserve">De herschikking van </w:t>
      </w:r>
      <w:r>
        <w:rPr>
          <w:szCs w:val="18"/>
        </w:rPr>
        <w:t xml:space="preserve">het budget voor </w:t>
      </w:r>
      <w:r w:rsidRPr="00A43B1B">
        <w:rPr>
          <w:szCs w:val="18"/>
        </w:rPr>
        <w:t>instandhouding is het gevolg van de wijzigingen in taken en verantwoordelijkheden in de defensieorganisatie. Het assortimentsgewijs werken is verder geïmplementeerd en ingeregeld. Hierdoor ontvangt CLAS van DMO instandhoudingsbudget voor het assortiment ICMS/CBRN (Intensivering Civiel Militaire Samenwerking/Chemische, Biologische, Radiologische of Nucleaire middelen).</w:t>
      </w:r>
    </w:p>
    <w:p w:rsidR="006174E5" w:rsidRPr="00A43B1B" w:rsidRDefault="006174E5" w:rsidP="006174E5">
      <w:pPr>
        <w:spacing w:line="360" w:lineRule="auto"/>
        <w:rPr>
          <w:i/>
          <w:szCs w:val="20"/>
        </w:rPr>
      </w:pPr>
    </w:p>
    <w:p w:rsidR="006174E5" w:rsidRPr="00A43B1B" w:rsidRDefault="006174E5" w:rsidP="006174E5">
      <w:pPr>
        <w:pStyle w:val="Voettekst"/>
        <w:spacing w:line="360" w:lineRule="auto"/>
        <w:rPr>
          <w:i/>
          <w:szCs w:val="20"/>
        </w:rPr>
      </w:pPr>
      <w:r w:rsidRPr="00A43B1B">
        <w:rPr>
          <w:i/>
          <w:szCs w:val="20"/>
        </w:rPr>
        <w:t>Boven sectoraal loonakkoord</w:t>
      </w:r>
    </w:p>
    <w:p w:rsidR="006174E5" w:rsidRPr="00A43B1B" w:rsidRDefault="006174E5" w:rsidP="006174E5">
      <w:pPr>
        <w:spacing w:line="360" w:lineRule="auto"/>
        <w:rPr>
          <w:szCs w:val="20"/>
        </w:rPr>
      </w:pPr>
      <w:r w:rsidRPr="00A43B1B">
        <w:rPr>
          <w:szCs w:val="20"/>
        </w:rPr>
        <w:t xml:space="preserve">De mutatie betreft de verdeling over de defensieonderdelen van de aanvullende middelen ten behoeve van de uitvoering van de loonruimteovereenkomst publieke sector. </w:t>
      </w:r>
      <w:r>
        <w:rPr>
          <w:szCs w:val="20"/>
        </w:rPr>
        <w:t>Daarn</w:t>
      </w:r>
      <w:r w:rsidRPr="00A43B1B">
        <w:rPr>
          <w:szCs w:val="20"/>
        </w:rPr>
        <w:t>aast wordt</w:t>
      </w:r>
      <w:r>
        <w:rPr>
          <w:szCs w:val="20"/>
        </w:rPr>
        <w:t xml:space="preserve">, </w:t>
      </w:r>
      <w:r w:rsidRPr="00A43B1B">
        <w:rPr>
          <w:szCs w:val="20"/>
        </w:rPr>
        <w:t xml:space="preserve">conform de afspraken uit het akkoord, </w:t>
      </w:r>
      <w:r>
        <w:rPr>
          <w:szCs w:val="20"/>
        </w:rPr>
        <w:t>ter dekking</w:t>
      </w:r>
      <w:r w:rsidRPr="00A43B1B">
        <w:rPr>
          <w:szCs w:val="20"/>
        </w:rPr>
        <w:t xml:space="preserve"> de FPU (Flexibel Pensioen en Uittreden) premie in 2015 verlaagd. </w:t>
      </w:r>
    </w:p>
    <w:p w:rsidR="006174E5" w:rsidRPr="00A43B1B" w:rsidRDefault="006174E5" w:rsidP="006174E5">
      <w:pPr>
        <w:pStyle w:val="Voettekst"/>
        <w:spacing w:line="360" w:lineRule="auto"/>
        <w:rPr>
          <w:i/>
          <w:szCs w:val="20"/>
        </w:rPr>
      </w:pPr>
    </w:p>
    <w:p w:rsidR="006174E5" w:rsidRPr="00A43B1B" w:rsidRDefault="006174E5" w:rsidP="006174E5">
      <w:pPr>
        <w:pStyle w:val="Voettekst"/>
        <w:spacing w:line="360" w:lineRule="auto"/>
        <w:rPr>
          <w:i/>
          <w:szCs w:val="20"/>
        </w:rPr>
      </w:pPr>
      <w:r w:rsidRPr="00A43B1B">
        <w:rPr>
          <w:i/>
          <w:szCs w:val="20"/>
        </w:rPr>
        <w:lastRenderedPageBreak/>
        <w:t>Compensatie eigen huishouding</w:t>
      </w:r>
    </w:p>
    <w:p w:rsidR="006174E5" w:rsidRPr="00A43B1B" w:rsidRDefault="006174E5" w:rsidP="006174E5">
      <w:pPr>
        <w:pStyle w:val="Voettekst"/>
        <w:spacing w:line="360" w:lineRule="auto"/>
        <w:rPr>
          <w:szCs w:val="20"/>
        </w:rPr>
      </w:pPr>
      <w:r w:rsidRPr="00A43B1B">
        <w:rPr>
          <w:szCs w:val="20"/>
        </w:rPr>
        <w:t>In een uitspraak van de Centrale Raad van Beroep (november 2014) is gesteld dat de in artikel 20 van het Verplaatsingskostenbesluit militairen (VKBM) neergelegde eis van het voeren van een eigen huishouding, buiten toepassing moet worden gelaten. Deze uitspraak heeft zowel invloed op de ontvangsten- als op de uitgavenbegroting van de defensieonderdelen. Met deze mutatie wordt het CLAS hiervoor gecompenseerd vanuit het artikel 12 Nominaal en onvoorzien.</w:t>
      </w:r>
    </w:p>
    <w:p w:rsidR="006174E5" w:rsidRPr="00A43B1B" w:rsidRDefault="006174E5" w:rsidP="006174E5">
      <w:pPr>
        <w:spacing w:line="360" w:lineRule="auto"/>
        <w:rPr>
          <w:szCs w:val="20"/>
        </w:rPr>
      </w:pPr>
    </w:p>
    <w:p w:rsidR="006174E5" w:rsidRPr="00A43B1B" w:rsidRDefault="006174E5" w:rsidP="006174E5">
      <w:pPr>
        <w:pStyle w:val="Voettekst"/>
        <w:spacing w:line="360" w:lineRule="auto"/>
        <w:rPr>
          <w:i/>
          <w:szCs w:val="20"/>
        </w:rPr>
      </w:pPr>
      <w:r w:rsidRPr="00A43B1B">
        <w:rPr>
          <w:i/>
          <w:szCs w:val="20"/>
        </w:rPr>
        <w:t>VUT equivalent</w:t>
      </w:r>
    </w:p>
    <w:p w:rsidR="006174E5" w:rsidRPr="00A43B1B" w:rsidRDefault="006174E5" w:rsidP="006174E5">
      <w:pPr>
        <w:pStyle w:val="Voettekst"/>
        <w:spacing w:line="360" w:lineRule="auto"/>
        <w:rPr>
          <w:szCs w:val="20"/>
        </w:rPr>
      </w:pPr>
      <w:r w:rsidRPr="00A43B1B">
        <w:rPr>
          <w:szCs w:val="20"/>
        </w:rPr>
        <w:t>De inhouding van het VUT-equivalent voor militaire salarissen vindt met ingang van 1 januari 2015 niet meer plaats. De inhoudingen werden ingezet ten behoeve van het kapitaaldekkingsstelsel op artikel 10 Centraal apparaat. Met deze mutatie worden de budgetten van defensieonderdelen gecorrigeerd voor het vervallen van de inhouding.</w:t>
      </w:r>
    </w:p>
    <w:p w:rsidR="006174E5" w:rsidRPr="00A43B1B" w:rsidRDefault="006174E5" w:rsidP="006174E5">
      <w:pPr>
        <w:pStyle w:val="Voettekst"/>
        <w:spacing w:line="360" w:lineRule="auto"/>
        <w:rPr>
          <w:szCs w:val="20"/>
        </w:rPr>
      </w:pPr>
    </w:p>
    <w:p w:rsidR="006174E5" w:rsidRPr="00A43B1B" w:rsidRDefault="006174E5" w:rsidP="006174E5">
      <w:pPr>
        <w:pStyle w:val="Voettekst"/>
        <w:spacing w:line="360" w:lineRule="auto"/>
        <w:rPr>
          <w:i/>
          <w:szCs w:val="20"/>
        </w:rPr>
      </w:pPr>
      <w:r w:rsidRPr="00A43B1B">
        <w:rPr>
          <w:i/>
          <w:szCs w:val="20"/>
        </w:rPr>
        <w:t>Doorwerking ontvangsten</w:t>
      </w:r>
    </w:p>
    <w:p w:rsidR="006174E5" w:rsidRPr="00A43B1B" w:rsidRDefault="006174E5" w:rsidP="006174E5">
      <w:pPr>
        <w:spacing w:line="360" w:lineRule="auto"/>
        <w:rPr>
          <w:szCs w:val="18"/>
        </w:rPr>
      </w:pPr>
      <w:r w:rsidRPr="00A43B1B">
        <w:rPr>
          <w:szCs w:val="20"/>
        </w:rPr>
        <w:t xml:space="preserve">De ontvangsten van het CLAS worden met € 3 miljoen verlaagd. </w:t>
      </w:r>
      <w:r w:rsidRPr="00A43B1B">
        <w:rPr>
          <w:szCs w:val="18"/>
        </w:rPr>
        <w:t xml:space="preserve">De ontvangsten zijn bijgesteld vanwege de lager dan geraamde verkoop van reservedelen aan NATO Support and Procurement Agency. </w:t>
      </w:r>
      <w:r w:rsidRPr="00A43B1B">
        <w:rPr>
          <w:szCs w:val="20"/>
        </w:rPr>
        <w:t>Daarnaast heeft de uitspraak van de Centrale Raad van Beroep betreffende de eigen huishouding ook een negatief effect van € 0,9 miljoen op de ontvangstenbegroting.</w:t>
      </w:r>
    </w:p>
    <w:p w:rsidR="006174E5" w:rsidRPr="00A43B1B" w:rsidRDefault="006174E5" w:rsidP="006174E5">
      <w:pPr>
        <w:spacing w:line="360" w:lineRule="auto"/>
        <w:rPr>
          <w:i/>
          <w:szCs w:val="20"/>
        </w:rPr>
      </w:pPr>
    </w:p>
    <w:p w:rsidR="006174E5" w:rsidRPr="00A43B1B" w:rsidRDefault="006174E5" w:rsidP="006174E5">
      <w:pPr>
        <w:spacing w:line="360" w:lineRule="auto"/>
        <w:rPr>
          <w:i/>
          <w:szCs w:val="20"/>
        </w:rPr>
      </w:pPr>
      <w:r w:rsidRPr="00A43B1B">
        <w:rPr>
          <w:i/>
          <w:szCs w:val="20"/>
        </w:rPr>
        <w:t xml:space="preserve">Herallocatie </w:t>
      </w:r>
    </w:p>
    <w:p w:rsidR="006174E5" w:rsidRPr="00A43B1B" w:rsidRDefault="006174E5" w:rsidP="006174E5">
      <w:pPr>
        <w:spacing w:line="360" w:lineRule="auto"/>
        <w:rPr>
          <w:i/>
          <w:szCs w:val="20"/>
        </w:rPr>
      </w:pPr>
      <w:r w:rsidRPr="00A43B1B">
        <w:rPr>
          <w:szCs w:val="18"/>
        </w:rPr>
        <w:t>Uit de op 1 juni ingeleverde kasprognoses bleek dat er overrealisatie dreigde in de exploitatie van het CLAS. Hierdoor heeft het CLAS maatregelen moeten nemen om het tekort terug te dringen. Door het laten vervallen van oefeningen is er budget vrij gemaakt op gereedstelling (€ 6,3 miljoen). Dit budget is aangewend om de interne problematiek op formatie te verminderen. De problematiek die resteerde is vanuit het</w:t>
      </w:r>
      <w:r w:rsidRPr="00A43B1B">
        <w:rPr>
          <w:szCs w:val="20"/>
        </w:rPr>
        <w:t xml:space="preserve"> artikel 12 Nominaal en onvoorzien gecompenseerd. CLAS ontvangt hierdoor budget ter compensatie voor de lager dan geraamde ontvangsten ter grootte van € 3 miljoen. Daarnaast wordt € 10,8 miljoen aan budget toegevoegd voor de personele exploitatie.</w:t>
      </w:r>
      <w:r w:rsidRPr="00A43B1B">
        <w:rPr>
          <w:i/>
          <w:szCs w:val="20"/>
        </w:rPr>
        <w:t xml:space="preserve"> </w:t>
      </w:r>
      <w:r w:rsidRPr="00A43B1B">
        <w:rPr>
          <w:szCs w:val="18"/>
        </w:rPr>
        <w:t xml:space="preserve">Het tekort wordt veroorzaakt doordat personeel een hogere leeftijd en een hoger opleidingsniveau heeft dan verwacht. </w:t>
      </w:r>
    </w:p>
    <w:p w:rsidR="006174E5" w:rsidRPr="00A43B1B" w:rsidRDefault="006174E5" w:rsidP="006174E5">
      <w:pPr>
        <w:spacing w:line="360" w:lineRule="auto"/>
        <w:rPr>
          <w:i/>
        </w:rPr>
      </w:pPr>
    </w:p>
    <w:p w:rsidR="006174E5" w:rsidRPr="00A43B1B" w:rsidRDefault="006174E5" w:rsidP="006174E5">
      <w:pPr>
        <w:spacing w:line="360" w:lineRule="auto"/>
        <w:rPr>
          <w:i/>
          <w:szCs w:val="20"/>
        </w:rPr>
      </w:pPr>
      <w:r w:rsidRPr="00A43B1B">
        <w:rPr>
          <w:i/>
        </w:rPr>
        <w:t xml:space="preserve">Budgetoverheveling </w:t>
      </w:r>
      <w:r w:rsidRPr="00A43B1B">
        <w:rPr>
          <w:i/>
          <w:szCs w:val="20"/>
        </w:rPr>
        <w:t>tussen defensieonderdelen</w:t>
      </w:r>
    </w:p>
    <w:p w:rsidR="006174E5" w:rsidRPr="00A43B1B" w:rsidRDefault="006174E5" w:rsidP="006174E5">
      <w:pPr>
        <w:pStyle w:val="Voettekst"/>
        <w:spacing w:line="360" w:lineRule="auto"/>
        <w:rPr>
          <w:szCs w:val="20"/>
        </w:rPr>
      </w:pPr>
      <w:r w:rsidRPr="00A43B1B">
        <w:rPr>
          <w:szCs w:val="20"/>
        </w:rPr>
        <w:t xml:space="preserve">Binnen de exploitatie van de defensieonderdelen zijn budgetten op formatie overgeheveld van het CLAS naar het CDC/Nederlandse Defensie Academie (NLDA) vanwege het verschuiven van activiteiten met de daarbij behorende functies (€ 0.1 miljoen). Daarnaast betreft dit het wegwerken van de achterstand </w:t>
      </w:r>
      <w:r w:rsidRPr="00A43B1B">
        <w:rPr>
          <w:szCs w:val="18"/>
        </w:rPr>
        <w:t>Risico-inventarisatie en Evaluatie (</w:t>
      </w:r>
      <w:r w:rsidRPr="00A43B1B">
        <w:rPr>
          <w:szCs w:val="20"/>
        </w:rPr>
        <w:t xml:space="preserve">RI&amp;E) (€ 0.5 miljoen), en de vertraging van de operationele catering (€ 0.7 miljoen). Het subsidiebudget van de Nationale Taptoe is gecentraliseerd en overgeheveld naar het artikel 9 Algemeen. </w:t>
      </w:r>
    </w:p>
    <w:p w:rsidR="006174E5" w:rsidRPr="00A43B1B" w:rsidRDefault="006174E5" w:rsidP="006174E5">
      <w:pPr>
        <w:spacing w:line="360" w:lineRule="auto"/>
        <w:rPr>
          <w:szCs w:val="18"/>
        </w:rPr>
      </w:pPr>
      <w:r w:rsidRPr="00A43B1B">
        <w:rPr>
          <w:szCs w:val="20"/>
        </w:rPr>
        <w:t xml:space="preserve">Het CLAS heeft ook budget ontvangen van andere defensieonderdelen. Hierbij gaat het onder andere om de VEVA stagevergoedingen (€ 0.7 miljoen), de ontvlechting van de budgetten van ademluchtapparatuur (€ 0.2 miljoen) en gevechtsrantsoenen (€ 1 miljoen). Als laatste wordt </w:t>
      </w:r>
      <w:r w:rsidRPr="00A43B1B">
        <w:rPr>
          <w:szCs w:val="18"/>
        </w:rPr>
        <w:t xml:space="preserve">het CLAS vanuit het BIV gecompenseerd om de </w:t>
      </w:r>
      <w:r w:rsidRPr="00A43B1B">
        <w:rPr>
          <w:szCs w:val="18"/>
        </w:rPr>
        <w:lastRenderedPageBreak/>
        <w:t>omvorming van 13</w:t>
      </w:r>
      <w:r w:rsidRPr="00A43B1B">
        <w:rPr>
          <w:szCs w:val="18"/>
          <w:vertAlign w:val="superscript"/>
        </w:rPr>
        <w:t>e</w:t>
      </w:r>
      <w:r w:rsidRPr="00A43B1B">
        <w:rPr>
          <w:szCs w:val="18"/>
        </w:rPr>
        <w:t xml:space="preserve"> gemechaniseerde brigade naar 13</w:t>
      </w:r>
      <w:r w:rsidRPr="00A43B1B">
        <w:rPr>
          <w:szCs w:val="18"/>
          <w:vertAlign w:val="superscript"/>
        </w:rPr>
        <w:t>e</w:t>
      </w:r>
      <w:r w:rsidRPr="00A43B1B">
        <w:rPr>
          <w:szCs w:val="18"/>
        </w:rPr>
        <w:t xml:space="preserve"> lichte brigade geen vertraging op te laten lopen door inzet van materieel voor de missie Minusma in Mali. </w:t>
      </w:r>
    </w:p>
    <w:p w:rsidR="006174E5" w:rsidRPr="00A43B1B" w:rsidRDefault="006174E5" w:rsidP="006174E5">
      <w:pPr>
        <w:pStyle w:val="Voettekst"/>
        <w:spacing w:line="360" w:lineRule="auto"/>
        <w:rPr>
          <w:szCs w:val="20"/>
        </w:rPr>
      </w:pPr>
    </w:p>
    <w:p w:rsidR="006174E5" w:rsidRPr="00A43B1B" w:rsidRDefault="006174E5" w:rsidP="006174E5">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i/>
          <w:szCs w:val="20"/>
        </w:rPr>
      </w:pPr>
      <w:r w:rsidRPr="00A43B1B">
        <w:rPr>
          <w:i/>
          <w:szCs w:val="20"/>
        </w:rPr>
        <w:t>Interne herschikkingen</w:t>
      </w:r>
    </w:p>
    <w:p w:rsidR="006174E5" w:rsidRPr="00A43B1B" w:rsidRDefault="006174E5" w:rsidP="006174E5">
      <w:pPr>
        <w:pStyle w:val="Voettekst"/>
        <w:spacing w:line="360" w:lineRule="auto"/>
        <w:rPr>
          <w:color w:val="FF0000"/>
        </w:rPr>
      </w:pPr>
      <w:r w:rsidRPr="00A43B1B">
        <w:t xml:space="preserve">Dit betreft een herschikking binnen de programma- en apparaat uitgavencategorieën van het CLAS om de budgetten te laten aansluiten op de artikelonderdelen en de hieraan gekoppelde activiteiten. Binnen het CLAS zijn de budgetten bijgesteld voor de materieel logistiek en de oprichting van het Cyber Commando. De interne herschikkingen van de budgetten zijn per saldo op artikelniveau neutraal. </w:t>
      </w:r>
    </w:p>
    <w:p w:rsidR="006174E5" w:rsidRPr="00A43B1B" w:rsidRDefault="006174E5" w:rsidP="006174E5">
      <w:pPr>
        <w:spacing w:line="360" w:lineRule="auto"/>
        <w:rPr>
          <w:i/>
          <w:szCs w:val="20"/>
        </w:rPr>
      </w:pPr>
    </w:p>
    <w:p w:rsidR="006174E5" w:rsidRPr="00A43B1B" w:rsidRDefault="006174E5" w:rsidP="006174E5">
      <w:pPr>
        <w:spacing w:line="360" w:lineRule="auto"/>
        <w:rPr>
          <w:i/>
          <w:szCs w:val="20"/>
        </w:rPr>
      </w:pPr>
      <w:r w:rsidRPr="00A43B1B">
        <w:rPr>
          <w:i/>
          <w:szCs w:val="20"/>
        </w:rPr>
        <w:t>Uitdeling prijsbijstelling tranche 2015</w:t>
      </w:r>
    </w:p>
    <w:p w:rsidR="006174E5" w:rsidRPr="00A43B1B" w:rsidRDefault="006174E5" w:rsidP="006174E5">
      <w:pPr>
        <w:spacing w:line="360" w:lineRule="auto"/>
        <w:rPr>
          <w:szCs w:val="20"/>
        </w:rPr>
      </w:pPr>
      <w:r w:rsidRPr="00A43B1B">
        <w:rPr>
          <w:szCs w:val="20"/>
        </w:rPr>
        <w:t xml:space="preserve">De prijsbijstelling tranche 2015 is uitgedeeld en verwerkt in de exploitatie budgetten. </w:t>
      </w:r>
    </w:p>
    <w:p w:rsidR="006174E5" w:rsidRPr="00A43B1B" w:rsidRDefault="006174E5" w:rsidP="006174E5">
      <w:pPr>
        <w:spacing w:line="360" w:lineRule="auto"/>
        <w:rPr>
          <w:szCs w:val="20"/>
        </w:rPr>
      </w:pPr>
    </w:p>
    <w:p w:rsidR="006174E5" w:rsidRPr="00A43B1B" w:rsidRDefault="006174E5" w:rsidP="006174E5">
      <w:pPr>
        <w:rPr>
          <w:b/>
        </w:rPr>
      </w:pPr>
      <w:r w:rsidRPr="00A43B1B">
        <w:rPr>
          <w:b/>
        </w:rPr>
        <w:br w:type="page"/>
      </w:r>
    </w:p>
    <w:p w:rsidR="006174E5" w:rsidRPr="00A43B1B" w:rsidRDefault="006174E5" w:rsidP="006174E5">
      <w:pPr>
        <w:spacing w:line="360" w:lineRule="auto"/>
        <w:rPr>
          <w:b/>
        </w:rPr>
      </w:pPr>
      <w:r w:rsidRPr="00A43B1B">
        <w:rPr>
          <w:b/>
        </w:rPr>
        <w:lastRenderedPageBreak/>
        <w:t xml:space="preserve">Beleidsartikel 4 Taakuitvoering Luchtstrijdkrachten </w:t>
      </w:r>
    </w:p>
    <w:tbl>
      <w:tblPr>
        <w:tblW w:w="0" w:type="auto"/>
        <w:tblInd w:w="55" w:type="dxa"/>
        <w:tblCellMar>
          <w:left w:w="70" w:type="dxa"/>
          <w:right w:w="70" w:type="dxa"/>
        </w:tblCellMar>
        <w:tblLook w:val="04A0" w:firstRow="1" w:lastRow="0" w:firstColumn="1" w:lastColumn="0" w:noHBand="0" w:noVBand="1"/>
      </w:tblPr>
      <w:tblGrid>
        <w:gridCol w:w="3464"/>
        <w:gridCol w:w="1373"/>
        <w:gridCol w:w="1347"/>
        <w:gridCol w:w="1328"/>
        <w:gridCol w:w="1347"/>
        <w:gridCol w:w="1328"/>
      </w:tblGrid>
      <w:tr w:rsidR="006174E5" w:rsidRPr="00A43B1B" w:rsidTr="00D66A40">
        <w:trPr>
          <w:trHeight w:val="300"/>
        </w:trPr>
        <w:tc>
          <w:tcPr>
            <w:tcW w:w="0" w:type="auto"/>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174E5" w:rsidRPr="00A43B1B" w:rsidRDefault="006174E5" w:rsidP="00D66A40">
            <w:pPr>
              <w:rPr>
                <w:b/>
                <w:bCs/>
                <w:sz w:val="16"/>
                <w:szCs w:val="16"/>
              </w:rPr>
            </w:pPr>
            <w:r w:rsidRPr="00A43B1B">
              <w:rPr>
                <w:b/>
                <w:bCs/>
                <w:sz w:val="16"/>
                <w:szCs w:val="16"/>
              </w:rPr>
              <w:t xml:space="preserve">Artikel 4 Taakuitvoering Luchtstrijdkrachten </w:t>
            </w:r>
          </w:p>
        </w:tc>
      </w:tr>
      <w:tr w:rsidR="006174E5" w:rsidRPr="00A43B1B" w:rsidTr="00D66A40">
        <w:trPr>
          <w:trHeight w:val="930"/>
        </w:trPr>
        <w:tc>
          <w:tcPr>
            <w:tcW w:w="0" w:type="auto"/>
            <w:tcBorders>
              <w:top w:val="nil"/>
              <w:left w:val="single" w:sz="8" w:space="0" w:color="auto"/>
              <w:bottom w:val="single" w:sz="8" w:space="0" w:color="auto"/>
              <w:right w:val="single" w:sz="4" w:space="0" w:color="auto"/>
            </w:tcBorders>
            <w:shd w:val="clear" w:color="000000" w:fill="BFBFBF"/>
            <w:noWrap/>
            <w:vAlign w:val="bottom"/>
            <w:hideMark/>
          </w:tcPr>
          <w:p w:rsidR="006174E5" w:rsidRPr="00A43B1B" w:rsidRDefault="006174E5" w:rsidP="00D66A40">
            <w:pPr>
              <w:jc w:val="right"/>
              <w:rPr>
                <w:b/>
                <w:bCs/>
                <w:sz w:val="16"/>
                <w:szCs w:val="16"/>
              </w:rPr>
            </w:pPr>
            <w:r w:rsidRPr="00A43B1B">
              <w:rPr>
                <w:b/>
                <w:bCs/>
                <w:sz w:val="16"/>
                <w:szCs w:val="16"/>
              </w:rPr>
              <w:t>(bedragen x € 1.000)</w:t>
            </w:r>
          </w:p>
        </w:tc>
        <w:tc>
          <w:tcPr>
            <w:tcW w:w="0" w:type="auto"/>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Ontwerp-begroting 2015 incl. nota van wijziging</w:t>
            </w:r>
          </w:p>
        </w:tc>
        <w:tc>
          <w:tcPr>
            <w:tcW w:w="0" w:type="auto"/>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Mutatie 1e suppletoire begroting 2015</w:t>
            </w:r>
          </w:p>
        </w:tc>
        <w:tc>
          <w:tcPr>
            <w:tcW w:w="0" w:type="auto"/>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Stand 1e suppletoire begroting 2015</w:t>
            </w:r>
          </w:p>
        </w:tc>
        <w:tc>
          <w:tcPr>
            <w:tcW w:w="0" w:type="auto"/>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Mutatie 2e suppletoire begroting 2015</w:t>
            </w:r>
          </w:p>
        </w:tc>
        <w:tc>
          <w:tcPr>
            <w:tcW w:w="0" w:type="auto"/>
            <w:tcBorders>
              <w:top w:val="nil"/>
              <w:left w:val="nil"/>
              <w:bottom w:val="single" w:sz="8" w:space="0" w:color="auto"/>
              <w:right w:val="single" w:sz="8"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Stand 2e suppletoire begroting 2015</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Verplichtingen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644.308</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47.517</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691.825</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5.362</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697.187</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Uitgaven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644.308</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47.517</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691.825</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5.362</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697.187</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Programma uitgaven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149.533</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29.402</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178.935</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-16.600</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162.335</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6174E5" w:rsidRPr="00A43B1B" w:rsidRDefault="006174E5" w:rsidP="00D66A40">
            <w:pPr>
              <w:rPr>
                <w:sz w:val="16"/>
                <w:szCs w:val="16"/>
              </w:rPr>
            </w:pPr>
            <w:r w:rsidRPr="00A43B1B">
              <w:rPr>
                <w:sz w:val="16"/>
                <w:szCs w:val="16"/>
              </w:rPr>
              <w:t>Opdracht Gereedstelling en instandhouding Commando LSK</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149.533</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29.402</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178.935</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-16.600</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162.335</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Gereedstelling</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13.252</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318</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13.570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-6.054</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7.516</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Instandhouding</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136.281</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29.084</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165.365</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-10.546</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154.819</w:t>
            </w:r>
          </w:p>
        </w:tc>
      </w:tr>
      <w:tr w:rsidR="006174E5" w:rsidRPr="00A43B1B" w:rsidTr="00D66A40">
        <w:trPr>
          <w:trHeight w:val="255"/>
        </w:trPr>
        <w:tc>
          <w:tcPr>
            <w:tcW w:w="0" w:type="auto"/>
            <w:tcBorders>
              <w:top w:val="nil"/>
              <w:left w:val="single" w:sz="8" w:space="0" w:color="auto"/>
              <w:bottom w:val="nil"/>
              <w:right w:val="single" w:sz="4" w:space="0" w:color="auto"/>
            </w:tcBorders>
            <w:shd w:val="clear" w:color="000000" w:fill="FFFFFF"/>
            <w:hideMark/>
          </w:tcPr>
          <w:p w:rsidR="006174E5" w:rsidRPr="00A43B1B" w:rsidRDefault="006174E5" w:rsidP="00D66A40">
            <w:pPr>
              <w:jc w:val="right"/>
              <w:rPr>
                <w:i/>
                <w:iCs/>
                <w:sz w:val="16"/>
                <w:szCs w:val="16"/>
              </w:rPr>
            </w:pPr>
            <w:r w:rsidRPr="00A43B1B">
              <w:rPr>
                <w:i/>
                <w:iCs/>
                <w:sz w:val="16"/>
                <w:szCs w:val="16"/>
              </w:rPr>
              <w:t>(1) Correctie Instandhouding i.v.m. nog te ontvangen bijdrage vanuit het BIV t.b.v. luchttransport</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-22.000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22.000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0</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rPr>
                <w:i/>
                <w:iCs/>
                <w:sz w:val="16"/>
                <w:szCs w:val="16"/>
              </w:rPr>
            </w:pPr>
            <w:r w:rsidRPr="00A43B1B">
              <w:rPr>
                <w:i/>
                <w:iCs/>
                <w:sz w:val="16"/>
                <w:szCs w:val="16"/>
              </w:rPr>
              <w:t> </w:t>
            </w:r>
          </w:p>
        </w:tc>
      </w:tr>
      <w:tr w:rsidR="006174E5" w:rsidRPr="00A43B1B" w:rsidTr="00D66A40">
        <w:trPr>
          <w:trHeight w:val="255"/>
        </w:trPr>
        <w:tc>
          <w:tcPr>
            <w:tcW w:w="0" w:type="auto"/>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174E5" w:rsidRPr="00A43B1B" w:rsidRDefault="006174E5" w:rsidP="00D66A40">
            <w:pPr>
              <w:rPr>
                <w:szCs w:val="20"/>
              </w:rPr>
            </w:pPr>
            <w:r w:rsidRPr="00A43B1B">
              <w:rPr>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i/>
                <w:iCs/>
                <w:sz w:val="16"/>
                <w:szCs w:val="16"/>
              </w:rPr>
            </w:pPr>
            <w:r w:rsidRPr="00A43B1B">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i/>
                <w:iCs/>
                <w:sz w:val="16"/>
                <w:szCs w:val="16"/>
              </w:rPr>
            </w:pPr>
            <w:r w:rsidRPr="00A43B1B">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i/>
                <w:iCs/>
                <w:sz w:val="16"/>
                <w:szCs w:val="16"/>
              </w:rPr>
            </w:pPr>
            <w:r w:rsidRPr="00A43B1B">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i/>
                <w:iCs/>
                <w:sz w:val="16"/>
                <w:szCs w:val="16"/>
              </w:rPr>
            </w:pPr>
            <w:r w:rsidRPr="00A43B1B">
              <w:rPr>
                <w:i/>
                <w:iCs/>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rPr>
                <w:i/>
                <w:iCs/>
                <w:sz w:val="16"/>
                <w:szCs w:val="16"/>
              </w:rPr>
            </w:pPr>
            <w:r w:rsidRPr="00A43B1B">
              <w:rPr>
                <w:i/>
                <w:iCs/>
                <w:sz w:val="16"/>
                <w:szCs w:val="16"/>
              </w:rPr>
              <w:t> </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Apparaatsuitgaven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494.775</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18.115</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512.890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21.962</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534.852</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Personele uitgaven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388.274</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3.956</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392.230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22.000</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414.230</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 waarvan eigen personeel</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387.274</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-2.544</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384.730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23.500</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408.230</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 waarvan externe inhuur</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1.000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6.500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7.500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-1.500</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6.000</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Materiële uitgaven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106.501</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14.159</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120.660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-38</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120.622</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 waarvan overige exploitatie</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105.477</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14.159</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119.636</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-1.991</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117.645</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 xml:space="preserve">- waarvan bijdrage aan SSO Paresto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1.024</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1.024</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1.953</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2.977</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 </w:t>
            </w:r>
          </w:p>
        </w:tc>
      </w:tr>
      <w:tr w:rsidR="006174E5" w:rsidRPr="00A43B1B" w:rsidTr="00D66A40">
        <w:trPr>
          <w:trHeight w:val="255"/>
        </w:trPr>
        <w:tc>
          <w:tcPr>
            <w:tcW w:w="0" w:type="auto"/>
            <w:tcBorders>
              <w:top w:val="nil"/>
              <w:left w:val="single" w:sz="8" w:space="0" w:color="auto"/>
              <w:bottom w:val="single" w:sz="8"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Apparaatsontvangsten</w:t>
            </w:r>
          </w:p>
        </w:tc>
        <w:tc>
          <w:tcPr>
            <w:tcW w:w="0" w:type="auto"/>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15.227</w:t>
            </w:r>
          </w:p>
        </w:tc>
        <w:tc>
          <w:tcPr>
            <w:tcW w:w="0" w:type="auto"/>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532</w:t>
            </w:r>
          </w:p>
        </w:tc>
        <w:tc>
          <w:tcPr>
            <w:tcW w:w="0" w:type="auto"/>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15.759</w:t>
            </w:r>
          </w:p>
        </w:tc>
        <w:tc>
          <w:tcPr>
            <w:tcW w:w="0" w:type="auto"/>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-193</w:t>
            </w:r>
          </w:p>
        </w:tc>
        <w:tc>
          <w:tcPr>
            <w:tcW w:w="0" w:type="auto"/>
            <w:tcBorders>
              <w:top w:val="nil"/>
              <w:left w:val="nil"/>
              <w:bottom w:val="single" w:sz="8"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15.566</w:t>
            </w:r>
          </w:p>
        </w:tc>
      </w:tr>
    </w:tbl>
    <w:p w:rsidR="006174E5" w:rsidRPr="00A43B1B" w:rsidRDefault="006174E5" w:rsidP="006174E5"/>
    <w:tbl>
      <w:tblPr>
        <w:tblW w:w="8420" w:type="dxa"/>
        <w:tblInd w:w="55" w:type="dxa"/>
        <w:tblCellMar>
          <w:left w:w="70" w:type="dxa"/>
          <w:right w:w="70" w:type="dxa"/>
        </w:tblCellMar>
        <w:tblLook w:val="04A0" w:firstRow="1" w:lastRow="0" w:firstColumn="1" w:lastColumn="0" w:noHBand="0" w:noVBand="1"/>
      </w:tblPr>
      <w:tblGrid>
        <w:gridCol w:w="4960"/>
        <w:gridCol w:w="1220"/>
        <w:gridCol w:w="1120"/>
        <w:gridCol w:w="1120"/>
      </w:tblGrid>
      <w:tr w:rsidR="006174E5" w:rsidRPr="00A43B1B" w:rsidTr="00D66A40">
        <w:trPr>
          <w:trHeight w:val="255"/>
        </w:trPr>
        <w:tc>
          <w:tcPr>
            <w:tcW w:w="842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6174E5" w:rsidRPr="00A43B1B" w:rsidRDefault="006174E5" w:rsidP="00D66A40">
            <w:pPr>
              <w:rPr>
                <w:b/>
                <w:bCs/>
                <w:color w:val="000000"/>
                <w:sz w:val="16"/>
                <w:szCs w:val="16"/>
              </w:rPr>
            </w:pPr>
            <w:r w:rsidRPr="00A43B1B">
              <w:rPr>
                <w:b/>
                <w:bCs/>
                <w:color w:val="000000"/>
                <w:sz w:val="16"/>
                <w:szCs w:val="16"/>
              </w:rPr>
              <w:t>Omschrijving mutaties uitgaven</w:t>
            </w:r>
          </w:p>
        </w:tc>
      </w:tr>
      <w:tr w:rsidR="006174E5" w:rsidRPr="00A43B1B" w:rsidTr="00D66A40">
        <w:trPr>
          <w:trHeight w:val="495"/>
        </w:trPr>
        <w:tc>
          <w:tcPr>
            <w:tcW w:w="4960" w:type="dxa"/>
            <w:tcBorders>
              <w:top w:val="nil"/>
              <w:left w:val="single" w:sz="8" w:space="0" w:color="auto"/>
              <w:bottom w:val="single" w:sz="8" w:space="0" w:color="auto"/>
              <w:right w:val="single" w:sz="4" w:space="0" w:color="auto"/>
            </w:tcBorders>
            <w:shd w:val="clear" w:color="000000" w:fill="BFBFBF"/>
            <w:noWrap/>
            <w:vAlign w:val="bottom"/>
            <w:hideMark/>
          </w:tcPr>
          <w:p w:rsidR="006174E5" w:rsidRPr="00A43B1B" w:rsidRDefault="006174E5" w:rsidP="00D66A40">
            <w:pPr>
              <w:jc w:val="right"/>
              <w:rPr>
                <w:b/>
                <w:bCs/>
                <w:sz w:val="16"/>
                <w:szCs w:val="16"/>
              </w:rPr>
            </w:pPr>
            <w:r w:rsidRPr="00A43B1B">
              <w:rPr>
                <w:b/>
                <w:bCs/>
                <w:sz w:val="16"/>
                <w:szCs w:val="16"/>
              </w:rPr>
              <w:t xml:space="preserve"> (Bedragen x € 1.000)</w:t>
            </w:r>
          </w:p>
        </w:tc>
        <w:tc>
          <w:tcPr>
            <w:tcW w:w="1220" w:type="dxa"/>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Programma -uitgaven</w:t>
            </w:r>
          </w:p>
        </w:tc>
        <w:tc>
          <w:tcPr>
            <w:tcW w:w="1120" w:type="dxa"/>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Apparaat-uitgaven</w:t>
            </w:r>
          </w:p>
        </w:tc>
        <w:tc>
          <w:tcPr>
            <w:tcW w:w="1120" w:type="dxa"/>
            <w:tcBorders>
              <w:top w:val="nil"/>
              <w:left w:val="nil"/>
              <w:bottom w:val="single" w:sz="8" w:space="0" w:color="auto"/>
              <w:right w:val="single" w:sz="8"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Totaal</w:t>
            </w:r>
          </w:p>
        </w:tc>
      </w:tr>
      <w:tr w:rsidR="006174E5" w:rsidRPr="00A43B1B" w:rsidTr="00D66A40">
        <w:trPr>
          <w:trHeight w:val="255"/>
        </w:trPr>
        <w:tc>
          <w:tcPr>
            <w:tcW w:w="4960" w:type="dxa"/>
            <w:tcBorders>
              <w:top w:val="nil"/>
              <w:left w:val="single" w:sz="8" w:space="0" w:color="auto"/>
              <w:bottom w:val="nil"/>
              <w:right w:val="nil"/>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Beleidsmatige mutaties</w:t>
            </w:r>
          </w:p>
        </w:tc>
        <w:tc>
          <w:tcPr>
            <w:tcW w:w="12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single" w:sz="4" w:space="0" w:color="auto"/>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r>
      <w:tr w:rsidR="006174E5" w:rsidRPr="00A43B1B" w:rsidTr="00D66A40">
        <w:trPr>
          <w:trHeight w:val="255"/>
        </w:trPr>
        <w:tc>
          <w:tcPr>
            <w:tcW w:w="4960" w:type="dxa"/>
            <w:tcBorders>
              <w:top w:val="single" w:sz="4" w:space="0" w:color="auto"/>
              <w:left w:val="single" w:sz="8" w:space="0" w:color="auto"/>
              <w:bottom w:val="single" w:sz="4" w:space="0" w:color="auto"/>
              <w:right w:val="nil"/>
            </w:tcBorders>
            <w:shd w:val="clear" w:color="auto" w:fill="auto"/>
            <w:vAlign w:val="center"/>
            <w:hideMark/>
          </w:tcPr>
          <w:p w:rsidR="006174E5" w:rsidRPr="00A43B1B" w:rsidRDefault="006174E5" w:rsidP="00D66A40">
            <w:pPr>
              <w:rPr>
                <w:color w:val="000000"/>
                <w:sz w:val="16"/>
                <w:szCs w:val="16"/>
                <w:lang w:val="en-US"/>
              </w:rPr>
            </w:pPr>
            <w:r w:rsidRPr="00A43B1B">
              <w:rPr>
                <w:color w:val="000000"/>
                <w:sz w:val="16"/>
                <w:szCs w:val="16"/>
                <w:lang w:val="en-US"/>
              </w:rPr>
              <w:t>Herschikking budget business case Cougar</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-4.922</w:t>
            </w:r>
          </w:p>
        </w:tc>
        <w:tc>
          <w:tcPr>
            <w:tcW w:w="1120" w:type="dxa"/>
            <w:tcBorders>
              <w:top w:val="nil"/>
              <w:left w:val="nil"/>
              <w:bottom w:val="single" w:sz="4" w:space="0" w:color="auto"/>
              <w:right w:val="single" w:sz="4" w:space="0" w:color="auto"/>
            </w:tcBorders>
            <w:shd w:val="clear" w:color="auto" w:fill="auto"/>
            <w:vAlign w:val="center"/>
            <w:hideMark/>
          </w:tcPr>
          <w:p w:rsidR="006174E5" w:rsidRPr="00A43B1B" w:rsidRDefault="006174E5" w:rsidP="00D66A40">
            <w:pPr>
              <w:jc w:val="right"/>
              <w:rPr>
                <w:sz w:val="16"/>
                <w:szCs w:val="16"/>
              </w:rPr>
            </w:pPr>
            <w:r w:rsidRPr="00A43B1B">
              <w:rPr>
                <w:sz w:val="16"/>
                <w:szCs w:val="16"/>
              </w:rPr>
              <w:t>537</w:t>
            </w:r>
          </w:p>
        </w:tc>
        <w:tc>
          <w:tcPr>
            <w:tcW w:w="1120" w:type="dxa"/>
            <w:tcBorders>
              <w:top w:val="nil"/>
              <w:left w:val="nil"/>
              <w:bottom w:val="single" w:sz="4" w:space="0" w:color="auto"/>
              <w:right w:val="single" w:sz="8" w:space="0" w:color="auto"/>
            </w:tcBorders>
            <w:shd w:val="clear" w:color="auto" w:fill="auto"/>
            <w:vAlign w:val="center"/>
            <w:hideMark/>
          </w:tcPr>
          <w:p w:rsidR="006174E5" w:rsidRPr="00A43B1B" w:rsidRDefault="006174E5" w:rsidP="00D66A40">
            <w:pPr>
              <w:jc w:val="right"/>
              <w:rPr>
                <w:sz w:val="16"/>
                <w:szCs w:val="16"/>
              </w:rPr>
            </w:pPr>
            <w:r w:rsidRPr="00A43B1B">
              <w:rPr>
                <w:sz w:val="16"/>
                <w:szCs w:val="16"/>
              </w:rPr>
              <w:t>-4.385</w:t>
            </w: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000000" w:fill="FFFFFF"/>
            <w:noWrap/>
            <w:vAlign w:val="center"/>
            <w:hideMark/>
          </w:tcPr>
          <w:p w:rsidR="006174E5" w:rsidRPr="00A43B1B" w:rsidRDefault="006174E5" w:rsidP="00D66A40">
            <w:pPr>
              <w:rPr>
                <w:sz w:val="16"/>
                <w:szCs w:val="16"/>
              </w:rPr>
            </w:pPr>
            <w:r w:rsidRPr="00A43B1B">
              <w:rPr>
                <w:sz w:val="16"/>
                <w:szCs w:val="16"/>
              </w:rPr>
              <w:t>Herschikking personele exploitatie</w:t>
            </w:r>
          </w:p>
        </w:tc>
        <w:tc>
          <w:tcPr>
            <w:tcW w:w="1220" w:type="dxa"/>
            <w:tcBorders>
              <w:top w:val="nil"/>
              <w:left w:val="single" w:sz="4" w:space="0" w:color="auto"/>
              <w:bottom w:val="single" w:sz="4" w:space="0" w:color="auto"/>
              <w:right w:val="nil"/>
            </w:tcBorders>
            <w:shd w:val="clear" w:color="auto" w:fill="auto"/>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single" w:sz="4" w:space="0" w:color="auto"/>
              <w:bottom w:val="single" w:sz="4" w:space="0" w:color="auto"/>
              <w:right w:val="nil"/>
            </w:tcBorders>
            <w:shd w:val="clear" w:color="auto" w:fill="auto"/>
            <w:vAlign w:val="center"/>
            <w:hideMark/>
          </w:tcPr>
          <w:p w:rsidR="006174E5" w:rsidRPr="00A43B1B" w:rsidRDefault="006174E5" w:rsidP="00D66A40">
            <w:pPr>
              <w:jc w:val="right"/>
              <w:rPr>
                <w:sz w:val="16"/>
                <w:szCs w:val="16"/>
              </w:rPr>
            </w:pPr>
            <w:r w:rsidRPr="00A43B1B">
              <w:rPr>
                <w:sz w:val="16"/>
                <w:szCs w:val="16"/>
              </w:rPr>
              <w:t>1.204</w:t>
            </w:r>
          </w:p>
        </w:tc>
        <w:tc>
          <w:tcPr>
            <w:tcW w:w="1120" w:type="dxa"/>
            <w:tcBorders>
              <w:top w:val="nil"/>
              <w:left w:val="single" w:sz="4" w:space="0" w:color="auto"/>
              <w:bottom w:val="single" w:sz="4" w:space="0" w:color="auto"/>
              <w:right w:val="single" w:sz="8" w:space="0" w:color="auto"/>
            </w:tcBorders>
            <w:shd w:val="clear" w:color="auto" w:fill="auto"/>
            <w:vAlign w:val="center"/>
            <w:hideMark/>
          </w:tcPr>
          <w:p w:rsidR="006174E5" w:rsidRPr="00A43B1B" w:rsidRDefault="006174E5" w:rsidP="00D66A40">
            <w:pPr>
              <w:jc w:val="right"/>
              <w:rPr>
                <w:sz w:val="16"/>
                <w:szCs w:val="16"/>
              </w:rPr>
            </w:pPr>
            <w:r w:rsidRPr="00A43B1B">
              <w:rPr>
                <w:sz w:val="16"/>
                <w:szCs w:val="16"/>
              </w:rPr>
              <w:t>1.204</w:t>
            </w: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 xml:space="preserve">Herschikking reservering exploitatie </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930</w:t>
            </w:r>
          </w:p>
        </w:tc>
        <w:tc>
          <w:tcPr>
            <w:tcW w:w="1120" w:type="dxa"/>
            <w:tcBorders>
              <w:top w:val="nil"/>
              <w:left w:val="nil"/>
              <w:bottom w:val="single" w:sz="4" w:space="0" w:color="auto"/>
              <w:right w:val="single" w:sz="8" w:space="0" w:color="auto"/>
            </w:tcBorders>
            <w:shd w:val="clear" w:color="auto" w:fill="auto"/>
            <w:vAlign w:val="center"/>
            <w:hideMark/>
          </w:tcPr>
          <w:p w:rsidR="006174E5" w:rsidRPr="00A43B1B" w:rsidRDefault="006174E5" w:rsidP="00D66A40">
            <w:pPr>
              <w:jc w:val="right"/>
              <w:rPr>
                <w:sz w:val="16"/>
                <w:szCs w:val="16"/>
              </w:rPr>
            </w:pPr>
            <w:r w:rsidRPr="00A43B1B">
              <w:rPr>
                <w:sz w:val="16"/>
                <w:szCs w:val="16"/>
              </w:rPr>
              <w:t>930</w:t>
            </w: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Boven sectoraal loonakkoord</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5.648</w:t>
            </w:r>
          </w:p>
        </w:tc>
        <w:tc>
          <w:tcPr>
            <w:tcW w:w="1120" w:type="dxa"/>
            <w:tcBorders>
              <w:top w:val="nil"/>
              <w:left w:val="nil"/>
              <w:bottom w:val="single" w:sz="4" w:space="0" w:color="auto"/>
              <w:right w:val="single" w:sz="8" w:space="0" w:color="auto"/>
            </w:tcBorders>
            <w:shd w:val="clear" w:color="auto" w:fill="auto"/>
            <w:vAlign w:val="center"/>
            <w:hideMark/>
          </w:tcPr>
          <w:p w:rsidR="006174E5" w:rsidRPr="00A43B1B" w:rsidRDefault="006174E5" w:rsidP="00D66A40">
            <w:pPr>
              <w:jc w:val="right"/>
              <w:rPr>
                <w:sz w:val="16"/>
                <w:szCs w:val="16"/>
              </w:rPr>
            </w:pPr>
            <w:r w:rsidRPr="00A43B1B">
              <w:rPr>
                <w:sz w:val="16"/>
                <w:szCs w:val="16"/>
              </w:rPr>
              <w:t>5.648</w:t>
            </w: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auto" w:fill="auto"/>
            <w:vAlign w:val="center"/>
            <w:hideMark/>
          </w:tcPr>
          <w:p w:rsidR="006174E5" w:rsidRPr="00A43B1B" w:rsidRDefault="006174E5" w:rsidP="00D66A40">
            <w:pPr>
              <w:rPr>
                <w:color w:val="000000"/>
                <w:sz w:val="16"/>
                <w:szCs w:val="16"/>
              </w:rPr>
            </w:pPr>
            <w:r w:rsidRPr="00A43B1B">
              <w:rPr>
                <w:color w:val="000000"/>
                <w:sz w:val="16"/>
                <w:szCs w:val="16"/>
              </w:rPr>
              <w:t>Compensatie eigen huishouding</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4" w:space="0" w:color="auto"/>
            </w:tcBorders>
            <w:shd w:val="clear" w:color="auto" w:fill="auto"/>
            <w:vAlign w:val="center"/>
            <w:hideMark/>
          </w:tcPr>
          <w:p w:rsidR="006174E5" w:rsidRPr="00A43B1B" w:rsidRDefault="006174E5" w:rsidP="00D66A40">
            <w:pPr>
              <w:jc w:val="right"/>
              <w:rPr>
                <w:sz w:val="16"/>
                <w:szCs w:val="16"/>
              </w:rPr>
            </w:pPr>
            <w:r w:rsidRPr="00A43B1B">
              <w:rPr>
                <w:sz w:val="16"/>
                <w:szCs w:val="16"/>
              </w:rPr>
              <w:t>1.652</w:t>
            </w:r>
          </w:p>
        </w:tc>
        <w:tc>
          <w:tcPr>
            <w:tcW w:w="1120" w:type="dxa"/>
            <w:tcBorders>
              <w:top w:val="nil"/>
              <w:left w:val="nil"/>
              <w:bottom w:val="single" w:sz="4" w:space="0" w:color="auto"/>
              <w:right w:val="single" w:sz="8" w:space="0" w:color="auto"/>
            </w:tcBorders>
            <w:shd w:val="clear" w:color="auto" w:fill="auto"/>
            <w:vAlign w:val="center"/>
            <w:hideMark/>
          </w:tcPr>
          <w:p w:rsidR="006174E5" w:rsidRPr="00A43B1B" w:rsidRDefault="006174E5" w:rsidP="00D66A40">
            <w:pPr>
              <w:jc w:val="right"/>
              <w:rPr>
                <w:sz w:val="16"/>
                <w:szCs w:val="16"/>
              </w:rPr>
            </w:pPr>
            <w:r w:rsidRPr="00A43B1B">
              <w:rPr>
                <w:sz w:val="16"/>
                <w:szCs w:val="16"/>
              </w:rPr>
              <w:t>1.652</w:t>
            </w:r>
          </w:p>
        </w:tc>
      </w:tr>
      <w:tr w:rsidR="006174E5" w:rsidRPr="00A43B1B" w:rsidTr="00D66A40">
        <w:trPr>
          <w:trHeight w:val="255"/>
        </w:trPr>
        <w:tc>
          <w:tcPr>
            <w:tcW w:w="4960" w:type="dxa"/>
            <w:tcBorders>
              <w:top w:val="nil"/>
              <w:left w:val="single" w:sz="8" w:space="0" w:color="auto"/>
              <w:bottom w:val="single" w:sz="4" w:space="0" w:color="auto"/>
              <w:right w:val="single" w:sz="4" w:space="0" w:color="auto"/>
            </w:tcBorders>
            <w:shd w:val="clear" w:color="auto" w:fill="auto"/>
            <w:vAlign w:val="center"/>
            <w:hideMark/>
          </w:tcPr>
          <w:p w:rsidR="006174E5" w:rsidRPr="00A43B1B" w:rsidRDefault="006174E5" w:rsidP="00D66A40">
            <w:pPr>
              <w:rPr>
                <w:color w:val="000000"/>
                <w:sz w:val="16"/>
                <w:szCs w:val="16"/>
              </w:rPr>
            </w:pPr>
            <w:r w:rsidRPr="00A43B1B">
              <w:rPr>
                <w:color w:val="000000"/>
                <w:sz w:val="16"/>
                <w:szCs w:val="16"/>
              </w:rPr>
              <w:t>VUT equivalent</w:t>
            </w:r>
          </w:p>
        </w:tc>
        <w:tc>
          <w:tcPr>
            <w:tcW w:w="1220" w:type="dxa"/>
            <w:tcBorders>
              <w:top w:val="nil"/>
              <w:left w:val="nil"/>
              <w:bottom w:val="single" w:sz="4" w:space="0" w:color="auto"/>
              <w:right w:val="single" w:sz="4" w:space="0" w:color="auto"/>
            </w:tcBorders>
            <w:shd w:val="clear" w:color="auto" w:fill="auto"/>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2.987</w:t>
            </w:r>
          </w:p>
        </w:tc>
        <w:tc>
          <w:tcPr>
            <w:tcW w:w="1120" w:type="dxa"/>
            <w:tcBorders>
              <w:top w:val="nil"/>
              <w:left w:val="nil"/>
              <w:bottom w:val="single" w:sz="4" w:space="0" w:color="auto"/>
              <w:right w:val="single" w:sz="8" w:space="0" w:color="auto"/>
            </w:tcBorders>
            <w:shd w:val="clear" w:color="auto" w:fill="auto"/>
            <w:vAlign w:val="center"/>
            <w:hideMark/>
          </w:tcPr>
          <w:p w:rsidR="006174E5" w:rsidRPr="00A43B1B" w:rsidRDefault="006174E5" w:rsidP="00D66A40">
            <w:pPr>
              <w:jc w:val="right"/>
              <w:rPr>
                <w:sz w:val="16"/>
                <w:szCs w:val="16"/>
              </w:rPr>
            </w:pPr>
            <w:r w:rsidRPr="00A43B1B">
              <w:rPr>
                <w:sz w:val="16"/>
                <w:szCs w:val="16"/>
              </w:rPr>
              <w:t>2.987</w:t>
            </w:r>
          </w:p>
        </w:tc>
      </w:tr>
      <w:tr w:rsidR="006174E5" w:rsidRPr="00A43B1B" w:rsidTr="00D66A40">
        <w:trPr>
          <w:trHeight w:val="255"/>
        </w:trPr>
        <w:tc>
          <w:tcPr>
            <w:tcW w:w="4960" w:type="dxa"/>
            <w:tcBorders>
              <w:top w:val="nil"/>
              <w:left w:val="single" w:sz="8" w:space="0" w:color="auto"/>
              <w:bottom w:val="nil"/>
              <w:right w:val="nil"/>
            </w:tcBorders>
            <w:shd w:val="clear" w:color="auto" w:fill="auto"/>
            <w:noWrap/>
            <w:vAlign w:val="center"/>
            <w:hideMark/>
          </w:tcPr>
          <w:p w:rsidR="006174E5" w:rsidRPr="00A43B1B" w:rsidRDefault="006174E5" w:rsidP="00D66A40">
            <w:pPr>
              <w:rPr>
                <w:sz w:val="16"/>
                <w:szCs w:val="16"/>
              </w:rPr>
            </w:pPr>
            <w:r w:rsidRPr="00A43B1B">
              <w:rPr>
                <w:sz w:val="16"/>
                <w:szCs w:val="16"/>
              </w:rPr>
              <w:t>Doorwerken ontvangsten (eigen huishouding)</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4" w:space="0" w:color="auto"/>
            </w:tcBorders>
            <w:shd w:val="clear" w:color="auto" w:fill="auto"/>
            <w:vAlign w:val="center"/>
            <w:hideMark/>
          </w:tcPr>
          <w:p w:rsidR="006174E5" w:rsidRPr="00A43B1B" w:rsidRDefault="006174E5" w:rsidP="00D66A40">
            <w:pPr>
              <w:jc w:val="right"/>
              <w:rPr>
                <w:sz w:val="16"/>
                <w:szCs w:val="16"/>
              </w:rPr>
            </w:pPr>
            <w:r w:rsidRPr="00A43B1B">
              <w:rPr>
                <w:sz w:val="16"/>
                <w:szCs w:val="16"/>
              </w:rPr>
              <w:t>-193</w:t>
            </w:r>
          </w:p>
        </w:tc>
        <w:tc>
          <w:tcPr>
            <w:tcW w:w="1120" w:type="dxa"/>
            <w:tcBorders>
              <w:top w:val="nil"/>
              <w:left w:val="nil"/>
              <w:bottom w:val="single" w:sz="4" w:space="0" w:color="auto"/>
              <w:right w:val="single" w:sz="8" w:space="0" w:color="auto"/>
            </w:tcBorders>
            <w:shd w:val="clear" w:color="auto" w:fill="auto"/>
            <w:vAlign w:val="center"/>
            <w:hideMark/>
          </w:tcPr>
          <w:p w:rsidR="006174E5" w:rsidRPr="00A43B1B" w:rsidRDefault="006174E5" w:rsidP="00D66A40">
            <w:pPr>
              <w:jc w:val="right"/>
              <w:rPr>
                <w:sz w:val="16"/>
                <w:szCs w:val="16"/>
              </w:rPr>
            </w:pPr>
            <w:r w:rsidRPr="00A43B1B">
              <w:rPr>
                <w:sz w:val="16"/>
                <w:szCs w:val="16"/>
              </w:rPr>
              <w:t>-193</w:t>
            </w:r>
          </w:p>
        </w:tc>
      </w:tr>
      <w:tr w:rsidR="006174E5" w:rsidRPr="00A43B1B" w:rsidTr="00D66A40">
        <w:trPr>
          <w:trHeight w:val="255"/>
        </w:trPr>
        <w:tc>
          <w:tcPr>
            <w:tcW w:w="4960" w:type="dxa"/>
            <w:tcBorders>
              <w:top w:val="single" w:sz="4" w:space="0" w:color="auto"/>
              <w:left w:val="single" w:sz="8" w:space="0" w:color="auto"/>
              <w:bottom w:val="single" w:sz="4" w:space="0" w:color="auto"/>
              <w:right w:val="nil"/>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Herallocatie</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-4.000</w:t>
            </w:r>
          </w:p>
        </w:tc>
        <w:tc>
          <w:tcPr>
            <w:tcW w:w="1120" w:type="dxa"/>
            <w:tcBorders>
              <w:top w:val="nil"/>
              <w:left w:val="nil"/>
              <w:bottom w:val="single" w:sz="4" w:space="0" w:color="auto"/>
              <w:right w:val="single" w:sz="4" w:space="0" w:color="auto"/>
            </w:tcBorders>
            <w:shd w:val="clear" w:color="auto" w:fill="auto"/>
            <w:vAlign w:val="center"/>
            <w:hideMark/>
          </w:tcPr>
          <w:p w:rsidR="006174E5" w:rsidRPr="00A43B1B" w:rsidRDefault="006174E5" w:rsidP="00D66A40">
            <w:pPr>
              <w:jc w:val="right"/>
              <w:rPr>
                <w:sz w:val="16"/>
                <w:szCs w:val="16"/>
              </w:rPr>
            </w:pPr>
            <w:r w:rsidRPr="00A43B1B">
              <w:rPr>
                <w:sz w:val="16"/>
                <w:szCs w:val="16"/>
              </w:rPr>
              <w:t>4.000</w:t>
            </w:r>
          </w:p>
        </w:tc>
        <w:tc>
          <w:tcPr>
            <w:tcW w:w="1120" w:type="dxa"/>
            <w:tcBorders>
              <w:top w:val="nil"/>
              <w:left w:val="nil"/>
              <w:bottom w:val="single" w:sz="4" w:space="0" w:color="auto"/>
              <w:right w:val="single" w:sz="8" w:space="0" w:color="auto"/>
            </w:tcBorders>
            <w:shd w:val="clear" w:color="auto" w:fill="auto"/>
            <w:vAlign w:val="center"/>
            <w:hideMark/>
          </w:tcPr>
          <w:p w:rsidR="006174E5" w:rsidRPr="00A43B1B" w:rsidRDefault="006174E5" w:rsidP="00D66A40">
            <w:pPr>
              <w:jc w:val="right"/>
              <w:rPr>
                <w:sz w:val="16"/>
                <w:szCs w:val="16"/>
              </w:rPr>
            </w:pPr>
            <w:r w:rsidRPr="00A43B1B">
              <w:rPr>
                <w:sz w:val="16"/>
                <w:szCs w:val="16"/>
              </w:rPr>
              <w:t>0</w:t>
            </w:r>
          </w:p>
        </w:tc>
      </w:tr>
      <w:tr w:rsidR="006174E5" w:rsidRPr="00A43B1B" w:rsidTr="00D66A40">
        <w:trPr>
          <w:trHeight w:val="255"/>
        </w:trPr>
        <w:tc>
          <w:tcPr>
            <w:tcW w:w="4960" w:type="dxa"/>
            <w:tcBorders>
              <w:top w:val="nil"/>
              <w:left w:val="single" w:sz="8" w:space="0" w:color="auto"/>
              <w:bottom w:val="single" w:sz="4" w:space="0" w:color="auto"/>
              <w:right w:val="single" w:sz="4" w:space="0" w:color="auto"/>
            </w:tcBorders>
            <w:shd w:val="clear" w:color="auto" w:fill="auto"/>
            <w:noWrap/>
            <w:vAlign w:val="center"/>
            <w:hideMark/>
          </w:tcPr>
          <w:p w:rsidR="006174E5" w:rsidRPr="00A43B1B" w:rsidRDefault="006174E5" w:rsidP="00D66A40">
            <w:pPr>
              <w:rPr>
                <w:sz w:val="16"/>
                <w:szCs w:val="16"/>
              </w:rPr>
            </w:pPr>
            <w:r w:rsidRPr="00A43B1B">
              <w:rPr>
                <w:sz w:val="16"/>
                <w:szCs w:val="16"/>
              </w:rPr>
              <w:t>Budgetoverheveling tussen defensieonderdelen</w:t>
            </w:r>
          </w:p>
        </w:tc>
        <w:tc>
          <w:tcPr>
            <w:tcW w:w="12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-2.278</w:t>
            </w:r>
          </w:p>
        </w:tc>
        <w:tc>
          <w:tcPr>
            <w:tcW w:w="1120" w:type="dxa"/>
            <w:tcBorders>
              <w:top w:val="nil"/>
              <w:left w:val="nil"/>
              <w:bottom w:val="single" w:sz="4" w:space="0" w:color="auto"/>
              <w:right w:val="single" w:sz="4" w:space="0" w:color="auto"/>
            </w:tcBorders>
            <w:shd w:val="clear" w:color="auto" w:fill="auto"/>
            <w:vAlign w:val="center"/>
            <w:hideMark/>
          </w:tcPr>
          <w:p w:rsidR="006174E5" w:rsidRPr="00A43B1B" w:rsidRDefault="006174E5" w:rsidP="00D66A40">
            <w:pPr>
              <w:jc w:val="right"/>
              <w:rPr>
                <w:sz w:val="16"/>
                <w:szCs w:val="16"/>
              </w:rPr>
            </w:pPr>
            <w:r w:rsidRPr="00A43B1B">
              <w:rPr>
                <w:sz w:val="16"/>
                <w:szCs w:val="16"/>
              </w:rPr>
              <w:t>-974</w:t>
            </w:r>
          </w:p>
        </w:tc>
        <w:tc>
          <w:tcPr>
            <w:tcW w:w="1120" w:type="dxa"/>
            <w:tcBorders>
              <w:top w:val="nil"/>
              <w:left w:val="nil"/>
              <w:bottom w:val="single" w:sz="4" w:space="0" w:color="auto"/>
              <w:right w:val="single" w:sz="8" w:space="0" w:color="auto"/>
            </w:tcBorders>
            <w:shd w:val="clear" w:color="auto" w:fill="auto"/>
            <w:vAlign w:val="center"/>
            <w:hideMark/>
          </w:tcPr>
          <w:p w:rsidR="006174E5" w:rsidRPr="00A43B1B" w:rsidRDefault="006174E5" w:rsidP="00D66A40">
            <w:pPr>
              <w:jc w:val="right"/>
              <w:rPr>
                <w:sz w:val="16"/>
                <w:szCs w:val="16"/>
              </w:rPr>
            </w:pPr>
            <w:r w:rsidRPr="00A43B1B">
              <w:rPr>
                <w:sz w:val="16"/>
                <w:szCs w:val="16"/>
              </w:rPr>
              <w:t>-3.252</w:t>
            </w:r>
          </w:p>
        </w:tc>
      </w:tr>
      <w:tr w:rsidR="006174E5" w:rsidRPr="00A43B1B" w:rsidTr="00D66A40">
        <w:trPr>
          <w:trHeight w:val="255"/>
        </w:trPr>
        <w:tc>
          <w:tcPr>
            <w:tcW w:w="4960" w:type="dxa"/>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Interne herschikkingen</w:t>
            </w:r>
          </w:p>
        </w:tc>
        <w:tc>
          <w:tcPr>
            <w:tcW w:w="12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-5.400</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5.400</w:t>
            </w:r>
          </w:p>
        </w:tc>
        <w:tc>
          <w:tcPr>
            <w:tcW w:w="1120" w:type="dxa"/>
            <w:tcBorders>
              <w:top w:val="nil"/>
              <w:left w:val="nil"/>
              <w:bottom w:val="single" w:sz="4" w:space="0" w:color="auto"/>
              <w:right w:val="single" w:sz="8" w:space="0" w:color="auto"/>
            </w:tcBorders>
            <w:shd w:val="clear" w:color="auto" w:fill="auto"/>
            <w:vAlign w:val="center"/>
            <w:hideMark/>
          </w:tcPr>
          <w:p w:rsidR="006174E5" w:rsidRPr="00A43B1B" w:rsidRDefault="006174E5" w:rsidP="00D66A40">
            <w:pPr>
              <w:jc w:val="right"/>
              <w:rPr>
                <w:sz w:val="16"/>
                <w:szCs w:val="16"/>
              </w:rPr>
            </w:pPr>
            <w:r w:rsidRPr="00A43B1B">
              <w:rPr>
                <w:sz w:val="16"/>
                <w:szCs w:val="16"/>
              </w:rPr>
              <w:t>0</w:t>
            </w: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Uitdelen prijsbijstelling tranche 2015</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771</w:t>
            </w:r>
          </w:p>
        </w:tc>
        <w:tc>
          <w:tcPr>
            <w:tcW w:w="1120" w:type="dxa"/>
            <w:tcBorders>
              <w:top w:val="nil"/>
              <w:left w:val="nil"/>
              <w:bottom w:val="single" w:sz="4" w:space="0" w:color="auto"/>
              <w:right w:val="single" w:sz="8" w:space="0" w:color="auto"/>
            </w:tcBorders>
            <w:shd w:val="clear" w:color="auto" w:fill="auto"/>
            <w:vAlign w:val="center"/>
            <w:hideMark/>
          </w:tcPr>
          <w:p w:rsidR="006174E5" w:rsidRPr="00A43B1B" w:rsidRDefault="006174E5" w:rsidP="00D66A40">
            <w:pPr>
              <w:jc w:val="right"/>
              <w:rPr>
                <w:sz w:val="16"/>
                <w:szCs w:val="16"/>
              </w:rPr>
            </w:pPr>
            <w:r w:rsidRPr="00A43B1B">
              <w:rPr>
                <w:sz w:val="16"/>
                <w:szCs w:val="16"/>
              </w:rPr>
              <w:t>771</w:t>
            </w:r>
          </w:p>
        </w:tc>
      </w:tr>
      <w:tr w:rsidR="006174E5" w:rsidRPr="00A43B1B" w:rsidTr="00D66A40">
        <w:trPr>
          <w:trHeight w:val="255"/>
        </w:trPr>
        <w:tc>
          <w:tcPr>
            <w:tcW w:w="4960" w:type="dxa"/>
            <w:tcBorders>
              <w:top w:val="nil"/>
              <w:left w:val="single" w:sz="8" w:space="0" w:color="auto"/>
              <w:bottom w:val="nil"/>
              <w:right w:val="nil"/>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r>
      <w:tr w:rsidR="006174E5" w:rsidRPr="00A43B1B" w:rsidTr="00D66A40">
        <w:trPr>
          <w:trHeight w:val="255"/>
        </w:trPr>
        <w:tc>
          <w:tcPr>
            <w:tcW w:w="4960" w:type="dxa"/>
            <w:tcBorders>
              <w:top w:val="single" w:sz="4" w:space="0" w:color="auto"/>
              <w:left w:val="single" w:sz="8" w:space="0" w:color="auto"/>
              <w:bottom w:val="single" w:sz="8" w:space="0" w:color="auto"/>
              <w:right w:val="nil"/>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Totaal mutaties</w:t>
            </w:r>
          </w:p>
        </w:tc>
        <w:tc>
          <w:tcPr>
            <w:tcW w:w="1220" w:type="dxa"/>
            <w:tcBorders>
              <w:top w:val="nil"/>
              <w:left w:val="single" w:sz="4" w:space="0" w:color="auto"/>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-16.600</w:t>
            </w:r>
          </w:p>
        </w:tc>
        <w:tc>
          <w:tcPr>
            <w:tcW w:w="1120" w:type="dxa"/>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21.962</w:t>
            </w:r>
          </w:p>
        </w:tc>
        <w:tc>
          <w:tcPr>
            <w:tcW w:w="1120" w:type="dxa"/>
            <w:tcBorders>
              <w:top w:val="nil"/>
              <w:left w:val="nil"/>
              <w:bottom w:val="single" w:sz="8"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5.362</w:t>
            </w:r>
          </w:p>
        </w:tc>
      </w:tr>
    </w:tbl>
    <w:p w:rsidR="006174E5" w:rsidRPr="00A43B1B" w:rsidRDefault="006174E5" w:rsidP="006174E5">
      <w:r w:rsidRPr="00A43B1B">
        <w:br w:type="page"/>
      </w:r>
    </w:p>
    <w:tbl>
      <w:tblPr>
        <w:tblW w:w="8420" w:type="dxa"/>
        <w:tblInd w:w="55" w:type="dxa"/>
        <w:tblCellMar>
          <w:left w:w="70" w:type="dxa"/>
          <w:right w:w="70" w:type="dxa"/>
        </w:tblCellMar>
        <w:tblLook w:val="04A0" w:firstRow="1" w:lastRow="0" w:firstColumn="1" w:lastColumn="0" w:noHBand="0" w:noVBand="1"/>
      </w:tblPr>
      <w:tblGrid>
        <w:gridCol w:w="4960"/>
        <w:gridCol w:w="1220"/>
        <w:gridCol w:w="1120"/>
        <w:gridCol w:w="1120"/>
      </w:tblGrid>
      <w:tr w:rsidR="006174E5" w:rsidRPr="00A43B1B" w:rsidTr="00D66A40">
        <w:trPr>
          <w:trHeight w:val="270"/>
        </w:trPr>
        <w:tc>
          <w:tcPr>
            <w:tcW w:w="4960" w:type="dxa"/>
            <w:tcBorders>
              <w:top w:val="nil"/>
              <w:left w:val="nil"/>
              <w:bottom w:val="nil"/>
              <w:right w:val="nil"/>
            </w:tcBorders>
            <w:shd w:val="clear" w:color="auto" w:fill="auto"/>
            <w:noWrap/>
            <w:vAlign w:val="bottom"/>
            <w:hideMark/>
          </w:tcPr>
          <w:p w:rsidR="006174E5" w:rsidRPr="00A43B1B" w:rsidRDefault="006174E5" w:rsidP="00D66A40">
            <w:pPr>
              <w:rPr>
                <w:szCs w:val="20"/>
              </w:rPr>
            </w:pPr>
          </w:p>
        </w:tc>
        <w:tc>
          <w:tcPr>
            <w:tcW w:w="1220" w:type="dxa"/>
            <w:tcBorders>
              <w:top w:val="nil"/>
              <w:left w:val="nil"/>
              <w:bottom w:val="nil"/>
              <w:right w:val="nil"/>
            </w:tcBorders>
            <w:shd w:val="clear" w:color="auto" w:fill="auto"/>
            <w:noWrap/>
            <w:vAlign w:val="bottom"/>
            <w:hideMark/>
          </w:tcPr>
          <w:p w:rsidR="006174E5" w:rsidRPr="00A43B1B" w:rsidRDefault="006174E5" w:rsidP="00D66A40">
            <w:pPr>
              <w:rPr>
                <w:szCs w:val="20"/>
              </w:rPr>
            </w:pPr>
          </w:p>
        </w:tc>
        <w:tc>
          <w:tcPr>
            <w:tcW w:w="1120" w:type="dxa"/>
            <w:tcBorders>
              <w:top w:val="nil"/>
              <w:left w:val="nil"/>
              <w:bottom w:val="nil"/>
              <w:right w:val="nil"/>
            </w:tcBorders>
            <w:shd w:val="clear" w:color="auto" w:fill="auto"/>
            <w:noWrap/>
            <w:vAlign w:val="bottom"/>
            <w:hideMark/>
          </w:tcPr>
          <w:p w:rsidR="006174E5" w:rsidRPr="00A43B1B" w:rsidRDefault="006174E5" w:rsidP="00D66A40">
            <w:pPr>
              <w:rPr>
                <w:szCs w:val="20"/>
              </w:rPr>
            </w:pPr>
          </w:p>
        </w:tc>
        <w:tc>
          <w:tcPr>
            <w:tcW w:w="1120" w:type="dxa"/>
            <w:tcBorders>
              <w:top w:val="nil"/>
              <w:left w:val="nil"/>
              <w:bottom w:val="nil"/>
              <w:right w:val="nil"/>
            </w:tcBorders>
            <w:shd w:val="clear" w:color="auto" w:fill="auto"/>
            <w:noWrap/>
            <w:vAlign w:val="bottom"/>
            <w:hideMark/>
          </w:tcPr>
          <w:p w:rsidR="006174E5" w:rsidRPr="00A43B1B" w:rsidRDefault="006174E5" w:rsidP="00D66A40">
            <w:pPr>
              <w:rPr>
                <w:szCs w:val="20"/>
              </w:rPr>
            </w:pPr>
          </w:p>
        </w:tc>
      </w:tr>
      <w:tr w:rsidR="006174E5" w:rsidRPr="00A43B1B" w:rsidTr="00D66A40">
        <w:trPr>
          <w:trHeight w:val="270"/>
        </w:trPr>
        <w:tc>
          <w:tcPr>
            <w:tcW w:w="73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6174E5" w:rsidRPr="00A43B1B" w:rsidRDefault="006174E5" w:rsidP="00D66A40">
            <w:pPr>
              <w:rPr>
                <w:b/>
                <w:bCs/>
                <w:color w:val="000000"/>
                <w:sz w:val="16"/>
                <w:szCs w:val="16"/>
              </w:rPr>
            </w:pPr>
            <w:r w:rsidRPr="00A43B1B">
              <w:rPr>
                <w:b/>
                <w:bCs/>
                <w:color w:val="000000"/>
                <w:sz w:val="16"/>
                <w:szCs w:val="16"/>
              </w:rPr>
              <w:t>Omschrijving mutaties ontvangsten</w:t>
            </w:r>
          </w:p>
        </w:tc>
        <w:tc>
          <w:tcPr>
            <w:tcW w:w="1120" w:type="dxa"/>
            <w:tcBorders>
              <w:top w:val="nil"/>
              <w:left w:val="nil"/>
              <w:bottom w:val="nil"/>
              <w:right w:val="nil"/>
            </w:tcBorders>
            <w:shd w:val="clear" w:color="auto" w:fill="auto"/>
            <w:noWrap/>
            <w:vAlign w:val="bottom"/>
            <w:hideMark/>
          </w:tcPr>
          <w:p w:rsidR="006174E5" w:rsidRPr="00A43B1B" w:rsidRDefault="006174E5" w:rsidP="00D66A40">
            <w:pPr>
              <w:rPr>
                <w:szCs w:val="20"/>
              </w:rPr>
            </w:pPr>
          </w:p>
        </w:tc>
      </w:tr>
      <w:tr w:rsidR="006174E5" w:rsidRPr="00A43B1B" w:rsidTr="00D66A40">
        <w:trPr>
          <w:trHeight w:val="465"/>
        </w:trPr>
        <w:tc>
          <w:tcPr>
            <w:tcW w:w="4960" w:type="dxa"/>
            <w:tcBorders>
              <w:top w:val="nil"/>
              <w:left w:val="single" w:sz="8" w:space="0" w:color="auto"/>
              <w:bottom w:val="nil"/>
              <w:right w:val="single" w:sz="4" w:space="0" w:color="auto"/>
            </w:tcBorders>
            <w:shd w:val="clear" w:color="000000" w:fill="BFBFBF"/>
            <w:noWrap/>
            <w:vAlign w:val="bottom"/>
            <w:hideMark/>
          </w:tcPr>
          <w:p w:rsidR="006174E5" w:rsidRPr="00A43B1B" w:rsidRDefault="006174E5" w:rsidP="00D66A40">
            <w:pPr>
              <w:jc w:val="right"/>
              <w:rPr>
                <w:b/>
                <w:bCs/>
                <w:sz w:val="16"/>
                <w:szCs w:val="16"/>
              </w:rPr>
            </w:pPr>
            <w:r w:rsidRPr="00A43B1B">
              <w:rPr>
                <w:b/>
                <w:bCs/>
                <w:sz w:val="16"/>
                <w:szCs w:val="16"/>
              </w:rPr>
              <w:t xml:space="preserve"> (Bedragen x € 1.000)</w:t>
            </w:r>
          </w:p>
        </w:tc>
        <w:tc>
          <w:tcPr>
            <w:tcW w:w="1220" w:type="dxa"/>
            <w:tcBorders>
              <w:top w:val="nil"/>
              <w:left w:val="nil"/>
              <w:bottom w:val="nil"/>
              <w:right w:val="single" w:sz="4"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Programma -ontvangsten</w:t>
            </w:r>
          </w:p>
        </w:tc>
        <w:tc>
          <w:tcPr>
            <w:tcW w:w="1120" w:type="dxa"/>
            <w:tcBorders>
              <w:top w:val="nil"/>
              <w:left w:val="nil"/>
              <w:bottom w:val="nil"/>
              <w:right w:val="single" w:sz="8"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Totaal</w:t>
            </w:r>
          </w:p>
        </w:tc>
        <w:tc>
          <w:tcPr>
            <w:tcW w:w="1120" w:type="dxa"/>
            <w:tcBorders>
              <w:top w:val="nil"/>
              <w:left w:val="nil"/>
              <w:bottom w:val="nil"/>
              <w:right w:val="nil"/>
            </w:tcBorders>
            <w:shd w:val="clear" w:color="auto" w:fill="auto"/>
            <w:noWrap/>
            <w:vAlign w:val="bottom"/>
            <w:hideMark/>
          </w:tcPr>
          <w:p w:rsidR="006174E5" w:rsidRPr="00A43B1B" w:rsidRDefault="006174E5" w:rsidP="00D66A40">
            <w:pPr>
              <w:rPr>
                <w:szCs w:val="20"/>
              </w:rPr>
            </w:pPr>
          </w:p>
        </w:tc>
      </w:tr>
      <w:tr w:rsidR="006174E5" w:rsidRPr="00A43B1B" w:rsidTr="00D66A40">
        <w:trPr>
          <w:trHeight w:val="255"/>
        </w:trPr>
        <w:tc>
          <w:tcPr>
            <w:tcW w:w="496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Beleidsmatige mutaties</w:t>
            </w:r>
          </w:p>
        </w:tc>
        <w:tc>
          <w:tcPr>
            <w:tcW w:w="1220" w:type="dxa"/>
            <w:tcBorders>
              <w:top w:val="single" w:sz="8" w:space="0" w:color="auto"/>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b/>
                <w:bCs/>
                <w:sz w:val="16"/>
                <w:szCs w:val="16"/>
              </w:rPr>
            </w:pPr>
            <w:r w:rsidRPr="00A43B1B">
              <w:rPr>
                <w:b/>
                <w:bCs/>
                <w:sz w:val="16"/>
                <w:szCs w:val="16"/>
              </w:rPr>
              <w:t> </w:t>
            </w:r>
          </w:p>
        </w:tc>
        <w:tc>
          <w:tcPr>
            <w:tcW w:w="1120" w:type="dxa"/>
            <w:tcBorders>
              <w:top w:val="single" w:sz="8" w:space="0" w:color="auto"/>
              <w:left w:val="nil"/>
              <w:bottom w:val="single" w:sz="4" w:space="0" w:color="auto"/>
              <w:right w:val="single" w:sz="8" w:space="0" w:color="auto"/>
            </w:tcBorders>
            <w:shd w:val="clear" w:color="000000" w:fill="FFFFFF"/>
            <w:vAlign w:val="center"/>
            <w:hideMark/>
          </w:tcPr>
          <w:p w:rsidR="006174E5" w:rsidRPr="00A43B1B" w:rsidRDefault="006174E5" w:rsidP="00D66A40">
            <w:pPr>
              <w:jc w:val="right"/>
              <w:rPr>
                <w:b/>
                <w:bCs/>
                <w:sz w:val="16"/>
                <w:szCs w:val="16"/>
              </w:rPr>
            </w:pPr>
            <w:r w:rsidRPr="00A43B1B">
              <w:rPr>
                <w:b/>
                <w:bCs/>
                <w:sz w:val="16"/>
                <w:szCs w:val="16"/>
              </w:rPr>
              <w:t> </w:t>
            </w:r>
          </w:p>
        </w:tc>
        <w:tc>
          <w:tcPr>
            <w:tcW w:w="1120" w:type="dxa"/>
            <w:tcBorders>
              <w:top w:val="nil"/>
              <w:left w:val="nil"/>
              <w:bottom w:val="nil"/>
              <w:right w:val="nil"/>
            </w:tcBorders>
            <w:shd w:val="clear" w:color="auto" w:fill="auto"/>
            <w:noWrap/>
            <w:vAlign w:val="bottom"/>
            <w:hideMark/>
          </w:tcPr>
          <w:p w:rsidR="006174E5" w:rsidRPr="00A43B1B" w:rsidRDefault="006174E5" w:rsidP="00D66A40">
            <w:pPr>
              <w:rPr>
                <w:szCs w:val="20"/>
              </w:rPr>
            </w:pP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auto" w:fill="auto"/>
            <w:noWrap/>
            <w:vAlign w:val="center"/>
            <w:hideMark/>
          </w:tcPr>
          <w:p w:rsidR="006174E5" w:rsidRPr="00A43B1B" w:rsidRDefault="006174E5" w:rsidP="00D66A40">
            <w:pPr>
              <w:rPr>
                <w:sz w:val="16"/>
                <w:szCs w:val="16"/>
              </w:rPr>
            </w:pPr>
            <w:r w:rsidRPr="00A43B1B">
              <w:rPr>
                <w:sz w:val="16"/>
                <w:szCs w:val="16"/>
              </w:rPr>
              <w:t>Bijstelling ontvangsten (eigen huishouding)</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-193</w:t>
            </w:r>
          </w:p>
        </w:tc>
        <w:tc>
          <w:tcPr>
            <w:tcW w:w="1120" w:type="dxa"/>
            <w:tcBorders>
              <w:top w:val="nil"/>
              <w:left w:val="nil"/>
              <w:bottom w:val="single" w:sz="4" w:space="0" w:color="auto"/>
              <w:right w:val="single" w:sz="8" w:space="0" w:color="auto"/>
            </w:tcBorders>
            <w:shd w:val="clear" w:color="auto" w:fill="auto"/>
            <w:noWrap/>
            <w:vAlign w:val="center"/>
            <w:hideMark/>
          </w:tcPr>
          <w:p w:rsidR="006174E5" w:rsidRPr="00A43B1B" w:rsidRDefault="006174E5" w:rsidP="00D66A40">
            <w:pPr>
              <w:jc w:val="right"/>
              <w:rPr>
                <w:sz w:val="16"/>
                <w:szCs w:val="16"/>
              </w:rPr>
            </w:pPr>
            <w:r w:rsidRPr="00A43B1B">
              <w:rPr>
                <w:sz w:val="16"/>
                <w:szCs w:val="16"/>
              </w:rPr>
              <w:t>-193</w:t>
            </w:r>
          </w:p>
        </w:tc>
        <w:tc>
          <w:tcPr>
            <w:tcW w:w="1120" w:type="dxa"/>
            <w:tcBorders>
              <w:top w:val="nil"/>
              <w:left w:val="nil"/>
              <w:bottom w:val="nil"/>
              <w:right w:val="nil"/>
            </w:tcBorders>
            <w:shd w:val="clear" w:color="auto" w:fill="auto"/>
            <w:noWrap/>
            <w:vAlign w:val="bottom"/>
            <w:hideMark/>
          </w:tcPr>
          <w:p w:rsidR="006174E5" w:rsidRPr="00A43B1B" w:rsidRDefault="006174E5" w:rsidP="00D66A40">
            <w:pPr>
              <w:rPr>
                <w:szCs w:val="20"/>
              </w:rPr>
            </w:pPr>
          </w:p>
        </w:tc>
      </w:tr>
      <w:tr w:rsidR="006174E5" w:rsidRPr="00A43B1B" w:rsidTr="00D66A40">
        <w:trPr>
          <w:trHeight w:val="255"/>
        </w:trPr>
        <w:tc>
          <w:tcPr>
            <w:tcW w:w="4960" w:type="dxa"/>
            <w:tcBorders>
              <w:top w:val="nil"/>
              <w:left w:val="single" w:sz="8" w:space="0" w:color="auto"/>
              <w:bottom w:val="single" w:sz="4" w:space="0" w:color="auto"/>
              <w:right w:val="single" w:sz="4" w:space="0" w:color="auto"/>
            </w:tcBorders>
            <w:shd w:val="clear" w:color="auto" w:fill="auto"/>
            <w:noWrap/>
            <w:vAlign w:val="center"/>
            <w:hideMark/>
          </w:tcPr>
          <w:p w:rsidR="006174E5" w:rsidRPr="00A43B1B" w:rsidRDefault="006174E5" w:rsidP="00D66A40">
            <w:pPr>
              <w:rPr>
                <w:sz w:val="16"/>
                <w:szCs w:val="16"/>
              </w:rPr>
            </w:pPr>
            <w:r w:rsidRPr="00A43B1B">
              <w:rPr>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6174E5" w:rsidRPr="00A43B1B" w:rsidRDefault="006174E5" w:rsidP="00D66A40">
            <w:pPr>
              <w:jc w:val="right"/>
              <w:rPr>
                <w:b/>
                <w:bCs/>
                <w:sz w:val="16"/>
                <w:szCs w:val="16"/>
              </w:rPr>
            </w:pPr>
            <w:r w:rsidRPr="00A43B1B">
              <w:rPr>
                <w:b/>
                <w:bCs/>
                <w:sz w:val="16"/>
                <w:szCs w:val="16"/>
              </w:rPr>
              <w:t> </w:t>
            </w:r>
          </w:p>
        </w:tc>
        <w:tc>
          <w:tcPr>
            <w:tcW w:w="1120" w:type="dxa"/>
            <w:tcBorders>
              <w:top w:val="nil"/>
              <w:left w:val="nil"/>
              <w:bottom w:val="single" w:sz="4" w:space="0" w:color="auto"/>
              <w:right w:val="single" w:sz="8" w:space="0" w:color="auto"/>
            </w:tcBorders>
            <w:shd w:val="clear" w:color="auto" w:fill="auto"/>
            <w:noWrap/>
            <w:vAlign w:val="center"/>
            <w:hideMark/>
          </w:tcPr>
          <w:p w:rsidR="006174E5" w:rsidRPr="00A43B1B" w:rsidRDefault="006174E5" w:rsidP="00D66A40">
            <w:pPr>
              <w:jc w:val="right"/>
              <w:rPr>
                <w:b/>
                <w:bCs/>
                <w:sz w:val="16"/>
                <w:szCs w:val="16"/>
              </w:rPr>
            </w:pPr>
            <w:r w:rsidRPr="00A43B1B">
              <w:rPr>
                <w:b/>
                <w:bCs/>
                <w:sz w:val="16"/>
                <w:szCs w:val="16"/>
              </w:rPr>
              <w:t> </w:t>
            </w:r>
          </w:p>
        </w:tc>
        <w:tc>
          <w:tcPr>
            <w:tcW w:w="1120" w:type="dxa"/>
            <w:tcBorders>
              <w:top w:val="nil"/>
              <w:left w:val="nil"/>
              <w:bottom w:val="nil"/>
              <w:right w:val="nil"/>
            </w:tcBorders>
            <w:shd w:val="clear" w:color="auto" w:fill="auto"/>
            <w:noWrap/>
            <w:vAlign w:val="bottom"/>
            <w:hideMark/>
          </w:tcPr>
          <w:p w:rsidR="006174E5" w:rsidRPr="00A43B1B" w:rsidRDefault="006174E5" w:rsidP="00D66A40">
            <w:pPr>
              <w:rPr>
                <w:szCs w:val="20"/>
              </w:rPr>
            </w:pPr>
          </w:p>
        </w:tc>
      </w:tr>
      <w:tr w:rsidR="006174E5" w:rsidRPr="00A43B1B" w:rsidTr="00D66A40">
        <w:trPr>
          <w:trHeight w:val="270"/>
        </w:trPr>
        <w:tc>
          <w:tcPr>
            <w:tcW w:w="4960" w:type="dxa"/>
            <w:tcBorders>
              <w:top w:val="nil"/>
              <w:left w:val="single" w:sz="8" w:space="0" w:color="auto"/>
              <w:bottom w:val="single" w:sz="8"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Totaal mutaties</w:t>
            </w:r>
          </w:p>
        </w:tc>
        <w:tc>
          <w:tcPr>
            <w:tcW w:w="1220" w:type="dxa"/>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-193</w:t>
            </w:r>
          </w:p>
        </w:tc>
        <w:tc>
          <w:tcPr>
            <w:tcW w:w="1120" w:type="dxa"/>
            <w:tcBorders>
              <w:top w:val="nil"/>
              <w:left w:val="nil"/>
              <w:bottom w:val="single" w:sz="8"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-193</w:t>
            </w:r>
          </w:p>
        </w:tc>
        <w:tc>
          <w:tcPr>
            <w:tcW w:w="1120" w:type="dxa"/>
            <w:tcBorders>
              <w:top w:val="nil"/>
              <w:left w:val="nil"/>
              <w:bottom w:val="nil"/>
              <w:right w:val="nil"/>
            </w:tcBorders>
            <w:shd w:val="clear" w:color="auto" w:fill="auto"/>
            <w:noWrap/>
            <w:vAlign w:val="bottom"/>
            <w:hideMark/>
          </w:tcPr>
          <w:p w:rsidR="006174E5" w:rsidRPr="00A43B1B" w:rsidRDefault="006174E5" w:rsidP="00D66A40">
            <w:pPr>
              <w:rPr>
                <w:szCs w:val="20"/>
              </w:rPr>
            </w:pPr>
          </w:p>
        </w:tc>
      </w:tr>
    </w:tbl>
    <w:p w:rsidR="006174E5" w:rsidRPr="00A43B1B" w:rsidRDefault="006174E5" w:rsidP="006174E5">
      <w:pPr>
        <w:spacing w:line="360" w:lineRule="auto"/>
        <w:rPr>
          <w:b/>
        </w:rPr>
      </w:pPr>
    </w:p>
    <w:p w:rsidR="006174E5" w:rsidRPr="00A43B1B" w:rsidRDefault="006174E5" w:rsidP="006174E5">
      <w:pPr>
        <w:spacing w:line="360" w:lineRule="auto"/>
        <w:rPr>
          <w:b/>
        </w:rPr>
      </w:pPr>
      <w:r w:rsidRPr="00A43B1B">
        <w:rPr>
          <w:b/>
        </w:rPr>
        <w:t>Toelichting</w:t>
      </w:r>
    </w:p>
    <w:p w:rsidR="006174E5" w:rsidRPr="00A43B1B" w:rsidRDefault="006174E5" w:rsidP="006174E5">
      <w:pPr>
        <w:spacing w:line="360" w:lineRule="auto"/>
        <w:rPr>
          <w:b/>
        </w:rPr>
      </w:pPr>
    </w:p>
    <w:p w:rsidR="006174E5" w:rsidRPr="00A43B1B" w:rsidRDefault="006174E5" w:rsidP="006174E5">
      <w:pPr>
        <w:spacing w:line="360" w:lineRule="auto"/>
        <w:rPr>
          <w:i/>
          <w:szCs w:val="20"/>
        </w:rPr>
      </w:pPr>
      <w:r w:rsidRPr="00A43B1B">
        <w:rPr>
          <w:i/>
          <w:szCs w:val="20"/>
        </w:rPr>
        <w:t>Herschikking business case Cougar</w:t>
      </w:r>
    </w:p>
    <w:p w:rsidR="006174E5" w:rsidRPr="00A43B1B" w:rsidRDefault="006174E5" w:rsidP="006174E5">
      <w:pPr>
        <w:spacing w:line="360" w:lineRule="auto"/>
        <w:rPr>
          <w:szCs w:val="20"/>
        </w:rPr>
      </w:pPr>
      <w:r w:rsidRPr="00A43B1B">
        <w:rPr>
          <w:szCs w:val="20"/>
        </w:rPr>
        <w:t>De mutatie betreft de finale verwerking van het eerder genomen besluit om langer door te vliegen met de Cougar helikopter. Dit besluit is genomen om het tekort in helikopter-capaciteit te beperken, dat is ontstaan door de vertraging in het beschikbaar komen van de NH-90.</w:t>
      </w:r>
    </w:p>
    <w:p w:rsidR="006174E5" w:rsidRPr="00A43B1B" w:rsidRDefault="006174E5" w:rsidP="006174E5">
      <w:pPr>
        <w:spacing w:line="360" w:lineRule="auto"/>
        <w:rPr>
          <w:i/>
          <w:szCs w:val="20"/>
        </w:rPr>
      </w:pPr>
    </w:p>
    <w:p w:rsidR="006174E5" w:rsidRPr="00A43B1B" w:rsidRDefault="006174E5" w:rsidP="006174E5">
      <w:pPr>
        <w:spacing w:line="360" w:lineRule="auto"/>
        <w:rPr>
          <w:i/>
          <w:szCs w:val="20"/>
        </w:rPr>
      </w:pPr>
      <w:r w:rsidRPr="00A43B1B">
        <w:rPr>
          <w:i/>
          <w:szCs w:val="20"/>
        </w:rPr>
        <w:t>Personele exploitatie</w:t>
      </w:r>
    </w:p>
    <w:p w:rsidR="006174E5" w:rsidRPr="00A43B1B" w:rsidRDefault="006174E5" w:rsidP="006174E5">
      <w:pPr>
        <w:spacing w:line="360" w:lineRule="auto"/>
        <w:rPr>
          <w:i/>
          <w:szCs w:val="20"/>
        </w:rPr>
      </w:pPr>
      <w:r w:rsidRPr="00A43B1B">
        <w:rPr>
          <w:szCs w:val="20"/>
        </w:rPr>
        <w:t xml:space="preserve">Binnen de exploitatie van de defensieonderdelen zijn budgetten </w:t>
      </w:r>
      <w:r>
        <w:rPr>
          <w:szCs w:val="20"/>
        </w:rPr>
        <w:t>voor</w:t>
      </w:r>
      <w:r w:rsidRPr="00A43B1B">
        <w:rPr>
          <w:szCs w:val="20"/>
        </w:rPr>
        <w:t xml:space="preserve"> formatie overgeheveld tussen de onderdelen vanwege het verschuiven van activiteiten met de daarbij behorende functies.</w:t>
      </w:r>
      <w:r>
        <w:rPr>
          <w:szCs w:val="20"/>
        </w:rPr>
        <w:t xml:space="preserve"> </w:t>
      </w:r>
      <w:r w:rsidRPr="00A43B1B">
        <w:rPr>
          <w:szCs w:val="20"/>
        </w:rPr>
        <w:t xml:space="preserve">Voor het CLSK </w:t>
      </w:r>
      <w:r w:rsidRPr="00A43B1B">
        <w:rPr>
          <w:szCs w:val="18"/>
        </w:rPr>
        <w:t>betreft het onder andere het herschikken van functies door de overdracht van Benelux Arms Control Agency.</w:t>
      </w:r>
    </w:p>
    <w:p w:rsidR="006174E5" w:rsidRPr="00A43B1B" w:rsidRDefault="006174E5" w:rsidP="006174E5">
      <w:pPr>
        <w:spacing w:line="360" w:lineRule="auto"/>
        <w:rPr>
          <w:i/>
          <w:szCs w:val="20"/>
        </w:rPr>
      </w:pPr>
    </w:p>
    <w:p w:rsidR="006174E5" w:rsidRPr="00A43B1B" w:rsidRDefault="006174E5" w:rsidP="006174E5">
      <w:pPr>
        <w:spacing w:line="360" w:lineRule="auto"/>
        <w:rPr>
          <w:i/>
          <w:szCs w:val="20"/>
        </w:rPr>
      </w:pPr>
      <w:r w:rsidRPr="00A43B1B">
        <w:rPr>
          <w:i/>
          <w:szCs w:val="20"/>
        </w:rPr>
        <w:t>Herschikken reservering exploitatie</w:t>
      </w:r>
    </w:p>
    <w:p w:rsidR="006174E5" w:rsidRPr="00A43B1B" w:rsidRDefault="006174E5" w:rsidP="006174E5">
      <w:pPr>
        <w:spacing w:line="360" w:lineRule="auto"/>
        <w:rPr>
          <w:iCs/>
        </w:rPr>
      </w:pPr>
      <w:r w:rsidRPr="00A43B1B">
        <w:rPr>
          <w:szCs w:val="20"/>
        </w:rPr>
        <w:t>Bij vervanging of invoer van wapensystemen en wijzigingen in het vastgoedbestand wijzigen de exploitatie-uitgaven</w:t>
      </w:r>
      <w:r w:rsidRPr="00A43B1B">
        <w:rPr>
          <w:iCs/>
        </w:rPr>
        <w:t xml:space="preserve"> ten laste of ten gunste van de vastgelegde reservering op het artikel 6 Investeringen krijgsmacht. Voor het CLSK betreft dit de vertraging van het complex Dongen en de vertraagde invoer van de NH-90 helikopter.</w:t>
      </w:r>
    </w:p>
    <w:p w:rsidR="006174E5" w:rsidRPr="00A43B1B" w:rsidRDefault="006174E5" w:rsidP="006174E5">
      <w:pPr>
        <w:spacing w:line="360" w:lineRule="auto"/>
        <w:rPr>
          <w:iCs/>
        </w:rPr>
      </w:pPr>
    </w:p>
    <w:p w:rsidR="006174E5" w:rsidRPr="00A43B1B" w:rsidRDefault="006174E5" w:rsidP="006174E5">
      <w:pPr>
        <w:pStyle w:val="Voettekst"/>
        <w:spacing w:line="360" w:lineRule="auto"/>
        <w:rPr>
          <w:i/>
          <w:szCs w:val="20"/>
        </w:rPr>
      </w:pPr>
      <w:r w:rsidRPr="00A43B1B">
        <w:rPr>
          <w:i/>
          <w:szCs w:val="20"/>
        </w:rPr>
        <w:t>Boven sectoraal loonakkoord</w:t>
      </w:r>
    </w:p>
    <w:p w:rsidR="006174E5" w:rsidRPr="00A43B1B" w:rsidRDefault="006174E5" w:rsidP="006174E5">
      <w:pPr>
        <w:spacing w:line="360" w:lineRule="auto"/>
        <w:rPr>
          <w:szCs w:val="20"/>
        </w:rPr>
      </w:pPr>
      <w:r w:rsidRPr="00A43B1B">
        <w:rPr>
          <w:szCs w:val="20"/>
        </w:rPr>
        <w:t xml:space="preserve">De mutatie betreft de verdeling over de defensieonderdelen van de aanvullende middelen ten behoeve van de uitvoering van de loonruimteovereenkomst publieke sector. </w:t>
      </w:r>
      <w:r>
        <w:rPr>
          <w:szCs w:val="20"/>
        </w:rPr>
        <w:t>Daarn</w:t>
      </w:r>
      <w:r w:rsidRPr="00A43B1B">
        <w:rPr>
          <w:szCs w:val="20"/>
        </w:rPr>
        <w:t>aast wordt</w:t>
      </w:r>
      <w:r>
        <w:rPr>
          <w:szCs w:val="20"/>
        </w:rPr>
        <w:t xml:space="preserve">, </w:t>
      </w:r>
      <w:r w:rsidRPr="00A43B1B">
        <w:rPr>
          <w:szCs w:val="20"/>
        </w:rPr>
        <w:t xml:space="preserve">conform de afspraken uit het akkoord, </w:t>
      </w:r>
      <w:r>
        <w:rPr>
          <w:szCs w:val="20"/>
        </w:rPr>
        <w:t>ter dekking</w:t>
      </w:r>
      <w:r w:rsidRPr="00A43B1B">
        <w:rPr>
          <w:szCs w:val="20"/>
        </w:rPr>
        <w:t xml:space="preserve"> de FPU (Flexibel Pensioen en Uittreden) premie in 2015 verlaagd. </w:t>
      </w:r>
    </w:p>
    <w:p w:rsidR="006174E5" w:rsidRPr="00A43B1B" w:rsidRDefault="006174E5" w:rsidP="006174E5">
      <w:pPr>
        <w:spacing w:line="360" w:lineRule="auto"/>
        <w:rPr>
          <w:i/>
          <w:szCs w:val="20"/>
        </w:rPr>
      </w:pPr>
    </w:p>
    <w:p w:rsidR="006174E5" w:rsidRPr="00A43B1B" w:rsidRDefault="006174E5" w:rsidP="006174E5">
      <w:pPr>
        <w:pStyle w:val="Voettekst"/>
        <w:spacing w:line="360" w:lineRule="auto"/>
        <w:rPr>
          <w:i/>
          <w:szCs w:val="20"/>
        </w:rPr>
      </w:pPr>
      <w:r w:rsidRPr="00A43B1B">
        <w:rPr>
          <w:i/>
          <w:szCs w:val="20"/>
        </w:rPr>
        <w:t>Compensatie eigen huishouding</w:t>
      </w:r>
    </w:p>
    <w:p w:rsidR="006174E5" w:rsidRPr="00A43B1B" w:rsidRDefault="006174E5" w:rsidP="006174E5">
      <w:pPr>
        <w:spacing w:line="360" w:lineRule="auto"/>
        <w:rPr>
          <w:szCs w:val="20"/>
        </w:rPr>
      </w:pPr>
      <w:r w:rsidRPr="00A43B1B">
        <w:rPr>
          <w:szCs w:val="20"/>
        </w:rPr>
        <w:t>In een uitspraak van de Centrale Raad van Beroep (november 2014) is gesteld dat de in artikel 20 van het Verplaatsingskostenbesluit militairen (VKBM) neergelegde eis van het voeren van een eigen huishouding, buiten toepassing moet worden gelaten. Deze uitspraak heeft zowel invloed op de ontvangsten- als op de uitgavenbegroting van de defensieonderdelen. Met deze mutatie wordt het CLSK hiervoor gecompenseerd vanuit het artikel 12 Nominaal en onvoorzien.</w:t>
      </w:r>
    </w:p>
    <w:p w:rsidR="006174E5" w:rsidRPr="00A43B1B" w:rsidRDefault="006174E5" w:rsidP="006174E5">
      <w:pPr>
        <w:spacing w:line="360" w:lineRule="auto"/>
        <w:rPr>
          <w:i/>
          <w:szCs w:val="20"/>
        </w:rPr>
      </w:pPr>
    </w:p>
    <w:p w:rsidR="006174E5" w:rsidRPr="00A43B1B" w:rsidRDefault="006174E5" w:rsidP="006174E5">
      <w:pPr>
        <w:pStyle w:val="Voettekst"/>
        <w:spacing w:line="360" w:lineRule="auto"/>
        <w:rPr>
          <w:i/>
          <w:szCs w:val="20"/>
        </w:rPr>
      </w:pPr>
      <w:r w:rsidRPr="00A43B1B">
        <w:rPr>
          <w:i/>
          <w:szCs w:val="20"/>
        </w:rPr>
        <w:t>VUT equivalent</w:t>
      </w:r>
    </w:p>
    <w:p w:rsidR="006174E5" w:rsidRPr="00A43B1B" w:rsidRDefault="006174E5" w:rsidP="006174E5">
      <w:pPr>
        <w:pStyle w:val="Voettekst"/>
        <w:spacing w:line="360" w:lineRule="auto"/>
        <w:rPr>
          <w:szCs w:val="20"/>
        </w:rPr>
      </w:pPr>
      <w:r w:rsidRPr="00A43B1B">
        <w:rPr>
          <w:szCs w:val="20"/>
        </w:rPr>
        <w:t xml:space="preserve">De inhouding van het VUT-equivalent voor militaire salarissen vindt met ingang van 1 januari 2015 niet meer plaats. De inhoudingen werden ingezet ten behoeve van het kapitaaldekkingsstelsel op artikel 10 Centraal </w:t>
      </w:r>
      <w:r w:rsidRPr="00A43B1B">
        <w:rPr>
          <w:szCs w:val="20"/>
        </w:rPr>
        <w:lastRenderedPageBreak/>
        <w:t>apparaat. Met deze mutatie worden de budgetten van defensieonderdelen gecorrigeerd voor het vervallen van de inhouding.</w:t>
      </w:r>
    </w:p>
    <w:p w:rsidR="006174E5" w:rsidRPr="00A43B1B" w:rsidRDefault="006174E5" w:rsidP="006174E5">
      <w:pPr>
        <w:spacing w:line="360" w:lineRule="auto"/>
        <w:rPr>
          <w:i/>
          <w:szCs w:val="20"/>
        </w:rPr>
      </w:pPr>
    </w:p>
    <w:p w:rsidR="006174E5" w:rsidRPr="00A43B1B" w:rsidRDefault="006174E5" w:rsidP="006174E5">
      <w:pPr>
        <w:spacing w:line="360" w:lineRule="auto"/>
        <w:rPr>
          <w:i/>
          <w:szCs w:val="20"/>
        </w:rPr>
      </w:pPr>
      <w:r w:rsidRPr="00A43B1B">
        <w:rPr>
          <w:i/>
          <w:szCs w:val="20"/>
        </w:rPr>
        <w:t>Doorwerking ontvangsten</w:t>
      </w:r>
    </w:p>
    <w:p w:rsidR="006174E5" w:rsidRPr="00A43B1B" w:rsidRDefault="006174E5" w:rsidP="006174E5">
      <w:pPr>
        <w:spacing w:line="360" w:lineRule="auto"/>
        <w:rPr>
          <w:szCs w:val="20"/>
        </w:rPr>
      </w:pPr>
      <w:r w:rsidRPr="00A43B1B">
        <w:rPr>
          <w:szCs w:val="20"/>
        </w:rPr>
        <w:t>De uitspraak van de Centrale Raad van Beroep betreffende de eigen huishouding heeft een negatief effect op de ontvangstenbegroting van € 0,2 miljoen.</w:t>
      </w:r>
    </w:p>
    <w:p w:rsidR="006174E5" w:rsidRPr="00A43B1B" w:rsidRDefault="006174E5" w:rsidP="006174E5">
      <w:pPr>
        <w:spacing w:line="360" w:lineRule="auto"/>
        <w:rPr>
          <w:szCs w:val="20"/>
        </w:rPr>
      </w:pPr>
    </w:p>
    <w:p w:rsidR="006174E5" w:rsidRPr="00A43B1B" w:rsidRDefault="006174E5" w:rsidP="006174E5">
      <w:pPr>
        <w:pStyle w:val="Voettekst"/>
        <w:spacing w:line="360" w:lineRule="auto"/>
        <w:rPr>
          <w:i/>
          <w:szCs w:val="20"/>
        </w:rPr>
      </w:pPr>
      <w:r w:rsidRPr="00A43B1B">
        <w:rPr>
          <w:i/>
          <w:szCs w:val="20"/>
        </w:rPr>
        <w:t>Herallocatie</w:t>
      </w:r>
    </w:p>
    <w:p w:rsidR="006174E5" w:rsidRPr="00A43B1B" w:rsidRDefault="006174E5" w:rsidP="006174E5">
      <w:pPr>
        <w:spacing w:line="360" w:lineRule="auto"/>
        <w:rPr>
          <w:szCs w:val="18"/>
        </w:rPr>
      </w:pPr>
      <w:r w:rsidRPr="00A43B1B">
        <w:rPr>
          <w:szCs w:val="18"/>
        </w:rPr>
        <w:t>Uit de op 1 juni ingeleverde kasprognoses bleek dat er overrealisatie dreigde in de exploitatie van het CLSK. Hierdoor heeft het CLSK maatregelen genomen om het tekort terug te dringen. Door het laten vervallen van oefeningen is er budget vrij gemaakt op gereedstelling (€ 4 miljoen). Dit budget is aangewend om de interne problematiek op formatie te verminderen.</w:t>
      </w:r>
    </w:p>
    <w:p w:rsidR="006174E5" w:rsidRPr="00A43B1B" w:rsidRDefault="006174E5" w:rsidP="006174E5">
      <w:pPr>
        <w:spacing w:line="360" w:lineRule="auto"/>
        <w:rPr>
          <w:i/>
          <w:szCs w:val="20"/>
        </w:rPr>
      </w:pPr>
    </w:p>
    <w:p w:rsidR="006174E5" w:rsidRPr="00A43B1B" w:rsidRDefault="006174E5" w:rsidP="006174E5">
      <w:pPr>
        <w:spacing w:line="360" w:lineRule="auto"/>
        <w:rPr>
          <w:i/>
          <w:szCs w:val="20"/>
        </w:rPr>
      </w:pPr>
      <w:r w:rsidRPr="00A43B1B">
        <w:rPr>
          <w:i/>
        </w:rPr>
        <w:t xml:space="preserve">Budgetoverheveling </w:t>
      </w:r>
      <w:r w:rsidRPr="00A43B1B">
        <w:rPr>
          <w:i/>
          <w:szCs w:val="20"/>
        </w:rPr>
        <w:t>tussen defensieonderdelen</w:t>
      </w:r>
    </w:p>
    <w:p w:rsidR="006174E5" w:rsidRPr="00A43B1B" w:rsidRDefault="006174E5" w:rsidP="006174E5">
      <w:pPr>
        <w:pStyle w:val="Voettekst"/>
        <w:spacing w:line="360" w:lineRule="auto"/>
        <w:rPr>
          <w:szCs w:val="20"/>
        </w:rPr>
      </w:pPr>
      <w:r w:rsidRPr="00A43B1B">
        <w:rPr>
          <w:szCs w:val="20"/>
        </w:rPr>
        <w:t>De herschikkingen betreffen diverse kleine budgetoverhevelingen tussen de defensieonderdelen. Dit betreft voor het CLSK onder andere de overheveling naar DMO voor de aanschaf van 4 Low Pressure Turbines( LPT’s) (€ 1,8 miljoen) en de per saldo toevoeging aan het budget betreffende catering (€ 0,2 miljoen). Daarnaast wordt het budget voor het wegwerken van de achterstand Risico Inventarisatie &amp; Evaluatie (€ 0,2 miljoen) en het budget t.b.v. de VEVA stage vergoedingen (€ 0,1 miljoen) overgeboekt naar het CDC.</w:t>
      </w:r>
    </w:p>
    <w:p w:rsidR="006174E5" w:rsidRPr="00A43B1B" w:rsidRDefault="006174E5" w:rsidP="006174E5">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szCs w:val="20"/>
        </w:rPr>
      </w:pPr>
    </w:p>
    <w:p w:rsidR="006174E5" w:rsidRPr="00A43B1B" w:rsidRDefault="006174E5" w:rsidP="006174E5">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i/>
          <w:szCs w:val="20"/>
        </w:rPr>
      </w:pPr>
      <w:r w:rsidRPr="00A43B1B">
        <w:rPr>
          <w:i/>
          <w:szCs w:val="20"/>
        </w:rPr>
        <w:t>Interne herschikkingen</w:t>
      </w:r>
    </w:p>
    <w:p w:rsidR="006174E5" w:rsidRPr="00A43B1B" w:rsidRDefault="006174E5" w:rsidP="006174E5">
      <w:pPr>
        <w:pStyle w:val="Voettekst"/>
        <w:spacing w:line="360" w:lineRule="auto"/>
        <w:rPr>
          <w:color w:val="FF0000"/>
        </w:rPr>
      </w:pPr>
      <w:r w:rsidRPr="00A43B1B">
        <w:t xml:space="preserve">Dit betreft een herschikking binnen de programma- en apparaat uitgavencategorieën van het CLSK om de budgetten te laten aansluiten op de artikelonderdelen en de hieraan gekoppelde activiteiten. Voor het CLSK betreft dit het bijstellen van de gereedstellingsbudgetten voor voeding tijdens oefenen en het instandhoudingsbudget voor de Cougar helikopter. </w:t>
      </w:r>
    </w:p>
    <w:p w:rsidR="006174E5" w:rsidRPr="00A43B1B" w:rsidRDefault="006174E5" w:rsidP="006174E5">
      <w:pPr>
        <w:spacing w:line="360" w:lineRule="auto"/>
        <w:rPr>
          <w:szCs w:val="20"/>
        </w:rPr>
      </w:pPr>
    </w:p>
    <w:p w:rsidR="006174E5" w:rsidRPr="00A43B1B" w:rsidRDefault="006174E5" w:rsidP="006174E5">
      <w:pPr>
        <w:spacing w:line="360" w:lineRule="auto"/>
        <w:rPr>
          <w:i/>
          <w:szCs w:val="20"/>
        </w:rPr>
      </w:pPr>
      <w:r w:rsidRPr="00A43B1B">
        <w:rPr>
          <w:i/>
          <w:szCs w:val="20"/>
        </w:rPr>
        <w:t>Uitdeling prijsbijstelling tranche 2015</w:t>
      </w:r>
    </w:p>
    <w:p w:rsidR="006174E5" w:rsidRPr="00A43B1B" w:rsidRDefault="006174E5" w:rsidP="006174E5">
      <w:pPr>
        <w:spacing w:line="360" w:lineRule="auto"/>
        <w:rPr>
          <w:szCs w:val="20"/>
        </w:rPr>
      </w:pPr>
      <w:r w:rsidRPr="00A43B1B">
        <w:rPr>
          <w:szCs w:val="20"/>
        </w:rPr>
        <w:t xml:space="preserve">De prijsbijstelling tranche 2015 is uitgedeeld en verwerkt in de exploitatie budgetten. </w:t>
      </w:r>
    </w:p>
    <w:p w:rsidR="006174E5" w:rsidRPr="00A43B1B" w:rsidRDefault="006174E5" w:rsidP="006174E5">
      <w:pPr>
        <w:spacing w:line="360" w:lineRule="auto"/>
        <w:rPr>
          <w:szCs w:val="20"/>
        </w:rPr>
      </w:pPr>
    </w:p>
    <w:p w:rsidR="006174E5" w:rsidRPr="00A43B1B" w:rsidRDefault="006174E5" w:rsidP="006174E5">
      <w:pPr>
        <w:spacing w:line="360" w:lineRule="auto"/>
        <w:rPr>
          <w:i/>
          <w:szCs w:val="20"/>
        </w:rPr>
      </w:pPr>
    </w:p>
    <w:p w:rsidR="006174E5" w:rsidRPr="00A43B1B" w:rsidRDefault="006174E5" w:rsidP="006174E5">
      <w:pPr>
        <w:spacing w:line="360" w:lineRule="auto"/>
        <w:rPr>
          <w:i/>
          <w:szCs w:val="20"/>
        </w:rPr>
      </w:pPr>
    </w:p>
    <w:p w:rsidR="006174E5" w:rsidRPr="00A43B1B" w:rsidRDefault="006174E5" w:rsidP="006174E5">
      <w:pPr>
        <w:spacing w:line="360" w:lineRule="auto"/>
        <w:rPr>
          <w:i/>
          <w:szCs w:val="20"/>
        </w:rPr>
      </w:pPr>
    </w:p>
    <w:p w:rsidR="006174E5" w:rsidRPr="00A43B1B" w:rsidRDefault="006174E5" w:rsidP="006174E5">
      <w:pPr>
        <w:pStyle w:val="Voettekst"/>
        <w:spacing w:line="360" w:lineRule="auto"/>
        <w:rPr>
          <w:szCs w:val="20"/>
        </w:rPr>
      </w:pPr>
    </w:p>
    <w:p w:rsidR="006174E5" w:rsidRPr="00A43B1B" w:rsidRDefault="006174E5" w:rsidP="006174E5">
      <w:pPr>
        <w:pStyle w:val="Voettekst"/>
        <w:spacing w:line="360" w:lineRule="auto"/>
        <w:rPr>
          <w:szCs w:val="20"/>
        </w:rPr>
      </w:pPr>
    </w:p>
    <w:p w:rsidR="006174E5" w:rsidRPr="00A43B1B" w:rsidRDefault="006174E5" w:rsidP="006174E5">
      <w:pPr>
        <w:pStyle w:val="Voettekst"/>
        <w:spacing w:line="360" w:lineRule="auto"/>
        <w:rPr>
          <w:szCs w:val="20"/>
        </w:rPr>
      </w:pPr>
    </w:p>
    <w:p w:rsidR="006174E5" w:rsidRPr="00A43B1B" w:rsidRDefault="006174E5" w:rsidP="006174E5">
      <w:pPr>
        <w:pStyle w:val="Voettekst"/>
        <w:spacing w:line="360" w:lineRule="auto"/>
        <w:rPr>
          <w:szCs w:val="20"/>
        </w:rPr>
      </w:pPr>
    </w:p>
    <w:p w:rsidR="006174E5" w:rsidRDefault="006174E5" w:rsidP="006174E5">
      <w:pPr>
        <w:rPr>
          <w:b/>
        </w:rPr>
      </w:pPr>
      <w:r>
        <w:br w:type="page"/>
      </w:r>
    </w:p>
    <w:p w:rsidR="006174E5" w:rsidRPr="00A43B1B" w:rsidRDefault="006174E5" w:rsidP="006174E5">
      <w:pPr>
        <w:pStyle w:val="Kop3"/>
        <w:spacing w:line="360" w:lineRule="auto"/>
      </w:pPr>
      <w:r w:rsidRPr="00A43B1B">
        <w:rPr>
          <w:sz w:val="20"/>
        </w:rPr>
        <w:lastRenderedPageBreak/>
        <w:t>Beleidsartikel 5 Taakuitvoering Koninklijke Marechaussee</w:t>
      </w:r>
    </w:p>
    <w:tbl>
      <w:tblPr>
        <w:tblW w:w="0" w:type="auto"/>
        <w:tblInd w:w="55" w:type="dxa"/>
        <w:tblCellMar>
          <w:left w:w="70" w:type="dxa"/>
          <w:right w:w="70" w:type="dxa"/>
        </w:tblCellMar>
        <w:tblLook w:val="04A0" w:firstRow="1" w:lastRow="0" w:firstColumn="1" w:lastColumn="0" w:noHBand="0" w:noVBand="1"/>
      </w:tblPr>
      <w:tblGrid>
        <w:gridCol w:w="3389"/>
        <w:gridCol w:w="1394"/>
        <w:gridCol w:w="1361"/>
        <w:gridCol w:w="1341"/>
        <w:gridCol w:w="1361"/>
        <w:gridCol w:w="1341"/>
      </w:tblGrid>
      <w:tr w:rsidR="006174E5" w:rsidRPr="00A43B1B" w:rsidTr="00D66A40">
        <w:trPr>
          <w:trHeight w:val="300"/>
        </w:trPr>
        <w:tc>
          <w:tcPr>
            <w:tcW w:w="0" w:type="auto"/>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174E5" w:rsidRPr="00A43B1B" w:rsidRDefault="006174E5" w:rsidP="00D66A40">
            <w:pPr>
              <w:rPr>
                <w:b/>
                <w:bCs/>
                <w:sz w:val="16"/>
                <w:szCs w:val="16"/>
              </w:rPr>
            </w:pPr>
            <w:r w:rsidRPr="00A43B1B">
              <w:rPr>
                <w:b/>
                <w:bCs/>
                <w:sz w:val="16"/>
                <w:szCs w:val="16"/>
              </w:rPr>
              <w:t xml:space="preserve">Artikel 5 Taakuitvoering Koninklijke Marechaussee </w:t>
            </w:r>
          </w:p>
        </w:tc>
      </w:tr>
      <w:tr w:rsidR="006174E5" w:rsidRPr="00A43B1B" w:rsidTr="00D66A40">
        <w:trPr>
          <w:trHeight w:val="930"/>
        </w:trPr>
        <w:tc>
          <w:tcPr>
            <w:tcW w:w="0" w:type="auto"/>
            <w:tcBorders>
              <w:top w:val="nil"/>
              <w:left w:val="single" w:sz="8" w:space="0" w:color="auto"/>
              <w:bottom w:val="single" w:sz="8" w:space="0" w:color="auto"/>
              <w:right w:val="single" w:sz="4" w:space="0" w:color="auto"/>
            </w:tcBorders>
            <w:shd w:val="clear" w:color="000000" w:fill="BFBFBF"/>
            <w:noWrap/>
            <w:vAlign w:val="bottom"/>
            <w:hideMark/>
          </w:tcPr>
          <w:p w:rsidR="006174E5" w:rsidRPr="00A43B1B" w:rsidRDefault="006174E5" w:rsidP="00D66A40">
            <w:pPr>
              <w:jc w:val="right"/>
              <w:rPr>
                <w:b/>
                <w:bCs/>
                <w:sz w:val="16"/>
                <w:szCs w:val="16"/>
              </w:rPr>
            </w:pPr>
            <w:r w:rsidRPr="00A43B1B">
              <w:rPr>
                <w:b/>
                <w:bCs/>
                <w:sz w:val="16"/>
                <w:szCs w:val="16"/>
              </w:rPr>
              <w:t>(bedragen x € 1.000)</w:t>
            </w:r>
          </w:p>
        </w:tc>
        <w:tc>
          <w:tcPr>
            <w:tcW w:w="0" w:type="auto"/>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Ontwerp-begroting 2015 incl. nota van wijziging</w:t>
            </w:r>
          </w:p>
        </w:tc>
        <w:tc>
          <w:tcPr>
            <w:tcW w:w="0" w:type="auto"/>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Mutatie 1e suppletoire begroting 2015</w:t>
            </w:r>
          </w:p>
        </w:tc>
        <w:tc>
          <w:tcPr>
            <w:tcW w:w="0" w:type="auto"/>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Stand 1e suppletoire begroting 2015</w:t>
            </w:r>
          </w:p>
        </w:tc>
        <w:tc>
          <w:tcPr>
            <w:tcW w:w="0" w:type="auto"/>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Mutatie 2e suppletoire begroting 2015</w:t>
            </w:r>
          </w:p>
        </w:tc>
        <w:tc>
          <w:tcPr>
            <w:tcW w:w="0" w:type="auto"/>
            <w:tcBorders>
              <w:top w:val="nil"/>
              <w:left w:val="nil"/>
              <w:bottom w:val="single" w:sz="8" w:space="0" w:color="auto"/>
              <w:right w:val="single" w:sz="8"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Stand 2e suppletoire begroting 2015</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Verplichtingen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311.472</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10.419</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321.891</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15.980</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337.871</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Uitgaven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311.472</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10.419</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321.891</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15.980</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337.871</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Programma uitgaven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97</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1.574</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1.671</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1.033</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2.704</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Opdracht Inzet KMAR</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97</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1.574</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1.671</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1.033</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2.704</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Gereedstelling</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97</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1.574</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1.671</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1.033</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2.704</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i/>
                <w:iCs/>
                <w:sz w:val="16"/>
                <w:szCs w:val="16"/>
              </w:rPr>
            </w:pPr>
            <w:r w:rsidRPr="00A43B1B">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Apparaatsuitgaven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311.375</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8.845</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320.220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14.947</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335.167</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Personele uitgaven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281.575</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3.255</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284.830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15.936</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300.766</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 waarvan eigen personeel</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281.575</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1.995</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283.570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17.010</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300.580</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 waarvan externe inhuur</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1.260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1.260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-1.074</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186</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Materiële uitgaven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29.800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5.590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35.390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-989</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34.401</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 waarvan overige exploitatie</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34.011</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990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35.001</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-2.112</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32.889</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 xml:space="preserve">- waarvan bijdrage aan SSO Paresto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389</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389</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1.123</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1.512</w:t>
            </w:r>
          </w:p>
        </w:tc>
      </w:tr>
      <w:tr w:rsidR="006174E5" w:rsidRPr="00A43B1B" w:rsidTr="00D66A40">
        <w:trPr>
          <w:trHeight w:val="510"/>
        </w:trPr>
        <w:tc>
          <w:tcPr>
            <w:tcW w:w="0" w:type="auto"/>
            <w:tcBorders>
              <w:top w:val="nil"/>
              <w:left w:val="single" w:sz="8" w:space="0" w:color="auto"/>
              <w:bottom w:val="nil"/>
              <w:right w:val="single" w:sz="4" w:space="0" w:color="auto"/>
            </w:tcBorders>
            <w:shd w:val="clear" w:color="000000" w:fill="FFFFFF"/>
            <w:vAlign w:val="center"/>
            <w:hideMark/>
          </w:tcPr>
          <w:p w:rsidR="006174E5" w:rsidRPr="00A43B1B" w:rsidRDefault="006174E5" w:rsidP="00D66A40">
            <w:pPr>
              <w:jc w:val="right"/>
              <w:rPr>
                <w:i/>
                <w:iCs/>
                <w:sz w:val="16"/>
                <w:szCs w:val="16"/>
              </w:rPr>
            </w:pPr>
            <w:r w:rsidRPr="00A43B1B">
              <w:rPr>
                <w:i/>
                <w:iCs/>
                <w:sz w:val="16"/>
                <w:szCs w:val="16"/>
              </w:rPr>
              <w:t>(1) Correctie exploitatie i.v.m. nog te ontvangen bijdrage vanuit het BIV t.b.v. KMar-Pool</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-4.600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4.600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0</w:t>
            </w:r>
          </w:p>
        </w:tc>
      </w:tr>
      <w:tr w:rsidR="006174E5" w:rsidRPr="00A43B1B" w:rsidTr="00D66A40">
        <w:trPr>
          <w:trHeight w:val="255"/>
        </w:trPr>
        <w:tc>
          <w:tcPr>
            <w:tcW w:w="0" w:type="auto"/>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 </w:t>
            </w:r>
          </w:p>
        </w:tc>
      </w:tr>
      <w:tr w:rsidR="006174E5" w:rsidRPr="00A43B1B" w:rsidTr="00D66A40">
        <w:trPr>
          <w:trHeight w:val="270"/>
        </w:trPr>
        <w:tc>
          <w:tcPr>
            <w:tcW w:w="0" w:type="auto"/>
            <w:tcBorders>
              <w:top w:val="nil"/>
              <w:left w:val="single" w:sz="8" w:space="0" w:color="auto"/>
              <w:bottom w:val="single" w:sz="8"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Apparaatsontvangsten</w:t>
            </w:r>
          </w:p>
        </w:tc>
        <w:tc>
          <w:tcPr>
            <w:tcW w:w="0" w:type="auto"/>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4.590</w:t>
            </w:r>
          </w:p>
        </w:tc>
        <w:tc>
          <w:tcPr>
            <w:tcW w:w="0" w:type="auto"/>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0</w:t>
            </w:r>
          </w:p>
        </w:tc>
        <w:tc>
          <w:tcPr>
            <w:tcW w:w="0" w:type="auto"/>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4.590</w:t>
            </w:r>
          </w:p>
        </w:tc>
        <w:tc>
          <w:tcPr>
            <w:tcW w:w="0" w:type="auto"/>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918</w:t>
            </w:r>
          </w:p>
        </w:tc>
        <w:tc>
          <w:tcPr>
            <w:tcW w:w="0" w:type="auto"/>
            <w:tcBorders>
              <w:top w:val="nil"/>
              <w:left w:val="nil"/>
              <w:bottom w:val="single" w:sz="8"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5.508</w:t>
            </w:r>
          </w:p>
        </w:tc>
      </w:tr>
    </w:tbl>
    <w:p w:rsidR="006174E5" w:rsidRPr="00A43B1B" w:rsidRDefault="006174E5" w:rsidP="006174E5">
      <w:pPr>
        <w:spacing w:line="360" w:lineRule="auto"/>
      </w:pPr>
    </w:p>
    <w:tbl>
      <w:tblPr>
        <w:tblW w:w="8420" w:type="dxa"/>
        <w:tblInd w:w="55" w:type="dxa"/>
        <w:tblCellMar>
          <w:left w:w="70" w:type="dxa"/>
          <w:right w:w="70" w:type="dxa"/>
        </w:tblCellMar>
        <w:tblLook w:val="04A0" w:firstRow="1" w:lastRow="0" w:firstColumn="1" w:lastColumn="0" w:noHBand="0" w:noVBand="1"/>
      </w:tblPr>
      <w:tblGrid>
        <w:gridCol w:w="4960"/>
        <w:gridCol w:w="1220"/>
        <w:gridCol w:w="1120"/>
        <w:gridCol w:w="1120"/>
      </w:tblGrid>
      <w:tr w:rsidR="006174E5" w:rsidRPr="00A43B1B" w:rsidTr="00D66A40">
        <w:trPr>
          <w:trHeight w:val="255"/>
        </w:trPr>
        <w:tc>
          <w:tcPr>
            <w:tcW w:w="842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6174E5" w:rsidRPr="00A43B1B" w:rsidRDefault="006174E5" w:rsidP="00D66A40">
            <w:pPr>
              <w:rPr>
                <w:b/>
                <w:bCs/>
                <w:color w:val="000000"/>
                <w:sz w:val="16"/>
                <w:szCs w:val="16"/>
              </w:rPr>
            </w:pPr>
            <w:r w:rsidRPr="00A43B1B">
              <w:rPr>
                <w:b/>
                <w:bCs/>
                <w:color w:val="000000"/>
                <w:sz w:val="16"/>
                <w:szCs w:val="16"/>
              </w:rPr>
              <w:t>Omschrijving mutaties uitgaven</w:t>
            </w:r>
          </w:p>
        </w:tc>
      </w:tr>
      <w:tr w:rsidR="006174E5" w:rsidRPr="00A43B1B" w:rsidTr="00D66A40">
        <w:trPr>
          <w:trHeight w:val="525"/>
        </w:trPr>
        <w:tc>
          <w:tcPr>
            <w:tcW w:w="4960" w:type="dxa"/>
            <w:tcBorders>
              <w:top w:val="nil"/>
              <w:left w:val="single" w:sz="8" w:space="0" w:color="auto"/>
              <w:bottom w:val="single" w:sz="8" w:space="0" w:color="auto"/>
              <w:right w:val="single" w:sz="4" w:space="0" w:color="auto"/>
            </w:tcBorders>
            <w:shd w:val="clear" w:color="000000" w:fill="BFBFBF"/>
            <w:noWrap/>
            <w:vAlign w:val="bottom"/>
            <w:hideMark/>
          </w:tcPr>
          <w:p w:rsidR="006174E5" w:rsidRPr="00A43B1B" w:rsidRDefault="006174E5" w:rsidP="00D66A40">
            <w:pPr>
              <w:jc w:val="right"/>
              <w:rPr>
                <w:b/>
                <w:bCs/>
                <w:sz w:val="16"/>
                <w:szCs w:val="16"/>
              </w:rPr>
            </w:pPr>
            <w:r w:rsidRPr="00A43B1B">
              <w:rPr>
                <w:b/>
                <w:bCs/>
                <w:sz w:val="16"/>
                <w:szCs w:val="16"/>
              </w:rPr>
              <w:t xml:space="preserve"> (Bedragen x € 1.000)</w:t>
            </w:r>
          </w:p>
        </w:tc>
        <w:tc>
          <w:tcPr>
            <w:tcW w:w="1220" w:type="dxa"/>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Programma -uitgaven</w:t>
            </w:r>
          </w:p>
        </w:tc>
        <w:tc>
          <w:tcPr>
            <w:tcW w:w="1120" w:type="dxa"/>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Apparaat-uitgaven</w:t>
            </w:r>
          </w:p>
        </w:tc>
        <w:tc>
          <w:tcPr>
            <w:tcW w:w="1120" w:type="dxa"/>
            <w:tcBorders>
              <w:top w:val="nil"/>
              <w:left w:val="nil"/>
              <w:bottom w:val="single" w:sz="8" w:space="0" w:color="auto"/>
              <w:right w:val="single" w:sz="8"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Totaal</w:t>
            </w:r>
          </w:p>
        </w:tc>
      </w:tr>
      <w:tr w:rsidR="006174E5" w:rsidRPr="00A43B1B" w:rsidTr="00D66A40">
        <w:trPr>
          <w:trHeight w:val="255"/>
        </w:trPr>
        <w:tc>
          <w:tcPr>
            <w:tcW w:w="4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E5" w:rsidRPr="00A43B1B" w:rsidRDefault="006174E5" w:rsidP="00D66A40">
            <w:pPr>
              <w:rPr>
                <w:b/>
                <w:bCs/>
                <w:sz w:val="16"/>
                <w:szCs w:val="16"/>
              </w:rPr>
            </w:pPr>
            <w:r w:rsidRPr="00A43B1B">
              <w:rPr>
                <w:b/>
                <w:bCs/>
                <w:sz w:val="16"/>
                <w:szCs w:val="16"/>
              </w:rPr>
              <w:t>Autonome mutaties</w:t>
            </w:r>
          </w:p>
        </w:tc>
        <w:tc>
          <w:tcPr>
            <w:tcW w:w="12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r>
      <w:tr w:rsidR="006174E5" w:rsidRPr="00A43B1B" w:rsidTr="00D66A40">
        <w:trPr>
          <w:trHeight w:val="255"/>
        </w:trPr>
        <w:tc>
          <w:tcPr>
            <w:tcW w:w="496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Herallocatie</w:t>
            </w:r>
          </w:p>
        </w:tc>
        <w:tc>
          <w:tcPr>
            <w:tcW w:w="12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1.000</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1.000</w:t>
            </w:r>
          </w:p>
        </w:tc>
      </w:tr>
      <w:tr w:rsidR="006174E5" w:rsidRPr="00A43B1B" w:rsidTr="00D66A40">
        <w:trPr>
          <w:trHeight w:val="255"/>
        </w:trPr>
        <w:tc>
          <w:tcPr>
            <w:tcW w:w="4960" w:type="dxa"/>
            <w:tcBorders>
              <w:top w:val="nil"/>
              <w:left w:val="single" w:sz="8" w:space="0" w:color="auto"/>
              <w:bottom w:val="nil"/>
              <w:right w:val="nil"/>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Beleidsmatige mutaties</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r>
      <w:tr w:rsidR="006174E5" w:rsidRPr="00A43B1B" w:rsidTr="00D66A40">
        <w:trPr>
          <w:trHeight w:val="255"/>
        </w:trPr>
        <w:tc>
          <w:tcPr>
            <w:tcW w:w="4960" w:type="dxa"/>
            <w:tcBorders>
              <w:top w:val="single" w:sz="4" w:space="0" w:color="auto"/>
              <w:left w:val="single" w:sz="8" w:space="0" w:color="auto"/>
              <w:bottom w:val="single" w:sz="4" w:space="0" w:color="auto"/>
              <w:right w:val="nil"/>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 xml:space="preserve">Herschikking reservering exploitatie </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267</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267</w:t>
            </w: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000000" w:fill="FFFFFF"/>
            <w:noWrap/>
            <w:vAlign w:val="center"/>
            <w:hideMark/>
          </w:tcPr>
          <w:p w:rsidR="006174E5" w:rsidRPr="00A43B1B" w:rsidRDefault="006174E5" w:rsidP="00D66A40">
            <w:pPr>
              <w:rPr>
                <w:sz w:val="16"/>
                <w:szCs w:val="16"/>
              </w:rPr>
            </w:pPr>
            <w:r w:rsidRPr="00A43B1B">
              <w:rPr>
                <w:sz w:val="16"/>
                <w:szCs w:val="16"/>
              </w:rPr>
              <w:t>Herschikking personele exploitatie</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-150</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-150</w:t>
            </w: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Boven sectoraal loonakkoord</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4.479</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4.479</w:t>
            </w: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auto" w:fill="auto"/>
            <w:vAlign w:val="center"/>
            <w:hideMark/>
          </w:tcPr>
          <w:p w:rsidR="006174E5" w:rsidRPr="00A43B1B" w:rsidRDefault="006174E5" w:rsidP="00D66A40">
            <w:pPr>
              <w:rPr>
                <w:color w:val="000000"/>
                <w:sz w:val="16"/>
                <w:szCs w:val="16"/>
              </w:rPr>
            </w:pPr>
            <w:r w:rsidRPr="00A43B1B">
              <w:rPr>
                <w:color w:val="000000"/>
                <w:sz w:val="16"/>
                <w:szCs w:val="16"/>
              </w:rPr>
              <w:t>Compensatie eigen huishouding</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1.559</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1.559</w:t>
            </w: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auto" w:fill="auto"/>
            <w:vAlign w:val="center"/>
            <w:hideMark/>
          </w:tcPr>
          <w:p w:rsidR="006174E5" w:rsidRPr="00A43B1B" w:rsidRDefault="006174E5" w:rsidP="00D66A40">
            <w:pPr>
              <w:rPr>
                <w:color w:val="000000"/>
                <w:sz w:val="16"/>
                <w:szCs w:val="16"/>
              </w:rPr>
            </w:pPr>
            <w:r w:rsidRPr="00A43B1B">
              <w:rPr>
                <w:color w:val="000000"/>
                <w:sz w:val="16"/>
                <w:szCs w:val="16"/>
              </w:rPr>
              <w:t>VUT equivalent</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2.436</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2.436</w:t>
            </w:r>
          </w:p>
        </w:tc>
      </w:tr>
      <w:tr w:rsidR="006174E5" w:rsidRPr="00A43B1B" w:rsidTr="00D66A40">
        <w:trPr>
          <w:trHeight w:val="255"/>
        </w:trPr>
        <w:tc>
          <w:tcPr>
            <w:tcW w:w="4960" w:type="dxa"/>
            <w:tcBorders>
              <w:top w:val="nil"/>
              <w:left w:val="single" w:sz="8" w:space="0" w:color="auto"/>
              <w:bottom w:val="single" w:sz="4" w:space="0" w:color="auto"/>
              <w:right w:val="single" w:sz="4" w:space="0" w:color="auto"/>
            </w:tcBorders>
            <w:shd w:val="clear" w:color="auto" w:fill="auto"/>
            <w:vAlign w:val="center"/>
            <w:hideMark/>
          </w:tcPr>
          <w:p w:rsidR="006174E5" w:rsidRPr="00A43B1B" w:rsidRDefault="006174E5" w:rsidP="00D66A40">
            <w:pPr>
              <w:rPr>
                <w:color w:val="000000"/>
                <w:sz w:val="16"/>
                <w:szCs w:val="16"/>
              </w:rPr>
            </w:pPr>
            <w:r w:rsidRPr="00A43B1B">
              <w:rPr>
                <w:color w:val="000000"/>
                <w:sz w:val="16"/>
                <w:szCs w:val="16"/>
              </w:rPr>
              <w:t>Doorwerken ontvangsten (eigen huishouding en convenant V&amp;J)</w:t>
            </w:r>
          </w:p>
        </w:tc>
        <w:tc>
          <w:tcPr>
            <w:tcW w:w="12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918</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918</w:t>
            </w: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auto" w:fill="auto"/>
            <w:vAlign w:val="center"/>
            <w:hideMark/>
          </w:tcPr>
          <w:p w:rsidR="006174E5" w:rsidRPr="00A43B1B" w:rsidRDefault="006174E5" w:rsidP="00D66A40">
            <w:pPr>
              <w:rPr>
                <w:color w:val="000000"/>
                <w:sz w:val="16"/>
                <w:szCs w:val="16"/>
              </w:rPr>
            </w:pPr>
            <w:r w:rsidRPr="00A43B1B">
              <w:rPr>
                <w:color w:val="000000"/>
                <w:sz w:val="16"/>
                <w:szCs w:val="16"/>
              </w:rPr>
              <w:t>Cyber</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523</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523</w:t>
            </w:r>
          </w:p>
        </w:tc>
      </w:tr>
      <w:tr w:rsidR="006174E5" w:rsidRPr="00A43B1B" w:rsidTr="00D66A40">
        <w:trPr>
          <w:trHeight w:val="255"/>
        </w:trPr>
        <w:tc>
          <w:tcPr>
            <w:tcW w:w="4960" w:type="dxa"/>
            <w:tcBorders>
              <w:top w:val="nil"/>
              <w:left w:val="single" w:sz="8" w:space="0" w:color="auto"/>
              <w:bottom w:val="single" w:sz="4" w:space="0" w:color="auto"/>
              <w:right w:val="single" w:sz="4" w:space="0" w:color="auto"/>
            </w:tcBorders>
            <w:shd w:val="clear" w:color="auto" w:fill="auto"/>
            <w:noWrap/>
            <w:vAlign w:val="center"/>
            <w:hideMark/>
          </w:tcPr>
          <w:p w:rsidR="006174E5" w:rsidRPr="00A43B1B" w:rsidRDefault="006174E5" w:rsidP="00D66A40">
            <w:pPr>
              <w:rPr>
                <w:sz w:val="16"/>
                <w:szCs w:val="16"/>
              </w:rPr>
            </w:pPr>
            <w:r w:rsidRPr="00A43B1B">
              <w:rPr>
                <w:sz w:val="16"/>
                <w:szCs w:val="16"/>
              </w:rPr>
              <w:t>Budgetoverheveling tussen defensieonderdelen</w:t>
            </w:r>
          </w:p>
        </w:tc>
        <w:tc>
          <w:tcPr>
            <w:tcW w:w="12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-550</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-550</w:t>
            </w: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Uitdelen exploitatiereeks contra terrorisme</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1.033</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5.906</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6.939</w:t>
            </w: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Uitdelen prijsbijstelling tranche 2015</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90</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90</w:t>
            </w:r>
          </w:p>
        </w:tc>
      </w:tr>
      <w:tr w:rsidR="006174E5" w:rsidRPr="00A43B1B" w:rsidTr="00D66A40">
        <w:trPr>
          <w:trHeight w:val="255"/>
        </w:trPr>
        <w:tc>
          <w:tcPr>
            <w:tcW w:w="496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Overheveling tussen departementen</w:t>
            </w:r>
          </w:p>
        </w:tc>
        <w:tc>
          <w:tcPr>
            <w:tcW w:w="12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-1.531</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-1.531</w:t>
            </w:r>
          </w:p>
        </w:tc>
      </w:tr>
      <w:tr w:rsidR="006174E5" w:rsidRPr="00A43B1B" w:rsidTr="00D66A40">
        <w:trPr>
          <w:trHeight w:val="255"/>
        </w:trPr>
        <w:tc>
          <w:tcPr>
            <w:tcW w:w="4960" w:type="dxa"/>
            <w:tcBorders>
              <w:top w:val="nil"/>
              <w:left w:val="single" w:sz="8" w:space="0" w:color="auto"/>
              <w:bottom w:val="nil"/>
              <w:right w:val="nil"/>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r>
      <w:tr w:rsidR="006174E5" w:rsidRPr="00A43B1B" w:rsidTr="00D66A40">
        <w:trPr>
          <w:trHeight w:val="255"/>
        </w:trPr>
        <w:tc>
          <w:tcPr>
            <w:tcW w:w="4960" w:type="dxa"/>
            <w:tcBorders>
              <w:top w:val="single" w:sz="4" w:space="0" w:color="auto"/>
              <w:left w:val="single" w:sz="8" w:space="0" w:color="auto"/>
              <w:bottom w:val="single" w:sz="8" w:space="0" w:color="auto"/>
              <w:right w:val="nil"/>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Totaal mutaties</w:t>
            </w:r>
          </w:p>
        </w:tc>
        <w:tc>
          <w:tcPr>
            <w:tcW w:w="1220" w:type="dxa"/>
            <w:tcBorders>
              <w:top w:val="nil"/>
              <w:left w:val="single" w:sz="4" w:space="0" w:color="auto"/>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1.033</w:t>
            </w:r>
          </w:p>
        </w:tc>
        <w:tc>
          <w:tcPr>
            <w:tcW w:w="1120" w:type="dxa"/>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14.947</w:t>
            </w:r>
          </w:p>
        </w:tc>
        <w:tc>
          <w:tcPr>
            <w:tcW w:w="1120" w:type="dxa"/>
            <w:tcBorders>
              <w:top w:val="nil"/>
              <w:left w:val="nil"/>
              <w:bottom w:val="single" w:sz="8"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15.980</w:t>
            </w:r>
          </w:p>
        </w:tc>
      </w:tr>
    </w:tbl>
    <w:p w:rsidR="006174E5" w:rsidRPr="00A43B1B" w:rsidRDefault="006174E5" w:rsidP="006174E5">
      <w:r w:rsidRPr="00A43B1B">
        <w:br w:type="page"/>
      </w:r>
    </w:p>
    <w:tbl>
      <w:tblPr>
        <w:tblW w:w="8420" w:type="dxa"/>
        <w:tblInd w:w="55" w:type="dxa"/>
        <w:tblCellMar>
          <w:left w:w="70" w:type="dxa"/>
          <w:right w:w="70" w:type="dxa"/>
        </w:tblCellMar>
        <w:tblLook w:val="04A0" w:firstRow="1" w:lastRow="0" w:firstColumn="1" w:lastColumn="0" w:noHBand="0" w:noVBand="1"/>
      </w:tblPr>
      <w:tblGrid>
        <w:gridCol w:w="4960"/>
        <w:gridCol w:w="1220"/>
        <w:gridCol w:w="1120"/>
        <w:gridCol w:w="1120"/>
      </w:tblGrid>
      <w:tr w:rsidR="006174E5" w:rsidRPr="00A43B1B" w:rsidTr="00D66A40">
        <w:trPr>
          <w:trHeight w:val="270"/>
        </w:trPr>
        <w:tc>
          <w:tcPr>
            <w:tcW w:w="4960" w:type="dxa"/>
            <w:tcBorders>
              <w:top w:val="nil"/>
              <w:left w:val="nil"/>
              <w:bottom w:val="nil"/>
              <w:right w:val="nil"/>
            </w:tcBorders>
            <w:shd w:val="clear" w:color="000000" w:fill="FFFFFF"/>
            <w:noWrap/>
            <w:vAlign w:val="center"/>
            <w:hideMark/>
          </w:tcPr>
          <w:p w:rsidR="006174E5" w:rsidRPr="00A43B1B" w:rsidRDefault="006174E5" w:rsidP="00D66A40">
            <w:pPr>
              <w:rPr>
                <w:sz w:val="14"/>
                <w:szCs w:val="14"/>
              </w:rPr>
            </w:pPr>
            <w:r w:rsidRPr="00A43B1B">
              <w:rPr>
                <w:sz w:val="14"/>
                <w:szCs w:val="14"/>
              </w:rPr>
              <w:lastRenderedPageBreak/>
              <w:t> </w:t>
            </w:r>
          </w:p>
        </w:tc>
        <w:tc>
          <w:tcPr>
            <w:tcW w:w="1220" w:type="dxa"/>
            <w:tcBorders>
              <w:top w:val="nil"/>
              <w:left w:val="nil"/>
              <w:bottom w:val="nil"/>
              <w:right w:val="nil"/>
            </w:tcBorders>
            <w:shd w:val="clear" w:color="000000" w:fill="FFFFFF"/>
            <w:noWrap/>
            <w:vAlign w:val="center"/>
            <w:hideMark/>
          </w:tcPr>
          <w:p w:rsidR="006174E5" w:rsidRPr="00A43B1B" w:rsidRDefault="006174E5" w:rsidP="00D66A40">
            <w:pPr>
              <w:rPr>
                <w:sz w:val="14"/>
                <w:szCs w:val="14"/>
              </w:rPr>
            </w:pPr>
            <w:r w:rsidRPr="00A43B1B">
              <w:rPr>
                <w:sz w:val="14"/>
                <w:szCs w:val="14"/>
              </w:rPr>
              <w:t> </w:t>
            </w:r>
          </w:p>
        </w:tc>
        <w:tc>
          <w:tcPr>
            <w:tcW w:w="1120" w:type="dxa"/>
            <w:tcBorders>
              <w:top w:val="nil"/>
              <w:left w:val="nil"/>
              <w:bottom w:val="nil"/>
              <w:right w:val="nil"/>
            </w:tcBorders>
            <w:shd w:val="clear" w:color="000000" w:fill="FFFFFF"/>
            <w:noWrap/>
            <w:vAlign w:val="center"/>
            <w:hideMark/>
          </w:tcPr>
          <w:p w:rsidR="006174E5" w:rsidRPr="00A43B1B" w:rsidRDefault="006174E5" w:rsidP="00D66A40">
            <w:pPr>
              <w:rPr>
                <w:sz w:val="14"/>
                <w:szCs w:val="14"/>
              </w:rPr>
            </w:pPr>
            <w:r w:rsidRPr="00A43B1B">
              <w:rPr>
                <w:sz w:val="14"/>
                <w:szCs w:val="14"/>
              </w:rPr>
              <w:t> </w:t>
            </w:r>
          </w:p>
        </w:tc>
        <w:tc>
          <w:tcPr>
            <w:tcW w:w="1120" w:type="dxa"/>
            <w:tcBorders>
              <w:top w:val="nil"/>
              <w:left w:val="nil"/>
              <w:bottom w:val="nil"/>
              <w:right w:val="nil"/>
            </w:tcBorders>
            <w:shd w:val="clear" w:color="000000" w:fill="FFFFFF"/>
            <w:noWrap/>
            <w:vAlign w:val="center"/>
            <w:hideMark/>
          </w:tcPr>
          <w:p w:rsidR="006174E5" w:rsidRPr="00A43B1B" w:rsidRDefault="006174E5" w:rsidP="00D66A40">
            <w:pPr>
              <w:rPr>
                <w:sz w:val="14"/>
                <w:szCs w:val="14"/>
              </w:rPr>
            </w:pPr>
            <w:r w:rsidRPr="00A43B1B">
              <w:rPr>
                <w:sz w:val="14"/>
                <w:szCs w:val="14"/>
              </w:rPr>
              <w:t> </w:t>
            </w:r>
          </w:p>
        </w:tc>
      </w:tr>
      <w:tr w:rsidR="006174E5" w:rsidRPr="00A43B1B" w:rsidTr="00D66A40">
        <w:trPr>
          <w:trHeight w:val="270"/>
        </w:trPr>
        <w:tc>
          <w:tcPr>
            <w:tcW w:w="73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6174E5" w:rsidRPr="00A43B1B" w:rsidRDefault="006174E5" w:rsidP="00D66A40">
            <w:pPr>
              <w:rPr>
                <w:b/>
                <w:bCs/>
                <w:color w:val="000000"/>
                <w:sz w:val="16"/>
                <w:szCs w:val="16"/>
              </w:rPr>
            </w:pPr>
            <w:r w:rsidRPr="00A43B1B">
              <w:rPr>
                <w:b/>
                <w:bCs/>
                <w:color w:val="000000"/>
                <w:sz w:val="16"/>
                <w:szCs w:val="16"/>
              </w:rPr>
              <w:t>Omschrijving mutaties ontvangsten</w:t>
            </w:r>
          </w:p>
        </w:tc>
        <w:tc>
          <w:tcPr>
            <w:tcW w:w="1120" w:type="dxa"/>
            <w:tcBorders>
              <w:top w:val="nil"/>
              <w:left w:val="nil"/>
              <w:bottom w:val="nil"/>
              <w:right w:val="nil"/>
            </w:tcBorders>
            <w:shd w:val="clear" w:color="000000" w:fill="FFFFFF"/>
            <w:noWrap/>
            <w:vAlign w:val="bottom"/>
            <w:hideMark/>
          </w:tcPr>
          <w:p w:rsidR="006174E5" w:rsidRPr="00A43B1B" w:rsidRDefault="006174E5" w:rsidP="00D66A40">
            <w:pPr>
              <w:rPr>
                <w:sz w:val="14"/>
                <w:szCs w:val="14"/>
              </w:rPr>
            </w:pPr>
            <w:r w:rsidRPr="00A43B1B">
              <w:rPr>
                <w:sz w:val="14"/>
                <w:szCs w:val="14"/>
              </w:rPr>
              <w:t> </w:t>
            </w:r>
          </w:p>
        </w:tc>
      </w:tr>
      <w:tr w:rsidR="006174E5" w:rsidRPr="00A43B1B" w:rsidTr="00D66A40">
        <w:trPr>
          <w:trHeight w:val="465"/>
        </w:trPr>
        <w:tc>
          <w:tcPr>
            <w:tcW w:w="4960" w:type="dxa"/>
            <w:tcBorders>
              <w:top w:val="nil"/>
              <w:left w:val="single" w:sz="8" w:space="0" w:color="auto"/>
              <w:bottom w:val="nil"/>
              <w:right w:val="single" w:sz="4" w:space="0" w:color="auto"/>
            </w:tcBorders>
            <w:shd w:val="clear" w:color="000000" w:fill="BFBFBF"/>
            <w:noWrap/>
            <w:vAlign w:val="bottom"/>
            <w:hideMark/>
          </w:tcPr>
          <w:p w:rsidR="006174E5" w:rsidRPr="00A43B1B" w:rsidRDefault="006174E5" w:rsidP="00D66A40">
            <w:pPr>
              <w:jc w:val="right"/>
              <w:rPr>
                <w:b/>
                <w:bCs/>
                <w:sz w:val="16"/>
                <w:szCs w:val="16"/>
              </w:rPr>
            </w:pPr>
            <w:r w:rsidRPr="00A43B1B">
              <w:rPr>
                <w:b/>
                <w:bCs/>
                <w:sz w:val="16"/>
                <w:szCs w:val="16"/>
              </w:rPr>
              <w:t xml:space="preserve"> (Bedragen x € 1.000)</w:t>
            </w:r>
          </w:p>
        </w:tc>
        <w:tc>
          <w:tcPr>
            <w:tcW w:w="1220" w:type="dxa"/>
            <w:tcBorders>
              <w:top w:val="nil"/>
              <w:left w:val="nil"/>
              <w:bottom w:val="nil"/>
              <w:right w:val="single" w:sz="4"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Programma -ontvangsten</w:t>
            </w:r>
          </w:p>
        </w:tc>
        <w:tc>
          <w:tcPr>
            <w:tcW w:w="1120" w:type="dxa"/>
            <w:tcBorders>
              <w:top w:val="nil"/>
              <w:left w:val="nil"/>
              <w:bottom w:val="nil"/>
              <w:right w:val="single" w:sz="8"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Totaal</w:t>
            </w:r>
          </w:p>
        </w:tc>
        <w:tc>
          <w:tcPr>
            <w:tcW w:w="1120" w:type="dxa"/>
            <w:tcBorders>
              <w:top w:val="nil"/>
              <w:left w:val="nil"/>
              <w:bottom w:val="nil"/>
              <w:right w:val="nil"/>
            </w:tcBorders>
            <w:shd w:val="clear" w:color="000000" w:fill="FFFFFF"/>
            <w:noWrap/>
            <w:vAlign w:val="bottom"/>
            <w:hideMark/>
          </w:tcPr>
          <w:p w:rsidR="006174E5" w:rsidRPr="00A43B1B" w:rsidRDefault="006174E5" w:rsidP="00D66A40">
            <w:pPr>
              <w:rPr>
                <w:sz w:val="14"/>
                <w:szCs w:val="14"/>
              </w:rPr>
            </w:pPr>
            <w:r w:rsidRPr="00A43B1B">
              <w:rPr>
                <w:sz w:val="14"/>
                <w:szCs w:val="14"/>
              </w:rPr>
              <w:t> </w:t>
            </w:r>
          </w:p>
        </w:tc>
      </w:tr>
      <w:tr w:rsidR="006174E5" w:rsidRPr="00A43B1B" w:rsidTr="00D66A40">
        <w:trPr>
          <w:trHeight w:val="255"/>
        </w:trPr>
        <w:tc>
          <w:tcPr>
            <w:tcW w:w="496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Beleidsmatige mutaties</w:t>
            </w:r>
          </w:p>
        </w:tc>
        <w:tc>
          <w:tcPr>
            <w:tcW w:w="1220" w:type="dxa"/>
            <w:tcBorders>
              <w:top w:val="single" w:sz="8" w:space="0" w:color="auto"/>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b/>
                <w:bCs/>
                <w:sz w:val="16"/>
                <w:szCs w:val="16"/>
              </w:rPr>
            </w:pPr>
            <w:r w:rsidRPr="00A43B1B">
              <w:rPr>
                <w:b/>
                <w:bCs/>
                <w:sz w:val="16"/>
                <w:szCs w:val="16"/>
              </w:rPr>
              <w:t> </w:t>
            </w:r>
          </w:p>
        </w:tc>
        <w:tc>
          <w:tcPr>
            <w:tcW w:w="1120" w:type="dxa"/>
            <w:tcBorders>
              <w:top w:val="single" w:sz="8" w:space="0" w:color="auto"/>
              <w:left w:val="nil"/>
              <w:bottom w:val="single" w:sz="4" w:space="0" w:color="auto"/>
              <w:right w:val="single" w:sz="8" w:space="0" w:color="auto"/>
            </w:tcBorders>
            <w:shd w:val="clear" w:color="000000" w:fill="FFFFFF"/>
            <w:vAlign w:val="center"/>
            <w:hideMark/>
          </w:tcPr>
          <w:p w:rsidR="006174E5" w:rsidRPr="00A43B1B" w:rsidRDefault="006174E5" w:rsidP="00D66A40">
            <w:pPr>
              <w:jc w:val="right"/>
              <w:rPr>
                <w:b/>
                <w:bCs/>
                <w:sz w:val="16"/>
                <w:szCs w:val="16"/>
              </w:rPr>
            </w:pPr>
            <w:r w:rsidRPr="00A43B1B">
              <w:rPr>
                <w:b/>
                <w:bCs/>
                <w:sz w:val="16"/>
                <w:szCs w:val="16"/>
              </w:rPr>
              <w:t> </w:t>
            </w:r>
          </w:p>
        </w:tc>
        <w:tc>
          <w:tcPr>
            <w:tcW w:w="1120" w:type="dxa"/>
            <w:tcBorders>
              <w:top w:val="nil"/>
              <w:left w:val="nil"/>
              <w:bottom w:val="nil"/>
              <w:right w:val="nil"/>
            </w:tcBorders>
            <w:shd w:val="clear" w:color="000000" w:fill="FFFFFF"/>
            <w:noWrap/>
            <w:vAlign w:val="bottom"/>
            <w:hideMark/>
          </w:tcPr>
          <w:p w:rsidR="006174E5" w:rsidRPr="00A43B1B" w:rsidRDefault="006174E5" w:rsidP="00D66A40">
            <w:pPr>
              <w:rPr>
                <w:sz w:val="14"/>
                <w:szCs w:val="14"/>
              </w:rPr>
            </w:pPr>
            <w:r w:rsidRPr="00A43B1B">
              <w:rPr>
                <w:sz w:val="14"/>
                <w:szCs w:val="14"/>
              </w:rPr>
              <w:t> </w:t>
            </w: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auto" w:fill="auto"/>
            <w:noWrap/>
            <w:vAlign w:val="center"/>
            <w:hideMark/>
          </w:tcPr>
          <w:p w:rsidR="006174E5" w:rsidRPr="00A43B1B" w:rsidRDefault="006174E5" w:rsidP="00D66A40">
            <w:pPr>
              <w:rPr>
                <w:sz w:val="16"/>
                <w:szCs w:val="16"/>
              </w:rPr>
            </w:pPr>
            <w:r w:rsidRPr="00A43B1B">
              <w:rPr>
                <w:sz w:val="16"/>
                <w:szCs w:val="16"/>
              </w:rPr>
              <w:t>Bijstelling ontvangsten (convenant V&amp;J)</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1.100</w:t>
            </w:r>
          </w:p>
        </w:tc>
        <w:tc>
          <w:tcPr>
            <w:tcW w:w="1120" w:type="dxa"/>
            <w:tcBorders>
              <w:top w:val="nil"/>
              <w:left w:val="nil"/>
              <w:bottom w:val="single" w:sz="4" w:space="0" w:color="auto"/>
              <w:right w:val="single" w:sz="8" w:space="0" w:color="auto"/>
            </w:tcBorders>
            <w:shd w:val="clear" w:color="auto" w:fill="auto"/>
            <w:noWrap/>
            <w:vAlign w:val="center"/>
            <w:hideMark/>
          </w:tcPr>
          <w:p w:rsidR="006174E5" w:rsidRPr="00A43B1B" w:rsidRDefault="006174E5" w:rsidP="00D66A40">
            <w:pPr>
              <w:jc w:val="right"/>
              <w:rPr>
                <w:sz w:val="16"/>
                <w:szCs w:val="16"/>
              </w:rPr>
            </w:pPr>
            <w:r w:rsidRPr="00A43B1B">
              <w:rPr>
                <w:sz w:val="16"/>
                <w:szCs w:val="16"/>
              </w:rPr>
              <w:t>1.100</w:t>
            </w:r>
          </w:p>
        </w:tc>
        <w:tc>
          <w:tcPr>
            <w:tcW w:w="1120" w:type="dxa"/>
            <w:tcBorders>
              <w:top w:val="nil"/>
              <w:left w:val="nil"/>
              <w:bottom w:val="nil"/>
              <w:right w:val="nil"/>
            </w:tcBorders>
            <w:shd w:val="clear" w:color="auto" w:fill="auto"/>
            <w:noWrap/>
            <w:vAlign w:val="bottom"/>
            <w:hideMark/>
          </w:tcPr>
          <w:p w:rsidR="006174E5" w:rsidRPr="00A43B1B" w:rsidRDefault="006174E5" w:rsidP="00D66A40">
            <w:pPr>
              <w:rPr>
                <w:szCs w:val="20"/>
              </w:rPr>
            </w:pP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auto" w:fill="auto"/>
            <w:noWrap/>
            <w:vAlign w:val="center"/>
            <w:hideMark/>
          </w:tcPr>
          <w:p w:rsidR="006174E5" w:rsidRPr="00A43B1B" w:rsidRDefault="006174E5" w:rsidP="00D66A40">
            <w:pPr>
              <w:rPr>
                <w:sz w:val="16"/>
                <w:szCs w:val="16"/>
              </w:rPr>
            </w:pPr>
            <w:r w:rsidRPr="00A43B1B">
              <w:rPr>
                <w:sz w:val="16"/>
                <w:szCs w:val="16"/>
              </w:rPr>
              <w:t>Bijstelling ontvangsten (eigen huishouding)</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-182</w:t>
            </w:r>
          </w:p>
        </w:tc>
        <w:tc>
          <w:tcPr>
            <w:tcW w:w="1120" w:type="dxa"/>
            <w:tcBorders>
              <w:top w:val="nil"/>
              <w:left w:val="nil"/>
              <w:bottom w:val="single" w:sz="4" w:space="0" w:color="auto"/>
              <w:right w:val="single" w:sz="8" w:space="0" w:color="auto"/>
            </w:tcBorders>
            <w:shd w:val="clear" w:color="auto" w:fill="auto"/>
            <w:noWrap/>
            <w:vAlign w:val="center"/>
            <w:hideMark/>
          </w:tcPr>
          <w:p w:rsidR="006174E5" w:rsidRPr="00A43B1B" w:rsidRDefault="006174E5" w:rsidP="00D66A40">
            <w:pPr>
              <w:jc w:val="right"/>
              <w:rPr>
                <w:sz w:val="16"/>
                <w:szCs w:val="16"/>
              </w:rPr>
            </w:pPr>
            <w:r w:rsidRPr="00A43B1B">
              <w:rPr>
                <w:sz w:val="16"/>
                <w:szCs w:val="16"/>
              </w:rPr>
              <w:t>-182</w:t>
            </w:r>
          </w:p>
        </w:tc>
        <w:tc>
          <w:tcPr>
            <w:tcW w:w="1120" w:type="dxa"/>
            <w:tcBorders>
              <w:top w:val="nil"/>
              <w:left w:val="nil"/>
              <w:bottom w:val="nil"/>
              <w:right w:val="nil"/>
            </w:tcBorders>
            <w:shd w:val="clear" w:color="auto" w:fill="auto"/>
            <w:noWrap/>
            <w:vAlign w:val="bottom"/>
            <w:hideMark/>
          </w:tcPr>
          <w:p w:rsidR="006174E5" w:rsidRPr="00A43B1B" w:rsidRDefault="006174E5" w:rsidP="00D66A40">
            <w:pPr>
              <w:rPr>
                <w:szCs w:val="20"/>
              </w:rPr>
            </w:pPr>
          </w:p>
        </w:tc>
      </w:tr>
      <w:tr w:rsidR="006174E5" w:rsidRPr="00A43B1B" w:rsidTr="00D66A40">
        <w:trPr>
          <w:trHeight w:val="255"/>
        </w:trPr>
        <w:tc>
          <w:tcPr>
            <w:tcW w:w="4960" w:type="dxa"/>
            <w:tcBorders>
              <w:top w:val="nil"/>
              <w:left w:val="single" w:sz="8" w:space="0" w:color="auto"/>
              <w:bottom w:val="single" w:sz="4" w:space="0" w:color="auto"/>
              <w:right w:val="single" w:sz="4" w:space="0" w:color="auto"/>
            </w:tcBorders>
            <w:shd w:val="clear" w:color="auto" w:fill="auto"/>
            <w:noWrap/>
            <w:vAlign w:val="center"/>
            <w:hideMark/>
          </w:tcPr>
          <w:p w:rsidR="006174E5" w:rsidRPr="00A43B1B" w:rsidRDefault="006174E5" w:rsidP="00D66A40">
            <w:pPr>
              <w:rPr>
                <w:sz w:val="16"/>
                <w:szCs w:val="16"/>
              </w:rPr>
            </w:pPr>
            <w:r w:rsidRPr="00A43B1B">
              <w:rPr>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6174E5" w:rsidRPr="00A43B1B" w:rsidRDefault="006174E5" w:rsidP="00D66A40">
            <w:pPr>
              <w:jc w:val="right"/>
              <w:rPr>
                <w:b/>
                <w:bCs/>
                <w:sz w:val="16"/>
                <w:szCs w:val="16"/>
              </w:rPr>
            </w:pPr>
            <w:r w:rsidRPr="00A43B1B">
              <w:rPr>
                <w:b/>
                <w:bCs/>
                <w:sz w:val="16"/>
                <w:szCs w:val="16"/>
              </w:rPr>
              <w:t> </w:t>
            </w:r>
          </w:p>
        </w:tc>
        <w:tc>
          <w:tcPr>
            <w:tcW w:w="1120" w:type="dxa"/>
            <w:tcBorders>
              <w:top w:val="nil"/>
              <w:left w:val="nil"/>
              <w:bottom w:val="single" w:sz="4" w:space="0" w:color="auto"/>
              <w:right w:val="single" w:sz="8" w:space="0" w:color="auto"/>
            </w:tcBorders>
            <w:shd w:val="clear" w:color="auto" w:fill="auto"/>
            <w:noWrap/>
            <w:vAlign w:val="center"/>
            <w:hideMark/>
          </w:tcPr>
          <w:p w:rsidR="006174E5" w:rsidRPr="00A43B1B" w:rsidRDefault="006174E5" w:rsidP="00D66A40">
            <w:pPr>
              <w:jc w:val="right"/>
              <w:rPr>
                <w:b/>
                <w:bCs/>
                <w:sz w:val="16"/>
                <w:szCs w:val="16"/>
              </w:rPr>
            </w:pPr>
            <w:r w:rsidRPr="00A43B1B">
              <w:rPr>
                <w:b/>
                <w:bCs/>
                <w:sz w:val="16"/>
                <w:szCs w:val="16"/>
              </w:rPr>
              <w:t> </w:t>
            </w:r>
          </w:p>
        </w:tc>
        <w:tc>
          <w:tcPr>
            <w:tcW w:w="1120" w:type="dxa"/>
            <w:tcBorders>
              <w:top w:val="nil"/>
              <w:left w:val="nil"/>
              <w:bottom w:val="nil"/>
              <w:right w:val="nil"/>
            </w:tcBorders>
            <w:shd w:val="clear" w:color="auto" w:fill="auto"/>
            <w:noWrap/>
            <w:vAlign w:val="bottom"/>
            <w:hideMark/>
          </w:tcPr>
          <w:p w:rsidR="006174E5" w:rsidRPr="00A43B1B" w:rsidRDefault="006174E5" w:rsidP="00D66A40">
            <w:pPr>
              <w:rPr>
                <w:szCs w:val="20"/>
              </w:rPr>
            </w:pPr>
          </w:p>
        </w:tc>
      </w:tr>
      <w:tr w:rsidR="006174E5" w:rsidRPr="00A43B1B" w:rsidTr="00D66A40">
        <w:trPr>
          <w:trHeight w:val="270"/>
        </w:trPr>
        <w:tc>
          <w:tcPr>
            <w:tcW w:w="4960" w:type="dxa"/>
            <w:tcBorders>
              <w:top w:val="nil"/>
              <w:left w:val="single" w:sz="8" w:space="0" w:color="auto"/>
              <w:bottom w:val="single" w:sz="8"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Totaal mutaties</w:t>
            </w:r>
          </w:p>
        </w:tc>
        <w:tc>
          <w:tcPr>
            <w:tcW w:w="1220" w:type="dxa"/>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918</w:t>
            </w:r>
          </w:p>
        </w:tc>
        <w:tc>
          <w:tcPr>
            <w:tcW w:w="1120" w:type="dxa"/>
            <w:tcBorders>
              <w:top w:val="nil"/>
              <w:left w:val="nil"/>
              <w:bottom w:val="single" w:sz="8"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918</w:t>
            </w:r>
          </w:p>
        </w:tc>
        <w:tc>
          <w:tcPr>
            <w:tcW w:w="1120" w:type="dxa"/>
            <w:tcBorders>
              <w:top w:val="nil"/>
              <w:left w:val="nil"/>
              <w:bottom w:val="nil"/>
              <w:right w:val="nil"/>
            </w:tcBorders>
            <w:shd w:val="clear" w:color="auto" w:fill="auto"/>
            <w:noWrap/>
            <w:vAlign w:val="bottom"/>
            <w:hideMark/>
          </w:tcPr>
          <w:p w:rsidR="006174E5" w:rsidRPr="00A43B1B" w:rsidRDefault="006174E5" w:rsidP="00D66A40">
            <w:pPr>
              <w:rPr>
                <w:szCs w:val="20"/>
              </w:rPr>
            </w:pPr>
          </w:p>
        </w:tc>
      </w:tr>
    </w:tbl>
    <w:p w:rsidR="006174E5" w:rsidRPr="00A43B1B" w:rsidRDefault="006174E5" w:rsidP="006174E5">
      <w:pPr>
        <w:spacing w:line="360" w:lineRule="auto"/>
      </w:pPr>
    </w:p>
    <w:p w:rsidR="006174E5" w:rsidRPr="00A43B1B" w:rsidRDefault="006174E5" w:rsidP="006174E5">
      <w:pPr>
        <w:pStyle w:val="Kop3"/>
        <w:spacing w:line="360" w:lineRule="auto"/>
        <w:rPr>
          <w:sz w:val="20"/>
        </w:rPr>
      </w:pPr>
      <w:r w:rsidRPr="00A43B1B">
        <w:rPr>
          <w:sz w:val="20"/>
        </w:rPr>
        <w:t>Toelichting</w:t>
      </w:r>
    </w:p>
    <w:p w:rsidR="006174E5" w:rsidRPr="00A43B1B" w:rsidRDefault="006174E5" w:rsidP="006174E5">
      <w:pPr>
        <w:spacing w:line="360" w:lineRule="auto"/>
      </w:pPr>
    </w:p>
    <w:p w:rsidR="006174E5" w:rsidRPr="00A43B1B" w:rsidRDefault="006174E5" w:rsidP="006174E5">
      <w:pPr>
        <w:spacing w:line="360" w:lineRule="auto"/>
        <w:rPr>
          <w:i/>
          <w:szCs w:val="20"/>
        </w:rPr>
      </w:pPr>
      <w:r w:rsidRPr="00A43B1B">
        <w:rPr>
          <w:i/>
          <w:szCs w:val="20"/>
        </w:rPr>
        <w:t>Herallocatie</w:t>
      </w:r>
    </w:p>
    <w:p w:rsidR="006174E5" w:rsidRPr="00A43B1B" w:rsidRDefault="006174E5" w:rsidP="006174E5">
      <w:pPr>
        <w:spacing w:line="360" w:lineRule="auto"/>
        <w:rPr>
          <w:szCs w:val="20"/>
        </w:rPr>
      </w:pPr>
      <w:r w:rsidRPr="00A43B1B">
        <w:rPr>
          <w:szCs w:val="20"/>
        </w:rPr>
        <w:t xml:space="preserve">Vanuit artikel 12 Nominaal en onvoorzien ontvangt de KMar budget (€ 1 miljoen) ter compensatie van de stijging van buitenlandtoelages als gevolg van de gestegen dollarkoers. </w:t>
      </w:r>
    </w:p>
    <w:p w:rsidR="006174E5" w:rsidRPr="00A43B1B" w:rsidRDefault="006174E5" w:rsidP="006174E5">
      <w:pPr>
        <w:spacing w:line="360" w:lineRule="auto"/>
      </w:pPr>
    </w:p>
    <w:p w:rsidR="006174E5" w:rsidRPr="00A43B1B" w:rsidRDefault="006174E5" w:rsidP="006174E5">
      <w:pPr>
        <w:spacing w:line="360" w:lineRule="auto"/>
        <w:rPr>
          <w:i/>
          <w:color w:val="000000" w:themeColor="text1"/>
          <w:szCs w:val="20"/>
        </w:rPr>
      </w:pPr>
      <w:r w:rsidRPr="00A43B1B">
        <w:rPr>
          <w:i/>
          <w:color w:val="000000" w:themeColor="text1"/>
          <w:szCs w:val="20"/>
        </w:rPr>
        <w:t>Herschikken reservering exploitatie</w:t>
      </w:r>
    </w:p>
    <w:p w:rsidR="006174E5" w:rsidRPr="00A43B1B" w:rsidRDefault="006174E5" w:rsidP="006174E5">
      <w:pPr>
        <w:spacing w:line="360" w:lineRule="auto"/>
        <w:rPr>
          <w:szCs w:val="20"/>
        </w:rPr>
      </w:pPr>
      <w:r w:rsidRPr="00A43B1B">
        <w:rPr>
          <w:szCs w:val="20"/>
        </w:rPr>
        <w:t xml:space="preserve">Deze mutaties betreffen een verhoging van het exploitatiebudget door aanpassing van toelages en middensommen. </w:t>
      </w:r>
    </w:p>
    <w:p w:rsidR="006174E5" w:rsidRPr="00A43B1B" w:rsidRDefault="006174E5" w:rsidP="006174E5">
      <w:pPr>
        <w:spacing w:line="360" w:lineRule="auto"/>
        <w:rPr>
          <w:szCs w:val="20"/>
        </w:rPr>
      </w:pPr>
    </w:p>
    <w:p w:rsidR="006174E5" w:rsidRPr="00A43B1B" w:rsidRDefault="006174E5" w:rsidP="006174E5">
      <w:pPr>
        <w:spacing w:line="360" w:lineRule="auto"/>
        <w:rPr>
          <w:i/>
          <w:szCs w:val="20"/>
        </w:rPr>
      </w:pPr>
      <w:r w:rsidRPr="00A43B1B">
        <w:rPr>
          <w:i/>
          <w:szCs w:val="20"/>
        </w:rPr>
        <w:t>Personele exploitatie</w:t>
      </w:r>
    </w:p>
    <w:p w:rsidR="006174E5" w:rsidRPr="00A43B1B" w:rsidRDefault="006174E5" w:rsidP="006174E5">
      <w:pPr>
        <w:spacing w:line="360" w:lineRule="auto"/>
        <w:rPr>
          <w:rFonts w:ascii="Calibri" w:hAnsi="Calibri" w:cs="Calibri"/>
          <w:color w:val="000000"/>
          <w:sz w:val="16"/>
          <w:szCs w:val="16"/>
        </w:rPr>
      </w:pPr>
      <w:r w:rsidRPr="00A43B1B">
        <w:rPr>
          <w:szCs w:val="20"/>
        </w:rPr>
        <w:t xml:space="preserve">Binnen de exploitatie van de defensieonderdelen zijn budgetten </w:t>
      </w:r>
      <w:r>
        <w:rPr>
          <w:szCs w:val="20"/>
        </w:rPr>
        <w:t>voor</w:t>
      </w:r>
      <w:r w:rsidRPr="00A43B1B">
        <w:rPr>
          <w:szCs w:val="20"/>
        </w:rPr>
        <w:t xml:space="preserve"> formatie overgeheveld van de KMar naar het CDC/NLDA vanwege het verschuiven van activiteiten met de daarbij behorende functies. </w:t>
      </w:r>
    </w:p>
    <w:p w:rsidR="006174E5" w:rsidRPr="00A43B1B" w:rsidRDefault="006174E5" w:rsidP="006174E5">
      <w:pPr>
        <w:spacing w:line="360" w:lineRule="auto"/>
      </w:pPr>
    </w:p>
    <w:p w:rsidR="006174E5" w:rsidRPr="00A43B1B" w:rsidRDefault="006174E5" w:rsidP="006174E5">
      <w:pPr>
        <w:pStyle w:val="Voettekst"/>
        <w:spacing w:line="360" w:lineRule="auto"/>
        <w:rPr>
          <w:i/>
          <w:szCs w:val="20"/>
        </w:rPr>
      </w:pPr>
      <w:r w:rsidRPr="00A43B1B">
        <w:rPr>
          <w:i/>
          <w:szCs w:val="20"/>
        </w:rPr>
        <w:t>Boven sectoraal loonakkoord</w:t>
      </w:r>
    </w:p>
    <w:p w:rsidR="006174E5" w:rsidRPr="00A43B1B" w:rsidRDefault="006174E5" w:rsidP="006174E5">
      <w:pPr>
        <w:spacing w:line="360" w:lineRule="auto"/>
        <w:rPr>
          <w:szCs w:val="20"/>
        </w:rPr>
      </w:pPr>
      <w:r w:rsidRPr="00A43B1B">
        <w:rPr>
          <w:szCs w:val="20"/>
        </w:rPr>
        <w:t xml:space="preserve">De mutatie betreft de verdeling over de defensieonderdelen van de aanvullende middelen ten behoeve van de uitvoering van de loonruimteovereenkomst publieke sector. </w:t>
      </w:r>
      <w:r>
        <w:rPr>
          <w:szCs w:val="20"/>
        </w:rPr>
        <w:t>Daarn</w:t>
      </w:r>
      <w:r w:rsidRPr="00A43B1B">
        <w:rPr>
          <w:szCs w:val="20"/>
        </w:rPr>
        <w:t>aast wordt</w:t>
      </w:r>
      <w:r>
        <w:rPr>
          <w:szCs w:val="20"/>
        </w:rPr>
        <w:t xml:space="preserve">, </w:t>
      </w:r>
      <w:r w:rsidRPr="00A43B1B">
        <w:rPr>
          <w:szCs w:val="20"/>
        </w:rPr>
        <w:t xml:space="preserve">conform de afspraken uit het akkoord, </w:t>
      </w:r>
      <w:r>
        <w:rPr>
          <w:szCs w:val="20"/>
        </w:rPr>
        <w:t>ter dekking</w:t>
      </w:r>
      <w:r w:rsidRPr="00A43B1B">
        <w:rPr>
          <w:szCs w:val="20"/>
        </w:rPr>
        <w:t xml:space="preserve"> de FPU (Flexibel Pensioen en Uittreden) premie in 2015 verlaagd. </w:t>
      </w:r>
    </w:p>
    <w:p w:rsidR="006174E5" w:rsidRPr="00A43B1B" w:rsidRDefault="006174E5" w:rsidP="006174E5">
      <w:pPr>
        <w:spacing w:line="360" w:lineRule="auto"/>
        <w:rPr>
          <w:i/>
          <w:szCs w:val="20"/>
        </w:rPr>
      </w:pPr>
    </w:p>
    <w:p w:rsidR="006174E5" w:rsidRPr="00A43B1B" w:rsidRDefault="006174E5" w:rsidP="006174E5">
      <w:pPr>
        <w:pStyle w:val="Voettekst"/>
        <w:spacing w:line="360" w:lineRule="auto"/>
        <w:rPr>
          <w:i/>
          <w:szCs w:val="20"/>
        </w:rPr>
      </w:pPr>
      <w:r w:rsidRPr="00A43B1B">
        <w:rPr>
          <w:i/>
          <w:szCs w:val="20"/>
        </w:rPr>
        <w:t>Compensatie eigen huishouding</w:t>
      </w:r>
    </w:p>
    <w:p w:rsidR="006174E5" w:rsidRPr="00A43B1B" w:rsidRDefault="006174E5" w:rsidP="006174E5">
      <w:pPr>
        <w:spacing w:line="360" w:lineRule="auto"/>
        <w:rPr>
          <w:szCs w:val="20"/>
        </w:rPr>
      </w:pPr>
      <w:r w:rsidRPr="00A43B1B">
        <w:rPr>
          <w:szCs w:val="20"/>
        </w:rPr>
        <w:t>In een uitspraak van de Centrale Raad van Beroep (november 2014) is gesteld dat de in artikel 20 Verplaatsingskostenbesluit militairen (VKBM) neergelegde eis van het voeren van een eigen huishouding, buiten toepassing moet worden gelaten. Deze uitspraak heeft zowel invloed op de ontvangsten- als op de uitgavenbegroting van de defensieonderdelen. Met deze mutatie wordt de KMAR hiervoor gecompenseerd vanuit het artikel 12 Nominaal en onvoorzien.</w:t>
      </w:r>
    </w:p>
    <w:p w:rsidR="006174E5" w:rsidRPr="00A43B1B" w:rsidRDefault="006174E5" w:rsidP="006174E5">
      <w:pPr>
        <w:spacing w:line="360" w:lineRule="auto"/>
        <w:rPr>
          <w:szCs w:val="20"/>
        </w:rPr>
      </w:pPr>
    </w:p>
    <w:p w:rsidR="006174E5" w:rsidRPr="00A43B1B" w:rsidRDefault="006174E5" w:rsidP="006174E5">
      <w:pPr>
        <w:pStyle w:val="Voettekst"/>
        <w:spacing w:line="360" w:lineRule="auto"/>
        <w:rPr>
          <w:i/>
          <w:szCs w:val="20"/>
        </w:rPr>
      </w:pPr>
      <w:r w:rsidRPr="00A43B1B">
        <w:rPr>
          <w:i/>
          <w:szCs w:val="20"/>
        </w:rPr>
        <w:t>VUT equivalent</w:t>
      </w:r>
    </w:p>
    <w:p w:rsidR="006174E5" w:rsidRPr="00A43B1B" w:rsidRDefault="006174E5" w:rsidP="006174E5">
      <w:pPr>
        <w:pStyle w:val="Voettekst"/>
        <w:spacing w:line="360" w:lineRule="auto"/>
        <w:rPr>
          <w:szCs w:val="20"/>
        </w:rPr>
      </w:pPr>
      <w:r w:rsidRPr="00A43B1B">
        <w:rPr>
          <w:szCs w:val="20"/>
        </w:rPr>
        <w:t>De inhouding van het VUT-equivalent voor militaire salarissen vindt met ingang van 1 januari 2015 niet meer plaats. De inhoudingen werden ingezet ten behoeve van het kapitaaldekkingsstelsel op artikel 10 Centraal apparaat. Met deze mutatie worden de budgetten van defensieonderdelen gecorrigeerd voor het vervallen van de inhouding.</w:t>
      </w:r>
    </w:p>
    <w:p w:rsidR="006174E5" w:rsidRPr="00A43B1B" w:rsidRDefault="006174E5" w:rsidP="006174E5">
      <w:pPr>
        <w:pStyle w:val="Voettekst"/>
        <w:spacing w:line="360" w:lineRule="auto"/>
        <w:rPr>
          <w:i/>
          <w:szCs w:val="20"/>
        </w:rPr>
      </w:pPr>
    </w:p>
    <w:p w:rsidR="006174E5" w:rsidRPr="00A43B1B" w:rsidRDefault="006174E5" w:rsidP="006174E5">
      <w:pPr>
        <w:pStyle w:val="Voettekst"/>
        <w:spacing w:line="360" w:lineRule="auto"/>
        <w:rPr>
          <w:i/>
          <w:szCs w:val="20"/>
        </w:rPr>
      </w:pPr>
      <w:r w:rsidRPr="00A43B1B">
        <w:rPr>
          <w:i/>
          <w:szCs w:val="20"/>
        </w:rPr>
        <w:t>Doorwerking ontvangsten</w:t>
      </w:r>
    </w:p>
    <w:p w:rsidR="006174E5" w:rsidRPr="00A43B1B" w:rsidRDefault="006174E5" w:rsidP="006174E5">
      <w:pPr>
        <w:spacing w:line="360" w:lineRule="auto"/>
        <w:rPr>
          <w:szCs w:val="20"/>
        </w:rPr>
      </w:pPr>
      <w:r w:rsidRPr="00A43B1B">
        <w:rPr>
          <w:szCs w:val="20"/>
        </w:rPr>
        <w:t xml:space="preserve">De ontvangsten van de KMar worden met € 0,9 miljoen verhoogd. </w:t>
      </w:r>
      <w:r w:rsidRPr="00A43B1B">
        <w:rPr>
          <w:szCs w:val="18"/>
        </w:rPr>
        <w:t xml:space="preserve">De ontvangsten zijn bijgesteld vanwege het convenant met het Ministerie van Veiligheid &amp; Justitie voor het verzorgen van trainingen voor de Nationale Politie. Hier worden meer ontvangsten verwacht van €1,1 miljoen. </w:t>
      </w:r>
      <w:r w:rsidRPr="00A43B1B">
        <w:rPr>
          <w:szCs w:val="20"/>
        </w:rPr>
        <w:t>Daarnaast heeft de uitspraak van de Centrale Raad van Beroep betreffende de eigen huishouding een negatief effect op de ontvangstenbegroting van € 0,2 miljoen.</w:t>
      </w:r>
    </w:p>
    <w:p w:rsidR="006174E5" w:rsidRPr="00A43B1B" w:rsidRDefault="006174E5" w:rsidP="006174E5">
      <w:pPr>
        <w:spacing w:line="360" w:lineRule="auto"/>
        <w:rPr>
          <w:szCs w:val="20"/>
        </w:rPr>
      </w:pPr>
    </w:p>
    <w:p w:rsidR="006174E5" w:rsidRPr="00A43B1B" w:rsidRDefault="006174E5" w:rsidP="006174E5">
      <w:pPr>
        <w:spacing w:line="360" w:lineRule="auto"/>
        <w:rPr>
          <w:i/>
          <w:szCs w:val="20"/>
        </w:rPr>
      </w:pPr>
      <w:r w:rsidRPr="00A43B1B">
        <w:rPr>
          <w:i/>
          <w:szCs w:val="20"/>
        </w:rPr>
        <w:t xml:space="preserve">Cyber </w:t>
      </w:r>
    </w:p>
    <w:p w:rsidR="006174E5" w:rsidRPr="00A43B1B" w:rsidRDefault="006174E5" w:rsidP="006174E5">
      <w:pPr>
        <w:spacing w:line="360" w:lineRule="auto"/>
      </w:pPr>
      <w:r w:rsidRPr="00A43B1B">
        <w:t>De mutatie betreft de herschikking van het cyberbudget voor de intensivering cyberoperaties uit de beleidsbrief 2011 en de aanvullende cybermaatregelen voortkomend uit de intensivering bij de begroting 2015. Het budget voor de personele en materiële exploitatie wordt hierbij over de defensieonderdelen herschikt vanuit de voorlopige reservering bij het artikel 10 Centraal apparaat en vanuit het artikelonderdeel 6.3 Voorzien in IV/ICT.</w:t>
      </w:r>
    </w:p>
    <w:p w:rsidR="006174E5" w:rsidRPr="00A43B1B" w:rsidRDefault="006174E5" w:rsidP="006174E5">
      <w:pPr>
        <w:spacing w:line="360" w:lineRule="auto"/>
        <w:rPr>
          <w:i/>
          <w:szCs w:val="20"/>
        </w:rPr>
      </w:pPr>
    </w:p>
    <w:p w:rsidR="006174E5" w:rsidRPr="00A43B1B" w:rsidRDefault="006174E5" w:rsidP="006174E5">
      <w:pPr>
        <w:spacing w:line="360" w:lineRule="auto"/>
        <w:rPr>
          <w:i/>
          <w:szCs w:val="20"/>
        </w:rPr>
      </w:pPr>
      <w:r w:rsidRPr="00A43B1B">
        <w:rPr>
          <w:i/>
        </w:rPr>
        <w:t xml:space="preserve">Budgetoverheveling </w:t>
      </w:r>
      <w:r w:rsidRPr="00A43B1B">
        <w:rPr>
          <w:i/>
          <w:szCs w:val="20"/>
        </w:rPr>
        <w:t>tussen defensieonderdelen</w:t>
      </w:r>
    </w:p>
    <w:p w:rsidR="006174E5" w:rsidRPr="00A43B1B" w:rsidRDefault="006174E5" w:rsidP="006174E5">
      <w:pPr>
        <w:pStyle w:val="Voettekst"/>
        <w:spacing w:line="360" w:lineRule="auto"/>
        <w:rPr>
          <w:szCs w:val="20"/>
        </w:rPr>
      </w:pPr>
      <w:r w:rsidRPr="00A43B1B">
        <w:rPr>
          <w:szCs w:val="20"/>
        </w:rPr>
        <w:t xml:space="preserve">De herschikkingen betreffen diverse kleine budgetoverhevelingen tussen de defensieonderdelen. </w:t>
      </w:r>
    </w:p>
    <w:p w:rsidR="006174E5" w:rsidRPr="00A43B1B" w:rsidRDefault="006174E5" w:rsidP="006174E5">
      <w:pPr>
        <w:spacing w:line="360" w:lineRule="auto"/>
        <w:rPr>
          <w:szCs w:val="18"/>
        </w:rPr>
      </w:pPr>
      <w:r w:rsidRPr="00A43B1B">
        <w:rPr>
          <w:szCs w:val="18"/>
        </w:rPr>
        <w:t xml:space="preserve">Bij de KMar betreft dit enkele budgetverschuivingen, waaronder de centralisatie van budgetten voor operationele catering naar het CLAS en budget voor Risico-inventarisatie en Evaluatie </w:t>
      </w:r>
      <w:r w:rsidRPr="00A43B1B">
        <w:t xml:space="preserve">(€ 0,2 miljoen) en voor multifunctionele boards (€ 0,2 miljoen) </w:t>
      </w:r>
      <w:r w:rsidRPr="00A43B1B">
        <w:rPr>
          <w:szCs w:val="18"/>
        </w:rPr>
        <w:t>naar het CDC.</w:t>
      </w:r>
    </w:p>
    <w:p w:rsidR="006174E5" w:rsidRPr="00A43B1B" w:rsidRDefault="006174E5" w:rsidP="006174E5">
      <w:pPr>
        <w:spacing w:line="360" w:lineRule="auto"/>
        <w:rPr>
          <w:i/>
          <w:szCs w:val="20"/>
        </w:rPr>
      </w:pPr>
    </w:p>
    <w:p w:rsidR="006174E5" w:rsidRPr="00A43B1B" w:rsidRDefault="006174E5" w:rsidP="006174E5">
      <w:pPr>
        <w:spacing w:line="360" w:lineRule="auto"/>
        <w:rPr>
          <w:i/>
          <w:szCs w:val="20"/>
        </w:rPr>
      </w:pPr>
      <w:r w:rsidRPr="00A43B1B">
        <w:rPr>
          <w:i/>
          <w:szCs w:val="20"/>
        </w:rPr>
        <w:t>Uitdelen exploitatiereeks contra terrorisme</w:t>
      </w:r>
    </w:p>
    <w:p w:rsidR="006174E5" w:rsidRPr="00A43B1B" w:rsidRDefault="006174E5" w:rsidP="006174E5">
      <w:pPr>
        <w:spacing w:line="360" w:lineRule="auto"/>
        <w:rPr>
          <w:szCs w:val="20"/>
        </w:rPr>
      </w:pPr>
      <w:r w:rsidRPr="00A43B1B">
        <w:rPr>
          <w:szCs w:val="20"/>
        </w:rPr>
        <w:t xml:space="preserve">De voorgestelde mutaties zijn de uitwerkingen van de nota </w:t>
      </w:r>
      <w:r w:rsidRPr="00A43B1B">
        <w:rPr>
          <w:i/>
          <w:szCs w:val="20"/>
        </w:rPr>
        <w:t>Maatregelen versterken veiligheidsketen</w:t>
      </w:r>
      <w:r w:rsidRPr="00A43B1B">
        <w:rPr>
          <w:szCs w:val="20"/>
        </w:rPr>
        <w:t>. Het hiervoor gereserveerde budget wordt verdeeld over de defensieonderdelen ten behoeve van het exploitatiedeel waaronder salarissen, opleidingen en transport.</w:t>
      </w:r>
    </w:p>
    <w:p w:rsidR="006174E5" w:rsidRPr="00A43B1B" w:rsidRDefault="006174E5" w:rsidP="006174E5">
      <w:pPr>
        <w:spacing w:line="360" w:lineRule="auto"/>
        <w:rPr>
          <w:szCs w:val="20"/>
        </w:rPr>
      </w:pPr>
    </w:p>
    <w:p w:rsidR="006174E5" w:rsidRPr="00A43B1B" w:rsidRDefault="006174E5" w:rsidP="006174E5">
      <w:pPr>
        <w:spacing w:line="360" w:lineRule="auto"/>
        <w:rPr>
          <w:i/>
          <w:szCs w:val="20"/>
        </w:rPr>
      </w:pPr>
      <w:r w:rsidRPr="00A43B1B">
        <w:rPr>
          <w:i/>
          <w:szCs w:val="20"/>
        </w:rPr>
        <w:t>Uitdeling prijsbijstelling tranche 2015</w:t>
      </w:r>
    </w:p>
    <w:p w:rsidR="006174E5" w:rsidRPr="00A43B1B" w:rsidRDefault="006174E5" w:rsidP="006174E5">
      <w:pPr>
        <w:spacing w:line="360" w:lineRule="auto"/>
        <w:rPr>
          <w:szCs w:val="20"/>
        </w:rPr>
      </w:pPr>
      <w:r w:rsidRPr="00A43B1B">
        <w:rPr>
          <w:szCs w:val="20"/>
        </w:rPr>
        <w:t xml:space="preserve">De prijsbijstelling tranche 2015 is uitgedeeld en verwerkt in de exploitatie budgetten. </w:t>
      </w:r>
    </w:p>
    <w:p w:rsidR="006174E5" w:rsidRPr="00A43B1B" w:rsidRDefault="006174E5" w:rsidP="006174E5">
      <w:pPr>
        <w:spacing w:line="360" w:lineRule="auto"/>
        <w:rPr>
          <w:i/>
          <w:szCs w:val="20"/>
        </w:rPr>
      </w:pPr>
    </w:p>
    <w:p w:rsidR="006174E5" w:rsidRPr="00A43B1B" w:rsidRDefault="006174E5" w:rsidP="006174E5">
      <w:pPr>
        <w:spacing w:line="360" w:lineRule="auto"/>
        <w:rPr>
          <w:i/>
        </w:rPr>
      </w:pPr>
      <w:r w:rsidRPr="00A43B1B">
        <w:rPr>
          <w:i/>
        </w:rPr>
        <w:t>Overheveling tussen departementen</w:t>
      </w:r>
    </w:p>
    <w:p w:rsidR="006174E5" w:rsidRPr="00A43B1B" w:rsidRDefault="006174E5" w:rsidP="006174E5">
      <w:pPr>
        <w:spacing w:line="360" w:lineRule="auto"/>
      </w:pPr>
      <w:r w:rsidRPr="00A43B1B">
        <w:t>Deze mutatie betreft twee budget overhevelingen van en naar het Ministerie van Veiligheid en Justitie. Ten eerste is ten behoeve van de inzet van Air Marshalls € 0,3 miljoen ontvangen. Ten tweede is ten behoeve van het No-Q systeem voor geautomatiseerde grenspassage op de luchthaven Schiphol budget overgeheveld naar het Ministerie van Veiligheid en Justitie. Het betreft in totaal € 1,9 miljoen voor structurele kosten (€ 1,7 miljoen) voor 2014 en 2015 en incidentele kosten (€ 0,2 miljoen) over 2015.</w:t>
      </w:r>
    </w:p>
    <w:p w:rsidR="006174E5" w:rsidRPr="00A43B1B" w:rsidRDefault="006174E5" w:rsidP="006174E5">
      <w:pPr>
        <w:spacing w:line="360" w:lineRule="auto"/>
      </w:pPr>
    </w:p>
    <w:p w:rsidR="006174E5" w:rsidRPr="00A43B1B" w:rsidRDefault="006174E5" w:rsidP="006174E5">
      <w:pPr>
        <w:spacing w:line="360" w:lineRule="auto"/>
      </w:pPr>
    </w:p>
    <w:p w:rsidR="006174E5" w:rsidRPr="00A43B1B" w:rsidRDefault="006174E5" w:rsidP="006174E5">
      <w:pPr>
        <w:spacing w:line="360" w:lineRule="auto"/>
      </w:pPr>
    </w:p>
    <w:p w:rsidR="006174E5" w:rsidRPr="00A43B1B" w:rsidRDefault="006174E5" w:rsidP="006174E5">
      <w:pPr>
        <w:spacing w:line="360" w:lineRule="auto"/>
      </w:pPr>
    </w:p>
    <w:p w:rsidR="006174E5" w:rsidRPr="00A43B1B" w:rsidRDefault="006174E5" w:rsidP="006174E5"/>
    <w:p w:rsidR="006174E5" w:rsidRPr="00A43B1B" w:rsidRDefault="006174E5" w:rsidP="006174E5"/>
    <w:p w:rsidR="006174E5" w:rsidRPr="00A43B1B" w:rsidRDefault="006174E5" w:rsidP="006174E5">
      <w:pPr>
        <w:rPr>
          <w:b/>
        </w:rPr>
      </w:pPr>
      <w:r w:rsidRPr="00A43B1B">
        <w:rPr>
          <w:b/>
        </w:rPr>
        <w:br w:type="page"/>
      </w:r>
    </w:p>
    <w:p w:rsidR="006174E5" w:rsidRPr="00A43B1B" w:rsidRDefault="006174E5" w:rsidP="006174E5">
      <w:pPr>
        <w:pStyle w:val="Voettekst"/>
        <w:spacing w:line="360" w:lineRule="auto"/>
        <w:rPr>
          <w:b/>
        </w:rPr>
      </w:pPr>
      <w:r w:rsidRPr="00A43B1B">
        <w:rPr>
          <w:b/>
        </w:rPr>
        <w:lastRenderedPageBreak/>
        <w:t>Beleidsartikel 6 Investeringen Krijgsmacht</w:t>
      </w:r>
    </w:p>
    <w:tbl>
      <w:tblPr>
        <w:tblW w:w="0" w:type="auto"/>
        <w:tblInd w:w="55" w:type="dxa"/>
        <w:tblCellMar>
          <w:left w:w="70" w:type="dxa"/>
          <w:right w:w="70" w:type="dxa"/>
        </w:tblCellMar>
        <w:tblLook w:val="04A0" w:firstRow="1" w:lastRow="0" w:firstColumn="1" w:lastColumn="0" w:noHBand="0" w:noVBand="1"/>
      </w:tblPr>
      <w:tblGrid>
        <w:gridCol w:w="2118"/>
        <w:gridCol w:w="1737"/>
        <w:gridCol w:w="1600"/>
        <w:gridCol w:w="1566"/>
        <w:gridCol w:w="1600"/>
        <w:gridCol w:w="1566"/>
      </w:tblGrid>
      <w:tr w:rsidR="006174E5" w:rsidRPr="00A43B1B" w:rsidTr="00D66A40">
        <w:trPr>
          <w:trHeight w:val="300"/>
        </w:trPr>
        <w:tc>
          <w:tcPr>
            <w:tcW w:w="0" w:type="auto"/>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174E5" w:rsidRPr="00A43B1B" w:rsidRDefault="006174E5" w:rsidP="00D66A40">
            <w:pPr>
              <w:rPr>
                <w:b/>
                <w:bCs/>
                <w:sz w:val="16"/>
                <w:szCs w:val="16"/>
              </w:rPr>
            </w:pPr>
            <w:r w:rsidRPr="00A43B1B">
              <w:rPr>
                <w:b/>
                <w:bCs/>
                <w:sz w:val="16"/>
                <w:szCs w:val="16"/>
              </w:rPr>
              <w:t>Artikel 6 Investeringen Krijgsmacht</w:t>
            </w:r>
          </w:p>
        </w:tc>
      </w:tr>
      <w:tr w:rsidR="006174E5" w:rsidRPr="00A43B1B" w:rsidTr="00D66A40">
        <w:trPr>
          <w:trHeight w:val="930"/>
        </w:trPr>
        <w:tc>
          <w:tcPr>
            <w:tcW w:w="0" w:type="auto"/>
            <w:tcBorders>
              <w:top w:val="nil"/>
              <w:left w:val="single" w:sz="8" w:space="0" w:color="auto"/>
              <w:bottom w:val="single" w:sz="8" w:space="0" w:color="auto"/>
              <w:right w:val="single" w:sz="4" w:space="0" w:color="auto"/>
            </w:tcBorders>
            <w:shd w:val="clear" w:color="000000" w:fill="BFBFBF"/>
            <w:noWrap/>
            <w:vAlign w:val="bottom"/>
            <w:hideMark/>
          </w:tcPr>
          <w:p w:rsidR="006174E5" w:rsidRPr="00A43B1B" w:rsidRDefault="006174E5" w:rsidP="00D66A40">
            <w:pPr>
              <w:jc w:val="right"/>
              <w:rPr>
                <w:b/>
                <w:bCs/>
                <w:sz w:val="16"/>
                <w:szCs w:val="16"/>
              </w:rPr>
            </w:pPr>
            <w:r w:rsidRPr="00A43B1B">
              <w:rPr>
                <w:b/>
                <w:bCs/>
                <w:sz w:val="16"/>
                <w:szCs w:val="16"/>
              </w:rPr>
              <w:t>(bedragen x € 1.000)</w:t>
            </w:r>
          </w:p>
        </w:tc>
        <w:tc>
          <w:tcPr>
            <w:tcW w:w="0" w:type="auto"/>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Ontwerp-begroting 2015 incl. nota van wijziging</w:t>
            </w:r>
          </w:p>
        </w:tc>
        <w:tc>
          <w:tcPr>
            <w:tcW w:w="0" w:type="auto"/>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Mutatie 1e suppletoire begroting 2015</w:t>
            </w:r>
          </w:p>
        </w:tc>
        <w:tc>
          <w:tcPr>
            <w:tcW w:w="0" w:type="auto"/>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Stand 1e suppletoire begroting 2015</w:t>
            </w:r>
          </w:p>
        </w:tc>
        <w:tc>
          <w:tcPr>
            <w:tcW w:w="0" w:type="auto"/>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Mutatie 2e suppletoire begroting 2015</w:t>
            </w:r>
          </w:p>
        </w:tc>
        <w:tc>
          <w:tcPr>
            <w:tcW w:w="0" w:type="auto"/>
            <w:tcBorders>
              <w:top w:val="nil"/>
              <w:left w:val="nil"/>
              <w:bottom w:val="single" w:sz="8" w:space="0" w:color="auto"/>
              <w:right w:val="single" w:sz="8"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Stand 2e suppletoire begroting 2015</w:t>
            </w:r>
          </w:p>
        </w:tc>
      </w:tr>
      <w:tr w:rsidR="006174E5" w:rsidRPr="00A43B1B" w:rsidTr="00D66A40">
        <w:trPr>
          <w:trHeight w:val="22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Verplichtingen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1.456.041</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-177.657</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1.278.384</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616.150</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1.894.534</w:t>
            </w:r>
          </w:p>
        </w:tc>
      </w:tr>
      <w:tr w:rsidR="006174E5" w:rsidRPr="00A43B1B" w:rsidTr="00D66A40">
        <w:trPr>
          <w:trHeight w:val="225"/>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6174E5" w:rsidRPr="00A43B1B" w:rsidRDefault="006174E5" w:rsidP="00D66A40">
            <w:pPr>
              <w:rPr>
                <w:sz w:val="16"/>
                <w:szCs w:val="16"/>
              </w:rPr>
            </w:pPr>
            <w:r w:rsidRPr="00A43B1B">
              <w:rPr>
                <w:sz w:val="16"/>
                <w:szCs w:val="16"/>
              </w:rPr>
              <w:t>- Opdracht Voorzien in nieuw materieel</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1.097.713</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-206.363</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891.350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593.658</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1.485.008</w:t>
            </w:r>
          </w:p>
        </w:tc>
      </w:tr>
      <w:tr w:rsidR="006174E5" w:rsidRPr="00A43B1B" w:rsidTr="00D66A40">
        <w:trPr>
          <w:trHeight w:val="225"/>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6174E5" w:rsidRPr="00A43B1B" w:rsidRDefault="006174E5" w:rsidP="00D66A40">
            <w:pPr>
              <w:rPr>
                <w:sz w:val="16"/>
                <w:szCs w:val="16"/>
              </w:rPr>
            </w:pPr>
            <w:r w:rsidRPr="00A43B1B">
              <w:rPr>
                <w:sz w:val="16"/>
                <w:szCs w:val="16"/>
              </w:rPr>
              <w:t>- Opdracht Voorzien in infrastructuur</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194.194</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-12.404</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181.790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24.305</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206.095</w:t>
            </w:r>
          </w:p>
        </w:tc>
      </w:tr>
      <w:tr w:rsidR="006174E5" w:rsidRPr="00A43B1B" w:rsidTr="00D66A40">
        <w:trPr>
          <w:trHeight w:val="225"/>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6174E5" w:rsidRPr="00A43B1B" w:rsidRDefault="006174E5" w:rsidP="00D66A40">
            <w:pPr>
              <w:rPr>
                <w:sz w:val="16"/>
                <w:szCs w:val="16"/>
              </w:rPr>
            </w:pPr>
            <w:r w:rsidRPr="00A43B1B">
              <w:rPr>
                <w:sz w:val="16"/>
                <w:szCs w:val="16"/>
              </w:rPr>
              <w:t>- Opdracht Voorzien in ICT</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75.297</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28.387</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103.684</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-1.813</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101.871</w:t>
            </w:r>
          </w:p>
        </w:tc>
      </w:tr>
      <w:tr w:rsidR="006174E5" w:rsidRPr="00A43B1B" w:rsidTr="00D66A40">
        <w:trPr>
          <w:trHeight w:val="225"/>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6174E5" w:rsidRPr="00A43B1B" w:rsidRDefault="006174E5" w:rsidP="00D66A40">
            <w:pPr>
              <w:rPr>
                <w:sz w:val="16"/>
                <w:szCs w:val="16"/>
              </w:rPr>
            </w:pPr>
            <w:r w:rsidRPr="00A43B1B">
              <w:rPr>
                <w:sz w:val="16"/>
                <w:szCs w:val="16"/>
              </w:rPr>
              <w:t>- Bekostiging Wetenschappelijk onderzoek</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59.445</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560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60.005</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1.100</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61.105</w:t>
            </w:r>
          </w:p>
        </w:tc>
      </w:tr>
      <w:tr w:rsidR="006174E5" w:rsidRPr="00A43B1B" w:rsidTr="00D66A40">
        <w:trPr>
          <w:trHeight w:val="225"/>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6174E5" w:rsidRPr="00A43B1B" w:rsidRDefault="006174E5" w:rsidP="00D66A40">
            <w:pPr>
              <w:rPr>
                <w:sz w:val="16"/>
                <w:szCs w:val="16"/>
              </w:rPr>
            </w:pPr>
            <w:r w:rsidRPr="00A43B1B">
              <w:rPr>
                <w:sz w:val="16"/>
                <w:szCs w:val="16"/>
              </w:rPr>
              <w:t>- Bijdrage aan de NAVO</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29.392</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12.163</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41.555</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-1.100</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40.455</w:t>
            </w:r>
          </w:p>
        </w:tc>
      </w:tr>
      <w:tr w:rsidR="006174E5" w:rsidRPr="00A43B1B" w:rsidTr="00D66A40">
        <w:trPr>
          <w:trHeight w:val="225"/>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r>
      <w:tr w:rsidR="006174E5" w:rsidRPr="00A43B1B" w:rsidTr="00D66A40">
        <w:trPr>
          <w:trHeight w:val="225"/>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6174E5" w:rsidRPr="00A43B1B" w:rsidRDefault="006174E5" w:rsidP="00D66A40">
            <w:pPr>
              <w:rPr>
                <w:b/>
                <w:bCs/>
                <w:sz w:val="16"/>
                <w:szCs w:val="16"/>
              </w:rPr>
            </w:pPr>
            <w:r w:rsidRPr="00A43B1B">
              <w:rPr>
                <w:b/>
                <w:bCs/>
                <w:sz w:val="16"/>
                <w:szCs w:val="16"/>
              </w:rPr>
              <w:t>Uitgaven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1.308.438</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-103.457</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1.204.981</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-165.550</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1.039.431</w:t>
            </w:r>
          </w:p>
        </w:tc>
      </w:tr>
      <w:tr w:rsidR="006174E5" w:rsidRPr="00A43B1B" w:rsidTr="00D66A40">
        <w:trPr>
          <w:trHeight w:val="225"/>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6174E5" w:rsidRPr="00A43B1B" w:rsidRDefault="006174E5" w:rsidP="00D66A40">
            <w:pPr>
              <w:rPr>
                <w:i/>
                <w:iCs/>
                <w:sz w:val="16"/>
                <w:szCs w:val="16"/>
              </w:rPr>
            </w:pPr>
            <w:r w:rsidRPr="00A43B1B">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 </w:t>
            </w:r>
          </w:p>
        </w:tc>
      </w:tr>
      <w:tr w:rsidR="006174E5" w:rsidRPr="00A43B1B" w:rsidTr="00D66A40">
        <w:trPr>
          <w:trHeight w:val="225"/>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6174E5" w:rsidRPr="00A43B1B" w:rsidRDefault="006174E5" w:rsidP="00D66A40">
            <w:pPr>
              <w:rPr>
                <w:b/>
                <w:bCs/>
                <w:sz w:val="16"/>
                <w:szCs w:val="16"/>
              </w:rPr>
            </w:pPr>
            <w:r w:rsidRPr="00A43B1B">
              <w:rPr>
                <w:b/>
                <w:bCs/>
                <w:sz w:val="16"/>
                <w:szCs w:val="16"/>
              </w:rPr>
              <w:t>Programma uitgaven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1.308.438</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-103.457</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1.204.981</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-165.550</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1.039.431</w:t>
            </w:r>
          </w:p>
        </w:tc>
      </w:tr>
      <w:tr w:rsidR="006174E5" w:rsidRPr="00A43B1B" w:rsidTr="00D66A40">
        <w:trPr>
          <w:trHeight w:val="225"/>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6174E5" w:rsidRPr="00A43B1B" w:rsidRDefault="006174E5" w:rsidP="00D66A40">
            <w:pPr>
              <w:rPr>
                <w:sz w:val="16"/>
                <w:szCs w:val="16"/>
              </w:rPr>
            </w:pPr>
            <w:r w:rsidRPr="00A43B1B">
              <w:rPr>
                <w:sz w:val="16"/>
                <w:szCs w:val="16"/>
              </w:rPr>
              <w:t>- Opdracht Voorzien in nieuw materieel</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915.200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-132.163</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783.037</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-145.642</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637.395</w:t>
            </w:r>
          </w:p>
        </w:tc>
      </w:tr>
      <w:tr w:rsidR="006174E5" w:rsidRPr="00A43B1B" w:rsidTr="00D66A40">
        <w:trPr>
          <w:trHeight w:val="225"/>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6174E5" w:rsidRPr="00A43B1B" w:rsidRDefault="006174E5" w:rsidP="00D66A40">
            <w:pPr>
              <w:rPr>
                <w:sz w:val="16"/>
                <w:szCs w:val="16"/>
              </w:rPr>
            </w:pPr>
            <w:r w:rsidRPr="00A43B1B">
              <w:rPr>
                <w:sz w:val="16"/>
                <w:szCs w:val="16"/>
              </w:rPr>
              <w:t>- Opdracht Voorzien in infrastructuur</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191.483</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-12.404</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179.079</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24.305</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203.384</w:t>
            </w:r>
          </w:p>
        </w:tc>
      </w:tr>
      <w:tr w:rsidR="006174E5" w:rsidRPr="00A43B1B" w:rsidTr="00D66A40">
        <w:trPr>
          <w:trHeight w:val="225"/>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6174E5" w:rsidRPr="00A43B1B" w:rsidRDefault="006174E5" w:rsidP="00D66A40">
            <w:pPr>
              <w:rPr>
                <w:sz w:val="16"/>
                <w:szCs w:val="16"/>
              </w:rPr>
            </w:pPr>
            <w:r w:rsidRPr="00A43B1B">
              <w:rPr>
                <w:sz w:val="16"/>
                <w:szCs w:val="16"/>
              </w:rPr>
              <w:t>- Opdracht Voorzien in ICT</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112.918</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28.387</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141.305</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-36.813</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104.492</w:t>
            </w:r>
          </w:p>
        </w:tc>
      </w:tr>
      <w:tr w:rsidR="006174E5" w:rsidRPr="00A43B1B" w:rsidTr="00D66A40">
        <w:trPr>
          <w:trHeight w:val="225"/>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6174E5" w:rsidRPr="00A43B1B" w:rsidRDefault="006174E5" w:rsidP="00D66A40">
            <w:pPr>
              <w:rPr>
                <w:sz w:val="16"/>
                <w:szCs w:val="16"/>
              </w:rPr>
            </w:pPr>
            <w:r w:rsidRPr="00A43B1B">
              <w:rPr>
                <w:sz w:val="16"/>
                <w:szCs w:val="16"/>
              </w:rPr>
              <w:t>- Bekostiging Wetenschappelijk onderzoek</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59.445</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560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60.005</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1.100</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61.105</w:t>
            </w:r>
          </w:p>
        </w:tc>
      </w:tr>
      <w:tr w:rsidR="006174E5" w:rsidRPr="00A43B1B" w:rsidTr="00D66A40">
        <w:trPr>
          <w:trHeight w:val="225"/>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6174E5" w:rsidRPr="00A43B1B" w:rsidRDefault="006174E5" w:rsidP="00D66A40">
            <w:pPr>
              <w:rPr>
                <w:sz w:val="16"/>
                <w:szCs w:val="16"/>
              </w:rPr>
            </w:pPr>
            <w:r w:rsidRPr="00A43B1B">
              <w:rPr>
                <w:sz w:val="16"/>
                <w:szCs w:val="16"/>
              </w:rPr>
              <w:t>- Bijdrage aan de NAVO</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29.392</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12.163</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41.555</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-8.500</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33.055</w:t>
            </w:r>
          </w:p>
        </w:tc>
      </w:tr>
      <w:tr w:rsidR="006174E5" w:rsidRPr="00A43B1B" w:rsidTr="00D66A40">
        <w:trPr>
          <w:trHeight w:val="225"/>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6174E5" w:rsidRPr="00A43B1B" w:rsidRDefault="006174E5" w:rsidP="00D66A40">
            <w:pPr>
              <w:rPr>
                <w:i/>
                <w:iCs/>
                <w:sz w:val="16"/>
                <w:szCs w:val="16"/>
              </w:rPr>
            </w:pPr>
            <w:r w:rsidRPr="00A43B1B">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r>
      <w:tr w:rsidR="006174E5" w:rsidRPr="00A43B1B" w:rsidTr="00D66A40">
        <w:trPr>
          <w:trHeight w:val="225"/>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6174E5" w:rsidRPr="00A43B1B" w:rsidRDefault="006174E5" w:rsidP="00D66A40">
            <w:pPr>
              <w:rPr>
                <w:b/>
                <w:bCs/>
                <w:sz w:val="16"/>
                <w:szCs w:val="16"/>
              </w:rPr>
            </w:pPr>
            <w:r w:rsidRPr="00A43B1B">
              <w:rPr>
                <w:b/>
                <w:bCs/>
                <w:sz w:val="16"/>
                <w:szCs w:val="16"/>
              </w:rPr>
              <w:t>Programma ontvangsten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152.556</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37.163</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189.719</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22.076</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211.795</w:t>
            </w:r>
          </w:p>
        </w:tc>
      </w:tr>
      <w:tr w:rsidR="006174E5" w:rsidRPr="00A43B1B" w:rsidTr="00D66A40">
        <w:trPr>
          <w:trHeight w:val="225"/>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6174E5" w:rsidRPr="00A43B1B" w:rsidRDefault="006174E5" w:rsidP="00D66A40">
            <w:pPr>
              <w:rPr>
                <w:sz w:val="16"/>
                <w:szCs w:val="16"/>
              </w:rPr>
            </w:pPr>
            <w:r w:rsidRPr="00A43B1B">
              <w:rPr>
                <w:sz w:val="16"/>
                <w:szCs w:val="16"/>
              </w:rPr>
              <w:t>- Verkoopopbrengsten groot materieel</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117.386</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36.200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153.586</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30.000</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183.586</w:t>
            </w:r>
          </w:p>
        </w:tc>
      </w:tr>
      <w:tr w:rsidR="006174E5" w:rsidRPr="00A43B1B" w:rsidTr="00D66A40">
        <w:trPr>
          <w:trHeight w:val="225"/>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6174E5" w:rsidRPr="00A43B1B" w:rsidRDefault="006174E5" w:rsidP="00D66A40">
            <w:pPr>
              <w:rPr>
                <w:sz w:val="16"/>
                <w:szCs w:val="16"/>
              </w:rPr>
            </w:pPr>
            <w:r w:rsidRPr="00A43B1B">
              <w:rPr>
                <w:sz w:val="16"/>
                <w:szCs w:val="16"/>
              </w:rPr>
              <w:t>- Verkoopopbrengsten infrastructuur</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33.300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-11.200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22.100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-9.200</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12.900</w:t>
            </w:r>
          </w:p>
        </w:tc>
      </w:tr>
      <w:tr w:rsidR="006174E5" w:rsidRPr="00A43B1B" w:rsidTr="00D66A40">
        <w:trPr>
          <w:trHeight w:val="240"/>
        </w:trPr>
        <w:tc>
          <w:tcPr>
            <w:tcW w:w="0" w:type="auto"/>
            <w:tcBorders>
              <w:top w:val="nil"/>
              <w:left w:val="single" w:sz="8" w:space="0" w:color="auto"/>
              <w:bottom w:val="single" w:sz="8" w:space="0" w:color="auto"/>
              <w:right w:val="single" w:sz="4" w:space="0" w:color="auto"/>
            </w:tcBorders>
            <w:shd w:val="clear" w:color="000000" w:fill="FFFFFF"/>
            <w:vAlign w:val="center"/>
            <w:hideMark/>
          </w:tcPr>
          <w:p w:rsidR="006174E5" w:rsidRPr="00A43B1B" w:rsidRDefault="006174E5" w:rsidP="00D66A40">
            <w:pPr>
              <w:rPr>
                <w:sz w:val="16"/>
                <w:szCs w:val="16"/>
              </w:rPr>
            </w:pPr>
            <w:r w:rsidRPr="00A43B1B">
              <w:rPr>
                <w:sz w:val="16"/>
                <w:szCs w:val="16"/>
              </w:rPr>
              <w:t>- Overige ontvangsten</w:t>
            </w:r>
          </w:p>
        </w:tc>
        <w:tc>
          <w:tcPr>
            <w:tcW w:w="0" w:type="auto"/>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1.870</w:t>
            </w:r>
          </w:p>
        </w:tc>
        <w:tc>
          <w:tcPr>
            <w:tcW w:w="0" w:type="auto"/>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12.163</w:t>
            </w:r>
          </w:p>
        </w:tc>
        <w:tc>
          <w:tcPr>
            <w:tcW w:w="0" w:type="auto"/>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14.033</w:t>
            </w:r>
          </w:p>
        </w:tc>
        <w:tc>
          <w:tcPr>
            <w:tcW w:w="0" w:type="auto"/>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1.276</w:t>
            </w:r>
          </w:p>
        </w:tc>
        <w:tc>
          <w:tcPr>
            <w:tcW w:w="0" w:type="auto"/>
            <w:tcBorders>
              <w:top w:val="nil"/>
              <w:left w:val="nil"/>
              <w:bottom w:val="single" w:sz="8"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15.309</w:t>
            </w:r>
          </w:p>
        </w:tc>
      </w:tr>
    </w:tbl>
    <w:p w:rsidR="006174E5" w:rsidRPr="00A43B1B" w:rsidRDefault="006174E5" w:rsidP="006174E5">
      <w:pPr>
        <w:pStyle w:val="Voettekst"/>
        <w:spacing w:line="360" w:lineRule="auto"/>
        <w:rPr>
          <w:b/>
        </w:rPr>
      </w:pPr>
    </w:p>
    <w:tbl>
      <w:tblPr>
        <w:tblW w:w="0" w:type="auto"/>
        <w:tblInd w:w="55" w:type="dxa"/>
        <w:tblCellMar>
          <w:left w:w="70" w:type="dxa"/>
          <w:right w:w="70" w:type="dxa"/>
        </w:tblCellMar>
        <w:tblLook w:val="04A0" w:firstRow="1" w:lastRow="0" w:firstColumn="1" w:lastColumn="0" w:noHBand="0" w:noVBand="1"/>
      </w:tblPr>
      <w:tblGrid>
        <w:gridCol w:w="3522"/>
        <w:gridCol w:w="1476"/>
        <w:gridCol w:w="1415"/>
        <w:gridCol w:w="827"/>
        <w:gridCol w:w="1056"/>
        <w:gridCol w:w="1119"/>
        <w:gridCol w:w="772"/>
      </w:tblGrid>
      <w:tr w:rsidR="006174E5" w:rsidRPr="00A43B1B" w:rsidTr="00D66A40">
        <w:trPr>
          <w:trHeight w:val="255"/>
        </w:trPr>
        <w:tc>
          <w:tcPr>
            <w:tcW w:w="0" w:type="auto"/>
            <w:gridSpan w:val="7"/>
            <w:tcBorders>
              <w:top w:val="single" w:sz="8" w:space="0" w:color="auto"/>
              <w:left w:val="single" w:sz="8" w:space="0" w:color="auto"/>
              <w:bottom w:val="single" w:sz="8" w:space="0" w:color="auto"/>
              <w:right w:val="single" w:sz="8" w:space="0" w:color="000000"/>
            </w:tcBorders>
            <w:shd w:val="clear" w:color="000000" w:fill="BFBFBF"/>
            <w:vAlign w:val="center"/>
            <w:hideMark/>
          </w:tcPr>
          <w:p w:rsidR="006174E5" w:rsidRPr="00A43B1B" w:rsidRDefault="006174E5" w:rsidP="00D66A40">
            <w:pPr>
              <w:rPr>
                <w:b/>
                <w:bCs/>
                <w:color w:val="000000"/>
                <w:sz w:val="16"/>
                <w:szCs w:val="16"/>
              </w:rPr>
            </w:pPr>
            <w:r w:rsidRPr="00A43B1B">
              <w:rPr>
                <w:b/>
                <w:bCs/>
                <w:color w:val="000000"/>
                <w:sz w:val="16"/>
                <w:szCs w:val="16"/>
              </w:rPr>
              <w:t>Omschrijving mutaties uitgaven</w:t>
            </w:r>
          </w:p>
        </w:tc>
      </w:tr>
      <w:tr w:rsidR="006174E5" w:rsidRPr="00A43B1B" w:rsidTr="00D66A40">
        <w:trPr>
          <w:trHeight w:val="525"/>
        </w:trPr>
        <w:tc>
          <w:tcPr>
            <w:tcW w:w="0" w:type="auto"/>
            <w:tcBorders>
              <w:top w:val="nil"/>
              <w:left w:val="single" w:sz="8" w:space="0" w:color="auto"/>
              <w:bottom w:val="single" w:sz="8" w:space="0" w:color="auto"/>
              <w:right w:val="single" w:sz="4" w:space="0" w:color="auto"/>
            </w:tcBorders>
            <w:shd w:val="clear" w:color="000000" w:fill="BFBFBF"/>
            <w:noWrap/>
            <w:vAlign w:val="bottom"/>
            <w:hideMark/>
          </w:tcPr>
          <w:p w:rsidR="006174E5" w:rsidRPr="00A43B1B" w:rsidRDefault="006174E5" w:rsidP="00D66A40">
            <w:pPr>
              <w:jc w:val="right"/>
              <w:rPr>
                <w:b/>
                <w:bCs/>
                <w:sz w:val="16"/>
                <w:szCs w:val="16"/>
              </w:rPr>
            </w:pPr>
            <w:r w:rsidRPr="00A43B1B">
              <w:rPr>
                <w:b/>
                <w:bCs/>
                <w:sz w:val="16"/>
                <w:szCs w:val="16"/>
              </w:rPr>
              <w:t xml:space="preserve"> (Bedragen x € 1.000)</w:t>
            </w:r>
          </w:p>
        </w:tc>
        <w:tc>
          <w:tcPr>
            <w:tcW w:w="0" w:type="auto"/>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art 6.1 nieuw materiaal</w:t>
            </w:r>
          </w:p>
        </w:tc>
        <w:tc>
          <w:tcPr>
            <w:tcW w:w="0" w:type="auto"/>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art 6.2 infra-structuur</w:t>
            </w:r>
          </w:p>
        </w:tc>
        <w:tc>
          <w:tcPr>
            <w:tcW w:w="0" w:type="auto"/>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art 6.3 ICT</w:t>
            </w:r>
          </w:p>
        </w:tc>
        <w:tc>
          <w:tcPr>
            <w:tcW w:w="0" w:type="auto"/>
            <w:tcBorders>
              <w:top w:val="nil"/>
              <w:left w:val="nil"/>
              <w:bottom w:val="single" w:sz="8" w:space="0" w:color="auto"/>
              <w:right w:val="single" w:sz="4" w:space="0" w:color="auto"/>
            </w:tcBorders>
            <w:shd w:val="clear" w:color="000000" w:fill="BFBFBF"/>
            <w:noWrap/>
            <w:vAlign w:val="center"/>
            <w:hideMark/>
          </w:tcPr>
          <w:p w:rsidR="006174E5" w:rsidRPr="00A43B1B" w:rsidRDefault="006174E5" w:rsidP="00D66A40">
            <w:pPr>
              <w:jc w:val="center"/>
              <w:rPr>
                <w:b/>
                <w:bCs/>
                <w:sz w:val="16"/>
                <w:szCs w:val="16"/>
              </w:rPr>
            </w:pPr>
            <w:r w:rsidRPr="00A43B1B">
              <w:rPr>
                <w:b/>
                <w:bCs/>
                <w:sz w:val="16"/>
                <w:szCs w:val="16"/>
              </w:rPr>
              <w:t>art 6.4 WOO</w:t>
            </w:r>
          </w:p>
        </w:tc>
        <w:tc>
          <w:tcPr>
            <w:tcW w:w="0" w:type="auto"/>
            <w:tcBorders>
              <w:top w:val="nil"/>
              <w:left w:val="nil"/>
              <w:bottom w:val="single" w:sz="8" w:space="0" w:color="auto"/>
              <w:right w:val="single" w:sz="4" w:space="0" w:color="auto"/>
            </w:tcBorders>
            <w:shd w:val="clear" w:color="000000" w:fill="BFBFBF"/>
            <w:noWrap/>
            <w:vAlign w:val="center"/>
            <w:hideMark/>
          </w:tcPr>
          <w:p w:rsidR="006174E5" w:rsidRPr="00A43B1B" w:rsidRDefault="006174E5" w:rsidP="00D66A40">
            <w:pPr>
              <w:jc w:val="center"/>
              <w:rPr>
                <w:b/>
                <w:bCs/>
                <w:sz w:val="16"/>
                <w:szCs w:val="16"/>
              </w:rPr>
            </w:pPr>
            <w:r w:rsidRPr="00A43B1B">
              <w:rPr>
                <w:b/>
                <w:bCs/>
                <w:sz w:val="16"/>
                <w:szCs w:val="16"/>
              </w:rPr>
              <w:t>art 6.5 NAVO</w:t>
            </w:r>
          </w:p>
        </w:tc>
        <w:tc>
          <w:tcPr>
            <w:tcW w:w="0" w:type="auto"/>
            <w:tcBorders>
              <w:top w:val="nil"/>
              <w:left w:val="nil"/>
              <w:bottom w:val="single" w:sz="8" w:space="0" w:color="auto"/>
              <w:right w:val="single" w:sz="8"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 xml:space="preserve">Totaal </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Beleidsmatige mutaties</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r>
      <w:tr w:rsidR="006174E5" w:rsidRPr="00A43B1B" w:rsidTr="00D66A40">
        <w:trPr>
          <w:trHeight w:val="255"/>
        </w:trPr>
        <w:tc>
          <w:tcPr>
            <w:tcW w:w="0" w:type="auto"/>
            <w:tcBorders>
              <w:top w:val="nil"/>
              <w:left w:val="single" w:sz="8" w:space="0" w:color="auto"/>
              <w:bottom w:val="single" w:sz="4" w:space="0" w:color="auto"/>
              <w:right w:val="nil"/>
            </w:tcBorders>
            <w:shd w:val="clear" w:color="000000" w:fill="FFFFFF"/>
            <w:vAlign w:val="center"/>
          </w:tcPr>
          <w:p w:rsidR="006174E5" w:rsidRPr="00A43B1B" w:rsidRDefault="006174E5" w:rsidP="00D66A40">
            <w:pPr>
              <w:rPr>
                <w:color w:val="000000"/>
                <w:sz w:val="16"/>
                <w:szCs w:val="16"/>
              </w:rPr>
            </w:pPr>
            <w:r w:rsidRPr="00A43B1B">
              <w:rPr>
                <w:color w:val="000000"/>
                <w:sz w:val="16"/>
                <w:szCs w:val="16"/>
              </w:rPr>
              <w:t>Overloop investeringen</w:t>
            </w:r>
          </w:p>
        </w:tc>
        <w:tc>
          <w:tcPr>
            <w:tcW w:w="0" w:type="auto"/>
            <w:tcBorders>
              <w:top w:val="nil"/>
              <w:left w:val="single" w:sz="4" w:space="0" w:color="auto"/>
              <w:bottom w:val="single" w:sz="4" w:space="0" w:color="auto"/>
              <w:right w:val="single" w:sz="4" w:space="0" w:color="auto"/>
            </w:tcBorders>
            <w:shd w:val="clear" w:color="000000" w:fill="FFFFFF"/>
            <w:vAlign w:val="center"/>
          </w:tcPr>
          <w:p w:rsidR="006174E5" w:rsidRPr="00A43B1B" w:rsidRDefault="006174E5" w:rsidP="00D66A40">
            <w:pPr>
              <w:jc w:val="right"/>
              <w:rPr>
                <w:sz w:val="16"/>
                <w:szCs w:val="16"/>
              </w:rPr>
            </w:pPr>
            <w:r w:rsidRPr="00A43B1B">
              <w:rPr>
                <w:sz w:val="16"/>
                <w:szCs w:val="16"/>
              </w:rPr>
              <w:t>-100.000</w:t>
            </w:r>
          </w:p>
        </w:tc>
        <w:tc>
          <w:tcPr>
            <w:tcW w:w="0" w:type="auto"/>
            <w:tcBorders>
              <w:top w:val="nil"/>
              <w:left w:val="nil"/>
              <w:bottom w:val="single" w:sz="4" w:space="0" w:color="auto"/>
              <w:right w:val="single" w:sz="4" w:space="0" w:color="auto"/>
            </w:tcBorders>
            <w:shd w:val="clear" w:color="000000" w:fill="FFFFFF"/>
            <w:vAlign w:val="center"/>
          </w:tcPr>
          <w:p w:rsidR="006174E5" w:rsidRPr="00A43B1B" w:rsidRDefault="006174E5" w:rsidP="00D66A40">
            <w:pPr>
              <w:jc w:val="right"/>
              <w:rPr>
                <w:color w:val="FF0000"/>
                <w:sz w:val="16"/>
                <w:szCs w:val="16"/>
              </w:rPr>
            </w:pPr>
            <w:r w:rsidRPr="00A43B1B">
              <w:rPr>
                <w:color w:val="FF0000"/>
                <w:sz w:val="16"/>
                <w:szCs w:val="16"/>
              </w:rPr>
              <w:t> </w:t>
            </w:r>
          </w:p>
        </w:tc>
        <w:tc>
          <w:tcPr>
            <w:tcW w:w="0" w:type="auto"/>
            <w:tcBorders>
              <w:top w:val="nil"/>
              <w:left w:val="nil"/>
              <w:bottom w:val="single" w:sz="4" w:space="0" w:color="auto"/>
              <w:right w:val="single" w:sz="4" w:space="0" w:color="auto"/>
            </w:tcBorders>
            <w:shd w:val="clear" w:color="000000" w:fill="FFFFFF"/>
            <w:vAlign w:val="center"/>
          </w:tcPr>
          <w:p w:rsidR="006174E5" w:rsidRPr="00A43B1B" w:rsidRDefault="006174E5" w:rsidP="00D66A40">
            <w:pPr>
              <w:jc w:val="right"/>
              <w:rPr>
                <w:sz w:val="16"/>
                <w:szCs w:val="16"/>
              </w:rPr>
            </w:pPr>
            <w:r w:rsidRPr="00A43B1B">
              <w:rPr>
                <w:sz w:val="16"/>
                <w:szCs w:val="16"/>
              </w:rPr>
              <w:t>-35.000</w:t>
            </w:r>
          </w:p>
        </w:tc>
        <w:tc>
          <w:tcPr>
            <w:tcW w:w="0" w:type="auto"/>
            <w:tcBorders>
              <w:top w:val="nil"/>
              <w:left w:val="nil"/>
              <w:bottom w:val="single" w:sz="4" w:space="0" w:color="auto"/>
              <w:right w:val="single" w:sz="4" w:space="0" w:color="auto"/>
            </w:tcBorders>
            <w:shd w:val="clear" w:color="000000" w:fill="FFFFFF"/>
            <w:vAlign w:val="center"/>
          </w:tcPr>
          <w:p w:rsidR="006174E5" w:rsidRPr="00A43B1B" w:rsidRDefault="006174E5" w:rsidP="00D66A40">
            <w:pPr>
              <w:jc w:val="right"/>
              <w:rPr>
                <w:color w:val="000000"/>
                <w:sz w:val="16"/>
                <w:szCs w:val="16"/>
              </w:rPr>
            </w:pPr>
            <w:r w:rsidRPr="00A43B1B">
              <w:rPr>
                <w:color w:val="000000"/>
                <w:sz w:val="16"/>
                <w:szCs w:val="16"/>
              </w:rPr>
              <w:t> </w:t>
            </w:r>
          </w:p>
        </w:tc>
        <w:tc>
          <w:tcPr>
            <w:tcW w:w="0" w:type="auto"/>
            <w:tcBorders>
              <w:top w:val="nil"/>
              <w:left w:val="nil"/>
              <w:bottom w:val="single" w:sz="4" w:space="0" w:color="auto"/>
              <w:right w:val="single" w:sz="4" w:space="0" w:color="auto"/>
            </w:tcBorders>
            <w:shd w:val="clear" w:color="000000" w:fill="FFFFFF"/>
            <w:vAlign w:val="center"/>
          </w:tcPr>
          <w:p w:rsidR="006174E5" w:rsidRPr="00A43B1B" w:rsidRDefault="006174E5" w:rsidP="00D66A40">
            <w:pPr>
              <w:jc w:val="right"/>
              <w:rPr>
                <w:color w:val="000000"/>
                <w:sz w:val="16"/>
                <w:szCs w:val="16"/>
              </w:rPr>
            </w:pPr>
            <w:r w:rsidRPr="00A43B1B">
              <w:rPr>
                <w:color w:val="000000"/>
                <w:sz w:val="16"/>
                <w:szCs w:val="16"/>
              </w:rPr>
              <w:t>-7.400</w:t>
            </w:r>
          </w:p>
        </w:tc>
        <w:tc>
          <w:tcPr>
            <w:tcW w:w="0" w:type="auto"/>
            <w:tcBorders>
              <w:top w:val="nil"/>
              <w:left w:val="nil"/>
              <w:bottom w:val="single" w:sz="4" w:space="0" w:color="auto"/>
              <w:right w:val="single" w:sz="8" w:space="0" w:color="auto"/>
            </w:tcBorders>
            <w:shd w:val="clear" w:color="auto" w:fill="auto"/>
            <w:vAlign w:val="center"/>
          </w:tcPr>
          <w:p w:rsidR="006174E5" w:rsidRPr="00A43B1B" w:rsidRDefault="006174E5" w:rsidP="00D66A40">
            <w:pPr>
              <w:jc w:val="right"/>
              <w:rPr>
                <w:sz w:val="16"/>
                <w:szCs w:val="16"/>
              </w:rPr>
            </w:pPr>
            <w:r w:rsidRPr="00A43B1B">
              <w:rPr>
                <w:sz w:val="16"/>
                <w:szCs w:val="16"/>
              </w:rPr>
              <w:t>-142.400</w:t>
            </w:r>
          </w:p>
        </w:tc>
      </w:tr>
      <w:tr w:rsidR="006174E5" w:rsidRPr="00A43B1B" w:rsidTr="00D66A40">
        <w:trPr>
          <w:trHeight w:val="255"/>
        </w:trPr>
        <w:tc>
          <w:tcPr>
            <w:tcW w:w="0" w:type="auto"/>
            <w:tcBorders>
              <w:top w:val="nil"/>
              <w:left w:val="single" w:sz="8" w:space="0" w:color="auto"/>
              <w:bottom w:val="single" w:sz="4" w:space="0" w:color="auto"/>
              <w:right w:val="nil"/>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 xml:space="preserve">Herschikking reservering exploitatie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6174E5" w:rsidRPr="00A43B1B" w:rsidRDefault="006174E5" w:rsidP="00D66A40">
            <w:pPr>
              <w:jc w:val="right"/>
              <w:rPr>
                <w:sz w:val="16"/>
                <w:szCs w:val="16"/>
              </w:rPr>
            </w:pPr>
            <w:r w:rsidRPr="00A43B1B">
              <w:rPr>
                <w:sz w:val="16"/>
                <w:szCs w:val="16"/>
              </w:rPr>
              <w:t>-1.421</w:t>
            </w:r>
          </w:p>
        </w:tc>
        <w:tc>
          <w:tcPr>
            <w:tcW w:w="0" w:type="auto"/>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sz w:val="16"/>
                <w:szCs w:val="16"/>
              </w:rPr>
            </w:pPr>
            <w:r w:rsidRPr="00A43B1B">
              <w:rPr>
                <w:sz w:val="16"/>
                <w:szCs w:val="16"/>
              </w:rPr>
              <w:t>180</w:t>
            </w:r>
          </w:p>
        </w:tc>
        <w:tc>
          <w:tcPr>
            <w:tcW w:w="0" w:type="auto"/>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sz w:val="16"/>
                <w:szCs w:val="16"/>
              </w:rPr>
            </w:pPr>
            <w:r w:rsidRPr="00A43B1B">
              <w:rPr>
                <w:sz w:val="16"/>
                <w:szCs w:val="16"/>
              </w:rPr>
              <w:t>1.550</w:t>
            </w:r>
          </w:p>
        </w:tc>
        <w:tc>
          <w:tcPr>
            <w:tcW w:w="0" w:type="auto"/>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8" w:space="0" w:color="auto"/>
            </w:tcBorders>
            <w:shd w:val="clear" w:color="auto" w:fill="auto"/>
            <w:vAlign w:val="center"/>
            <w:hideMark/>
          </w:tcPr>
          <w:p w:rsidR="006174E5" w:rsidRPr="00A43B1B" w:rsidRDefault="006174E5" w:rsidP="00D66A40">
            <w:pPr>
              <w:jc w:val="right"/>
              <w:rPr>
                <w:color w:val="000000"/>
                <w:sz w:val="16"/>
                <w:szCs w:val="16"/>
              </w:rPr>
            </w:pPr>
            <w:r w:rsidRPr="00A43B1B">
              <w:rPr>
                <w:color w:val="000000"/>
                <w:sz w:val="16"/>
                <w:szCs w:val="16"/>
              </w:rPr>
              <w:t>309</w:t>
            </w:r>
          </w:p>
        </w:tc>
      </w:tr>
      <w:tr w:rsidR="006174E5" w:rsidRPr="00A43B1B" w:rsidTr="00D66A40">
        <w:trPr>
          <w:trHeight w:val="255"/>
        </w:trPr>
        <w:tc>
          <w:tcPr>
            <w:tcW w:w="0" w:type="auto"/>
            <w:tcBorders>
              <w:top w:val="nil"/>
              <w:left w:val="single" w:sz="8" w:space="0" w:color="auto"/>
              <w:bottom w:val="single" w:sz="4" w:space="0" w:color="auto"/>
              <w:right w:val="nil"/>
            </w:tcBorders>
            <w:shd w:val="clear" w:color="auto" w:fill="auto"/>
            <w:vAlign w:val="center"/>
            <w:hideMark/>
          </w:tcPr>
          <w:p w:rsidR="006174E5" w:rsidRPr="00A43B1B" w:rsidRDefault="006174E5" w:rsidP="00D66A40">
            <w:pPr>
              <w:rPr>
                <w:color w:val="000000"/>
                <w:sz w:val="16"/>
                <w:szCs w:val="16"/>
                <w:lang w:val="en-US"/>
              </w:rPr>
            </w:pPr>
            <w:r w:rsidRPr="00A43B1B">
              <w:rPr>
                <w:color w:val="000000"/>
                <w:sz w:val="16"/>
                <w:szCs w:val="16"/>
                <w:lang w:val="en-US"/>
              </w:rPr>
              <w:t>Herschikking budget business case Cougar</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6174E5" w:rsidRPr="00A43B1B" w:rsidRDefault="006174E5" w:rsidP="00D66A40">
            <w:pPr>
              <w:jc w:val="right"/>
              <w:rPr>
                <w:sz w:val="16"/>
                <w:szCs w:val="16"/>
              </w:rPr>
            </w:pPr>
            <w:r w:rsidRPr="00A43B1B">
              <w:rPr>
                <w:sz w:val="16"/>
                <w:szCs w:val="16"/>
              </w:rPr>
              <w:t>4.319</w:t>
            </w:r>
          </w:p>
        </w:tc>
        <w:tc>
          <w:tcPr>
            <w:tcW w:w="0" w:type="auto"/>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8" w:space="0" w:color="auto"/>
            </w:tcBorders>
            <w:shd w:val="clear" w:color="auto" w:fill="auto"/>
            <w:vAlign w:val="center"/>
            <w:hideMark/>
          </w:tcPr>
          <w:p w:rsidR="006174E5" w:rsidRPr="00A43B1B" w:rsidRDefault="006174E5" w:rsidP="00D66A40">
            <w:pPr>
              <w:jc w:val="right"/>
              <w:rPr>
                <w:color w:val="000000"/>
                <w:sz w:val="16"/>
                <w:szCs w:val="16"/>
              </w:rPr>
            </w:pPr>
            <w:r w:rsidRPr="00A43B1B">
              <w:rPr>
                <w:color w:val="000000"/>
                <w:sz w:val="16"/>
                <w:szCs w:val="16"/>
              </w:rPr>
              <w:t>4.319</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174E5" w:rsidRPr="00A43B1B" w:rsidRDefault="006174E5" w:rsidP="00D66A40">
            <w:pPr>
              <w:rPr>
                <w:color w:val="000000"/>
                <w:sz w:val="16"/>
                <w:szCs w:val="16"/>
              </w:rPr>
            </w:pPr>
            <w:r w:rsidRPr="00A43B1B">
              <w:rPr>
                <w:color w:val="000000"/>
                <w:sz w:val="16"/>
                <w:szCs w:val="16"/>
              </w:rPr>
              <w:t>Harmonisatie DIP</w:t>
            </w:r>
          </w:p>
        </w:tc>
        <w:tc>
          <w:tcPr>
            <w:tcW w:w="0" w:type="auto"/>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sz w:val="16"/>
                <w:szCs w:val="16"/>
              </w:rPr>
            </w:pPr>
            <w:r w:rsidRPr="00A43B1B">
              <w:rPr>
                <w:sz w:val="16"/>
                <w:szCs w:val="16"/>
              </w:rPr>
              <w:t>-35.561</w:t>
            </w:r>
          </w:p>
        </w:tc>
        <w:tc>
          <w:tcPr>
            <w:tcW w:w="0" w:type="auto"/>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sz w:val="16"/>
                <w:szCs w:val="16"/>
              </w:rPr>
            </w:pPr>
            <w:r w:rsidRPr="00A43B1B">
              <w:rPr>
                <w:sz w:val="16"/>
                <w:szCs w:val="16"/>
              </w:rPr>
              <w:t>28.325</w:t>
            </w:r>
          </w:p>
        </w:tc>
        <w:tc>
          <w:tcPr>
            <w:tcW w:w="0" w:type="auto"/>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sz w:val="16"/>
                <w:szCs w:val="16"/>
              </w:rPr>
            </w:pPr>
            <w:r w:rsidRPr="00A43B1B">
              <w:rPr>
                <w:sz w:val="16"/>
                <w:szCs w:val="16"/>
              </w:rPr>
              <w:t>7.236</w:t>
            </w:r>
          </w:p>
        </w:tc>
        <w:tc>
          <w:tcPr>
            <w:tcW w:w="0" w:type="auto"/>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8" w:space="0" w:color="auto"/>
            </w:tcBorders>
            <w:shd w:val="clear" w:color="auto" w:fill="auto"/>
            <w:vAlign w:val="center"/>
            <w:hideMark/>
          </w:tcPr>
          <w:p w:rsidR="006174E5" w:rsidRPr="00A43B1B" w:rsidRDefault="006174E5" w:rsidP="00D66A40">
            <w:pPr>
              <w:jc w:val="right"/>
              <w:rPr>
                <w:color w:val="000000"/>
                <w:sz w:val="16"/>
                <w:szCs w:val="16"/>
              </w:rPr>
            </w:pPr>
            <w:r w:rsidRPr="00A43B1B">
              <w:rPr>
                <w:color w:val="000000"/>
                <w:sz w:val="16"/>
                <w:szCs w:val="16"/>
              </w:rPr>
              <w:t>0</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174E5" w:rsidRPr="00A43B1B" w:rsidRDefault="006174E5" w:rsidP="00D66A40">
            <w:pPr>
              <w:rPr>
                <w:color w:val="000000"/>
                <w:sz w:val="16"/>
                <w:szCs w:val="16"/>
              </w:rPr>
            </w:pPr>
            <w:r w:rsidRPr="00A43B1B">
              <w:rPr>
                <w:color w:val="000000"/>
                <w:sz w:val="16"/>
                <w:szCs w:val="16"/>
              </w:rPr>
              <w:t>Verkoopuitgaven van expl. naar inv.</w:t>
            </w:r>
          </w:p>
        </w:tc>
        <w:tc>
          <w:tcPr>
            <w:tcW w:w="0" w:type="auto"/>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sz w:val="16"/>
                <w:szCs w:val="16"/>
              </w:rPr>
            </w:pPr>
            <w:r w:rsidRPr="00A43B1B">
              <w:rPr>
                <w:sz w:val="16"/>
                <w:szCs w:val="16"/>
              </w:rPr>
              <w:t>6.941</w:t>
            </w:r>
          </w:p>
        </w:tc>
        <w:tc>
          <w:tcPr>
            <w:tcW w:w="0" w:type="auto"/>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sz w:val="16"/>
                <w:szCs w:val="16"/>
              </w:rPr>
            </w:pPr>
            <w:r w:rsidRPr="00A43B1B">
              <w:rPr>
                <w:sz w:val="16"/>
                <w:szCs w:val="16"/>
              </w:rPr>
              <w:t>2.300</w:t>
            </w:r>
          </w:p>
        </w:tc>
        <w:tc>
          <w:tcPr>
            <w:tcW w:w="0" w:type="auto"/>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8" w:space="0" w:color="auto"/>
            </w:tcBorders>
            <w:shd w:val="clear" w:color="auto" w:fill="auto"/>
            <w:vAlign w:val="center"/>
            <w:hideMark/>
          </w:tcPr>
          <w:p w:rsidR="006174E5" w:rsidRPr="00A43B1B" w:rsidRDefault="006174E5" w:rsidP="00D66A40">
            <w:pPr>
              <w:jc w:val="right"/>
              <w:rPr>
                <w:color w:val="000000"/>
                <w:sz w:val="16"/>
                <w:szCs w:val="16"/>
              </w:rPr>
            </w:pPr>
            <w:r w:rsidRPr="00A43B1B">
              <w:rPr>
                <w:color w:val="000000"/>
                <w:sz w:val="16"/>
                <w:szCs w:val="16"/>
              </w:rPr>
              <w:t>9.241</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174E5" w:rsidRPr="00A43B1B" w:rsidRDefault="006174E5" w:rsidP="00D66A40">
            <w:pPr>
              <w:rPr>
                <w:color w:val="000000"/>
                <w:sz w:val="16"/>
                <w:szCs w:val="16"/>
              </w:rPr>
            </w:pPr>
            <w:r w:rsidRPr="00A43B1B">
              <w:rPr>
                <w:color w:val="000000"/>
                <w:sz w:val="16"/>
                <w:szCs w:val="16"/>
              </w:rPr>
              <w:t>Cyber</w:t>
            </w:r>
          </w:p>
        </w:tc>
        <w:tc>
          <w:tcPr>
            <w:tcW w:w="0" w:type="auto"/>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sz w:val="16"/>
                <w:szCs w:val="16"/>
              </w:rPr>
            </w:pPr>
            <w:r w:rsidRPr="00A43B1B">
              <w:rPr>
                <w:sz w:val="16"/>
                <w:szCs w:val="16"/>
              </w:rPr>
              <w:t>-9.294</w:t>
            </w:r>
          </w:p>
        </w:tc>
        <w:tc>
          <w:tcPr>
            <w:tcW w:w="0" w:type="auto"/>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8" w:space="0" w:color="auto"/>
            </w:tcBorders>
            <w:shd w:val="clear" w:color="auto" w:fill="auto"/>
            <w:vAlign w:val="center"/>
            <w:hideMark/>
          </w:tcPr>
          <w:p w:rsidR="006174E5" w:rsidRPr="00A43B1B" w:rsidRDefault="006174E5" w:rsidP="00D66A40">
            <w:pPr>
              <w:jc w:val="right"/>
              <w:rPr>
                <w:color w:val="000000"/>
                <w:sz w:val="16"/>
                <w:szCs w:val="16"/>
              </w:rPr>
            </w:pPr>
            <w:r w:rsidRPr="00A43B1B">
              <w:rPr>
                <w:color w:val="000000"/>
                <w:sz w:val="16"/>
                <w:szCs w:val="16"/>
              </w:rPr>
              <w:t>-9.294</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Uitdelen investeringsreeks contra terrorisme</w:t>
            </w:r>
          </w:p>
        </w:tc>
        <w:tc>
          <w:tcPr>
            <w:tcW w:w="0" w:type="auto"/>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sz w:val="16"/>
                <w:szCs w:val="16"/>
              </w:rPr>
            </w:pPr>
            <w:r w:rsidRPr="00A43B1B">
              <w:rPr>
                <w:sz w:val="16"/>
                <w:szCs w:val="16"/>
              </w:rPr>
              <w:t>10.900</w:t>
            </w:r>
          </w:p>
        </w:tc>
        <w:tc>
          <w:tcPr>
            <w:tcW w:w="0" w:type="auto"/>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8" w:space="0" w:color="auto"/>
            </w:tcBorders>
            <w:shd w:val="clear" w:color="auto" w:fill="auto"/>
            <w:vAlign w:val="center"/>
            <w:hideMark/>
          </w:tcPr>
          <w:p w:rsidR="006174E5" w:rsidRPr="00A43B1B" w:rsidRDefault="006174E5" w:rsidP="00D66A40">
            <w:pPr>
              <w:jc w:val="right"/>
              <w:rPr>
                <w:color w:val="000000"/>
                <w:sz w:val="16"/>
                <w:szCs w:val="16"/>
              </w:rPr>
            </w:pPr>
            <w:r w:rsidRPr="00A43B1B">
              <w:rPr>
                <w:color w:val="000000"/>
                <w:sz w:val="16"/>
                <w:szCs w:val="16"/>
              </w:rPr>
              <w:t>10.900</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Interne herschikking</w:t>
            </w:r>
          </w:p>
        </w:tc>
        <w:tc>
          <w:tcPr>
            <w:tcW w:w="0" w:type="auto"/>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sz w:val="16"/>
                <w:szCs w:val="16"/>
              </w:rPr>
            </w:pPr>
            <w:r w:rsidRPr="00A43B1B">
              <w:rPr>
                <w:sz w:val="16"/>
                <w:szCs w:val="16"/>
              </w:rPr>
              <w:t>7.500</w:t>
            </w:r>
          </w:p>
        </w:tc>
        <w:tc>
          <w:tcPr>
            <w:tcW w:w="0" w:type="auto"/>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sz w:val="16"/>
                <w:szCs w:val="16"/>
              </w:rPr>
            </w:pPr>
            <w:r w:rsidRPr="00A43B1B">
              <w:rPr>
                <w:sz w:val="16"/>
                <w:szCs w:val="16"/>
              </w:rPr>
              <w:t>-6.500</w:t>
            </w:r>
          </w:p>
        </w:tc>
        <w:tc>
          <w:tcPr>
            <w:tcW w:w="0" w:type="auto"/>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sz w:val="16"/>
                <w:szCs w:val="16"/>
              </w:rPr>
            </w:pPr>
            <w:r w:rsidRPr="00A43B1B">
              <w:rPr>
                <w:sz w:val="16"/>
                <w:szCs w:val="16"/>
              </w:rPr>
              <w:t>-1.000</w:t>
            </w:r>
          </w:p>
        </w:tc>
        <w:tc>
          <w:tcPr>
            <w:tcW w:w="0" w:type="auto"/>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sz w:val="16"/>
                <w:szCs w:val="16"/>
              </w:rPr>
            </w:pPr>
            <w:r w:rsidRPr="00A43B1B">
              <w:rPr>
                <w:sz w:val="16"/>
                <w:szCs w:val="16"/>
              </w:rPr>
              <w:t>1.100</w:t>
            </w:r>
          </w:p>
        </w:tc>
        <w:tc>
          <w:tcPr>
            <w:tcW w:w="0" w:type="auto"/>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sz w:val="16"/>
                <w:szCs w:val="16"/>
              </w:rPr>
            </w:pPr>
            <w:r w:rsidRPr="00A43B1B">
              <w:rPr>
                <w:sz w:val="16"/>
                <w:szCs w:val="16"/>
              </w:rPr>
              <w:t>-1.100</w:t>
            </w:r>
          </w:p>
        </w:tc>
        <w:tc>
          <w:tcPr>
            <w:tcW w:w="0" w:type="auto"/>
            <w:tcBorders>
              <w:top w:val="nil"/>
              <w:left w:val="nil"/>
              <w:bottom w:val="single" w:sz="4" w:space="0" w:color="auto"/>
              <w:right w:val="single" w:sz="8" w:space="0" w:color="auto"/>
            </w:tcBorders>
            <w:shd w:val="clear" w:color="auto" w:fill="auto"/>
            <w:vAlign w:val="center"/>
            <w:hideMark/>
          </w:tcPr>
          <w:p w:rsidR="006174E5" w:rsidRPr="00A43B1B" w:rsidRDefault="006174E5" w:rsidP="00D66A40">
            <w:pPr>
              <w:jc w:val="right"/>
              <w:rPr>
                <w:color w:val="000000"/>
                <w:sz w:val="16"/>
                <w:szCs w:val="16"/>
              </w:rPr>
            </w:pPr>
            <w:r w:rsidRPr="00A43B1B">
              <w:rPr>
                <w:color w:val="000000"/>
                <w:sz w:val="16"/>
                <w:szCs w:val="16"/>
              </w:rPr>
              <w:t>0</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Budgetoverheveling tussen defensieonderdelen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-170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-305</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-475</w:t>
            </w:r>
          </w:p>
        </w:tc>
      </w:tr>
      <w:tr w:rsidR="006174E5" w:rsidRPr="00A43B1B" w:rsidTr="00D66A40">
        <w:trPr>
          <w:trHeight w:val="255"/>
        </w:trPr>
        <w:tc>
          <w:tcPr>
            <w:tcW w:w="0" w:type="auto"/>
            <w:tcBorders>
              <w:top w:val="nil"/>
              <w:left w:val="single" w:sz="8" w:space="0" w:color="auto"/>
              <w:bottom w:val="single" w:sz="4" w:space="0" w:color="auto"/>
              <w:right w:val="nil"/>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Uitdelen prijsbijstelling tranche 2015</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3.608</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3.608</w:t>
            </w:r>
          </w:p>
        </w:tc>
      </w:tr>
      <w:tr w:rsidR="006174E5" w:rsidRPr="00A43B1B" w:rsidTr="00D66A40">
        <w:trPr>
          <w:trHeight w:val="255"/>
        </w:trPr>
        <w:tc>
          <w:tcPr>
            <w:tcW w:w="0" w:type="auto"/>
            <w:tcBorders>
              <w:top w:val="nil"/>
              <w:left w:val="single" w:sz="8" w:space="0" w:color="auto"/>
              <w:bottom w:val="nil"/>
              <w:right w:val="single" w:sz="4" w:space="0" w:color="auto"/>
            </w:tcBorders>
            <w:shd w:val="clear" w:color="auto" w:fill="auto"/>
            <w:vAlign w:val="center"/>
            <w:hideMark/>
          </w:tcPr>
          <w:p w:rsidR="006174E5" w:rsidRPr="00A43B1B" w:rsidRDefault="006174E5" w:rsidP="00D66A40">
            <w:pPr>
              <w:rPr>
                <w:color w:val="000000"/>
                <w:sz w:val="16"/>
                <w:szCs w:val="16"/>
              </w:rPr>
            </w:pPr>
            <w:r w:rsidRPr="00A43B1B">
              <w:rPr>
                <w:color w:val="000000"/>
                <w:sz w:val="16"/>
                <w:szCs w:val="16"/>
              </w:rPr>
              <w:t>Doorwerking ontvangsten</w:t>
            </w:r>
          </w:p>
        </w:tc>
        <w:tc>
          <w:tcPr>
            <w:tcW w:w="0" w:type="auto"/>
            <w:tcBorders>
              <w:top w:val="nil"/>
              <w:left w:val="nil"/>
              <w:bottom w:val="nil"/>
              <w:right w:val="single" w:sz="4" w:space="0" w:color="auto"/>
            </w:tcBorders>
            <w:shd w:val="clear" w:color="000000" w:fill="FFFFFF"/>
            <w:vAlign w:val="center"/>
            <w:hideMark/>
          </w:tcPr>
          <w:p w:rsidR="006174E5" w:rsidRPr="00A43B1B" w:rsidRDefault="006174E5" w:rsidP="00D66A40">
            <w:pPr>
              <w:jc w:val="right"/>
              <w:rPr>
                <w:sz w:val="16"/>
                <w:szCs w:val="16"/>
              </w:rPr>
            </w:pPr>
            <w:r w:rsidRPr="00A43B1B">
              <w:rPr>
                <w:sz w:val="16"/>
                <w:szCs w:val="16"/>
              </w:rPr>
              <w:t>20.800</w:t>
            </w:r>
          </w:p>
        </w:tc>
        <w:tc>
          <w:tcPr>
            <w:tcW w:w="0" w:type="auto"/>
            <w:tcBorders>
              <w:top w:val="nil"/>
              <w:left w:val="nil"/>
              <w:bottom w:val="nil"/>
              <w:right w:val="single" w:sz="4" w:space="0" w:color="auto"/>
            </w:tcBorders>
            <w:shd w:val="clear" w:color="000000" w:fill="FFFFFF"/>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nil"/>
              <w:right w:val="single" w:sz="4" w:space="0" w:color="auto"/>
            </w:tcBorders>
            <w:shd w:val="clear" w:color="000000" w:fill="FFFFFF"/>
            <w:vAlign w:val="center"/>
            <w:hideMark/>
          </w:tcPr>
          <w:p w:rsidR="006174E5" w:rsidRPr="00A43B1B" w:rsidRDefault="006174E5" w:rsidP="00D66A40">
            <w:pPr>
              <w:jc w:val="right"/>
              <w:rPr>
                <w:sz w:val="16"/>
                <w:szCs w:val="16"/>
              </w:rPr>
            </w:pPr>
            <w:r w:rsidRPr="00A43B1B">
              <w:rPr>
                <w:sz w:val="16"/>
                <w:szCs w:val="16"/>
              </w:rPr>
              <w:t>1.276</w:t>
            </w:r>
          </w:p>
        </w:tc>
        <w:tc>
          <w:tcPr>
            <w:tcW w:w="0" w:type="auto"/>
            <w:tcBorders>
              <w:top w:val="nil"/>
              <w:left w:val="nil"/>
              <w:bottom w:val="nil"/>
              <w:right w:val="single" w:sz="4" w:space="0" w:color="auto"/>
            </w:tcBorders>
            <w:shd w:val="clear" w:color="000000" w:fill="FFFFFF"/>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nil"/>
              <w:right w:val="single" w:sz="4" w:space="0" w:color="auto"/>
            </w:tcBorders>
            <w:shd w:val="clear" w:color="000000" w:fill="FFFFFF"/>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22.076</w:t>
            </w:r>
          </w:p>
        </w:tc>
      </w:tr>
      <w:tr w:rsidR="006174E5" w:rsidRPr="00A43B1B" w:rsidTr="00D66A40">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hideMark/>
          </w:tcPr>
          <w:p w:rsidR="006174E5" w:rsidRPr="00A43B1B" w:rsidRDefault="006174E5" w:rsidP="00D66A40">
            <w:pPr>
              <w:rPr>
                <w:color w:val="000000"/>
                <w:sz w:val="16"/>
                <w:szCs w:val="16"/>
              </w:rPr>
            </w:pPr>
            <w:r w:rsidRPr="00A43B1B">
              <w:rPr>
                <w:color w:val="000000"/>
                <w:sz w:val="16"/>
                <w:szCs w:val="16"/>
              </w:rPr>
              <w:t>Aflossing SDD-EMU lening</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sz w:val="16"/>
                <w:szCs w:val="16"/>
              </w:rPr>
            </w:pPr>
            <w:r w:rsidRPr="00A43B1B">
              <w:rPr>
                <w:sz w:val="16"/>
                <w:szCs w:val="16"/>
              </w:rPr>
              <w:t>-62.558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174E5" w:rsidRPr="00A43B1B" w:rsidRDefault="006174E5" w:rsidP="00D66A40">
            <w:pPr>
              <w:jc w:val="right"/>
              <w:rPr>
                <w:color w:val="FF0000"/>
                <w:sz w:val="16"/>
                <w:szCs w:val="16"/>
              </w:rPr>
            </w:pPr>
            <w:r w:rsidRPr="00A43B1B">
              <w:rPr>
                <w:color w:val="FF0000"/>
                <w:sz w:val="16"/>
                <w:szCs w:val="16"/>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color w:val="FF0000"/>
                <w:sz w:val="16"/>
                <w:szCs w:val="16"/>
              </w:rPr>
            </w:pPr>
            <w:r w:rsidRPr="00A43B1B">
              <w:rPr>
                <w:color w:val="FF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174E5" w:rsidRPr="00A43B1B" w:rsidRDefault="006174E5" w:rsidP="00D66A40">
            <w:pPr>
              <w:jc w:val="right"/>
              <w:rPr>
                <w:color w:val="000000"/>
                <w:sz w:val="16"/>
                <w:szCs w:val="16"/>
              </w:rPr>
            </w:pPr>
            <w:r w:rsidRPr="00A43B1B">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174E5" w:rsidRPr="00A43B1B" w:rsidRDefault="006174E5" w:rsidP="00D66A40">
            <w:pPr>
              <w:jc w:val="right"/>
              <w:rPr>
                <w:color w:val="000000"/>
                <w:sz w:val="16"/>
                <w:szCs w:val="16"/>
              </w:rPr>
            </w:pPr>
            <w:r w:rsidRPr="00A43B1B">
              <w:rPr>
                <w:color w:val="000000"/>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-62.558</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174E5" w:rsidRPr="00A43B1B" w:rsidRDefault="006174E5" w:rsidP="00D66A40">
            <w:pPr>
              <w:rPr>
                <w:color w:val="000000"/>
                <w:sz w:val="16"/>
                <w:szCs w:val="16"/>
              </w:rPr>
            </w:pPr>
            <w:r w:rsidRPr="00A43B1B">
              <w:rPr>
                <w:color w:val="000000"/>
                <w:sz w:val="16"/>
                <w:szCs w:val="16"/>
              </w:rPr>
              <w:t>Overheveling tussen departementen</w:t>
            </w:r>
          </w:p>
        </w:tc>
        <w:tc>
          <w:tcPr>
            <w:tcW w:w="0" w:type="auto"/>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6174E5" w:rsidRPr="00A43B1B" w:rsidRDefault="006174E5" w:rsidP="00D66A40">
            <w:pPr>
              <w:jc w:val="right"/>
              <w:rPr>
                <w:color w:val="FF0000"/>
                <w:sz w:val="16"/>
                <w:szCs w:val="16"/>
              </w:rPr>
            </w:pPr>
            <w:r w:rsidRPr="00A43B1B">
              <w:rPr>
                <w:color w:val="FF0000"/>
                <w:sz w:val="16"/>
                <w:szCs w:val="16"/>
              </w:rPr>
              <w:t> </w:t>
            </w:r>
          </w:p>
        </w:tc>
        <w:tc>
          <w:tcPr>
            <w:tcW w:w="0" w:type="auto"/>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sz w:val="16"/>
                <w:szCs w:val="16"/>
              </w:rPr>
            </w:pPr>
            <w:r w:rsidRPr="00A43B1B">
              <w:rPr>
                <w:sz w:val="16"/>
                <w:szCs w:val="16"/>
              </w:rPr>
              <w:t>-1.276</w:t>
            </w:r>
          </w:p>
        </w:tc>
        <w:tc>
          <w:tcPr>
            <w:tcW w:w="0" w:type="auto"/>
            <w:tcBorders>
              <w:top w:val="nil"/>
              <w:left w:val="nil"/>
              <w:bottom w:val="single" w:sz="4" w:space="0" w:color="auto"/>
              <w:right w:val="single" w:sz="4" w:space="0" w:color="auto"/>
            </w:tcBorders>
            <w:shd w:val="clear" w:color="auto" w:fill="auto"/>
            <w:vAlign w:val="center"/>
            <w:hideMark/>
          </w:tcPr>
          <w:p w:rsidR="006174E5" w:rsidRPr="00A43B1B" w:rsidRDefault="006174E5" w:rsidP="00D66A40">
            <w:pPr>
              <w:jc w:val="right"/>
              <w:rPr>
                <w:color w:val="000000"/>
                <w:sz w:val="16"/>
                <w:szCs w:val="16"/>
              </w:rPr>
            </w:pPr>
            <w:r w:rsidRPr="00A43B1B">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6174E5" w:rsidRPr="00A43B1B" w:rsidRDefault="006174E5" w:rsidP="00D66A40">
            <w:pPr>
              <w:jc w:val="right"/>
              <w:rPr>
                <w:color w:val="000000"/>
                <w:sz w:val="16"/>
                <w:szCs w:val="16"/>
              </w:rPr>
            </w:pPr>
            <w:r w:rsidRPr="00A43B1B">
              <w:rPr>
                <w:color w:val="000000"/>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-1.276</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8" w:space="0" w:color="auto"/>
            </w:tcBorders>
            <w:shd w:val="clear" w:color="auto" w:fill="auto"/>
            <w:noWrap/>
            <w:vAlign w:val="center"/>
            <w:hideMark/>
          </w:tcPr>
          <w:p w:rsidR="006174E5" w:rsidRPr="00A43B1B" w:rsidRDefault="006174E5" w:rsidP="00D66A40">
            <w:pPr>
              <w:jc w:val="right"/>
              <w:rPr>
                <w:sz w:val="16"/>
                <w:szCs w:val="16"/>
              </w:rPr>
            </w:pPr>
            <w:r w:rsidRPr="00A43B1B">
              <w:rPr>
                <w:sz w:val="16"/>
                <w:szCs w:val="16"/>
              </w:rPr>
              <w:t> </w:t>
            </w:r>
          </w:p>
        </w:tc>
      </w:tr>
      <w:tr w:rsidR="006174E5" w:rsidRPr="00A43B1B" w:rsidTr="00D66A40">
        <w:trPr>
          <w:trHeight w:val="255"/>
        </w:trPr>
        <w:tc>
          <w:tcPr>
            <w:tcW w:w="0" w:type="auto"/>
            <w:tcBorders>
              <w:top w:val="nil"/>
              <w:left w:val="single" w:sz="8" w:space="0" w:color="auto"/>
              <w:bottom w:val="single" w:sz="8"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Totaal mutaties</w:t>
            </w:r>
          </w:p>
        </w:tc>
        <w:tc>
          <w:tcPr>
            <w:tcW w:w="0" w:type="auto"/>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-145.642</w:t>
            </w:r>
          </w:p>
        </w:tc>
        <w:tc>
          <w:tcPr>
            <w:tcW w:w="0" w:type="auto"/>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24.305</w:t>
            </w:r>
          </w:p>
        </w:tc>
        <w:tc>
          <w:tcPr>
            <w:tcW w:w="0" w:type="auto"/>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-36.813</w:t>
            </w:r>
          </w:p>
        </w:tc>
        <w:tc>
          <w:tcPr>
            <w:tcW w:w="0" w:type="auto"/>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1.100</w:t>
            </w:r>
          </w:p>
        </w:tc>
        <w:tc>
          <w:tcPr>
            <w:tcW w:w="0" w:type="auto"/>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-8.500</w:t>
            </w:r>
          </w:p>
        </w:tc>
        <w:tc>
          <w:tcPr>
            <w:tcW w:w="0" w:type="auto"/>
            <w:tcBorders>
              <w:top w:val="nil"/>
              <w:left w:val="nil"/>
              <w:bottom w:val="single" w:sz="8"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-165.550</w:t>
            </w:r>
          </w:p>
        </w:tc>
      </w:tr>
    </w:tbl>
    <w:p w:rsidR="006174E5" w:rsidRPr="00A43B1B" w:rsidRDefault="006174E5" w:rsidP="006174E5">
      <w:pPr>
        <w:pStyle w:val="Voettekst"/>
        <w:spacing w:line="360" w:lineRule="auto"/>
        <w:rPr>
          <w:b/>
        </w:rPr>
      </w:pPr>
    </w:p>
    <w:tbl>
      <w:tblPr>
        <w:tblW w:w="7300" w:type="dxa"/>
        <w:tblInd w:w="55" w:type="dxa"/>
        <w:tblCellMar>
          <w:left w:w="70" w:type="dxa"/>
          <w:right w:w="70" w:type="dxa"/>
        </w:tblCellMar>
        <w:tblLook w:val="04A0" w:firstRow="1" w:lastRow="0" w:firstColumn="1" w:lastColumn="0" w:noHBand="0" w:noVBand="1"/>
      </w:tblPr>
      <w:tblGrid>
        <w:gridCol w:w="4283"/>
        <w:gridCol w:w="1573"/>
        <w:gridCol w:w="1444"/>
      </w:tblGrid>
      <w:tr w:rsidR="006174E5" w:rsidRPr="00A43B1B" w:rsidTr="00D66A40">
        <w:trPr>
          <w:trHeight w:val="255"/>
        </w:trPr>
        <w:tc>
          <w:tcPr>
            <w:tcW w:w="73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6174E5" w:rsidRPr="00A43B1B" w:rsidRDefault="006174E5" w:rsidP="00D66A40">
            <w:pPr>
              <w:rPr>
                <w:b/>
                <w:bCs/>
                <w:color w:val="000000"/>
                <w:sz w:val="16"/>
                <w:szCs w:val="16"/>
              </w:rPr>
            </w:pPr>
            <w:r w:rsidRPr="00A43B1B">
              <w:rPr>
                <w:b/>
                <w:bCs/>
                <w:color w:val="000000"/>
                <w:sz w:val="16"/>
                <w:szCs w:val="16"/>
              </w:rPr>
              <w:lastRenderedPageBreak/>
              <w:t>Omschrijving mutaties ontvangsten</w:t>
            </w:r>
          </w:p>
        </w:tc>
      </w:tr>
      <w:tr w:rsidR="006174E5" w:rsidRPr="00A43B1B" w:rsidTr="00D66A40">
        <w:trPr>
          <w:trHeight w:val="495"/>
        </w:trPr>
        <w:tc>
          <w:tcPr>
            <w:tcW w:w="4283" w:type="dxa"/>
            <w:tcBorders>
              <w:top w:val="nil"/>
              <w:left w:val="single" w:sz="8" w:space="0" w:color="auto"/>
              <w:bottom w:val="single" w:sz="8" w:space="0" w:color="auto"/>
              <w:right w:val="single" w:sz="4" w:space="0" w:color="auto"/>
            </w:tcBorders>
            <w:shd w:val="clear" w:color="000000" w:fill="BFBFBF"/>
            <w:noWrap/>
            <w:vAlign w:val="bottom"/>
            <w:hideMark/>
          </w:tcPr>
          <w:p w:rsidR="006174E5" w:rsidRPr="00A43B1B" w:rsidRDefault="006174E5" w:rsidP="00D66A40">
            <w:pPr>
              <w:jc w:val="right"/>
              <w:rPr>
                <w:b/>
                <w:bCs/>
                <w:sz w:val="16"/>
                <w:szCs w:val="16"/>
              </w:rPr>
            </w:pPr>
            <w:r w:rsidRPr="00A43B1B">
              <w:rPr>
                <w:b/>
                <w:bCs/>
                <w:sz w:val="16"/>
                <w:szCs w:val="16"/>
              </w:rPr>
              <w:t xml:space="preserve"> (Bedragen x € 1.000)</w:t>
            </w:r>
          </w:p>
        </w:tc>
        <w:tc>
          <w:tcPr>
            <w:tcW w:w="1573" w:type="dxa"/>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Programma -ontvangsten</w:t>
            </w:r>
          </w:p>
        </w:tc>
        <w:tc>
          <w:tcPr>
            <w:tcW w:w="1444" w:type="dxa"/>
            <w:tcBorders>
              <w:top w:val="nil"/>
              <w:left w:val="nil"/>
              <w:bottom w:val="single" w:sz="8" w:space="0" w:color="auto"/>
              <w:right w:val="single" w:sz="8"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Totaal</w:t>
            </w:r>
          </w:p>
        </w:tc>
      </w:tr>
      <w:tr w:rsidR="006174E5" w:rsidRPr="00A43B1B" w:rsidTr="00D66A40">
        <w:trPr>
          <w:trHeight w:val="255"/>
        </w:trPr>
        <w:tc>
          <w:tcPr>
            <w:tcW w:w="4283" w:type="dxa"/>
            <w:tcBorders>
              <w:top w:val="nil"/>
              <w:left w:val="single" w:sz="8" w:space="0" w:color="auto"/>
              <w:bottom w:val="nil"/>
              <w:right w:val="nil"/>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Beleidsmatige mutaties</w:t>
            </w:r>
          </w:p>
        </w:tc>
        <w:tc>
          <w:tcPr>
            <w:tcW w:w="1573"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444"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r>
      <w:tr w:rsidR="006174E5" w:rsidRPr="00A43B1B" w:rsidTr="00D66A40">
        <w:trPr>
          <w:trHeight w:val="255"/>
        </w:trPr>
        <w:tc>
          <w:tcPr>
            <w:tcW w:w="4283" w:type="dxa"/>
            <w:tcBorders>
              <w:top w:val="single" w:sz="4" w:space="0" w:color="auto"/>
              <w:left w:val="single" w:sz="8" w:space="0" w:color="auto"/>
              <w:bottom w:val="single" w:sz="4" w:space="0" w:color="auto"/>
              <w:right w:val="nil"/>
            </w:tcBorders>
            <w:shd w:val="clear" w:color="000000" w:fill="FFFFFF"/>
            <w:noWrap/>
            <w:vAlign w:val="center"/>
            <w:hideMark/>
          </w:tcPr>
          <w:p w:rsidR="006174E5" w:rsidRPr="00A43B1B" w:rsidRDefault="006174E5" w:rsidP="00D66A40">
            <w:pPr>
              <w:rPr>
                <w:sz w:val="16"/>
                <w:szCs w:val="16"/>
              </w:rPr>
            </w:pPr>
            <w:r w:rsidRPr="00A43B1B">
              <w:rPr>
                <w:sz w:val="16"/>
                <w:szCs w:val="16"/>
              </w:rPr>
              <w:t>Bijstelling verkoopopbrengsten groot materieel</w:t>
            </w:r>
          </w:p>
        </w:tc>
        <w:tc>
          <w:tcPr>
            <w:tcW w:w="1573"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30.000</w:t>
            </w:r>
          </w:p>
        </w:tc>
        <w:tc>
          <w:tcPr>
            <w:tcW w:w="1444"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30.000</w:t>
            </w:r>
          </w:p>
        </w:tc>
      </w:tr>
      <w:tr w:rsidR="006174E5" w:rsidRPr="00A43B1B" w:rsidTr="00D66A40">
        <w:trPr>
          <w:trHeight w:val="255"/>
        </w:trPr>
        <w:tc>
          <w:tcPr>
            <w:tcW w:w="4283" w:type="dxa"/>
            <w:tcBorders>
              <w:top w:val="nil"/>
              <w:left w:val="single" w:sz="8" w:space="0" w:color="auto"/>
              <w:bottom w:val="single" w:sz="4" w:space="0" w:color="auto"/>
              <w:right w:val="nil"/>
            </w:tcBorders>
            <w:shd w:val="clear" w:color="000000" w:fill="FFFFFF"/>
            <w:noWrap/>
            <w:vAlign w:val="center"/>
            <w:hideMark/>
          </w:tcPr>
          <w:p w:rsidR="006174E5" w:rsidRPr="00A43B1B" w:rsidRDefault="006174E5" w:rsidP="00D66A40">
            <w:pPr>
              <w:rPr>
                <w:sz w:val="16"/>
                <w:szCs w:val="16"/>
              </w:rPr>
            </w:pPr>
            <w:r w:rsidRPr="00A43B1B">
              <w:rPr>
                <w:sz w:val="16"/>
                <w:szCs w:val="16"/>
              </w:rPr>
              <w:t>Bijstelling verkoopopbrengsten vastgoed</w:t>
            </w:r>
          </w:p>
        </w:tc>
        <w:tc>
          <w:tcPr>
            <w:tcW w:w="1573"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-9.200</w:t>
            </w:r>
          </w:p>
        </w:tc>
        <w:tc>
          <w:tcPr>
            <w:tcW w:w="1444"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-9.200</w:t>
            </w:r>
          </w:p>
        </w:tc>
      </w:tr>
      <w:tr w:rsidR="006174E5" w:rsidRPr="00A43B1B" w:rsidTr="00D66A40">
        <w:trPr>
          <w:trHeight w:val="255"/>
        </w:trPr>
        <w:tc>
          <w:tcPr>
            <w:tcW w:w="4283" w:type="dxa"/>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Bijstelling overige ontvangsten</w:t>
            </w:r>
          </w:p>
        </w:tc>
        <w:tc>
          <w:tcPr>
            <w:tcW w:w="1573"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1.276</w:t>
            </w:r>
          </w:p>
        </w:tc>
        <w:tc>
          <w:tcPr>
            <w:tcW w:w="1444"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1.276</w:t>
            </w:r>
          </w:p>
        </w:tc>
      </w:tr>
      <w:tr w:rsidR="006174E5" w:rsidRPr="00A43B1B" w:rsidTr="00D66A40">
        <w:trPr>
          <w:trHeight w:val="255"/>
        </w:trPr>
        <w:tc>
          <w:tcPr>
            <w:tcW w:w="4283" w:type="dxa"/>
            <w:tcBorders>
              <w:top w:val="nil"/>
              <w:left w:val="single" w:sz="8" w:space="0" w:color="auto"/>
              <w:bottom w:val="nil"/>
              <w:right w:val="nil"/>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1573"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444"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r>
      <w:tr w:rsidR="006174E5" w:rsidRPr="00A43B1B" w:rsidTr="00D66A40">
        <w:trPr>
          <w:trHeight w:val="255"/>
        </w:trPr>
        <w:tc>
          <w:tcPr>
            <w:tcW w:w="4283" w:type="dxa"/>
            <w:tcBorders>
              <w:top w:val="single" w:sz="4" w:space="0" w:color="auto"/>
              <w:left w:val="single" w:sz="8" w:space="0" w:color="auto"/>
              <w:bottom w:val="single" w:sz="8" w:space="0" w:color="auto"/>
              <w:right w:val="nil"/>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Totaal mutaties</w:t>
            </w:r>
          </w:p>
        </w:tc>
        <w:tc>
          <w:tcPr>
            <w:tcW w:w="1573" w:type="dxa"/>
            <w:tcBorders>
              <w:top w:val="nil"/>
              <w:left w:val="single" w:sz="4" w:space="0" w:color="auto"/>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22.076</w:t>
            </w:r>
          </w:p>
        </w:tc>
        <w:tc>
          <w:tcPr>
            <w:tcW w:w="1444" w:type="dxa"/>
            <w:tcBorders>
              <w:top w:val="nil"/>
              <w:left w:val="nil"/>
              <w:bottom w:val="single" w:sz="8"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22.076</w:t>
            </w:r>
          </w:p>
        </w:tc>
      </w:tr>
    </w:tbl>
    <w:p w:rsidR="006174E5" w:rsidRPr="00A43B1B" w:rsidRDefault="006174E5" w:rsidP="006174E5">
      <w:pPr>
        <w:pStyle w:val="Voettekst"/>
        <w:spacing w:line="360" w:lineRule="auto"/>
        <w:rPr>
          <w:b/>
        </w:rPr>
      </w:pPr>
    </w:p>
    <w:p w:rsidR="006174E5" w:rsidRPr="00A43B1B" w:rsidRDefault="006174E5" w:rsidP="006174E5">
      <w:pPr>
        <w:spacing w:line="360" w:lineRule="auto"/>
        <w:rPr>
          <w:b/>
          <w:szCs w:val="20"/>
        </w:rPr>
      </w:pPr>
      <w:r w:rsidRPr="00A43B1B">
        <w:rPr>
          <w:b/>
          <w:szCs w:val="20"/>
        </w:rPr>
        <w:t>Toelichting op de verplichtingen</w:t>
      </w:r>
    </w:p>
    <w:p w:rsidR="006174E5" w:rsidRPr="00A43B1B" w:rsidRDefault="006174E5" w:rsidP="006174E5">
      <w:pPr>
        <w:spacing w:line="360" w:lineRule="auto"/>
        <w:rPr>
          <w:i/>
          <w:szCs w:val="20"/>
        </w:rPr>
      </w:pPr>
    </w:p>
    <w:p w:rsidR="006174E5" w:rsidRPr="00A43B1B" w:rsidRDefault="006174E5" w:rsidP="006174E5">
      <w:pPr>
        <w:spacing w:line="360" w:lineRule="auto"/>
        <w:rPr>
          <w:i/>
          <w:szCs w:val="20"/>
        </w:rPr>
      </w:pPr>
      <w:r w:rsidRPr="00A43B1B">
        <w:rPr>
          <w:i/>
          <w:szCs w:val="20"/>
        </w:rPr>
        <w:t>Bijstelling Opdracht Voorzien in nieuw materieel</w:t>
      </w:r>
    </w:p>
    <w:p w:rsidR="006174E5" w:rsidRPr="00A43B1B" w:rsidRDefault="006174E5" w:rsidP="006174E5">
      <w:pPr>
        <w:spacing w:line="360" w:lineRule="auto"/>
        <w:rPr>
          <w:color w:val="FF0000"/>
          <w:szCs w:val="20"/>
        </w:rPr>
      </w:pPr>
      <w:r w:rsidRPr="00A43B1B">
        <w:rPr>
          <w:szCs w:val="20"/>
        </w:rPr>
        <w:t>Het verplichtingenbudget van Opdracht Voorzien in nieuw materieel wordt opwaarts bijgesteld met € 639 miljoen. De bijstelling wordt vooral veroorzaakt doordat het contract voor het project Chinook Vervanging en Modernisering is ondertekend (verhoging van € 210 miljoen). Daarnaast zijn voor het project VOSS (€ 160 miljoen) eerder dan voorzien verplichtingen aangegaan. Ten slotte leiden overige projecten tot een extra bijstelling van € 269 miljoen</w:t>
      </w:r>
      <w:r w:rsidRPr="00A43B1B">
        <w:rPr>
          <w:color w:val="FF0000"/>
          <w:szCs w:val="20"/>
        </w:rPr>
        <w:t>.</w:t>
      </w:r>
      <w:r w:rsidRPr="00A43B1B">
        <w:rPr>
          <w:szCs w:val="20"/>
        </w:rPr>
        <w:t xml:space="preserve"> Deze bijstelling bestaat onder andere uit de projecten; SM2 Missiles van € 46 miljoen, Bushmaster van € 35 miljoen en OPP PC-7 (lesvliegtuig CLSK) van € 28 miljoen.</w:t>
      </w:r>
    </w:p>
    <w:p w:rsidR="006174E5" w:rsidRPr="00A43B1B" w:rsidRDefault="006174E5" w:rsidP="006174E5">
      <w:pPr>
        <w:spacing w:line="360" w:lineRule="auto"/>
        <w:rPr>
          <w:b/>
          <w:szCs w:val="20"/>
        </w:rPr>
      </w:pPr>
    </w:p>
    <w:p w:rsidR="006174E5" w:rsidRPr="00A43B1B" w:rsidRDefault="006174E5" w:rsidP="006174E5">
      <w:pPr>
        <w:spacing w:line="360" w:lineRule="auto"/>
        <w:rPr>
          <w:b/>
          <w:szCs w:val="20"/>
        </w:rPr>
      </w:pPr>
      <w:r w:rsidRPr="00A43B1B">
        <w:rPr>
          <w:b/>
          <w:szCs w:val="20"/>
        </w:rPr>
        <w:t>Toelichting op de uitgaven</w:t>
      </w:r>
    </w:p>
    <w:p w:rsidR="006174E5" w:rsidRPr="00A43B1B" w:rsidRDefault="006174E5" w:rsidP="006174E5">
      <w:pPr>
        <w:spacing w:line="360" w:lineRule="auto"/>
        <w:rPr>
          <w:i/>
          <w:szCs w:val="20"/>
        </w:rPr>
      </w:pPr>
    </w:p>
    <w:p w:rsidR="006174E5" w:rsidRPr="00A43B1B" w:rsidRDefault="006174E5" w:rsidP="006174E5">
      <w:pPr>
        <w:pStyle w:val="Plattetekst3"/>
        <w:spacing w:line="360" w:lineRule="auto"/>
        <w:rPr>
          <w:i/>
          <w:sz w:val="20"/>
        </w:rPr>
      </w:pPr>
      <w:r w:rsidRPr="00A43B1B">
        <w:rPr>
          <w:i/>
          <w:sz w:val="20"/>
        </w:rPr>
        <w:t>Overloop investeringen</w:t>
      </w:r>
    </w:p>
    <w:p w:rsidR="006174E5" w:rsidRPr="00A43B1B" w:rsidRDefault="006174E5" w:rsidP="006174E5">
      <w:pPr>
        <w:spacing w:line="360" w:lineRule="auto"/>
      </w:pPr>
      <w:r w:rsidRPr="00A43B1B">
        <w:t xml:space="preserve">Het Ministerie van Defensie beschikt voor artikel 6 Investeringen krijgsmacht over een ongelimiteerde eindejaarsmarge. Een belangrijke aanleiding voor het niet limiteren van de eindejaarsmarge is de moeilijk te voorspellen momenten van betalingen bij grote materieel- en infraprojecten. In 2015 is bij de volgende projecten van </w:t>
      </w:r>
      <w:r w:rsidRPr="00A43B1B">
        <w:rPr>
          <w:szCs w:val="20"/>
        </w:rPr>
        <w:t xml:space="preserve">artikel 6.1 Voorzien in nieuw materieel een </w:t>
      </w:r>
      <w:r w:rsidRPr="00A43B1B">
        <w:t xml:space="preserve">vertraging opgetreden die leidt tot een latere betaling dan geraamd; GPW Boxer, ICMS/CBRN, verwerving F-35, Joint Support Ship, IGV productie en training en F-16 IR geleide luchtraketten. Tevens </w:t>
      </w:r>
      <w:r>
        <w:t>is</w:t>
      </w:r>
      <w:r w:rsidRPr="00A43B1B">
        <w:t xml:space="preserve"> in 2015 kapitale munitie die verbruikt is in Irak met het BIV verrekend. De verrekening leidt tot lagere investeringsuitgaven in 2015 van € 32 miljoen. Het verwerven van vervangende kapitale munitie kent lange besteltermijnen, veelal jaren. </w:t>
      </w:r>
      <w:r w:rsidRPr="00A43B1B">
        <w:rPr>
          <w:szCs w:val="20"/>
        </w:rPr>
        <w:t>In totaal wordt in 2015 op artikel 6.1 Voorzien in nieuw materieel € 100 miljoen niet gerealiseerd. Ook bij artikel 6.3 Voorzien in ICT komen geplande uitgaven in 2015 niet tot besteding. Het gaat hier om € 35 miljoen aan bandbreedte- en overige IT investeringen. Tenslotte komt bij artikel 6.5 Bijdrage aan de NAVO een bedrag van € 7,4 miljoen niet tot betaling.</w:t>
      </w:r>
    </w:p>
    <w:p w:rsidR="006174E5" w:rsidRPr="00A43B1B" w:rsidRDefault="006174E5" w:rsidP="006174E5">
      <w:pPr>
        <w:spacing w:line="360" w:lineRule="auto"/>
        <w:rPr>
          <w:szCs w:val="20"/>
        </w:rPr>
      </w:pPr>
      <w:r w:rsidRPr="00A43B1B">
        <w:t>Beide elementen, de vertraging in de betaling van een aantal projecten en de verrekening van munitie leiden tot lagere investeringsuitgaven in 2015. Daartoe zal het</w:t>
      </w:r>
      <w:r w:rsidRPr="00A43B1B">
        <w:rPr>
          <w:szCs w:val="20"/>
        </w:rPr>
        <w:t xml:space="preserve"> budget van in totaal €</w:t>
      </w:r>
      <w:r>
        <w:rPr>
          <w:szCs w:val="20"/>
        </w:rPr>
        <w:t xml:space="preserve"> </w:t>
      </w:r>
      <w:r w:rsidRPr="00A43B1B">
        <w:rPr>
          <w:szCs w:val="20"/>
        </w:rPr>
        <w:t>142,4 miljoen via de eindejaarsmarge worden meegenomen naar 2016.</w:t>
      </w:r>
    </w:p>
    <w:p w:rsidR="006174E5" w:rsidRPr="00A43B1B" w:rsidRDefault="006174E5" w:rsidP="006174E5">
      <w:pPr>
        <w:pStyle w:val="Tekstzonderopmaak"/>
        <w:spacing w:line="360" w:lineRule="auto"/>
        <w:rPr>
          <w:lang w:val="nl-NL"/>
        </w:rPr>
      </w:pPr>
    </w:p>
    <w:p w:rsidR="006174E5" w:rsidRPr="00A43B1B" w:rsidRDefault="006174E5" w:rsidP="006174E5">
      <w:pPr>
        <w:pStyle w:val="Tekstzonderopmaak"/>
        <w:spacing w:line="360" w:lineRule="auto"/>
        <w:rPr>
          <w:rFonts w:ascii="Arial" w:hAnsi="Arial" w:cs="Arial"/>
          <w:i/>
          <w:sz w:val="20"/>
          <w:szCs w:val="20"/>
          <w:lang w:val="nl-NL"/>
        </w:rPr>
      </w:pPr>
      <w:r w:rsidRPr="00A43B1B">
        <w:rPr>
          <w:rFonts w:ascii="Arial" w:hAnsi="Arial" w:cs="Arial"/>
          <w:i/>
          <w:sz w:val="20"/>
          <w:szCs w:val="20"/>
          <w:lang w:val="nl-NL"/>
        </w:rPr>
        <w:t>Investeringsquote 2015</w:t>
      </w:r>
    </w:p>
    <w:p w:rsidR="006174E5" w:rsidRPr="00A43B1B" w:rsidRDefault="006174E5" w:rsidP="006174E5">
      <w:pPr>
        <w:pStyle w:val="Tekstzonderopmaak"/>
        <w:spacing w:line="360" w:lineRule="auto"/>
        <w:rPr>
          <w:rFonts w:ascii="Arial" w:hAnsi="Arial" w:cs="Arial"/>
          <w:sz w:val="20"/>
          <w:szCs w:val="20"/>
          <w:lang w:val="nl-NL"/>
        </w:rPr>
      </w:pPr>
      <w:r w:rsidRPr="00A43B1B">
        <w:rPr>
          <w:rFonts w:ascii="Arial" w:hAnsi="Arial" w:cs="Arial"/>
          <w:sz w:val="20"/>
          <w:szCs w:val="20"/>
          <w:lang w:val="nl-NL"/>
        </w:rPr>
        <w:t xml:space="preserve">In de 1e suppletoire begroting 2015 werd uitgegaan van een investeringsquote van 15 %. Als gevolg van de bij </w:t>
      </w:r>
      <w:r w:rsidRPr="00A43B1B">
        <w:rPr>
          <w:rFonts w:ascii="Arial" w:hAnsi="Arial" w:cs="Arial"/>
          <w:i/>
          <w:sz w:val="20"/>
          <w:szCs w:val="20"/>
          <w:lang w:val="nl-NL"/>
        </w:rPr>
        <w:t>Overloop investeringen</w:t>
      </w:r>
      <w:r w:rsidRPr="00A43B1B">
        <w:rPr>
          <w:rFonts w:ascii="Arial" w:hAnsi="Arial" w:cs="Arial"/>
          <w:sz w:val="20"/>
          <w:szCs w:val="20"/>
          <w:lang w:val="nl-NL"/>
        </w:rPr>
        <w:t xml:space="preserve"> genoemde twee oorzaken is de investeringsquote in de 2e suppletoire begroting 2015 </w:t>
      </w:r>
      <w:r w:rsidRPr="00A43B1B">
        <w:rPr>
          <w:rFonts w:ascii="Arial" w:hAnsi="Arial" w:cs="Arial"/>
          <w:sz w:val="20"/>
          <w:szCs w:val="20"/>
          <w:lang w:val="nl-NL"/>
        </w:rPr>
        <w:lastRenderedPageBreak/>
        <w:t>verlaagd naar 14 %. Ten eerste komt een aantal betalingen voor investerings- en ICT-projecten niet in 2015, maar in 2016 tot realisatie. Ten tweede zijn de uitgaven voor kapitale mun</w:t>
      </w:r>
      <w:r>
        <w:rPr>
          <w:rFonts w:ascii="Arial" w:hAnsi="Arial" w:cs="Arial"/>
          <w:sz w:val="20"/>
          <w:szCs w:val="20"/>
          <w:lang w:val="nl-NL"/>
        </w:rPr>
        <w:t>itie lager dan begroot. Di</w:t>
      </w:r>
      <w:r w:rsidRPr="00A43B1B">
        <w:rPr>
          <w:rFonts w:ascii="Arial" w:hAnsi="Arial" w:cs="Arial"/>
          <w:sz w:val="20"/>
          <w:szCs w:val="20"/>
          <w:lang w:val="nl-NL"/>
        </w:rPr>
        <w:t>t is het gevolg van de verrekening met BIV van kapitale munitie die de laatste maanden is verbruikt gedurende de operatie in Irak. Het budget voor beleidsartikel 6 Investeringen krijgsmacht daalt daarom in 2015 met € 142,4 miljoen en stijgt evenredig in 2016 via de eindejaarsmarge. Het budget blijft hierdoor behouden voor investeringen.</w:t>
      </w:r>
    </w:p>
    <w:p w:rsidR="006174E5" w:rsidRPr="00A43B1B" w:rsidRDefault="006174E5" w:rsidP="006174E5">
      <w:pPr>
        <w:spacing w:line="360" w:lineRule="auto"/>
        <w:rPr>
          <w:i/>
          <w:szCs w:val="20"/>
        </w:rPr>
      </w:pPr>
    </w:p>
    <w:p w:rsidR="006174E5" w:rsidRPr="00A43B1B" w:rsidRDefault="006174E5" w:rsidP="006174E5">
      <w:pPr>
        <w:spacing w:line="360" w:lineRule="auto"/>
        <w:rPr>
          <w:i/>
          <w:szCs w:val="20"/>
        </w:rPr>
      </w:pPr>
      <w:r w:rsidRPr="00A43B1B">
        <w:rPr>
          <w:i/>
          <w:szCs w:val="20"/>
        </w:rPr>
        <w:t>Herschikken reservering exploitatie</w:t>
      </w:r>
    </w:p>
    <w:p w:rsidR="006174E5" w:rsidRPr="00A43B1B" w:rsidRDefault="006174E5" w:rsidP="006174E5">
      <w:pPr>
        <w:spacing w:line="360" w:lineRule="auto"/>
        <w:rPr>
          <w:i/>
          <w:iCs/>
          <w:color w:val="FF0000"/>
        </w:rPr>
      </w:pPr>
      <w:r w:rsidRPr="00A43B1B">
        <w:rPr>
          <w:szCs w:val="20"/>
        </w:rPr>
        <w:t>Bij vervanging of invoer van wapensystemen en wijzigingen in het vastgoedbestand wijzigen de exploitatie-uitgaven. Het verschil wordt ten laste of gunste van het artikel 6 Investeringen krijgsmacht herschikt. Het betreft de projecten Countering Improvised Explosive Devices (C-IED), de executie van bedrijfspanden, defensie cybereenheden (defcert),</w:t>
      </w:r>
      <w:r w:rsidRPr="00A43B1B">
        <w:rPr>
          <w:i/>
          <w:szCs w:val="20"/>
        </w:rPr>
        <w:t xml:space="preserve"> </w:t>
      </w:r>
      <w:r w:rsidRPr="00A43B1B">
        <w:rPr>
          <w:szCs w:val="20"/>
        </w:rPr>
        <w:t>Joint Fires</w:t>
      </w:r>
      <w:r w:rsidRPr="00A43B1B">
        <w:rPr>
          <w:i/>
          <w:szCs w:val="20"/>
        </w:rPr>
        <w:t xml:space="preserve">, </w:t>
      </w:r>
      <w:r w:rsidRPr="00A43B1B">
        <w:rPr>
          <w:szCs w:val="20"/>
        </w:rPr>
        <w:t>militaire satelliet capaciteiten, verwerving SF- capaciteiten, het openhouden van de Van Ghentkazerne en het terugvloeien van de exploitatie uitgaven van het project VOSS.</w:t>
      </w:r>
      <w:r w:rsidRPr="00A43B1B">
        <w:rPr>
          <w:szCs w:val="20"/>
        </w:rPr>
        <w:tab/>
      </w:r>
    </w:p>
    <w:p w:rsidR="006174E5" w:rsidRPr="00A43B1B" w:rsidRDefault="006174E5" w:rsidP="006174E5">
      <w:pPr>
        <w:spacing w:line="360" w:lineRule="auto"/>
        <w:rPr>
          <w:i/>
          <w:szCs w:val="20"/>
        </w:rPr>
      </w:pPr>
    </w:p>
    <w:p w:rsidR="006174E5" w:rsidRPr="00A43B1B" w:rsidRDefault="006174E5" w:rsidP="006174E5">
      <w:pPr>
        <w:spacing w:line="360" w:lineRule="auto"/>
        <w:rPr>
          <w:i/>
          <w:szCs w:val="20"/>
        </w:rPr>
      </w:pPr>
      <w:r w:rsidRPr="00A43B1B">
        <w:rPr>
          <w:i/>
          <w:szCs w:val="20"/>
        </w:rPr>
        <w:t>Herschikking business case Cougar</w:t>
      </w:r>
    </w:p>
    <w:p w:rsidR="006174E5" w:rsidRPr="00A43B1B" w:rsidRDefault="006174E5" w:rsidP="006174E5">
      <w:pPr>
        <w:spacing w:line="360" w:lineRule="auto"/>
        <w:rPr>
          <w:szCs w:val="20"/>
        </w:rPr>
      </w:pPr>
      <w:r w:rsidRPr="00A43B1B">
        <w:rPr>
          <w:szCs w:val="20"/>
        </w:rPr>
        <w:t>De mutatie betreft de finale verwerking van het eerder genomen besluit om langer door te vliegen met de Cougar helikopter. Dit besluit is genomen om het tekort in helikopter-capaciteit te beperken, dat is ontstaan door de vertraging in het beschikbaar komen van de NH-90.</w:t>
      </w:r>
    </w:p>
    <w:p w:rsidR="006174E5" w:rsidRPr="00A43B1B" w:rsidRDefault="006174E5" w:rsidP="006174E5">
      <w:pPr>
        <w:pStyle w:val="Voettekst"/>
        <w:tabs>
          <w:tab w:val="clear" w:pos="4536"/>
          <w:tab w:val="clear" w:pos="9072"/>
        </w:tabs>
        <w:spacing w:line="360" w:lineRule="auto"/>
        <w:rPr>
          <w:i/>
          <w:color w:val="000000"/>
          <w:szCs w:val="20"/>
        </w:rPr>
      </w:pPr>
    </w:p>
    <w:p w:rsidR="006174E5" w:rsidRPr="00A43B1B" w:rsidRDefault="006174E5" w:rsidP="006174E5">
      <w:pPr>
        <w:pStyle w:val="Voettekst"/>
        <w:tabs>
          <w:tab w:val="clear" w:pos="4536"/>
          <w:tab w:val="clear" w:pos="9072"/>
        </w:tabs>
        <w:spacing w:line="360" w:lineRule="auto"/>
        <w:rPr>
          <w:i/>
          <w:color w:val="000000"/>
          <w:szCs w:val="20"/>
        </w:rPr>
      </w:pPr>
      <w:r w:rsidRPr="00A43B1B">
        <w:rPr>
          <w:i/>
          <w:color w:val="000000"/>
          <w:szCs w:val="20"/>
        </w:rPr>
        <w:t>Herfasering investeringen</w:t>
      </w:r>
    </w:p>
    <w:p w:rsidR="006174E5" w:rsidRPr="00A43B1B" w:rsidRDefault="006174E5" w:rsidP="006174E5">
      <w:pPr>
        <w:spacing w:line="360" w:lineRule="auto"/>
        <w:rPr>
          <w:szCs w:val="20"/>
          <w:lang w:eastAsia="bg-BG"/>
        </w:rPr>
      </w:pPr>
      <w:r w:rsidRPr="00A43B1B">
        <w:rPr>
          <w:szCs w:val="20"/>
          <w:lang w:eastAsia="bg-BG"/>
        </w:rPr>
        <w:t>De herschikking van budgetten binnen het artikel 6 Investeringen krijgsmacht faciliteren de planning van projecten binnen het Defensie investeringsplan (DIP). Budgetten en planning zijn weer in lijn met elkaar gebracht. De voorliggende mutaties zijn</w:t>
      </w:r>
      <w:r w:rsidRPr="00A43B1B">
        <w:rPr>
          <w:bCs/>
          <w:szCs w:val="20"/>
          <w:lang w:eastAsia="bg-BG"/>
        </w:rPr>
        <w:t xml:space="preserve"> interne schuiven binnen het jaar 2015. </w:t>
      </w:r>
    </w:p>
    <w:p w:rsidR="006174E5" w:rsidRPr="00A43B1B" w:rsidRDefault="006174E5" w:rsidP="006174E5">
      <w:pPr>
        <w:pStyle w:val="Voettekst"/>
        <w:tabs>
          <w:tab w:val="clear" w:pos="4536"/>
          <w:tab w:val="clear" w:pos="9072"/>
        </w:tabs>
        <w:spacing w:line="360" w:lineRule="auto"/>
        <w:rPr>
          <w:i/>
          <w:color w:val="000000"/>
          <w:szCs w:val="20"/>
        </w:rPr>
      </w:pPr>
    </w:p>
    <w:p w:rsidR="006174E5" w:rsidRPr="00A43B1B" w:rsidRDefault="006174E5" w:rsidP="006174E5">
      <w:pPr>
        <w:spacing w:line="360" w:lineRule="auto"/>
        <w:rPr>
          <w:i/>
          <w:szCs w:val="20"/>
        </w:rPr>
      </w:pPr>
      <w:r w:rsidRPr="00A43B1B">
        <w:rPr>
          <w:i/>
          <w:szCs w:val="20"/>
        </w:rPr>
        <w:t>Verkoopuitgaven van exploitatie naar investeringen</w:t>
      </w:r>
    </w:p>
    <w:p w:rsidR="006174E5" w:rsidRPr="00A43B1B" w:rsidRDefault="006174E5" w:rsidP="006174E5">
      <w:pPr>
        <w:spacing w:line="360" w:lineRule="auto"/>
        <w:rPr>
          <w:szCs w:val="20"/>
        </w:rPr>
      </w:pPr>
      <w:r w:rsidRPr="00A43B1B">
        <w:rPr>
          <w:szCs w:val="20"/>
        </w:rPr>
        <w:t>De verkoopuitgaven worden ondergebracht op het artikel 6 Investeringen krijgsmacht. Hiertoe wordt het bijhorende budget herschikt van exploitatie naar investeringen.</w:t>
      </w:r>
    </w:p>
    <w:p w:rsidR="006174E5" w:rsidRPr="00A43B1B" w:rsidRDefault="006174E5" w:rsidP="006174E5">
      <w:pPr>
        <w:spacing w:line="360" w:lineRule="auto"/>
        <w:rPr>
          <w:i/>
          <w:szCs w:val="20"/>
        </w:rPr>
      </w:pPr>
    </w:p>
    <w:p w:rsidR="006174E5" w:rsidRPr="00A43B1B" w:rsidRDefault="006174E5" w:rsidP="006174E5">
      <w:pPr>
        <w:spacing w:line="360" w:lineRule="auto"/>
        <w:rPr>
          <w:i/>
          <w:szCs w:val="20"/>
        </w:rPr>
      </w:pPr>
      <w:r w:rsidRPr="00A43B1B">
        <w:rPr>
          <w:i/>
          <w:szCs w:val="20"/>
        </w:rPr>
        <w:t xml:space="preserve">Cyber </w:t>
      </w:r>
    </w:p>
    <w:p w:rsidR="006174E5" w:rsidRPr="00A43B1B" w:rsidRDefault="006174E5" w:rsidP="006174E5">
      <w:pPr>
        <w:spacing w:line="360" w:lineRule="auto"/>
      </w:pPr>
      <w:r w:rsidRPr="00A43B1B">
        <w:t>De mutatie betreft de herschikking van het cyberbudget voor de intensivering cyberoperaties uit de beleidsbrief 2011 en de aanvullende cybermaatregelen voortkomend uit de intensivering bij de begroting 2015. Het budget voor de personele en materiële exploitatie wordt hierbij over de defensieonderdelen herschikt vanuit de voorlopige reservering bij het artikel 10 Centraal apparaat en vanuit het artikelonderdeel 6.3 Voorzien in IV/ICT.</w:t>
      </w:r>
    </w:p>
    <w:p w:rsidR="006174E5" w:rsidRDefault="006174E5" w:rsidP="006174E5">
      <w:pPr>
        <w:pStyle w:val="Voettekst"/>
        <w:spacing w:line="360" w:lineRule="auto"/>
        <w:rPr>
          <w:i/>
          <w:color w:val="000000"/>
          <w:szCs w:val="20"/>
        </w:rPr>
      </w:pPr>
    </w:p>
    <w:p w:rsidR="006174E5" w:rsidRDefault="006174E5" w:rsidP="006174E5">
      <w:pPr>
        <w:rPr>
          <w:i/>
          <w:color w:val="000000"/>
          <w:szCs w:val="20"/>
        </w:rPr>
      </w:pPr>
      <w:r>
        <w:rPr>
          <w:i/>
          <w:color w:val="000000"/>
          <w:szCs w:val="20"/>
        </w:rPr>
        <w:br w:type="page"/>
      </w:r>
    </w:p>
    <w:p w:rsidR="006174E5" w:rsidRPr="00A43B1B" w:rsidRDefault="006174E5" w:rsidP="006174E5">
      <w:pPr>
        <w:pStyle w:val="Voettekst"/>
        <w:spacing w:line="360" w:lineRule="auto"/>
        <w:rPr>
          <w:i/>
          <w:color w:val="000000"/>
          <w:szCs w:val="20"/>
        </w:rPr>
      </w:pPr>
      <w:r w:rsidRPr="00A43B1B">
        <w:rPr>
          <w:i/>
          <w:color w:val="000000"/>
          <w:szCs w:val="20"/>
        </w:rPr>
        <w:lastRenderedPageBreak/>
        <w:t>Uitdelen investeringsreeks contra terrorisme</w:t>
      </w:r>
    </w:p>
    <w:p w:rsidR="006174E5" w:rsidRPr="00A43B1B" w:rsidRDefault="006174E5" w:rsidP="006174E5">
      <w:pPr>
        <w:pStyle w:val="Voettekst"/>
        <w:spacing w:line="360" w:lineRule="auto"/>
        <w:rPr>
          <w:color w:val="000000"/>
          <w:szCs w:val="20"/>
        </w:rPr>
      </w:pPr>
      <w:r w:rsidRPr="00A43B1B">
        <w:rPr>
          <w:color w:val="000000"/>
          <w:szCs w:val="20"/>
        </w:rPr>
        <w:t xml:space="preserve">De voorgestelde mutatie is de uitwerkingen van de Nota </w:t>
      </w:r>
      <w:r w:rsidRPr="00A43B1B">
        <w:rPr>
          <w:i/>
          <w:color w:val="000000"/>
          <w:szCs w:val="20"/>
        </w:rPr>
        <w:t>Maatregelen versterken veiligheidsketen</w:t>
      </w:r>
      <w:r w:rsidRPr="00A43B1B">
        <w:rPr>
          <w:color w:val="000000"/>
          <w:szCs w:val="20"/>
        </w:rPr>
        <w:t xml:space="preserve">. Het budget wat hiervoor tijdelijk was gereserveerd op artikel 12 Nominaal en onvoorzien, is herschikt naar artikel 6.1 ten behoeve van het investeringsdeel voor de intensivering contra terrorisme. </w:t>
      </w:r>
    </w:p>
    <w:p w:rsidR="006174E5" w:rsidRPr="00A43B1B" w:rsidRDefault="006174E5" w:rsidP="006174E5">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i/>
          <w:szCs w:val="20"/>
        </w:rPr>
      </w:pPr>
    </w:p>
    <w:p w:rsidR="006174E5" w:rsidRPr="00A43B1B" w:rsidRDefault="006174E5" w:rsidP="006174E5">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i/>
          <w:szCs w:val="20"/>
        </w:rPr>
      </w:pPr>
      <w:r w:rsidRPr="00A43B1B">
        <w:rPr>
          <w:i/>
          <w:szCs w:val="20"/>
        </w:rPr>
        <w:t>Interne herschikkingen</w:t>
      </w:r>
    </w:p>
    <w:p w:rsidR="006174E5" w:rsidRPr="00A43B1B" w:rsidRDefault="006174E5" w:rsidP="006174E5">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szCs w:val="20"/>
        </w:rPr>
      </w:pPr>
      <w:r w:rsidRPr="00A43B1B">
        <w:rPr>
          <w:szCs w:val="20"/>
        </w:rPr>
        <w:t>Dit betreft een herschikking binnen het investeringsartikel, waarbij ICT en infra gerelateerde goederen zijn ondergebracht bij artikel 6.1 Voorzien in nieuw materiaal.</w:t>
      </w:r>
    </w:p>
    <w:p w:rsidR="006174E5" w:rsidRPr="00A43B1B" w:rsidRDefault="006174E5" w:rsidP="006174E5">
      <w:pPr>
        <w:spacing w:line="360" w:lineRule="auto"/>
        <w:rPr>
          <w:i/>
        </w:rPr>
      </w:pPr>
    </w:p>
    <w:p w:rsidR="006174E5" w:rsidRPr="00A43B1B" w:rsidRDefault="006174E5" w:rsidP="006174E5">
      <w:pPr>
        <w:spacing w:line="360" w:lineRule="auto"/>
        <w:rPr>
          <w:i/>
          <w:szCs w:val="20"/>
        </w:rPr>
      </w:pPr>
      <w:r w:rsidRPr="00A43B1B">
        <w:rPr>
          <w:i/>
        </w:rPr>
        <w:t xml:space="preserve">Budgetoverheveling </w:t>
      </w:r>
      <w:r w:rsidRPr="00A43B1B">
        <w:rPr>
          <w:i/>
          <w:szCs w:val="20"/>
        </w:rPr>
        <w:t>tussen defensieonderdelen</w:t>
      </w:r>
    </w:p>
    <w:p w:rsidR="006174E5" w:rsidRPr="00A43B1B" w:rsidRDefault="006174E5" w:rsidP="006174E5">
      <w:pPr>
        <w:spacing w:line="360" w:lineRule="auto"/>
        <w:rPr>
          <w:szCs w:val="20"/>
        </w:rPr>
      </w:pPr>
      <w:r w:rsidRPr="00A43B1B">
        <w:rPr>
          <w:szCs w:val="20"/>
        </w:rPr>
        <w:t xml:space="preserve">De herschikkingen betreffen diverse budgetoverhevelingen tussen de defensieonderdelen. Deze herschikking betreft twee kleine mutaties naar het DMO (€ 0,3 miljoen) en het CLAS(€ 0,2 miljoen). </w:t>
      </w:r>
    </w:p>
    <w:p w:rsidR="006174E5" w:rsidRPr="00A43B1B" w:rsidRDefault="006174E5" w:rsidP="006174E5">
      <w:pPr>
        <w:pStyle w:val="Voettekst"/>
        <w:tabs>
          <w:tab w:val="clear" w:pos="4536"/>
          <w:tab w:val="clear" w:pos="9072"/>
        </w:tabs>
        <w:spacing w:line="360" w:lineRule="auto"/>
        <w:rPr>
          <w:i/>
          <w:color w:val="000000"/>
          <w:szCs w:val="20"/>
        </w:rPr>
      </w:pPr>
    </w:p>
    <w:p w:rsidR="006174E5" w:rsidRPr="00A43B1B" w:rsidRDefault="006174E5" w:rsidP="006174E5">
      <w:pPr>
        <w:spacing w:line="360" w:lineRule="auto"/>
        <w:rPr>
          <w:i/>
          <w:szCs w:val="20"/>
        </w:rPr>
      </w:pPr>
      <w:r w:rsidRPr="00A43B1B">
        <w:rPr>
          <w:i/>
          <w:szCs w:val="20"/>
        </w:rPr>
        <w:t>Uitdeling prijsbijstelling tranche 2015</w:t>
      </w:r>
    </w:p>
    <w:p w:rsidR="006174E5" w:rsidRPr="00A43B1B" w:rsidRDefault="006174E5" w:rsidP="006174E5">
      <w:pPr>
        <w:spacing w:line="360" w:lineRule="auto"/>
        <w:rPr>
          <w:szCs w:val="20"/>
        </w:rPr>
      </w:pPr>
      <w:r w:rsidRPr="00A43B1B">
        <w:rPr>
          <w:szCs w:val="20"/>
        </w:rPr>
        <w:t xml:space="preserve">De prijsbijstelling tranche 2015 is uitgedeeld en verwerkt in het investeringsbudget. </w:t>
      </w:r>
    </w:p>
    <w:p w:rsidR="006174E5" w:rsidRPr="00A43B1B" w:rsidRDefault="006174E5" w:rsidP="006174E5">
      <w:pPr>
        <w:spacing w:line="360" w:lineRule="auto"/>
        <w:rPr>
          <w:i/>
          <w:szCs w:val="20"/>
        </w:rPr>
      </w:pPr>
    </w:p>
    <w:p w:rsidR="006174E5" w:rsidRPr="00A43B1B" w:rsidRDefault="006174E5" w:rsidP="006174E5">
      <w:pPr>
        <w:spacing w:line="360" w:lineRule="auto"/>
        <w:rPr>
          <w:i/>
          <w:szCs w:val="20"/>
        </w:rPr>
      </w:pPr>
      <w:r w:rsidRPr="00A43B1B">
        <w:rPr>
          <w:i/>
          <w:szCs w:val="20"/>
        </w:rPr>
        <w:t xml:space="preserve">Doorwerking ontvangsten </w:t>
      </w:r>
    </w:p>
    <w:p w:rsidR="006174E5" w:rsidRPr="00A43B1B" w:rsidRDefault="006174E5" w:rsidP="006174E5">
      <w:pPr>
        <w:pStyle w:val="Voettekst"/>
        <w:tabs>
          <w:tab w:val="clear" w:pos="4536"/>
          <w:tab w:val="clear" w:pos="9072"/>
        </w:tabs>
        <w:spacing w:line="360" w:lineRule="auto"/>
      </w:pPr>
      <w:r w:rsidRPr="00A43B1B">
        <w:t>De verkoopopbrengsten van vastgoed zijn met € 9,2 miljoen achtergebleven a</w:t>
      </w:r>
      <w:r w:rsidRPr="00A43B1B">
        <w:rPr>
          <w:szCs w:val="20"/>
        </w:rPr>
        <w:t>ls gevolg van de beperkte voortgang bij het verkopen van vastgoed. Dit komt mede doordat de werkwijze van het Kader Overname Rijksvastgoed (KORV) nog niet volledig is geïmplementeerd. Aan de andere kant wordt een hogere verkoopopbrengst strategische goederen geboekt, voornamelijk door de vervroegde verkoop van tanks aan Finland (€30 miljoen). Dit werkt door in het uitgavenkader van het artikel 6 Investeringen krijgsmacht (€ 20,8 miljoen).</w:t>
      </w:r>
    </w:p>
    <w:p w:rsidR="006174E5" w:rsidRPr="00A43B1B" w:rsidRDefault="006174E5" w:rsidP="006174E5">
      <w:pPr>
        <w:spacing w:line="360" w:lineRule="auto"/>
        <w:rPr>
          <w:i/>
          <w:szCs w:val="20"/>
        </w:rPr>
      </w:pPr>
    </w:p>
    <w:p w:rsidR="006174E5" w:rsidRPr="00A43B1B" w:rsidRDefault="006174E5" w:rsidP="006174E5">
      <w:pPr>
        <w:spacing w:line="360" w:lineRule="auto"/>
        <w:rPr>
          <w:i/>
          <w:szCs w:val="20"/>
        </w:rPr>
      </w:pPr>
      <w:r w:rsidRPr="00A43B1B">
        <w:rPr>
          <w:i/>
          <w:szCs w:val="20"/>
        </w:rPr>
        <w:t>Aflossing SDD lening</w:t>
      </w:r>
    </w:p>
    <w:p w:rsidR="006174E5" w:rsidRPr="00A43B1B" w:rsidRDefault="006174E5" w:rsidP="006174E5">
      <w:pPr>
        <w:pStyle w:val="Voettekst"/>
        <w:tabs>
          <w:tab w:val="clear" w:pos="4536"/>
          <w:tab w:val="clear" w:pos="9072"/>
        </w:tabs>
        <w:spacing w:line="360" w:lineRule="auto"/>
        <w:rPr>
          <w:i/>
        </w:rPr>
      </w:pPr>
      <w:r w:rsidRPr="00A43B1B">
        <w:t xml:space="preserve">Het Ministerie van Defensie lost in 2015 haar deel van de SDD-lening van de F-35 af. Genoemd bedrag is het restantbedrag van de totale lening ad € 116 miljoen </w:t>
      </w:r>
      <w:r>
        <w:t>die</w:t>
      </w:r>
      <w:r w:rsidRPr="00A43B1B">
        <w:t xml:space="preserve"> in 2002 is aangegaan ten behoeve van de ontwikkelfase van de F-35.</w:t>
      </w:r>
    </w:p>
    <w:p w:rsidR="006174E5" w:rsidRPr="00A43B1B" w:rsidRDefault="006174E5" w:rsidP="006174E5">
      <w:pPr>
        <w:pStyle w:val="Plattetekst3"/>
        <w:spacing w:line="360" w:lineRule="auto"/>
        <w:jc w:val="left"/>
        <w:rPr>
          <w:b/>
          <w:sz w:val="20"/>
        </w:rPr>
      </w:pPr>
    </w:p>
    <w:p w:rsidR="006174E5" w:rsidRPr="00A43B1B" w:rsidRDefault="006174E5" w:rsidP="006174E5">
      <w:pPr>
        <w:pStyle w:val="Plattetekst3"/>
        <w:spacing w:line="360" w:lineRule="auto"/>
        <w:jc w:val="left"/>
        <w:rPr>
          <w:i/>
          <w:sz w:val="20"/>
        </w:rPr>
      </w:pPr>
      <w:r w:rsidRPr="00A43B1B">
        <w:rPr>
          <w:i/>
          <w:sz w:val="20"/>
        </w:rPr>
        <w:t>Overheveling tussen departementen</w:t>
      </w:r>
    </w:p>
    <w:p w:rsidR="006174E5" w:rsidRPr="00A43B1B" w:rsidRDefault="006174E5" w:rsidP="006174E5">
      <w:pPr>
        <w:pStyle w:val="Plattetekst3"/>
        <w:spacing w:line="360" w:lineRule="auto"/>
        <w:jc w:val="left"/>
        <w:rPr>
          <w:b/>
          <w:sz w:val="20"/>
        </w:rPr>
      </w:pPr>
      <w:r w:rsidRPr="00A43B1B">
        <w:rPr>
          <w:sz w:val="20"/>
        </w:rPr>
        <w:t xml:space="preserve">Voor het project </w:t>
      </w:r>
      <w:r w:rsidRPr="00A43B1B">
        <w:rPr>
          <w:i/>
          <w:sz w:val="20"/>
        </w:rPr>
        <w:t>Advance Passenger information</w:t>
      </w:r>
      <w:r w:rsidRPr="00A43B1B">
        <w:rPr>
          <w:sz w:val="20"/>
        </w:rPr>
        <w:t xml:space="preserve"> (API 3) heeft het Ministerie van Veiligheid en Justitie bij aanvang van het project het volledige benodigde budget voor project aan het Ministerie van Defensie beschikbaar gesteld. Vanuit de EU is een subsidie voor dit project ontvangen, die administratief verwerkt moet worden bij het uitvoerend departement. Om die reden is het subsidiebedrag overgemaakt aan het Ministerie van Defensie. De hogere uitgaven werken door op het uitgavenkader en vervolgens is het bedrag weer teruggestort aan het Ministerie van Veiligheid en Justitie omdat deze al de (bruto) projectkosten gefinancierd had. </w:t>
      </w:r>
    </w:p>
    <w:p w:rsidR="006174E5" w:rsidRPr="00A43B1B" w:rsidRDefault="006174E5" w:rsidP="006174E5">
      <w:pPr>
        <w:pStyle w:val="Plattetekst3"/>
        <w:spacing w:line="360" w:lineRule="auto"/>
        <w:rPr>
          <w:sz w:val="20"/>
          <w:szCs w:val="20"/>
        </w:rPr>
      </w:pPr>
    </w:p>
    <w:p w:rsidR="006174E5" w:rsidRPr="00A43B1B" w:rsidRDefault="006174E5" w:rsidP="006174E5">
      <w:pPr>
        <w:pStyle w:val="Plattetekst3"/>
        <w:spacing w:line="360" w:lineRule="auto"/>
        <w:rPr>
          <w:sz w:val="20"/>
          <w:szCs w:val="20"/>
        </w:rPr>
      </w:pPr>
      <w:r w:rsidRPr="00A43B1B">
        <w:rPr>
          <w:sz w:val="20"/>
          <w:szCs w:val="20"/>
        </w:rPr>
        <w:t xml:space="preserve"> </w:t>
      </w:r>
    </w:p>
    <w:p w:rsidR="006174E5" w:rsidRPr="00A43B1B" w:rsidRDefault="006174E5" w:rsidP="006174E5">
      <w:pPr>
        <w:rPr>
          <w:b/>
        </w:rPr>
      </w:pPr>
      <w:r w:rsidRPr="00A43B1B">
        <w:rPr>
          <w:b/>
        </w:rPr>
        <w:br w:type="page"/>
      </w:r>
    </w:p>
    <w:p w:rsidR="006174E5" w:rsidRPr="00A43B1B" w:rsidRDefault="006174E5" w:rsidP="006174E5">
      <w:pPr>
        <w:pStyle w:val="Plattetekst3"/>
        <w:spacing w:line="360" w:lineRule="auto"/>
        <w:jc w:val="left"/>
        <w:rPr>
          <w:b/>
          <w:sz w:val="20"/>
        </w:rPr>
      </w:pPr>
      <w:r w:rsidRPr="00A43B1B">
        <w:rPr>
          <w:b/>
          <w:sz w:val="20"/>
        </w:rPr>
        <w:lastRenderedPageBreak/>
        <w:t>Beleidsartikel 7 Ondersteuning krijgsmacht door Defensie Materieel Organisatie</w:t>
      </w:r>
    </w:p>
    <w:tbl>
      <w:tblPr>
        <w:tblW w:w="0" w:type="auto"/>
        <w:tblInd w:w="55" w:type="dxa"/>
        <w:tblCellMar>
          <w:left w:w="70" w:type="dxa"/>
          <w:right w:w="70" w:type="dxa"/>
        </w:tblCellMar>
        <w:tblLook w:val="04A0" w:firstRow="1" w:lastRow="0" w:firstColumn="1" w:lastColumn="0" w:noHBand="0" w:noVBand="1"/>
      </w:tblPr>
      <w:tblGrid>
        <w:gridCol w:w="3440"/>
        <w:gridCol w:w="1379"/>
        <w:gridCol w:w="1352"/>
        <w:gridCol w:w="1332"/>
        <w:gridCol w:w="1352"/>
        <w:gridCol w:w="1332"/>
      </w:tblGrid>
      <w:tr w:rsidR="006174E5" w:rsidRPr="00A43B1B" w:rsidTr="00D66A40">
        <w:trPr>
          <w:trHeight w:val="300"/>
        </w:trPr>
        <w:tc>
          <w:tcPr>
            <w:tcW w:w="0" w:type="auto"/>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174E5" w:rsidRPr="00A43B1B" w:rsidRDefault="006174E5" w:rsidP="00D66A40">
            <w:pPr>
              <w:rPr>
                <w:b/>
                <w:bCs/>
                <w:sz w:val="16"/>
                <w:szCs w:val="16"/>
              </w:rPr>
            </w:pPr>
            <w:r w:rsidRPr="00A43B1B">
              <w:rPr>
                <w:b/>
                <w:bCs/>
                <w:sz w:val="16"/>
                <w:szCs w:val="16"/>
              </w:rPr>
              <w:t>Artikel 7 Ondersteuning krijgsmacht door Defensie Materieel Organisatie</w:t>
            </w:r>
          </w:p>
        </w:tc>
      </w:tr>
      <w:tr w:rsidR="006174E5" w:rsidRPr="00A43B1B" w:rsidTr="00D66A40">
        <w:trPr>
          <w:trHeight w:val="930"/>
        </w:trPr>
        <w:tc>
          <w:tcPr>
            <w:tcW w:w="0" w:type="auto"/>
            <w:tcBorders>
              <w:top w:val="nil"/>
              <w:left w:val="single" w:sz="8" w:space="0" w:color="auto"/>
              <w:bottom w:val="single" w:sz="8" w:space="0" w:color="auto"/>
              <w:right w:val="single" w:sz="4" w:space="0" w:color="auto"/>
            </w:tcBorders>
            <w:shd w:val="clear" w:color="000000" w:fill="BFBFBF"/>
            <w:noWrap/>
            <w:vAlign w:val="bottom"/>
            <w:hideMark/>
          </w:tcPr>
          <w:p w:rsidR="006174E5" w:rsidRPr="00A43B1B" w:rsidRDefault="006174E5" w:rsidP="00D66A40">
            <w:pPr>
              <w:jc w:val="right"/>
              <w:rPr>
                <w:b/>
                <w:bCs/>
                <w:sz w:val="16"/>
                <w:szCs w:val="16"/>
              </w:rPr>
            </w:pPr>
            <w:r w:rsidRPr="00A43B1B">
              <w:rPr>
                <w:b/>
                <w:bCs/>
                <w:sz w:val="16"/>
                <w:szCs w:val="16"/>
              </w:rPr>
              <w:t>(bedragen x € 1.000)</w:t>
            </w:r>
          </w:p>
        </w:tc>
        <w:tc>
          <w:tcPr>
            <w:tcW w:w="0" w:type="auto"/>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Ontwerp-begroting 2015 incl. nota van wijziging</w:t>
            </w:r>
          </w:p>
        </w:tc>
        <w:tc>
          <w:tcPr>
            <w:tcW w:w="0" w:type="auto"/>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Mutatie 1e suppletoire begroting 2015</w:t>
            </w:r>
          </w:p>
        </w:tc>
        <w:tc>
          <w:tcPr>
            <w:tcW w:w="0" w:type="auto"/>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Stand 1e suppletoire begroting 2015</w:t>
            </w:r>
          </w:p>
        </w:tc>
        <w:tc>
          <w:tcPr>
            <w:tcW w:w="0" w:type="auto"/>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Mutatie 2e suppletoire begroting 2015</w:t>
            </w:r>
          </w:p>
        </w:tc>
        <w:tc>
          <w:tcPr>
            <w:tcW w:w="0" w:type="auto"/>
            <w:tcBorders>
              <w:top w:val="nil"/>
              <w:left w:val="nil"/>
              <w:bottom w:val="single" w:sz="8" w:space="0" w:color="auto"/>
              <w:right w:val="single" w:sz="8"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Stand 2e suppletoire begroting 2015</w:t>
            </w:r>
          </w:p>
        </w:tc>
      </w:tr>
      <w:tr w:rsidR="006174E5" w:rsidRPr="00A43B1B" w:rsidTr="00D66A40">
        <w:trPr>
          <w:trHeight w:val="255"/>
        </w:trPr>
        <w:tc>
          <w:tcPr>
            <w:tcW w:w="0" w:type="auto"/>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Verplichtingen</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742.400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-16.394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726.006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10.040</w:t>
            </w:r>
          </w:p>
        </w:tc>
        <w:tc>
          <w:tcPr>
            <w:tcW w:w="0" w:type="auto"/>
            <w:tcBorders>
              <w:top w:val="single" w:sz="4" w:space="0" w:color="auto"/>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736.046</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Uitgaven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742.400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-16.394</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726.006</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10.040</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736.046</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Programma uitgaven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307.572</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-14.662</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292.910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-7.000</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285.910</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xml:space="preserve">Opdracht Logistieke ondersteuning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307.572</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-14.662</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292.910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-7.000</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285.910</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Gereedstelling</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218.200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-130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218.070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-4.119</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213.951</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Instandhouding</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89.372</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-14.532</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74.840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-2.881</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71.959</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Cs w:val="20"/>
              </w:rPr>
            </w:pPr>
            <w:r w:rsidRPr="00A43B1B">
              <w:rPr>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i/>
                <w:iCs/>
                <w:sz w:val="16"/>
                <w:szCs w:val="16"/>
              </w:rPr>
            </w:pPr>
            <w:r w:rsidRPr="00A43B1B">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i/>
                <w:iCs/>
                <w:sz w:val="16"/>
                <w:szCs w:val="16"/>
              </w:rPr>
            </w:pPr>
            <w:r w:rsidRPr="00A43B1B">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i/>
                <w:iCs/>
                <w:sz w:val="16"/>
                <w:szCs w:val="16"/>
              </w:rPr>
            </w:pPr>
            <w:r w:rsidRPr="00A43B1B">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i/>
                <w:iCs/>
                <w:sz w:val="16"/>
                <w:szCs w:val="16"/>
              </w:rPr>
            </w:pPr>
            <w:r w:rsidRPr="00A43B1B">
              <w:rPr>
                <w:i/>
                <w:iCs/>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rPr>
                <w:i/>
                <w:iCs/>
                <w:sz w:val="16"/>
                <w:szCs w:val="16"/>
              </w:rPr>
            </w:pPr>
            <w:r w:rsidRPr="00A43B1B">
              <w:rPr>
                <w:i/>
                <w:iCs/>
                <w:sz w:val="16"/>
                <w:szCs w:val="16"/>
              </w:rPr>
              <w:t> </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Apparaatsuitgaven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434.828</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-1.732</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433.096</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17.040</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450.136</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Personele uitgaven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180.881</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4.201</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185.082</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7.094</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192.176</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 waarvan eigen personeel</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172.521</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-12.646</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159.875</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7.094</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166.969</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 waarvan externe inhuur</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8.360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16.847</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25.207</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0</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25.207</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Materiële uitgaven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253.947</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-5.933</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248.014</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9.946</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257.960</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 waarvan ICT</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20.678</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-20.678</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0</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0</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 waarvan ICT; bijdrage aan SSO DMO OPS</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172.099</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12.842</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184.941</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15.288</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200.229</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 waarvan overige exploitatie</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60.837</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1.903</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62.740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-5.761</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56.979</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6174E5" w:rsidRPr="00A43B1B" w:rsidRDefault="006174E5" w:rsidP="00D66A40">
            <w:pPr>
              <w:jc w:val="right"/>
              <w:rPr>
                <w:i/>
                <w:iCs/>
                <w:sz w:val="16"/>
                <w:szCs w:val="16"/>
              </w:rPr>
            </w:pPr>
            <w:r w:rsidRPr="00A43B1B">
              <w:rPr>
                <w:i/>
                <w:iCs/>
                <w:sz w:val="16"/>
                <w:szCs w:val="16"/>
              </w:rPr>
              <w:t>- waarvan overige exploitatie; bijdrage aan SSO Paresto</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333</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333</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419</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752</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rPr>
                <w:i/>
                <w:iCs/>
                <w:sz w:val="16"/>
                <w:szCs w:val="16"/>
              </w:rPr>
            </w:pPr>
            <w:r w:rsidRPr="00A43B1B">
              <w:rPr>
                <w:i/>
                <w:iCs/>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rPr>
                <w:i/>
                <w:iCs/>
                <w:sz w:val="16"/>
                <w:szCs w:val="16"/>
              </w:rPr>
            </w:pPr>
            <w:r w:rsidRPr="00A43B1B">
              <w:rPr>
                <w:i/>
                <w:iCs/>
                <w:sz w:val="16"/>
                <w:szCs w:val="16"/>
              </w:rPr>
              <w:t> </w:t>
            </w:r>
          </w:p>
        </w:tc>
      </w:tr>
      <w:tr w:rsidR="006174E5" w:rsidRPr="00A43B1B" w:rsidTr="00D66A40">
        <w:trPr>
          <w:trHeight w:val="270"/>
        </w:trPr>
        <w:tc>
          <w:tcPr>
            <w:tcW w:w="0" w:type="auto"/>
            <w:tcBorders>
              <w:top w:val="nil"/>
              <w:left w:val="single" w:sz="8" w:space="0" w:color="auto"/>
              <w:bottom w:val="single" w:sz="8"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Apparaatsontvangsten</w:t>
            </w:r>
          </w:p>
        </w:tc>
        <w:tc>
          <w:tcPr>
            <w:tcW w:w="0" w:type="auto"/>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42.933</w:t>
            </w:r>
          </w:p>
        </w:tc>
        <w:tc>
          <w:tcPr>
            <w:tcW w:w="0" w:type="auto"/>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0</w:t>
            </w:r>
          </w:p>
        </w:tc>
        <w:tc>
          <w:tcPr>
            <w:tcW w:w="0" w:type="auto"/>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42.933</w:t>
            </w:r>
          </w:p>
        </w:tc>
        <w:tc>
          <w:tcPr>
            <w:tcW w:w="0" w:type="auto"/>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-24</w:t>
            </w:r>
          </w:p>
        </w:tc>
        <w:tc>
          <w:tcPr>
            <w:tcW w:w="0" w:type="auto"/>
            <w:tcBorders>
              <w:top w:val="nil"/>
              <w:left w:val="nil"/>
              <w:bottom w:val="single" w:sz="8"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42.909</w:t>
            </w:r>
          </w:p>
        </w:tc>
      </w:tr>
    </w:tbl>
    <w:p w:rsidR="006174E5" w:rsidRPr="00A43B1B" w:rsidRDefault="006174E5" w:rsidP="006174E5">
      <w:pPr>
        <w:pStyle w:val="Plattetekst3"/>
        <w:spacing w:line="360" w:lineRule="auto"/>
        <w:jc w:val="left"/>
        <w:rPr>
          <w:b/>
          <w:sz w:val="20"/>
        </w:rPr>
      </w:pPr>
    </w:p>
    <w:tbl>
      <w:tblPr>
        <w:tblW w:w="8420" w:type="dxa"/>
        <w:tblInd w:w="55" w:type="dxa"/>
        <w:tblCellMar>
          <w:left w:w="70" w:type="dxa"/>
          <w:right w:w="70" w:type="dxa"/>
        </w:tblCellMar>
        <w:tblLook w:val="04A0" w:firstRow="1" w:lastRow="0" w:firstColumn="1" w:lastColumn="0" w:noHBand="0" w:noVBand="1"/>
      </w:tblPr>
      <w:tblGrid>
        <w:gridCol w:w="4960"/>
        <w:gridCol w:w="1220"/>
        <w:gridCol w:w="1120"/>
        <w:gridCol w:w="1120"/>
      </w:tblGrid>
      <w:tr w:rsidR="006174E5" w:rsidRPr="00A43B1B" w:rsidTr="00D66A40">
        <w:trPr>
          <w:trHeight w:val="255"/>
        </w:trPr>
        <w:tc>
          <w:tcPr>
            <w:tcW w:w="842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6174E5" w:rsidRPr="00A43B1B" w:rsidRDefault="006174E5" w:rsidP="00D66A40">
            <w:pPr>
              <w:rPr>
                <w:b/>
                <w:bCs/>
                <w:color w:val="000000"/>
                <w:sz w:val="16"/>
                <w:szCs w:val="16"/>
              </w:rPr>
            </w:pPr>
            <w:r w:rsidRPr="00A43B1B">
              <w:rPr>
                <w:b/>
                <w:bCs/>
                <w:color w:val="000000"/>
                <w:sz w:val="16"/>
                <w:szCs w:val="16"/>
              </w:rPr>
              <w:t>Omschrijving mutaties uitgaven</w:t>
            </w:r>
          </w:p>
        </w:tc>
      </w:tr>
      <w:tr w:rsidR="006174E5" w:rsidRPr="00A43B1B" w:rsidTr="00D66A40">
        <w:trPr>
          <w:trHeight w:val="525"/>
        </w:trPr>
        <w:tc>
          <w:tcPr>
            <w:tcW w:w="4960" w:type="dxa"/>
            <w:tcBorders>
              <w:top w:val="nil"/>
              <w:left w:val="single" w:sz="8" w:space="0" w:color="auto"/>
              <w:bottom w:val="single" w:sz="8" w:space="0" w:color="auto"/>
              <w:right w:val="single" w:sz="4" w:space="0" w:color="auto"/>
            </w:tcBorders>
            <w:shd w:val="clear" w:color="000000" w:fill="BFBFBF"/>
            <w:noWrap/>
            <w:vAlign w:val="bottom"/>
            <w:hideMark/>
          </w:tcPr>
          <w:p w:rsidR="006174E5" w:rsidRPr="00A43B1B" w:rsidRDefault="006174E5" w:rsidP="00D66A40">
            <w:pPr>
              <w:jc w:val="right"/>
              <w:rPr>
                <w:b/>
                <w:bCs/>
                <w:sz w:val="16"/>
                <w:szCs w:val="16"/>
              </w:rPr>
            </w:pPr>
            <w:r w:rsidRPr="00A43B1B">
              <w:rPr>
                <w:b/>
                <w:bCs/>
                <w:sz w:val="16"/>
                <w:szCs w:val="16"/>
              </w:rPr>
              <w:t xml:space="preserve"> (Bedragen x € 1.000)</w:t>
            </w:r>
          </w:p>
        </w:tc>
        <w:tc>
          <w:tcPr>
            <w:tcW w:w="1220" w:type="dxa"/>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Programma -uitgaven</w:t>
            </w:r>
          </w:p>
        </w:tc>
        <w:tc>
          <w:tcPr>
            <w:tcW w:w="1120" w:type="dxa"/>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Apparaat-uitgaven</w:t>
            </w:r>
          </w:p>
        </w:tc>
        <w:tc>
          <w:tcPr>
            <w:tcW w:w="1120" w:type="dxa"/>
            <w:tcBorders>
              <w:top w:val="nil"/>
              <w:left w:val="nil"/>
              <w:bottom w:val="single" w:sz="8" w:space="0" w:color="auto"/>
              <w:right w:val="single" w:sz="8"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Totaal</w:t>
            </w:r>
          </w:p>
        </w:tc>
      </w:tr>
      <w:tr w:rsidR="006174E5" w:rsidRPr="00A43B1B" w:rsidTr="00D66A40">
        <w:trPr>
          <w:trHeight w:val="255"/>
        </w:trPr>
        <w:tc>
          <w:tcPr>
            <w:tcW w:w="4960" w:type="dxa"/>
            <w:tcBorders>
              <w:top w:val="nil"/>
              <w:left w:val="single" w:sz="8" w:space="0" w:color="auto"/>
              <w:bottom w:val="nil"/>
              <w:right w:val="nil"/>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Beleidsmatige mutaties</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r>
      <w:tr w:rsidR="006174E5" w:rsidRPr="00A43B1B" w:rsidTr="00D66A40">
        <w:trPr>
          <w:trHeight w:val="255"/>
        </w:trPr>
        <w:tc>
          <w:tcPr>
            <w:tcW w:w="4960" w:type="dxa"/>
            <w:tcBorders>
              <w:top w:val="single" w:sz="4" w:space="0" w:color="auto"/>
              <w:left w:val="single" w:sz="8" w:space="0" w:color="auto"/>
              <w:bottom w:val="single" w:sz="4" w:space="0" w:color="auto"/>
              <w:right w:val="nil"/>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 xml:space="preserve">Herschikking reservering exploitatie </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6174E5" w:rsidRPr="00A43B1B" w:rsidRDefault="006174E5" w:rsidP="00D66A40">
            <w:pPr>
              <w:jc w:val="right"/>
              <w:rPr>
                <w:color w:val="000000"/>
                <w:sz w:val="16"/>
                <w:szCs w:val="16"/>
              </w:rPr>
            </w:pPr>
            <w:r w:rsidRPr="00A43B1B">
              <w:rPr>
                <w:color w:val="000000"/>
                <w:sz w:val="16"/>
                <w:szCs w:val="16"/>
              </w:rPr>
              <w:t>-4.200</w:t>
            </w:r>
          </w:p>
        </w:tc>
        <w:tc>
          <w:tcPr>
            <w:tcW w:w="1120" w:type="dxa"/>
            <w:tcBorders>
              <w:top w:val="nil"/>
              <w:left w:val="nil"/>
              <w:bottom w:val="single" w:sz="4" w:space="0" w:color="auto"/>
              <w:right w:val="single" w:sz="4" w:space="0" w:color="auto"/>
            </w:tcBorders>
            <w:shd w:val="clear" w:color="auto" w:fill="auto"/>
            <w:vAlign w:val="center"/>
            <w:hideMark/>
          </w:tcPr>
          <w:p w:rsidR="006174E5" w:rsidRPr="00A43B1B" w:rsidRDefault="006174E5" w:rsidP="00D66A40">
            <w:pPr>
              <w:jc w:val="right"/>
              <w:rPr>
                <w:color w:val="000000"/>
                <w:sz w:val="16"/>
                <w:szCs w:val="16"/>
              </w:rPr>
            </w:pPr>
            <w:r w:rsidRPr="00A43B1B">
              <w:rPr>
                <w:color w:val="000000"/>
                <w:sz w:val="16"/>
                <w:szCs w:val="16"/>
              </w:rPr>
              <w:t>2.091</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-2.109</w:t>
            </w: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auto" w:fill="auto"/>
            <w:vAlign w:val="center"/>
            <w:hideMark/>
          </w:tcPr>
          <w:p w:rsidR="006174E5" w:rsidRPr="00A43B1B" w:rsidRDefault="006174E5" w:rsidP="00D66A40">
            <w:pPr>
              <w:rPr>
                <w:color w:val="000000"/>
                <w:sz w:val="16"/>
                <w:szCs w:val="16"/>
                <w:lang w:val="en-US"/>
              </w:rPr>
            </w:pPr>
            <w:r w:rsidRPr="00A43B1B">
              <w:rPr>
                <w:color w:val="000000"/>
                <w:sz w:val="16"/>
                <w:szCs w:val="16"/>
                <w:lang w:val="en-US"/>
              </w:rPr>
              <w:t>Herschikking budget business case Cougar</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6174E5" w:rsidRPr="00A43B1B" w:rsidRDefault="006174E5" w:rsidP="00D66A40">
            <w:pPr>
              <w:jc w:val="right"/>
              <w:rPr>
                <w:color w:val="000000"/>
                <w:sz w:val="16"/>
                <w:szCs w:val="16"/>
              </w:rPr>
            </w:pPr>
            <w:r w:rsidRPr="00A43B1B">
              <w:rPr>
                <w:color w:val="000000"/>
                <w:sz w:val="16"/>
                <w:szCs w:val="16"/>
              </w:rPr>
              <w:t>66</w:t>
            </w:r>
          </w:p>
        </w:tc>
        <w:tc>
          <w:tcPr>
            <w:tcW w:w="1120" w:type="dxa"/>
            <w:tcBorders>
              <w:top w:val="nil"/>
              <w:left w:val="nil"/>
              <w:bottom w:val="single" w:sz="4" w:space="0" w:color="auto"/>
              <w:right w:val="single" w:sz="4" w:space="0" w:color="auto"/>
            </w:tcBorders>
            <w:shd w:val="clear" w:color="auto" w:fill="auto"/>
            <w:vAlign w:val="center"/>
            <w:hideMark/>
          </w:tcPr>
          <w:p w:rsidR="006174E5" w:rsidRPr="00A43B1B" w:rsidRDefault="006174E5" w:rsidP="00D66A40">
            <w:pPr>
              <w:jc w:val="right"/>
              <w:rPr>
                <w:color w:val="000000"/>
                <w:sz w:val="16"/>
                <w:szCs w:val="16"/>
              </w:rPr>
            </w:pPr>
            <w:r w:rsidRPr="00A43B1B">
              <w:rPr>
                <w:color w:val="000000"/>
                <w:sz w:val="16"/>
                <w:szCs w:val="16"/>
              </w:rPr>
              <w:t> </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66</w:t>
            </w:r>
          </w:p>
        </w:tc>
      </w:tr>
      <w:tr w:rsidR="006174E5" w:rsidRPr="00A43B1B" w:rsidTr="00D66A40">
        <w:trPr>
          <w:trHeight w:val="255"/>
        </w:trPr>
        <w:tc>
          <w:tcPr>
            <w:tcW w:w="4960" w:type="dxa"/>
            <w:tcBorders>
              <w:top w:val="nil"/>
              <w:left w:val="single" w:sz="8" w:space="0" w:color="auto"/>
              <w:bottom w:val="single" w:sz="4" w:space="0" w:color="auto"/>
              <w:right w:val="single" w:sz="4" w:space="0" w:color="auto"/>
            </w:tcBorders>
            <w:shd w:val="clear" w:color="auto" w:fill="auto"/>
            <w:vAlign w:val="center"/>
            <w:hideMark/>
          </w:tcPr>
          <w:p w:rsidR="006174E5" w:rsidRPr="00A43B1B" w:rsidRDefault="006174E5" w:rsidP="00D66A40">
            <w:pPr>
              <w:rPr>
                <w:color w:val="000000"/>
                <w:sz w:val="16"/>
                <w:szCs w:val="16"/>
              </w:rPr>
            </w:pPr>
            <w:r w:rsidRPr="00A43B1B">
              <w:rPr>
                <w:color w:val="000000"/>
                <w:sz w:val="16"/>
                <w:szCs w:val="16"/>
              </w:rPr>
              <w:t>Verkoopuitgaven van exploitatie naar investeringen</w:t>
            </w:r>
          </w:p>
        </w:tc>
        <w:tc>
          <w:tcPr>
            <w:tcW w:w="1220" w:type="dxa"/>
            <w:tcBorders>
              <w:top w:val="nil"/>
              <w:left w:val="nil"/>
              <w:bottom w:val="single" w:sz="4" w:space="0" w:color="auto"/>
              <w:right w:val="single" w:sz="4" w:space="0" w:color="auto"/>
            </w:tcBorders>
            <w:shd w:val="clear" w:color="auto" w:fill="auto"/>
            <w:vAlign w:val="center"/>
            <w:hideMark/>
          </w:tcPr>
          <w:p w:rsidR="006174E5" w:rsidRPr="00A43B1B" w:rsidRDefault="006174E5" w:rsidP="00D66A40">
            <w:pPr>
              <w:jc w:val="right"/>
              <w:rPr>
                <w:color w:val="000000"/>
                <w:sz w:val="16"/>
                <w:szCs w:val="16"/>
              </w:rPr>
            </w:pPr>
            <w:r w:rsidRPr="00A43B1B">
              <w:rPr>
                <w:color w:val="000000"/>
                <w:sz w:val="16"/>
                <w:szCs w:val="16"/>
              </w:rPr>
              <w:t> </w:t>
            </w:r>
          </w:p>
        </w:tc>
        <w:tc>
          <w:tcPr>
            <w:tcW w:w="1120" w:type="dxa"/>
            <w:tcBorders>
              <w:top w:val="nil"/>
              <w:left w:val="nil"/>
              <w:bottom w:val="single" w:sz="4" w:space="0" w:color="auto"/>
              <w:right w:val="single" w:sz="4" w:space="0" w:color="auto"/>
            </w:tcBorders>
            <w:shd w:val="clear" w:color="auto" w:fill="auto"/>
            <w:vAlign w:val="center"/>
            <w:hideMark/>
          </w:tcPr>
          <w:p w:rsidR="006174E5" w:rsidRPr="00A43B1B" w:rsidRDefault="006174E5" w:rsidP="00D66A40">
            <w:pPr>
              <w:jc w:val="right"/>
              <w:rPr>
                <w:color w:val="000000"/>
                <w:sz w:val="16"/>
                <w:szCs w:val="16"/>
              </w:rPr>
            </w:pPr>
            <w:r w:rsidRPr="00A43B1B">
              <w:rPr>
                <w:color w:val="000000"/>
                <w:sz w:val="16"/>
                <w:szCs w:val="16"/>
              </w:rPr>
              <w:t>-6.941</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-6.941</w:t>
            </w: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000000" w:fill="FFFFFF"/>
            <w:noWrap/>
            <w:vAlign w:val="center"/>
            <w:hideMark/>
          </w:tcPr>
          <w:p w:rsidR="006174E5" w:rsidRPr="00A43B1B" w:rsidRDefault="006174E5" w:rsidP="00D66A40">
            <w:pPr>
              <w:rPr>
                <w:sz w:val="16"/>
                <w:szCs w:val="16"/>
              </w:rPr>
            </w:pPr>
            <w:r w:rsidRPr="00A43B1B">
              <w:rPr>
                <w:sz w:val="16"/>
                <w:szCs w:val="16"/>
              </w:rPr>
              <w:t>Cyber</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6174E5" w:rsidRPr="00A43B1B" w:rsidRDefault="006174E5" w:rsidP="00D66A40">
            <w:pPr>
              <w:jc w:val="right"/>
              <w:rPr>
                <w:color w:val="000000"/>
                <w:sz w:val="16"/>
                <w:szCs w:val="16"/>
              </w:rPr>
            </w:pPr>
            <w:r w:rsidRPr="00A43B1B">
              <w:rPr>
                <w:color w:val="000000"/>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3.134</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3.134</w:t>
            </w:r>
          </w:p>
        </w:tc>
      </w:tr>
      <w:tr w:rsidR="006174E5" w:rsidRPr="00A43B1B" w:rsidTr="00D66A40">
        <w:trPr>
          <w:trHeight w:val="255"/>
        </w:trPr>
        <w:tc>
          <w:tcPr>
            <w:tcW w:w="4960" w:type="dxa"/>
            <w:tcBorders>
              <w:top w:val="nil"/>
              <w:left w:val="single" w:sz="8" w:space="0" w:color="auto"/>
              <w:bottom w:val="single" w:sz="4" w:space="0" w:color="auto"/>
              <w:right w:val="single" w:sz="4" w:space="0" w:color="auto"/>
            </w:tcBorders>
            <w:shd w:val="clear" w:color="000000" w:fill="FFFFFF"/>
            <w:vAlign w:val="center"/>
            <w:hideMark/>
          </w:tcPr>
          <w:p w:rsidR="006174E5" w:rsidRPr="00A43B1B" w:rsidRDefault="006174E5" w:rsidP="00D66A40">
            <w:pPr>
              <w:rPr>
                <w:sz w:val="16"/>
                <w:szCs w:val="16"/>
              </w:rPr>
            </w:pPr>
            <w:r w:rsidRPr="00A43B1B">
              <w:rPr>
                <w:sz w:val="16"/>
                <w:szCs w:val="16"/>
              </w:rPr>
              <w:t>Herschikking budget instandhouding</w:t>
            </w:r>
          </w:p>
        </w:tc>
        <w:tc>
          <w:tcPr>
            <w:tcW w:w="1220" w:type="dxa"/>
            <w:tcBorders>
              <w:top w:val="nil"/>
              <w:left w:val="nil"/>
              <w:bottom w:val="single" w:sz="4" w:space="0" w:color="auto"/>
              <w:right w:val="single" w:sz="4" w:space="0" w:color="auto"/>
            </w:tcBorders>
            <w:shd w:val="clear" w:color="auto" w:fill="auto"/>
            <w:vAlign w:val="center"/>
            <w:hideMark/>
          </w:tcPr>
          <w:p w:rsidR="006174E5" w:rsidRPr="00A43B1B" w:rsidRDefault="006174E5" w:rsidP="00D66A40">
            <w:pPr>
              <w:jc w:val="right"/>
              <w:rPr>
                <w:color w:val="000000"/>
                <w:sz w:val="16"/>
                <w:szCs w:val="16"/>
              </w:rPr>
            </w:pPr>
            <w:r w:rsidRPr="00A43B1B">
              <w:rPr>
                <w:color w:val="000000"/>
                <w:sz w:val="16"/>
                <w:szCs w:val="16"/>
              </w:rPr>
              <w:t>-2750</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-2.750</w:t>
            </w: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Boven sectoraal loonakkoord</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6174E5" w:rsidRPr="00A43B1B" w:rsidRDefault="006174E5" w:rsidP="00D66A40">
            <w:pPr>
              <w:jc w:val="right"/>
              <w:rPr>
                <w:color w:val="000000"/>
                <w:sz w:val="16"/>
                <w:szCs w:val="16"/>
              </w:rPr>
            </w:pPr>
            <w:r w:rsidRPr="00A43B1B">
              <w:rPr>
                <w:color w:val="000000"/>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2.822</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2.822</w:t>
            </w: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auto" w:fill="auto"/>
            <w:vAlign w:val="center"/>
            <w:hideMark/>
          </w:tcPr>
          <w:p w:rsidR="006174E5" w:rsidRPr="00A43B1B" w:rsidRDefault="006174E5" w:rsidP="00D66A40">
            <w:pPr>
              <w:rPr>
                <w:color w:val="000000"/>
                <w:sz w:val="16"/>
                <w:szCs w:val="16"/>
              </w:rPr>
            </w:pPr>
            <w:r w:rsidRPr="00A43B1B">
              <w:rPr>
                <w:color w:val="000000"/>
                <w:sz w:val="16"/>
                <w:szCs w:val="16"/>
              </w:rPr>
              <w:t>Compensatie eigen huishouding</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6174E5" w:rsidRPr="00A43B1B" w:rsidRDefault="006174E5" w:rsidP="00D66A40">
            <w:pPr>
              <w:jc w:val="right"/>
              <w:rPr>
                <w:color w:val="000000"/>
                <w:sz w:val="16"/>
                <w:szCs w:val="16"/>
              </w:rPr>
            </w:pPr>
            <w:r w:rsidRPr="00A43B1B">
              <w:rPr>
                <w:color w:val="000000"/>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201</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201</w:t>
            </w: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auto" w:fill="auto"/>
            <w:vAlign w:val="center"/>
            <w:hideMark/>
          </w:tcPr>
          <w:p w:rsidR="006174E5" w:rsidRPr="00A43B1B" w:rsidRDefault="006174E5" w:rsidP="00D66A40">
            <w:pPr>
              <w:rPr>
                <w:color w:val="000000"/>
                <w:sz w:val="16"/>
                <w:szCs w:val="16"/>
              </w:rPr>
            </w:pPr>
            <w:r w:rsidRPr="00A43B1B">
              <w:rPr>
                <w:color w:val="000000"/>
                <w:sz w:val="16"/>
                <w:szCs w:val="16"/>
              </w:rPr>
              <w:t>VUT equivalent</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4" w:space="0" w:color="auto"/>
            </w:tcBorders>
            <w:shd w:val="clear" w:color="auto" w:fill="auto"/>
            <w:vAlign w:val="center"/>
            <w:hideMark/>
          </w:tcPr>
          <w:p w:rsidR="006174E5" w:rsidRPr="00A43B1B" w:rsidRDefault="006174E5" w:rsidP="00D66A40">
            <w:pPr>
              <w:jc w:val="right"/>
              <w:rPr>
                <w:color w:val="000000"/>
                <w:sz w:val="16"/>
                <w:szCs w:val="16"/>
              </w:rPr>
            </w:pPr>
            <w:r w:rsidRPr="00A43B1B">
              <w:rPr>
                <w:color w:val="000000"/>
                <w:sz w:val="16"/>
                <w:szCs w:val="16"/>
              </w:rPr>
              <w:t>432</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432</w:t>
            </w: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auto" w:fill="auto"/>
            <w:vAlign w:val="center"/>
            <w:hideMark/>
          </w:tcPr>
          <w:p w:rsidR="006174E5" w:rsidRPr="00A43B1B" w:rsidRDefault="006174E5" w:rsidP="00D66A40">
            <w:pPr>
              <w:rPr>
                <w:color w:val="000000"/>
                <w:sz w:val="16"/>
                <w:szCs w:val="16"/>
              </w:rPr>
            </w:pPr>
            <w:r w:rsidRPr="00A43B1B">
              <w:rPr>
                <w:color w:val="000000"/>
                <w:sz w:val="16"/>
                <w:szCs w:val="16"/>
              </w:rPr>
              <w:t>Doorwerken ontvangsten</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4" w:space="0" w:color="auto"/>
            </w:tcBorders>
            <w:shd w:val="clear" w:color="auto" w:fill="auto"/>
            <w:vAlign w:val="center"/>
            <w:hideMark/>
          </w:tcPr>
          <w:p w:rsidR="006174E5" w:rsidRPr="00A43B1B" w:rsidRDefault="006174E5" w:rsidP="00D66A40">
            <w:pPr>
              <w:jc w:val="right"/>
              <w:rPr>
                <w:color w:val="000000"/>
                <w:sz w:val="16"/>
                <w:szCs w:val="16"/>
              </w:rPr>
            </w:pPr>
            <w:r w:rsidRPr="00A43B1B">
              <w:rPr>
                <w:color w:val="000000"/>
                <w:sz w:val="16"/>
                <w:szCs w:val="16"/>
              </w:rPr>
              <w:t>-24</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-24</w:t>
            </w:r>
          </w:p>
        </w:tc>
      </w:tr>
      <w:tr w:rsidR="006174E5" w:rsidRPr="00A43B1B" w:rsidTr="00D66A40">
        <w:trPr>
          <w:trHeight w:val="255"/>
        </w:trPr>
        <w:tc>
          <w:tcPr>
            <w:tcW w:w="4960" w:type="dxa"/>
            <w:tcBorders>
              <w:top w:val="nil"/>
              <w:left w:val="single" w:sz="8" w:space="0" w:color="auto"/>
              <w:bottom w:val="single" w:sz="4" w:space="0" w:color="auto"/>
              <w:right w:val="single" w:sz="4" w:space="0" w:color="auto"/>
            </w:tcBorders>
            <w:shd w:val="clear" w:color="auto" w:fill="auto"/>
            <w:noWrap/>
            <w:vAlign w:val="center"/>
            <w:hideMark/>
          </w:tcPr>
          <w:p w:rsidR="006174E5" w:rsidRPr="00A43B1B" w:rsidRDefault="006174E5" w:rsidP="00D66A40">
            <w:pPr>
              <w:rPr>
                <w:sz w:val="16"/>
                <w:szCs w:val="16"/>
              </w:rPr>
            </w:pPr>
            <w:r w:rsidRPr="00A43B1B">
              <w:rPr>
                <w:sz w:val="16"/>
                <w:szCs w:val="16"/>
              </w:rPr>
              <w:t>Budgetoverheveling tussen defensieonderdelen</w:t>
            </w:r>
          </w:p>
        </w:tc>
        <w:tc>
          <w:tcPr>
            <w:tcW w:w="12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1.824</w:t>
            </w:r>
          </w:p>
        </w:tc>
        <w:tc>
          <w:tcPr>
            <w:tcW w:w="1120" w:type="dxa"/>
            <w:tcBorders>
              <w:top w:val="nil"/>
              <w:left w:val="nil"/>
              <w:bottom w:val="single" w:sz="4" w:space="0" w:color="auto"/>
              <w:right w:val="single" w:sz="4" w:space="0" w:color="auto"/>
            </w:tcBorders>
            <w:shd w:val="clear" w:color="auto" w:fill="auto"/>
            <w:vAlign w:val="center"/>
            <w:hideMark/>
          </w:tcPr>
          <w:p w:rsidR="006174E5" w:rsidRPr="00A43B1B" w:rsidRDefault="006174E5" w:rsidP="00D66A40">
            <w:pPr>
              <w:jc w:val="right"/>
              <w:rPr>
                <w:color w:val="000000"/>
                <w:sz w:val="16"/>
                <w:szCs w:val="16"/>
              </w:rPr>
            </w:pPr>
            <w:r w:rsidRPr="00A43B1B">
              <w:rPr>
                <w:color w:val="000000"/>
                <w:sz w:val="16"/>
                <w:szCs w:val="16"/>
              </w:rPr>
              <w:t>1.507</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3.331</w:t>
            </w: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Uitdelen exploitatiereeks contra terrorisme</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15</w:t>
            </w:r>
          </w:p>
        </w:tc>
        <w:tc>
          <w:tcPr>
            <w:tcW w:w="1120" w:type="dxa"/>
            <w:tcBorders>
              <w:top w:val="nil"/>
              <w:left w:val="nil"/>
              <w:bottom w:val="single" w:sz="4" w:space="0" w:color="auto"/>
              <w:right w:val="single" w:sz="4" w:space="0" w:color="auto"/>
            </w:tcBorders>
            <w:shd w:val="clear" w:color="auto" w:fill="auto"/>
            <w:vAlign w:val="center"/>
            <w:hideMark/>
          </w:tcPr>
          <w:p w:rsidR="006174E5" w:rsidRPr="00A43B1B" w:rsidRDefault="006174E5" w:rsidP="00D66A40">
            <w:pPr>
              <w:jc w:val="right"/>
              <w:rPr>
                <w:color w:val="000000"/>
                <w:sz w:val="16"/>
                <w:szCs w:val="16"/>
              </w:rPr>
            </w:pPr>
            <w:r w:rsidRPr="00A43B1B">
              <w:rPr>
                <w:color w:val="000000"/>
                <w:sz w:val="16"/>
                <w:szCs w:val="16"/>
              </w:rPr>
              <w:t>153</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168</w:t>
            </w:r>
          </w:p>
        </w:tc>
      </w:tr>
      <w:tr w:rsidR="006174E5" w:rsidRPr="00A43B1B" w:rsidTr="00D66A40">
        <w:trPr>
          <w:trHeight w:val="255"/>
        </w:trPr>
        <w:tc>
          <w:tcPr>
            <w:tcW w:w="4960" w:type="dxa"/>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Interne herschikking</w:t>
            </w:r>
          </w:p>
        </w:tc>
        <w:tc>
          <w:tcPr>
            <w:tcW w:w="12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-1.955</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1.955</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0</w:t>
            </w:r>
          </w:p>
        </w:tc>
      </w:tr>
      <w:tr w:rsidR="006174E5" w:rsidRPr="00A43B1B" w:rsidTr="00D66A40">
        <w:trPr>
          <w:trHeight w:val="255"/>
        </w:trPr>
        <w:tc>
          <w:tcPr>
            <w:tcW w:w="4960" w:type="dxa"/>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Herallocatie</w:t>
            </w:r>
          </w:p>
        </w:tc>
        <w:tc>
          <w:tcPr>
            <w:tcW w:w="12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10.000</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10.000</w:t>
            </w: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Uitdelen prijsbijstelling tranche 2015</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1.710</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1.710</w:t>
            </w:r>
          </w:p>
        </w:tc>
      </w:tr>
      <w:tr w:rsidR="006174E5" w:rsidRPr="00A43B1B" w:rsidTr="00D66A40">
        <w:trPr>
          <w:trHeight w:val="255"/>
        </w:trPr>
        <w:tc>
          <w:tcPr>
            <w:tcW w:w="4960" w:type="dxa"/>
            <w:tcBorders>
              <w:top w:val="nil"/>
              <w:left w:val="single" w:sz="8" w:space="0" w:color="auto"/>
              <w:bottom w:val="nil"/>
              <w:right w:val="nil"/>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r>
      <w:tr w:rsidR="006174E5" w:rsidRPr="00A43B1B" w:rsidTr="00D66A40">
        <w:trPr>
          <w:trHeight w:val="270"/>
        </w:trPr>
        <w:tc>
          <w:tcPr>
            <w:tcW w:w="4960" w:type="dxa"/>
            <w:tcBorders>
              <w:top w:val="single" w:sz="4" w:space="0" w:color="auto"/>
              <w:left w:val="single" w:sz="8" w:space="0" w:color="auto"/>
              <w:bottom w:val="single" w:sz="8" w:space="0" w:color="auto"/>
              <w:right w:val="nil"/>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Totaal mutaties</w:t>
            </w:r>
          </w:p>
        </w:tc>
        <w:tc>
          <w:tcPr>
            <w:tcW w:w="1220" w:type="dxa"/>
            <w:tcBorders>
              <w:top w:val="nil"/>
              <w:left w:val="single" w:sz="4" w:space="0" w:color="auto"/>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-7.000</w:t>
            </w:r>
          </w:p>
        </w:tc>
        <w:tc>
          <w:tcPr>
            <w:tcW w:w="1120" w:type="dxa"/>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17.040</w:t>
            </w:r>
          </w:p>
        </w:tc>
        <w:tc>
          <w:tcPr>
            <w:tcW w:w="1120" w:type="dxa"/>
            <w:tcBorders>
              <w:top w:val="nil"/>
              <w:left w:val="nil"/>
              <w:bottom w:val="single" w:sz="8"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10.040</w:t>
            </w:r>
          </w:p>
        </w:tc>
      </w:tr>
    </w:tbl>
    <w:p w:rsidR="006174E5" w:rsidRPr="00A43B1B" w:rsidRDefault="006174E5" w:rsidP="006174E5">
      <w:r w:rsidRPr="00A43B1B">
        <w:br w:type="page"/>
      </w:r>
    </w:p>
    <w:tbl>
      <w:tblPr>
        <w:tblW w:w="8420" w:type="dxa"/>
        <w:tblInd w:w="55" w:type="dxa"/>
        <w:tblCellMar>
          <w:left w:w="70" w:type="dxa"/>
          <w:right w:w="70" w:type="dxa"/>
        </w:tblCellMar>
        <w:tblLook w:val="04A0" w:firstRow="1" w:lastRow="0" w:firstColumn="1" w:lastColumn="0" w:noHBand="0" w:noVBand="1"/>
      </w:tblPr>
      <w:tblGrid>
        <w:gridCol w:w="4960"/>
        <w:gridCol w:w="1220"/>
        <w:gridCol w:w="1120"/>
        <w:gridCol w:w="1120"/>
      </w:tblGrid>
      <w:tr w:rsidR="006174E5" w:rsidRPr="00A43B1B" w:rsidTr="00D66A40">
        <w:trPr>
          <w:trHeight w:val="270"/>
        </w:trPr>
        <w:tc>
          <w:tcPr>
            <w:tcW w:w="4960" w:type="dxa"/>
            <w:tcBorders>
              <w:top w:val="nil"/>
              <w:left w:val="nil"/>
              <w:bottom w:val="nil"/>
              <w:right w:val="nil"/>
            </w:tcBorders>
            <w:shd w:val="clear" w:color="auto" w:fill="auto"/>
            <w:noWrap/>
            <w:vAlign w:val="bottom"/>
            <w:hideMark/>
          </w:tcPr>
          <w:p w:rsidR="006174E5" w:rsidRPr="00A43B1B" w:rsidRDefault="006174E5" w:rsidP="00D66A40">
            <w:pPr>
              <w:rPr>
                <w:szCs w:val="20"/>
              </w:rPr>
            </w:pPr>
          </w:p>
        </w:tc>
        <w:tc>
          <w:tcPr>
            <w:tcW w:w="1220" w:type="dxa"/>
            <w:tcBorders>
              <w:top w:val="nil"/>
              <w:left w:val="nil"/>
              <w:bottom w:val="nil"/>
              <w:right w:val="nil"/>
            </w:tcBorders>
            <w:shd w:val="clear" w:color="auto" w:fill="auto"/>
            <w:noWrap/>
            <w:vAlign w:val="bottom"/>
            <w:hideMark/>
          </w:tcPr>
          <w:p w:rsidR="006174E5" w:rsidRPr="00A43B1B" w:rsidRDefault="006174E5" w:rsidP="00D66A40">
            <w:pPr>
              <w:rPr>
                <w:szCs w:val="20"/>
              </w:rPr>
            </w:pPr>
          </w:p>
        </w:tc>
        <w:tc>
          <w:tcPr>
            <w:tcW w:w="1120" w:type="dxa"/>
            <w:tcBorders>
              <w:top w:val="nil"/>
              <w:left w:val="nil"/>
              <w:bottom w:val="nil"/>
              <w:right w:val="nil"/>
            </w:tcBorders>
            <w:shd w:val="clear" w:color="auto" w:fill="auto"/>
            <w:noWrap/>
            <w:vAlign w:val="bottom"/>
            <w:hideMark/>
          </w:tcPr>
          <w:p w:rsidR="006174E5" w:rsidRPr="00A43B1B" w:rsidRDefault="006174E5" w:rsidP="00D66A40">
            <w:pPr>
              <w:rPr>
                <w:szCs w:val="20"/>
              </w:rPr>
            </w:pPr>
          </w:p>
        </w:tc>
        <w:tc>
          <w:tcPr>
            <w:tcW w:w="1120" w:type="dxa"/>
            <w:tcBorders>
              <w:top w:val="nil"/>
              <w:left w:val="nil"/>
              <w:bottom w:val="nil"/>
              <w:right w:val="nil"/>
            </w:tcBorders>
            <w:shd w:val="clear" w:color="auto" w:fill="auto"/>
            <w:noWrap/>
            <w:vAlign w:val="bottom"/>
            <w:hideMark/>
          </w:tcPr>
          <w:p w:rsidR="006174E5" w:rsidRPr="00A43B1B" w:rsidRDefault="006174E5" w:rsidP="00D66A40">
            <w:pPr>
              <w:rPr>
                <w:szCs w:val="20"/>
              </w:rPr>
            </w:pPr>
          </w:p>
        </w:tc>
      </w:tr>
      <w:tr w:rsidR="006174E5" w:rsidRPr="00A43B1B" w:rsidTr="00D66A40">
        <w:trPr>
          <w:trHeight w:val="270"/>
        </w:trPr>
        <w:tc>
          <w:tcPr>
            <w:tcW w:w="73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6174E5" w:rsidRPr="00A43B1B" w:rsidRDefault="006174E5" w:rsidP="00D66A40">
            <w:pPr>
              <w:rPr>
                <w:b/>
                <w:bCs/>
                <w:color w:val="000000"/>
                <w:sz w:val="16"/>
                <w:szCs w:val="16"/>
              </w:rPr>
            </w:pPr>
            <w:r w:rsidRPr="00A43B1B">
              <w:rPr>
                <w:b/>
                <w:bCs/>
                <w:color w:val="000000"/>
                <w:sz w:val="16"/>
                <w:szCs w:val="16"/>
              </w:rPr>
              <w:t>Omschrijving mutaties ontvangsten</w:t>
            </w:r>
          </w:p>
        </w:tc>
        <w:tc>
          <w:tcPr>
            <w:tcW w:w="1120" w:type="dxa"/>
            <w:tcBorders>
              <w:top w:val="nil"/>
              <w:left w:val="nil"/>
              <w:bottom w:val="nil"/>
              <w:right w:val="nil"/>
            </w:tcBorders>
            <w:shd w:val="clear" w:color="auto" w:fill="auto"/>
            <w:noWrap/>
            <w:vAlign w:val="bottom"/>
            <w:hideMark/>
          </w:tcPr>
          <w:p w:rsidR="006174E5" w:rsidRPr="00A43B1B" w:rsidRDefault="006174E5" w:rsidP="00D66A40">
            <w:pPr>
              <w:rPr>
                <w:szCs w:val="20"/>
              </w:rPr>
            </w:pPr>
          </w:p>
        </w:tc>
      </w:tr>
      <w:tr w:rsidR="006174E5" w:rsidRPr="00A43B1B" w:rsidTr="00D66A40">
        <w:trPr>
          <w:trHeight w:val="465"/>
        </w:trPr>
        <w:tc>
          <w:tcPr>
            <w:tcW w:w="4960" w:type="dxa"/>
            <w:tcBorders>
              <w:top w:val="nil"/>
              <w:left w:val="single" w:sz="8" w:space="0" w:color="auto"/>
              <w:bottom w:val="nil"/>
              <w:right w:val="single" w:sz="4" w:space="0" w:color="auto"/>
            </w:tcBorders>
            <w:shd w:val="clear" w:color="000000" w:fill="BFBFBF"/>
            <w:noWrap/>
            <w:vAlign w:val="bottom"/>
            <w:hideMark/>
          </w:tcPr>
          <w:p w:rsidR="006174E5" w:rsidRPr="00A43B1B" w:rsidRDefault="006174E5" w:rsidP="00D66A40">
            <w:pPr>
              <w:jc w:val="right"/>
              <w:rPr>
                <w:b/>
                <w:bCs/>
                <w:sz w:val="16"/>
                <w:szCs w:val="16"/>
              </w:rPr>
            </w:pPr>
            <w:r w:rsidRPr="00A43B1B">
              <w:rPr>
                <w:b/>
                <w:bCs/>
                <w:sz w:val="16"/>
                <w:szCs w:val="16"/>
              </w:rPr>
              <w:t xml:space="preserve"> (Bedragen x € 1.000)</w:t>
            </w:r>
          </w:p>
        </w:tc>
        <w:tc>
          <w:tcPr>
            <w:tcW w:w="1220" w:type="dxa"/>
            <w:tcBorders>
              <w:top w:val="nil"/>
              <w:left w:val="nil"/>
              <w:bottom w:val="nil"/>
              <w:right w:val="single" w:sz="4"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Programma -ontvangsten</w:t>
            </w:r>
          </w:p>
        </w:tc>
        <w:tc>
          <w:tcPr>
            <w:tcW w:w="1120" w:type="dxa"/>
            <w:tcBorders>
              <w:top w:val="nil"/>
              <w:left w:val="nil"/>
              <w:bottom w:val="nil"/>
              <w:right w:val="single" w:sz="8"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Totaal</w:t>
            </w:r>
          </w:p>
        </w:tc>
        <w:tc>
          <w:tcPr>
            <w:tcW w:w="1120" w:type="dxa"/>
            <w:tcBorders>
              <w:top w:val="nil"/>
              <w:left w:val="nil"/>
              <w:bottom w:val="nil"/>
              <w:right w:val="nil"/>
            </w:tcBorders>
            <w:shd w:val="clear" w:color="000000" w:fill="FFFFFF"/>
            <w:noWrap/>
            <w:vAlign w:val="bottom"/>
            <w:hideMark/>
          </w:tcPr>
          <w:p w:rsidR="006174E5" w:rsidRPr="00A43B1B" w:rsidRDefault="006174E5" w:rsidP="00D66A40">
            <w:pPr>
              <w:rPr>
                <w:b/>
                <w:bCs/>
                <w:sz w:val="16"/>
                <w:szCs w:val="16"/>
              </w:rPr>
            </w:pPr>
            <w:r w:rsidRPr="00A43B1B">
              <w:rPr>
                <w:b/>
                <w:bCs/>
                <w:sz w:val="16"/>
                <w:szCs w:val="16"/>
              </w:rPr>
              <w:t> </w:t>
            </w:r>
          </w:p>
        </w:tc>
      </w:tr>
      <w:tr w:rsidR="006174E5" w:rsidRPr="00A43B1B" w:rsidTr="00D66A40">
        <w:trPr>
          <w:trHeight w:val="255"/>
        </w:trPr>
        <w:tc>
          <w:tcPr>
            <w:tcW w:w="496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Beleidsmatige mutaties</w:t>
            </w:r>
          </w:p>
        </w:tc>
        <w:tc>
          <w:tcPr>
            <w:tcW w:w="1220" w:type="dxa"/>
            <w:tcBorders>
              <w:top w:val="single" w:sz="8" w:space="0" w:color="auto"/>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b/>
                <w:bCs/>
                <w:sz w:val="16"/>
                <w:szCs w:val="16"/>
              </w:rPr>
            </w:pPr>
            <w:r w:rsidRPr="00A43B1B">
              <w:rPr>
                <w:b/>
                <w:bCs/>
                <w:sz w:val="16"/>
                <w:szCs w:val="16"/>
              </w:rPr>
              <w:t> </w:t>
            </w:r>
          </w:p>
        </w:tc>
        <w:tc>
          <w:tcPr>
            <w:tcW w:w="1120" w:type="dxa"/>
            <w:tcBorders>
              <w:top w:val="single" w:sz="8" w:space="0" w:color="auto"/>
              <w:left w:val="nil"/>
              <w:bottom w:val="single" w:sz="4" w:space="0" w:color="auto"/>
              <w:right w:val="single" w:sz="8" w:space="0" w:color="auto"/>
            </w:tcBorders>
            <w:shd w:val="clear" w:color="000000" w:fill="FFFFFF"/>
            <w:vAlign w:val="center"/>
            <w:hideMark/>
          </w:tcPr>
          <w:p w:rsidR="006174E5" w:rsidRPr="00A43B1B" w:rsidRDefault="006174E5" w:rsidP="00D66A40">
            <w:pPr>
              <w:jc w:val="right"/>
              <w:rPr>
                <w:b/>
                <w:bCs/>
                <w:sz w:val="16"/>
                <w:szCs w:val="16"/>
              </w:rPr>
            </w:pPr>
            <w:r w:rsidRPr="00A43B1B">
              <w:rPr>
                <w:b/>
                <w:bCs/>
                <w:sz w:val="16"/>
                <w:szCs w:val="16"/>
              </w:rPr>
              <w:t> </w:t>
            </w:r>
          </w:p>
        </w:tc>
        <w:tc>
          <w:tcPr>
            <w:tcW w:w="1120" w:type="dxa"/>
            <w:tcBorders>
              <w:top w:val="nil"/>
              <w:left w:val="nil"/>
              <w:bottom w:val="nil"/>
              <w:right w:val="nil"/>
            </w:tcBorders>
            <w:shd w:val="clear" w:color="000000" w:fill="FFFFFF"/>
            <w:noWrap/>
            <w:vAlign w:val="bottom"/>
            <w:hideMark/>
          </w:tcPr>
          <w:p w:rsidR="006174E5" w:rsidRPr="00A43B1B" w:rsidRDefault="006174E5" w:rsidP="00D66A40">
            <w:pPr>
              <w:rPr>
                <w:b/>
                <w:bCs/>
                <w:sz w:val="16"/>
                <w:szCs w:val="16"/>
              </w:rPr>
            </w:pPr>
            <w:r w:rsidRPr="00A43B1B">
              <w:rPr>
                <w:b/>
                <w:bCs/>
                <w:sz w:val="16"/>
                <w:szCs w:val="16"/>
              </w:rPr>
              <w:t> </w:t>
            </w: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auto" w:fill="auto"/>
            <w:noWrap/>
            <w:vAlign w:val="center"/>
            <w:hideMark/>
          </w:tcPr>
          <w:p w:rsidR="006174E5" w:rsidRPr="00A43B1B" w:rsidRDefault="006174E5" w:rsidP="00D66A40">
            <w:pPr>
              <w:rPr>
                <w:sz w:val="16"/>
                <w:szCs w:val="16"/>
              </w:rPr>
            </w:pPr>
            <w:r w:rsidRPr="00A43B1B">
              <w:rPr>
                <w:sz w:val="16"/>
                <w:szCs w:val="16"/>
              </w:rPr>
              <w:t>Bijstelling ontvangsten (eigen huishouding)</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-24</w:t>
            </w:r>
          </w:p>
        </w:tc>
        <w:tc>
          <w:tcPr>
            <w:tcW w:w="1120" w:type="dxa"/>
            <w:tcBorders>
              <w:top w:val="nil"/>
              <w:left w:val="nil"/>
              <w:bottom w:val="single" w:sz="4" w:space="0" w:color="auto"/>
              <w:right w:val="single" w:sz="8" w:space="0" w:color="auto"/>
            </w:tcBorders>
            <w:shd w:val="clear" w:color="auto" w:fill="auto"/>
            <w:noWrap/>
            <w:vAlign w:val="center"/>
            <w:hideMark/>
          </w:tcPr>
          <w:p w:rsidR="006174E5" w:rsidRPr="00A43B1B" w:rsidRDefault="006174E5" w:rsidP="00D66A40">
            <w:pPr>
              <w:jc w:val="right"/>
              <w:rPr>
                <w:sz w:val="16"/>
                <w:szCs w:val="16"/>
              </w:rPr>
            </w:pPr>
            <w:r w:rsidRPr="00A43B1B">
              <w:rPr>
                <w:sz w:val="16"/>
                <w:szCs w:val="16"/>
              </w:rPr>
              <w:t>-24</w:t>
            </w:r>
          </w:p>
        </w:tc>
        <w:tc>
          <w:tcPr>
            <w:tcW w:w="1120" w:type="dxa"/>
            <w:tcBorders>
              <w:top w:val="nil"/>
              <w:left w:val="nil"/>
              <w:bottom w:val="nil"/>
              <w:right w:val="nil"/>
            </w:tcBorders>
            <w:shd w:val="clear" w:color="auto" w:fill="auto"/>
            <w:noWrap/>
            <w:vAlign w:val="bottom"/>
            <w:hideMark/>
          </w:tcPr>
          <w:p w:rsidR="006174E5" w:rsidRPr="00A43B1B" w:rsidRDefault="006174E5" w:rsidP="00D66A40">
            <w:pPr>
              <w:rPr>
                <w:szCs w:val="20"/>
              </w:rPr>
            </w:pPr>
          </w:p>
        </w:tc>
      </w:tr>
      <w:tr w:rsidR="006174E5" w:rsidRPr="00A43B1B" w:rsidTr="00D66A40">
        <w:trPr>
          <w:trHeight w:val="255"/>
        </w:trPr>
        <w:tc>
          <w:tcPr>
            <w:tcW w:w="4960" w:type="dxa"/>
            <w:tcBorders>
              <w:top w:val="nil"/>
              <w:left w:val="single" w:sz="8" w:space="0" w:color="auto"/>
              <w:bottom w:val="single" w:sz="4" w:space="0" w:color="auto"/>
              <w:right w:val="single" w:sz="4" w:space="0" w:color="auto"/>
            </w:tcBorders>
            <w:shd w:val="clear" w:color="auto" w:fill="auto"/>
            <w:noWrap/>
            <w:vAlign w:val="center"/>
            <w:hideMark/>
          </w:tcPr>
          <w:p w:rsidR="006174E5" w:rsidRPr="00A43B1B" w:rsidRDefault="006174E5" w:rsidP="00D66A40">
            <w:pPr>
              <w:rPr>
                <w:sz w:val="16"/>
                <w:szCs w:val="16"/>
              </w:rPr>
            </w:pPr>
            <w:r w:rsidRPr="00A43B1B">
              <w:rPr>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6174E5" w:rsidRPr="00A43B1B" w:rsidRDefault="006174E5" w:rsidP="00D66A40">
            <w:pPr>
              <w:jc w:val="right"/>
              <w:rPr>
                <w:b/>
                <w:bCs/>
                <w:sz w:val="16"/>
                <w:szCs w:val="16"/>
              </w:rPr>
            </w:pPr>
            <w:r w:rsidRPr="00A43B1B">
              <w:rPr>
                <w:b/>
                <w:bCs/>
                <w:sz w:val="16"/>
                <w:szCs w:val="16"/>
              </w:rPr>
              <w:t> </w:t>
            </w:r>
          </w:p>
        </w:tc>
        <w:tc>
          <w:tcPr>
            <w:tcW w:w="1120" w:type="dxa"/>
            <w:tcBorders>
              <w:top w:val="nil"/>
              <w:left w:val="nil"/>
              <w:bottom w:val="single" w:sz="4" w:space="0" w:color="auto"/>
              <w:right w:val="single" w:sz="8" w:space="0" w:color="auto"/>
            </w:tcBorders>
            <w:shd w:val="clear" w:color="auto" w:fill="auto"/>
            <w:noWrap/>
            <w:vAlign w:val="center"/>
            <w:hideMark/>
          </w:tcPr>
          <w:p w:rsidR="006174E5" w:rsidRPr="00A43B1B" w:rsidRDefault="006174E5" w:rsidP="00D66A40">
            <w:pPr>
              <w:jc w:val="right"/>
              <w:rPr>
                <w:b/>
                <w:bCs/>
                <w:sz w:val="16"/>
                <w:szCs w:val="16"/>
              </w:rPr>
            </w:pPr>
            <w:r w:rsidRPr="00A43B1B">
              <w:rPr>
                <w:b/>
                <w:bCs/>
                <w:sz w:val="16"/>
                <w:szCs w:val="16"/>
              </w:rPr>
              <w:t> </w:t>
            </w:r>
          </w:p>
        </w:tc>
        <w:tc>
          <w:tcPr>
            <w:tcW w:w="1120" w:type="dxa"/>
            <w:tcBorders>
              <w:top w:val="nil"/>
              <w:left w:val="nil"/>
              <w:bottom w:val="nil"/>
              <w:right w:val="nil"/>
            </w:tcBorders>
            <w:shd w:val="clear" w:color="auto" w:fill="auto"/>
            <w:noWrap/>
            <w:vAlign w:val="bottom"/>
            <w:hideMark/>
          </w:tcPr>
          <w:p w:rsidR="006174E5" w:rsidRPr="00A43B1B" w:rsidRDefault="006174E5" w:rsidP="00D66A40">
            <w:pPr>
              <w:rPr>
                <w:szCs w:val="20"/>
              </w:rPr>
            </w:pPr>
          </w:p>
        </w:tc>
      </w:tr>
      <w:tr w:rsidR="006174E5" w:rsidRPr="00A43B1B" w:rsidTr="00D66A40">
        <w:trPr>
          <w:trHeight w:val="270"/>
        </w:trPr>
        <w:tc>
          <w:tcPr>
            <w:tcW w:w="4960" w:type="dxa"/>
            <w:tcBorders>
              <w:top w:val="nil"/>
              <w:left w:val="single" w:sz="8" w:space="0" w:color="auto"/>
              <w:bottom w:val="single" w:sz="8"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Totaal mutaties</w:t>
            </w:r>
          </w:p>
        </w:tc>
        <w:tc>
          <w:tcPr>
            <w:tcW w:w="1220" w:type="dxa"/>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-24</w:t>
            </w:r>
          </w:p>
        </w:tc>
        <w:tc>
          <w:tcPr>
            <w:tcW w:w="1120" w:type="dxa"/>
            <w:tcBorders>
              <w:top w:val="nil"/>
              <w:left w:val="nil"/>
              <w:bottom w:val="single" w:sz="8"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-24</w:t>
            </w:r>
          </w:p>
        </w:tc>
        <w:tc>
          <w:tcPr>
            <w:tcW w:w="1120" w:type="dxa"/>
            <w:tcBorders>
              <w:top w:val="nil"/>
              <w:left w:val="nil"/>
              <w:bottom w:val="nil"/>
              <w:right w:val="nil"/>
            </w:tcBorders>
            <w:shd w:val="clear" w:color="auto" w:fill="auto"/>
            <w:noWrap/>
            <w:vAlign w:val="bottom"/>
            <w:hideMark/>
          </w:tcPr>
          <w:p w:rsidR="006174E5" w:rsidRPr="00A43B1B" w:rsidRDefault="006174E5" w:rsidP="00D66A40">
            <w:pPr>
              <w:rPr>
                <w:szCs w:val="20"/>
              </w:rPr>
            </w:pPr>
          </w:p>
        </w:tc>
      </w:tr>
    </w:tbl>
    <w:p w:rsidR="006174E5" w:rsidRPr="00A43B1B" w:rsidRDefault="006174E5" w:rsidP="006174E5">
      <w:pPr>
        <w:pStyle w:val="Plattetekst3"/>
        <w:spacing w:line="360" w:lineRule="auto"/>
        <w:jc w:val="left"/>
        <w:rPr>
          <w:b/>
          <w:sz w:val="20"/>
        </w:rPr>
      </w:pPr>
    </w:p>
    <w:p w:rsidR="006174E5" w:rsidRPr="00A43B1B" w:rsidRDefault="006174E5" w:rsidP="006174E5">
      <w:pPr>
        <w:spacing w:line="360" w:lineRule="auto"/>
        <w:rPr>
          <w:szCs w:val="20"/>
        </w:rPr>
      </w:pPr>
      <w:r w:rsidRPr="00A43B1B">
        <w:rPr>
          <w:b/>
          <w:szCs w:val="20"/>
        </w:rPr>
        <w:t>Toelichting</w:t>
      </w:r>
    </w:p>
    <w:p w:rsidR="006174E5" w:rsidRPr="00A43B1B" w:rsidRDefault="006174E5" w:rsidP="006174E5">
      <w:pPr>
        <w:spacing w:line="360" w:lineRule="auto"/>
        <w:rPr>
          <w:i/>
          <w:szCs w:val="20"/>
        </w:rPr>
      </w:pPr>
    </w:p>
    <w:p w:rsidR="006174E5" w:rsidRPr="00A43B1B" w:rsidRDefault="006174E5" w:rsidP="006174E5">
      <w:pPr>
        <w:spacing w:line="360" w:lineRule="auto"/>
        <w:rPr>
          <w:i/>
          <w:szCs w:val="20"/>
        </w:rPr>
      </w:pPr>
      <w:r w:rsidRPr="00A43B1B">
        <w:rPr>
          <w:i/>
          <w:szCs w:val="20"/>
        </w:rPr>
        <w:t>Herschikking reservering exploitatie</w:t>
      </w:r>
    </w:p>
    <w:p w:rsidR="006174E5" w:rsidRPr="00A43B1B" w:rsidRDefault="006174E5" w:rsidP="006174E5">
      <w:pPr>
        <w:spacing w:line="360" w:lineRule="auto"/>
        <w:rPr>
          <w:i/>
          <w:iCs/>
          <w:color w:val="FF0000"/>
        </w:rPr>
      </w:pPr>
      <w:r w:rsidRPr="00A43B1B">
        <w:rPr>
          <w:szCs w:val="20"/>
        </w:rPr>
        <w:t>Indien het invoeren van nieuw materieel effect heeft op de exploitatielasten, worden de financiële middelen voor exploitatie overgeheveld vanuit de reservering op het investeringsbudget. Voor DMO betreft dit de projecten defensie cybereenheden (defcert),</w:t>
      </w:r>
      <w:r w:rsidRPr="00A43B1B">
        <w:rPr>
          <w:i/>
          <w:szCs w:val="20"/>
        </w:rPr>
        <w:t xml:space="preserve"> </w:t>
      </w:r>
      <w:r w:rsidRPr="00A43B1B">
        <w:rPr>
          <w:szCs w:val="20"/>
        </w:rPr>
        <w:t>Joint Fires, militaire satelliet capaciteiten en digitale werkruimte.</w:t>
      </w:r>
      <w:r w:rsidRPr="00A43B1B">
        <w:rPr>
          <w:szCs w:val="20"/>
        </w:rPr>
        <w:tab/>
      </w:r>
    </w:p>
    <w:p w:rsidR="006174E5" w:rsidRPr="00A43B1B" w:rsidRDefault="006174E5" w:rsidP="006174E5">
      <w:pPr>
        <w:spacing w:line="360" w:lineRule="auto"/>
        <w:rPr>
          <w:i/>
          <w:szCs w:val="20"/>
        </w:rPr>
      </w:pPr>
    </w:p>
    <w:p w:rsidR="006174E5" w:rsidRPr="00A43B1B" w:rsidRDefault="006174E5" w:rsidP="006174E5">
      <w:pPr>
        <w:spacing w:line="360" w:lineRule="auto"/>
        <w:rPr>
          <w:i/>
          <w:szCs w:val="20"/>
        </w:rPr>
      </w:pPr>
      <w:r w:rsidRPr="00A43B1B">
        <w:rPr>
          <w:i/>
          <w:szCs w:val="20"/>
        </w:rPr>
        <w:t>Herschikking business case Cougar</w:t>
      </w:r>
    </w:p>
    <w:p w:rsidR="006174E5" w:rsidRPr="00A43B1B" w:rsidRDefault="006174E5" w:rsidP="006174E5">
      <w:pPr>
        <w:spacing w:line="360" w:lineRule="auto"/>
        <w:rPr>
          <w:szCs w:val="20"/>
        </w:rPr>
      </w:pPr>
      <w:r w:rsidRPr="00A43B1B">
        <w:rPr>
          <w:szCs w:val="20"/>
        </w:rPr>
        <w:t>De mutatie betreft de finale verwerking van het eerder genomen besluit om langer door te vliegen met de Cougar helikopter. Dit besluit is genomen om het tekort in helikopter-capaciteit te beperken, dat is ontstaan door de vertraging in het beschikbaar komen van de NH-90.</w:t>
      </w:r>
    </w:p>
    <w:p w:rsidR="006174E5" w:rsidRPr="00A43B1B" w:rsidRDefault="006174E5" w:rsidP="006174E5">
      <w:pPr>
        <w:spacing w:line="360" w:lineRule="auto"/>
        <w:rPr>
          <w:szCs w:val="20"/>
        </w:rPr>
      </w:pPr>
    </w:p>
    <w:p w:rsidR="006174E5" w:rsidRPr="00A43B1B" w:rsidRDefault="006174E5" w:rsidP="006174E5">
      <w:pPr>
        <w:spacing w:line="360" w:lineRule="auto"/>
        <w:rPr>
          <w:i/>
          <w:szCs w:val="20"/>
        </w:rPr>
      </w:pPr>
      <w:r w:rsidRPr="00A43B1B">
        <w:rPr>
          <w:i/>
          <w:szCs w:val="20"/>
        </w:rPr>
        <w:t>Verkoopuitgaven van exploitatie naar investeringen</w:t>
      </w:r>
    </w:p>
    <w:p w:rsidR="006174E5" w:rsidRPr="00A43B1B" w:rsidRDefault="006174E5" w:rsidP="006174E5">
      <w:pPr>
        <w:spacing w:line="360" w:lineRule="auto"/>
        <w:rPr>
          <w:szCs w:val="20"/>
        </w:rPr>
      </w:pPr>
      <w:r w:rsidRPr="00A43B1B">
        <w:rPr>
          <w:szCs w:val="20"/>
        </w:rPr>
        <w:t>De verkoopuitgaven worden ondergebracht op het artikel 6 Investeringen krijgsmacht. Hiertoe wordt het bijhorende budget herschikt van exploitatie naar investeringen.</w:t>
      </w:r>
    </w:p>
    <w:p w:rsidR="006174E5" w:rsidRPr="00A43B1B" w:rsidRDefault="006174E5" w:rsidP="006174E5">
      <w:pPr>
        <w:spacing w:line="360" w:lineRule="auto"/>
        <w:rPr>
          <w:i/>
          <w:szCs w:val="20"/>
        </w:rPr>
      </w:pPr>
    </w:p>
    <w:p w:rsidR="006174E5" w:rsidRPr="00A43B1B" w:rsidRDefault="006174E5" w:rsidP="006174E5">
      <w:pPr>
        <w:spacing w:line="360" w:lineRule="auto"/>
        <w:rPr>
          <w:i/>
          <w:szCs w:val="20"/>
        </w:rPr>
      </w:pPr>
      <w:r w:rsidRPr="00A43B1B">
        <w:rPr>
          <w:i/>
          <w:szCs w:val="20"/>
        </w:rPr>
        <w:t xml:space="preserve">Cyber </w:t>
      </w:r>
    </w:p>
    <w:p w:rsidR="006174E5" w:rsidRPr="00A43B1B" w:rsidRDefault="006174E5" w:rsidP="006174E5">
      <w:pPr>
        <w:spacing w:line="360" w:lineRule="auto"/>
      </w:pPr>
      <w:r w:rsidRPr="00A43B1B">
        <w:t>De mutatie betreft de herschikking van het cyberbudget voor de intensivering cyberoperaties uit de beleidsbrief 2011 en de aanvullende cybermaatregelen voortkomend uit de intensivering bij de begroting 2015. Het budget voor de personele en materiële exploitatie wordt hierbij over de defensieonderdelen herschikt vanuit de voorlopige reservering bij het artikel 10 Centraal apparaat en vanuit het artikelonderdeel 6.3 Voorzien in IV/ICT.</w:t>
      </w:r>
    </w:p>
    <w:p w:rsidR="006174E5" w:rsidRPr="00A43B1B" w:rsidRDefault="006174E5" w:rsidP="006174E5">
      <w:pPr>
        <w:spacing w:line="360" w:lineRule="auto"/>
        <w:rPr>
          <w:i/>
          <w:szCs w:val="20"/>
        </w:rPr>
      </w:pPr>
    </w:p>
    <w:p w:rsidR="006174E5" w:rsidRPr="00A43B1B" w:rsidRDefault="006174E5" w:rsidP="006174E5">
      <w:pPr>
        <w:spacing w:line="360" w:lineRule="auto"/>
        <w:rPr>
          <w:i/>
          <w:szCs w:val="20"/>
        </w:rPr>
      </w:pPr>
      <w:r w:rsidRPr="00A43B1B">
        <w:rPr>
          <w:i/>
          <w:szCs w:val="20"/>
        </w:rPr>
        <w:t>Herschikken budget instandhouding</w:t>
      </w:r>
    </w:p>
    <w:p w:rsidR="006174E5" w:rsidRPr="00A43B1B" w:rsidRDefault="006174E5" w:rsidP="006174E5">
      <w:pPr>
        <w:spacing w:line="360" w:lineRule="auto"/>
        <w:rPr>
          <w:szCs w:val="18"/>
        </w:rPr>
      </w:pPr>
      <w:r w:rsidRPr="00A43B1B">
        <w:rPr>
          <w:szCs w:val="20"/>
        </w:rPr>
        <w:t>De herschikking van</w:t>
      </w:r>
      <w:r>
        <w:rPr>
          <w:szCs w:val="20"/>
        </w:rPr>
        <w:t xml:space="preserve"> het budget voor</w:t>
      </w:r>
      <w:r w:rsidRPr="00A43B1B">
        <w:rPr>
          <w:szCs w:val="20"/>
        </w:rPr>
        <w:t xml:space="preserve"> instandhouding is het gevolg van de wijzigingen in taken en verantwoordelijkheden in de defensieorganisatie. </w:t>
      </w:r>
      <w:r w:rsidRPr="00A43B1B">
        <w:rPr>
          <w:szCs w:val="18"/>
        </w:rPr>
        <w:t>Het assortimentsgewijs werken is verder geïmplementeerd en ingeregeld. Hierdoor ontvangt CLAS van DMO instandhoudingsbudget voor het assortiment ICMS/CBRN (Intensivering Civiel Militaire Samenwerking/</w:t>
      </w:r>
      <w:r>
        <w:rPr>
          <w:szCs w:val="18"/>
        </w:rPr>
        <w:t xml:space="preserve"> </w:t>
      </w:r>
      <w:r w:rsidRPr="00A43B1B">
        <w:rPr>
          <w:szCs w:val="18"/>
        </w:rPr>
        <w:t>Chemische, Biologische, Radiologische of Nucleaire middelen).</w:t>
      </w:r>
    </w:p>
    <w:p w:rsidR="006174E5" w:rsidRPr="00A43B1B" w:rsidRDefault="006174E5" w:rsidP="006174E5">
      <w:pPr>
        <w:pStyle w:val="Voettekst"/>
        <w:spacing w:line="360" w:lineRule="auto"/>
        <w:rPr>
          <w:i/>
          <w:szCs w:val="20"/>
        </w:rPr>
      </w:pPr>
    </w:p>
    <w:p w:rsidR="006174E5" w:rsidRPr="00A43B1B" w:rsidRDefault="006174E5" w:rsidP="006174E5">
      <w:pPr>
        <w:pStyle w:val="Voettekst"/>
        <w:spacing w:line="360" w:lineRule="auto"/>
        <w:rPr>
          <w:i/>
          <w:szCs w:val="20"/>
        </w:rPr>
      </w:pPr>
      <w:r w:rsidRPr="00A43B1B">
        <w:rPr>
          <w:i/>
          <w:szCs w:val="20"/>
        </w:rPr>
        <w:t>Boven sectoraal loonakkoord</w:t>
      </w:r>
    </w:p>
    <w:p w:rsidR="006174E5" w:rsidRPr="00A43B1B" w:rsidRDefault="006174E5" w:rsidP="006174E5">
      <w:pPr>
        <w:spacing w:line="360" w:lineRule="auto"/>
        <w:rPr>
          <w:szCs w:val="20"/>
        </w:rPr>
      </w:pPr>
      <w:r w:rsidRPr="00A43B1B">
        <w:rPr>
          <w:szCs w:val="20"/>
        </w:rPr>
        <w:t xml:space="preserve">De mutatie betreft de verdeling over de defensieonderdelen van de aanvullende middelen ten behoeve van de uitvoering van de loonruimteovereenkomst publieke sector. </w:t>
      </w:r>
      <w:r>
        <w:rPr>
          <w:szCs w:val="20"/>
        </w:rPr>
        <w:t>Daarn</w:t>
      </w:r>
      <w:r w:rsidRPr="00A43B1B">
        <w:rPr>
          <w:szCs w:val="20"/>
        </w:rPr>
        <w:t>aast wordt</w:t>
      </w:r>
      <w:r>
        <w:rPr>
          <w:szCs w:val="20"/>
        </w:rPr>
        <w:t xml:space="preserve">, </w:t>
      </w:r>
      <w:r w:rsidRPr="00A43B1B">
        <w:rPr>
          <w:szCs w:val="20"/>
        </w:rPr>
        <w:t xml:space="preserve">conform de afspraken uit het akkoord, </w:t>
      </w:r>
      <w:r>
        <w:rPr>
          <w:szCs w:val="20"/>
        </w:rPr>
        <w:t>ter dekking</w:t>
      </w:r>
      <w:r w:rsidRPr="00A43B1B">
        <w:rPr>
          <w:szCs w:val="20"/>
        </w:rPr>
        <w:t xml:space="preserve"> de FPU (Flexibel Pensioen en Uittreden) premie in 2015 verlaagd. </w:t>
      </w:r>
    </w:p>
    <w:p w:rsidR="006174E5" w:rsidRPr="00A43B1B" w:rsidRDefault="006174E5" w:rsidP="006174E5">
      <w:pPr>
        <w:pStyle w:val="Voettekst"/>
        <w:spacing w:line="360" w:lineRule="auto"/>
        <w:rPr>
          <w:i/>
          <w:szCs w:val="20"/>
        </w:rPr>
      </w:pPr>
      <w:r w:rsidRPr="00A43B1B">
        <w:rPr>
          <w:i/>
          <w:szCs w:val="20"/>
        </w:rPr>
        <w:lastRenderedPageBreak/>
        <w:t>VUT equivalent</w:t>
      </w:r>
    </w:p>
    <w:p w:rsidR="006174E5" w:rsidRPr="00A43B1B" w:rsidRDefault="006174E5" w:rsidP="006174E5">
      <w:pPr>
        <w:pStyle w:val="Voettekst"/>
        <w:spacing w:line="360" w:lineRule="auto"/>
        <w:rPr>
          <w:szCs w:val="20"/>
        </w:rPr>
      </w:pPr>
      <w:r w:rsidRPr="00A43B1B">
        <w:rPr>
          <w:szCs w:val="20"/>
        </w:rPr>
        <w:t>De inhouding van het VUT-equivalent voor militaire salarissen vindt met ingang van 1 januari 2015 niet meer plaats. De inhoudingen werden ingezet ten behoeve van het kapitaaldekkingsstelsel op artikel 10 Centraal apparaat. Met deze mutatie worden de budgetten van defensieonderdelen gecorrigeerd voor het vervallen van de inhouding.</w:t>
      </w:r>
    </w:p>
    <w:p w:rsidR="006174E5" w:rsidRPr="00A43B1B" w:rsidRDefault="006174E5" w:rsidP="006174E5">
      <w:pPr>
        <w:pStyle w:val="Voettekst"/>
        <w:spacing w:line="360" w:lineRule="auto"/>
        <w:rPr>
          <w:szCs w:val="20"/>
        </w:rPr>
      </w:pPr>
    </w:p>
    <w:p w:rsidR="006174E5" w:rsidRPr="00A43B1B" w:rsidRDefault="006174E5" w:rsidP="006174E5">
      <w:pPr>
        <w:pStyle w:val="Voettekst"/>
        <w:spacing w:line="360" w:lineRule="auto"/>
        <w:rPr>
          <w:i/>
          <w:szCs w:val="20"/>
        </w:rPr>
      </w:pPr>
      <w:r w:rsidRPr="00A43B1B">
        <w:rPr>
          <w:i/>
          <w:szCs w:val="20"/>
        </w:rPr>
        <w:t>Compensatie eigen huishouding</w:t>
      </w:r>
    </w:p>
    <w:p w:rsidR="006174E5" w:rsidRPr="00A43B1B" w:rsidRDefault="006174E5" w:rsidP="006174E5">
      <w:pPr>
        <w:spacing w:line="360" w:lineRule="auto"/>
        <w:rPr>
          <w:szCs w:val="20"/>
        </w:rPr>
      </w:pPr>
      <w:r w:rsidRPr="00A43B1B">
        <w:rPr>
          <w:szCs w:val="20"/>
        </w:rPr>
        <w:t>In een uitspraak van de Centrale Raad van Beroep (november 2014) is gesteld dat de in artikel 20 Verplaatsingskostenbesluit militairen (VKBM) neergelegde eis van het voeren van een eigen huishouding, buiten toepassing moet worden gelaten. Deze uitspraak heeft zowel invloed op de ontvangsten- als op de uitgavenbegroting van de defensieonderdelen. Met deze mutatie wordt de DMO hiervoor gecompenseerd vanuit het artikel 12 Nominaal en onvoorzien.</w:t>
      </w:r>
    </w:p>
    <w:p w:rsidR="006174E5" w:rsidRPr="00A43B1B" w:rsidRDefault="006174E5" w:rsidP="006174E5">
      <w:pPr>
        <w:spacing w:line="360" w:lineRule="auto"/>
        <w:rPr>
          <w:i/>
          <w:szCs w:val="20"/>
        </w:rPr>
      </w:pPr>
      <w:r w:rsidRPr="00A43B1B">
        <w:rPr>
          <w:szCs w:val="20"/>
        </w:rPr>
        <w:t xml:space="preserve"> </w:t>
      </w:r>
    </w:p>
    <w:p w:rsidR="006174E5" w:rsidRPr="00A43B1B" w:rsidRDefault="006174E5" w:rsidP="006174E5">
      <w:pPr>
        <w:pStyle w:val="Voettekst"/>
        <w:spacing w:line="360" w:lineRule="auto"/>
        <w:rPr>
          <w:i/>
          <w:szCs w:val="20"/>
        </w:rPr>
      </w:pPr>
      <w:r w:rsidRPr="00A43B1B">
        <w:rPr>
          <w:i/>
          <w:szCs w:val="20"/>
        </w:rPr>
        <w:t>Doorwerking ontvangsten</w:t>
      </w:r>
    </w:p>
    <w:p w:rsidR="006174E5" w:rsidRPr="00A43B1B" w:rsidRDefault="006174E5" w:rsidP="006174E5">
      <w:pPr>
        <w:spacing w:line="360" w:lineRule="auto"/>
        <w:rPr>
          <w:szCs w:val="20"/>
        </w:rPr>
      </w:pPr>
      <w:r w:rsidRPr="00A43B1B">
        <w:rPr>
          <w:szCs w:val="20"/>
        </w:rPr>
        <w:t>De uitspraak van de Centrale Raad van Beroep betreffende de eigen huishouding leidt tot een aanpassing van de ontvangstenbegroting.</w:t>
      </w:r>
    </w:p>
    <w:p w:rsidR="006174E5" w:rsidRPr="00A43B1B" w:rsidRDefault="006174E5" w:rsidP="006174E5">
      <w:pPr>
        <w:spacing w:line="360" w:lineRule="auto"/>
        <w:rPr>
          <w:i/>
          <w:szCs w:val="20"/>
        </w:rPr>
      </w:pPr>
    </w:p>
    <w:p w:rsidR="006174E5" w:rsidRPr="00A43B1B" w:rsidRDefault="006174E5" w:rsidP="006174E5">
      <w:pPr>
        <w:spacing w:line="360" w:lineRule="auto"/>
        <w:rPr>
          <w:i/>
          <w:szCs w:val="20"/>
        </w:rPr>
      </w:pPr>
      <w:r w:rsidRPr="00A43B1B">
        <w:rPr>
          <w:i/>
        </w:rPr>
        <w:t xml:space="preserve">Budgetoverheveling </w:t>
      </w:r>
      <w:r w:rsidRPr="00A43B1B">
        <w:rPr>
          <w:i/>
          <w:szCs w:val="20"/>
        </w:rPr>
        <w:t>tussen defensieonderdelen</w:t>
      </w:r>
    </w:p>
    <w:p w:rsidR="006174E5" w:rsidRPr="00A43B1B" w:rsidRDefault="006174E5" w:rsidP="006174E5">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pPr>
      <w:r w:rsidRPr="00A43B1B">
        <w:rPr>
          <w:szCs w:val="20"/>
        </w:rPr>
        <w:t xml:space="preserve">De herschikkingen betreffen diverse kleine budgetoverhevelingen tussen de defensieonderdelen, waaronder een overheveling van CLSK naar DMO (€ 1,8 miljoen) voor </w:t>
      </w:r>
      <w:r w:rsidRPr="00A43B1B">
        <w:t>de lage druk turbine van de F-100 motor.</w:t>
      </w:r>
    </w:p>
    <w:p w:rsidR="006174E5" w:rsidRPr="00A43B1B" w:rsidRDefault="006174E5" w:rsidP="006174E5">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szCs w:val="20"/>
        </w:rPr>
      </w:pPr>
    </w:p>
    <w:p w:rsidR="006174E5" w:rsidRPr="00A43B1B" w:rsidRDefault="006174E5" w:rsidP="006174E5">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i/>
          <w:szCs w:val="20"/>
        </w:rPr>
      </w:pPr>
      <w:r w:rsidRPr="00A43B1B">
        <w:rPr>
          <w:i/>
          <w:szCs w:val="20"/>
        </w:rPr>
        <w:t>Uitdelen exploitatiereeks contra terrorisme</w:t>
      </w:r>
    </w:p>
    <w:p w:rsidR="006174E5" w:rsidRPr="00A43B1B" w:rsidRDefault="006174E5" w:rsidP="006174E5">
      <w:pPr>
        <w:spacing w:line="360" w:lineRule="auto"/>
        <w:rPr>
          <w:szCs w:val="20"/>
        </w:rPr>
      </w:pPr>
      <w:r w:rsidRPr="00A43B1B">
        <w:rPr>
          <w:szCs w:val="20"/>
        </w:rPr>
        <w:t xml:space="preserve">De voorgestelde mutaties zijn de uitwerkingen van de nota </w:t>
      </w:r>
      <w:r w:rsidRPr="00A43B1B">
        <w:rPr>
          <w:i/>
          <w:szCs w:val="20"/>
        </w:rPr>
        <w:t>Maatregelen versterken veiligheidsketen</w:t>
      </w:r>
      <w:r w:rsidRPr="00A43B1B">
        <w:rPr>
          <w:szCs w:val="20"/>
        </w:rPr>
        <w:t>. Het hiervoor gereserveerde budget wordt verdeeld over de defensieonderdelen ten behoeve van het exploitatiedeel waaronder salarissen, opleidingen en transport.</w:t>
      </w:r>
    </w:p>
    <w:p w:rsidR="006174E5" w:rsidRPr="00A43B1B" w:rsidRDefault="006174E5" w:rsidP="006174E5">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i/>
          <w:szCs w:val="20"/>
        </w:rPr>
      </w:pPr>
    </w:p>
    <w:p w:rsidR="006174E5" w:rsidRPr="00A43B1B" w:rsidRDefault="006174E5" w:rsidP="006174E5">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i/>
          <w:szCs w:val="20"/>
        </w:rPr>
      </w:pPr>
      <w:r w:rsidRPr="00A43B1B">
        <w:rPr>
          <w:i/>
          <w:szCs w:val="20"/>
        </w:rPr>
        <w:t>Interne herschikkingen</w:t>
      </w:r>
    </w:p>
    <w:p w:rsidR="006174E5" w:rsidRPr="00A43B1B" w:rsidRDefault="006174E5" w:rsidP="006174E5">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szCs w:val="20"/>
        </w:rPr>
      </w:pPr>
      <w:r w:rsidRPr="00A43B1B">
        <w:rPr>
          <w:szCs w:val="20"/>
        </w:rPr>
        <w:t>Dit betreft een herschikking binnen de programma- en apparaat uitgavencategorieën van de DMO om de budgetten te laten aansluiten op de artikelonderdelen en de hieraan gekoppelde activiteiten. Voor DMO betreft dit de budgetten voor Cyber (</w:t>
      </w:r>
      <w:r w:rsidRPr="00A43B1B">
        <w:t>materiële</w:t>
      </w:r>
      <w:r w:rsidRPr="00A43B1B">
        <w:rPr>
          <w:szCs w:val="20"/>
        </w:rPr>
        <w:t xml:space="preserve"> exploitatie) en de defensie cyber eenheden. </w:t>
      </w:r>
    </w:p>
    <w:p w:rsidR="006174E5" w:rsidRPr="00A43B1B" w:rsidRDefault="006174E5" w:rsidP="006174E5">
      <w:pPr>
        <w:pStyle w:val="Voettekst"/>
        <w:spacing w:line="360" w:lineRule="auto"/>
        <w:rPr>
          <w:i/>
          <w:szCs w:val="20"/>
        </w:rPr>
      </w:pPr>
    </w:p>
    <w:p w:rsidR="006174E5" w:rsidRPr="00A43B1B" w:rsidRDefault="006174E5" w:rsidP="006174E5">
      <w:pPr>
        <w:spacing w:line="360" w:lineRule="auto"/>
        <w:rPr>
          <w:i/>
          <w:szCs w:val="20"/>
        </w:rPr>
      </w:pPr>
      <w:r w:rsidRPr="00A43B1B">
        <w:rPr>
          <w:i/>
          <w:szCs w:val="20"/>
        </w:rPr>
        <w:t>Herallocatie</w:t>
      </w:r>
    </w:p>
    <w:p w:rsidR="006174E5" w:rsidRPr="00A43B1B" w:rsidRDefault="006174E5" w:rsidP="006174E5">
      <w:pPr>
        <w:spacing w:line="360" w:lineRule="auto"/>
        <w:rPr>
          <w:szCs w:val="20"/>
        </w:rPr>
      </w:pPr>
      <w:r w:rsidRPr="00A43B1B">
        <w:rPr>
          <w:szCs w:val="20"/>
        </w:rPr>
        <w:t>Vanuit artikel 12 Nominaal en onvoorzien zijn de materiële uitgaven van de DMO bijgesteld met € 10 miljoen vanwege een hogere vraag naar werkplekdiensten, telefonie en het onderhoud van IT-systemen en –applicaties. De beschikbaarstelling van ICT-middelen wordt hiermee zeker gesteld.</w:t>
      </w:r>
    </w:p>
    <w:p w:rsidR="006174E5" w:rsidRPr="00A43B1B" w:rsidRDefault="006174E5" w:rsidP="006174E5">
      <w:pPr>
        <w:spacing w:line="360" w:lineRule="auto"/>
        <w:rPr>
          <w:i/>
          <w:szCs w:val="20"/>
        </w:rPr>
      </w:pPr>
    </w:p>
    <w:p w:rsidR="006174E5" w:rsidRPr="00A43B1B" w:rsidRDefault="006174E5" w:rsidP="006174E5">
      <w:pPr>
        <w:spacing w:line="360" w:lineRule="auto"/>
        <w:rPr>
          <w:i/>
          <w:szCs w:val="20"/>
        </w:rPr>
      </w:pPr>
      <w:r w:rsidRPr="00A43B1B">
        <w:rPr>
          <w:i/>
          <w:szCs w:val="20"/>
        </w:rPr>
        <w:t>Uitdeling prijsbijstelling tranche 2015</w:t>
      </w:r>
    </w:p>
    <w:p w:rsidR="006174E5" w:rsidRPr="00A43B1B" w:rsidRDefault="006174E5" w:rsidP="006174E5">
      <w:pPr>
        <w:spacing w:line="360" w:lineRule="auto"/>
        <w:rPr>
          <w:szCs w:val="20"/>
        </w:rPr>
      </w:pPr>
      <w:r w:rsidRPr="00A43B1B">
        <w:rPr>
          <w:szCs w:val="20"/>
        </w:rPr>
        <w:t xml:space="preserve">De prijsbijstelling tranche 2015 is uitgedeeld en verwerkt in de exploitatie budgetten. </w:t>
      </w:r>
    </w:p>
    <w:p w:rsidR="006174E5" w:rsidRPr="00A43B1B" w:rsidRDefault="006174E5" w:rsidP="006174E5">
      <w:pPr>
        <w:spacing w:line="360" w:lineRule="auto"/>
        <w:rPr>
          <w:szCs w:val="20"/>
        </w:rPr>
      </w:pPr>
    </w:p>
    <w:p w:rsidR="006174E5" w:rsidRPr="00A43B1B" w:rsidRDefault="006174E5" w:rsidP="006174E5">
      <w:pPr>
        <w:spacing w:line="360" w:lineRule="auto"/>
        <w:rPr>
          <w:b/>
        </w:rPr>
      </w:pPr>
      <w:r w:rsidRPr="00A43B1B">
        <w:rPr>
          <w:b/>
        </w:rPr>
        <w:lastRenderedPageBreak/>
        <w:t>Beleidsartikel 8 Ondersteuning krijgsmacht door Commando Diensten Centrum</w:t>
      </w:r>
    </w:p>
    <w:tbl>
      <w:tblPr>
        <w:tblW w:w="0" w:type="auto"/>
        <w:tblInd w:w="55" w:type="dxa"/>
        <w:tblCellMar>
          <w:left w:w="70" w:type="dxa"/>
          <w:right w:w="70" w:type="dxa"/>
        </w:tblCellMar>
        <w:tblLook w:val="04A0" w:firstRow="1" w:lastRow="0" w:firstColumn="1" w:lastColumn="0" w:noHBand="0" w:noVBand="1"/>
      </w:tblPr>
      <w:tblGrid>
        <w:gridCol w:w="3157"/>
        <w:gridCol w:w="1456"/>
        <w:gridCol w:w="1405"/>
        <w:gridCol w:w="1382"/>
        <w:gridCol w:w="1405"/>
        <w:gridCol w:w="1382"/>
      </w:tblGrid>
      <w:tr w:rsidR="006174E5" w:rsidRPr="00A43B1B" w:rsidTr="00D66A40">
        <w:trPr>
          <w:trHeight w:val="300"/>
        </w:trPr>
        <w:tc>
          <w:tcPr>
            <w:tcW w:w="0" w:type="auto"/>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174E5" w:rsidRPr="00A43B1B" w:rsidRDefault="006174E5" w:rsidP="00D66A40">
            <w:pPr>
              <w:rPr>
                <w:b/>
                <w:bCs/>
                <w:sz w:val="16"/>
                <w:szCs w:val="16"/>
              </w:rPr>
            </w:pPr>
            <w:r w:rsidRPr="00A43B1B">
              <w:rPr>
                <w:b/>
                <w:bCs/>
                <w:sz w:val="16"/>
                <w:szCs w:val="16"/>
              </w:rPr>
              <w:t xml:space="preserve">Artikel 8 Ondersteuning krijgsmacht door Commando DienstenCentra </w:t>
            </w:r>
          </w:p>
        </w:tc>
      </w:tr>
      <w:tr w:rsidR="006174E5" w:rsidRPr="00A43B1B" w:rsidTr="00D66A40">
        <w:trPr>
          <w:trHeight w:val="930"/>
        </w:trPr>
        <w:tc>
          <w:tcPr>
            <w:tcW w:w="0" w:type="auto"/>
            <w:tcBorders>
              <w:top w:val="nil"/>
              <w:left w:val="single" w:sz="8" w:space="0" w:color="auto"/>
              <w:bottom w:val="single" w:sz="8" w:space="0" w:color="auto"/>
              <w:right w:val="single" w:sz="4" w:space="0" w:color="auto"/>
            </w:tcBorders>
            <w:shd w:val="clear" w:color="000000" w:fill="BFBFBF"/>
            <w:noWrap/>
            <w:vAlign w:val="bottom"/>
            <w:hideMark/>
          </w:tcPr>
          <w:p w:rsidR="006174E5" w:rsidRPr="00A43B1B" w:rsidRDefault="006174E5" w:rsidP="00D66A40">
            <w:pPr>
              <w:jc w:val="right"/>
              <w:rPr>
                <w:b/>
                <w:bCs/>
                <w:sz w:val="16"/>
                <w:szCs w:val="16"/>
              </w:rPr>
            </w:pPr>
            <w:r w:rsidRPr="00A43B1B">
              <w:rPr>
                <w:b/>
                <w:bCs/>
                <w:sz w:val="16"/>
                <w:szCs w:val="16"/>
              </w:rPr>
              <w:t>(bedragen x € 1.000)</w:t>
            </w:r>
          </w:p>
        </w:tc>
        <w:tc>
          <w:tcPr>
            <w:tcW w:w="0" w:type="auto"/>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Ontwerp-begroting 2015 incl. nota van wijziging</w:t>
            </w:r>
          </w:p>
        </w:tc>
        <w:tc>
          <w:tcPr>
            <w:tcW w:w="0" w:type="auto"/>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Mutatie 1e suppletoire begroting 2015</w:t>
            </w:r>
          </w:p>
        </w:tc>
        <w:tc>
          <w:tcPr>
            <w:tcW w:w="0" w:type="auto"/>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Stand 1e suppletoire begroting 2015</w:t>
            </w:r>
          </w:p>
        </w:tc>
        <w:tc>
          <w:tcPr>
            <w:tcW w:w="0" w:type="auto"/>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Mutatie 2e suppletoire begroting 2015</w:t>
            </w:r>
          </w:p>
        </w:tc>
        <w:tc>
          <w:tcPr>
            <w:tcW w:w="0" w:type="auto"/>
            <w:tcBorders>
              <w:top w:val="nil"/>
              <w:left w:val="nil"/>
              <w:bottom w:val="single" w:sz="8" w:space="0" w:color="auto"/>
              <w:right w:val="single" w:sz="8"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Stand 2e suppletoire begroting 2015</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6174E5" w:rsidRPr="00A43B1B" w:rsidRDefault="006174E5" w:rsidP="00D66A40">
            <w:pPr>
              <w:rPr>
                <w:b/>
                <w:bCs/>
                <w:sz w:val="16"/>
                <w:szCs w:val="16"/>
              </w:rPr>
            </w:pPr>
            <w:r w:rsidRPr="00A43B1B">
              <w:rPr>
                <w:b/>
                <w:bCs/>
                <w:sz w:val="16"/>
                <w:szCs w:val="16"/>
              </w:rPr>
              <w:t>Verplichtingen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1.037.650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15.347</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1.052.997</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3.819</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1.056.816</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6174E5" w:rsidRPr="00A43B1B" w:rsidRDefault="006174E5" w:rsidP="00D66A40">
            <w:pPr>
              <w:rPr>
                <w:b/>
                <w:bCs/>
                <w:sz w:val="16"/>
                <w:szCs w:val="16"/>
              </w:rPr>
            </w:pPr>
            <w:r w:rsidRPr="00A43B1B">
              <w:rPr>
                <w:b/>
                <w:bCs/>
                <w:sz w:val="16"/>
                <w:szCs w:val="16"/>
              </w:rPr>
              <w:t>Uitgaven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1.037.650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15.347</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1.052.997</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-5.062</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1.047.935</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6174E5" w:rsidRPr="00A43B1B" w:rsidRDefault="006174E5" w:rsidP="00D66A40">
            <w:pPr>
              <w:rPr>
                <w:b/>
                <w:bCs/>
                <w:sz w:val="16"/>
                <w:szCs w:val="16"/>
              </w:rPr>
            </w:pPr>
            <w:r w:rsidRPr="00A43B1B">
              <w:rPr>
                <w:b/>
                <w:bCs/>
                <w:sz w:val="16"/>
                <w:szCs w:val="16"/>
              </w:rPr>
              <w:t>Programma uitgaven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vAlign w:val="bottom"/>
            <w:hideMark/>
          </w:tcPr>
          <w:p w:rsidR="006174E5" w:rsidRPr="00A43B1B" w:rsidRDefault="006174E5" w:rsidP="00D66A40">
            <w:pPr>
              <w:rPr>
                <w:sz w:val="16"/>
                <w:szCs w:val="16"/>
              </w:rPr>
            </w:pPr>
            <w:r w:rsidRPr="00A43B1B">
              <w:rPr>
                <w:sz w:val="16"/>
                <w:szCs w:val="16"/>
              </w:rPr>
              <w:t>Opdracht Dienstverlenende eenheden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6174E5" w:rsidRPr="00A43B1B" w:rsidRDefault="006174E5" w:rsidP="00D66A40">
            <w:pPr>
              <w:rPr>
                <w:sz w:val="16"/>
                <w:szCs w:val="16"/>
              </w:rPr>
            </w:pPr>
            <w:r w:rsidRPr="00A43B1B">
              <w:rPr>
                <w:sz w:val="16"/>
                <w:szCs w:val="16"/>
              </w:rPr>
              <w:t>- Gereedstelling</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i/>
                <w:iCs/>
                <w:sz w:val="16"/>
                <w:szCs w:val="16"/>
              </w:rPr>
            </w:pP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6174E5" w:rsidRPr="00A43B1B" w:rsidRDefault="006174E5" w:rsidP="00D66A40">
            <w:pPr>
              <w:rPr>
                <w:sz w:val="16"/>
                <w:szCs w:val="16"/>
              </w:rPr>
            </w:pPr>
            <w:r w:rsidRPr="00A43B1B">
              <w:rPr>
                <w:sz w:val="16"/>
                <w:szCs w:val="16"/>
              </w:rPr>
              <w:t>- Instandhouding</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i/>
                <w:iCs/>
                <w:sz w:val="16"/>
                <w:szCs w:val="16"/>
              </w:rPr>
            </w:pP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6174E5" w:rsidRPr="00A43B1B" w:rsidRDefault="006174E5" w:rsidP="00D66A40">
            <w:pPr>
              <w:rPr>
                <w:szCs w:val="20"/>
              </w:rPr>
            </w:pPr>
            <w:r w:rsidRPr="00A43B1B">
              <w:rPr>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i/>
                <w:iCs/>
                <w:sz w:val="16"/>
                <w:szCs w:val="16"/>
              </w:rPr>
            </w:pP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6174E5" w:rsidRPr="00A43B1B" w:rsidRDefault="006174E5" w:rsidP="00D66A40">
            <w:pPr>
              <w:rPr>
                <w:b/>
                <w:bCs/>
                <w:sz w:val="16"/>
                <w:szCs w:val="16"/>
              </w:rPr>
            </w:pPr>
            <w:r w:rsidRPr="00A43B1B">
              <w:rPr>
                <w:b/>
                <w:bCs/>
                <w:sz w:val="16"/>
                <w:szCs w:val="16"/>
              </w:rPr>
              <w:t>Apparaatsuitgaven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1.037.650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15.347</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1.052.997</w:t>
            </w:r>
          </w:p>
        </w:tc>
        <w:tc>
          <w:tcPr>
            <w:tcW w:w="0" w:type="auto"/>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b/>
                <w:bCs/>
                <w:color w:val="000000"/>
                <w:sz w:val="16"/>
                <w:szCs w:val="16"/>
              </w:rPr>
            </w:pPr>
            <w:r w:rsidRPr="00A43B1B">
              <w:rPr>
                <w:b/>
                <w:bCs/>
                <w:color w:val="000000"/>
                <w:sz w:val="16"/>
                <w:szCs w:val="16"/>
              </w:rPr>
              <w:t>-5.062</w:t>
            </w:r>
          </w:p>
        </w:tc>
        <w:tc>
          <w:tcPr>
            <w:tcW w:w="0" w:type="auto"/>
            <w:tcBorders>
              <w:top w:val="nil"/>
              <w:left w:val="nil"/>
              <w:bottom w:val="single" w:sz="4" w:space="0" w:color="auto"/>
              <w:right w:val="single" w:sz="8" w:space="0" w:color="auto"/>
            </w:tcBorders>
            <w:shd w:val="clear" w:color="000000" w:fill="FFFFFF"/>
            <w:vAlign w:val="center"/>
            <w:hideMark/>
          </w:tcPr>
          <w:p w:rsidR="006174E5" w:rsidRPr="00A43B1B" w:rsidRDefault="006174E5" w:rsidP="00D66A40">
            <w:pPr>
              <w:jc w:val="right"/>
              <w:rPr>
                <w:b/>
                <w:bCs/>
                <w:color w:val="000000"/>
                <w:sz w:val="16"/>
                <w:szCs w:val="16"/>
              </w:rPr>
            </w:pPr>
            <w:r w:rsidRPr="00A43B1B">
              <w:rPr>
                <w:b/>
                <w:bCs/>
                <w:color w:val="000000"/>
                <w:sz w:val="16"/>
                <w:szCs w:val="16"/>
              </w:rPr>
              <w:t>1.047.935</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6174E5" w:rsidRPr="00A43B1B" w:rsidRDefault="006174E5" w:rsidP="00D66A40">
            <w:pPr>
              <w:rPr>
                <w:sz w:val="16"/>
                <w:szCs w:val="16"/>
              </w:rPr>
            </w:pPr>
            <w:r w:rsidRPr="00A43B1B">
              <w:rPr>
                <w:sz w:val="16"/>
                <w:szCs w:val="16"/>
              </w:rPr>
              <w:t>- Personele uitgaven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467.947</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-28.500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439.447</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27.863</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467.310</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6174E5" w:rsidRPr="00A43B1B" w:rsidRDefault="006174E5" w:rsidP="00D66A40">
            <w:pPr>
              <w:jc w:val="right"/>
              <w:rPr>
                <w:i/>
                <w:iCs/>
                <w:sz w:val="16"/>
                <w:szCs w:val="16"/>
              </w:rPr>
            </w:pPr>
            <w:r w:rsidRPr="00A43B1B">
              <w:rPr>
                <w:i/>
                <w:iCs/>
                <w:sz w:val="16"/>
                <w:szCs w:val="16"/>
              </w:rPr>
              <w:t>- waarvan eigen personeel</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458.200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-44.872</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413.328</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21.183</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434.511</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6174E5" w:rsidRPr="00A43B1B" w:rsidRDefault="006174E5" w:rsidP="00D66A40">
            <w:pPr>
              <w:jc w:val="right"/>
              <w:rPr>
                <w:i/>
                <w:iCs/>
                <w:sz w:val="16"/>
                <w:szCs w:val="16"/>
              </w:rPr>
            </w:pPr>
            <w:r w:rsidRPr="00A43B1B">
              <w:rPr>
                <w:i/>
                <w:iCs/>
                <w:sz w:val="16"/>
                <w:szCs w:val="16"/>
              </w:rPr>
              <w:t>- waarvan externe inhuur</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16.000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16.000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5.680</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21.680</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6174E5" w:rsidRPr="00A43B1B" w:rsidRDefault="006174E5" w:rsidP="00D66A40">
            <w:pPr>
              <w:jc w:val="right"/>
              <w:rPr>
                <w:i/>
                <w:iCs/>
                <w:sz w:val="16"/>
                <w:szCs w:val="16"/>
              </w:rPr>
            </w:pPr>
            <w:r w:rsidRPr="00A43B1B">
              <w:rPr>
                <w:i/>
                <w:iCs/>
                <w:sz w:val="16"/>
                <w:szCs w:val="16"/>
              </w:rPr>
              <w:t>- waarvan overig; attachés</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9.747</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372</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10.119</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1.000</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11.119</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6174E5" w:rsidRPr="00A43B1B" w:rsidRDefault="006174E5" w:rsidP="00D66A40">
            <w:pPr>
              <w:rPr>
                <w:sz w:val="16"/>
                <w:szCs w:val="16"/>
              </w:rPr>
            </w:pPr>
            <w:r w:rsidRPr="00A43B1B">
              <w:rPr>
                <w:sz w:val="16"/>
                <w:szCs w:val="16"/>
              </w:rPr>
              <w:t>- Materiële uitgaven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569.703</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43.847</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613.550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-32.925</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580.625</w:t>
            </w:r>
          </w:p>
        </w:tc>
      </w:tr>
      <w:tr w:rsidR="006174E5" w:rsidRPr="00A43B1B" w:rsidTr="00D66A40">
        <w:trPr>
          <w:trHeight w:val="255"/>
        </w:trPr>
        <w:tc>
          <w:tcPr>
            <w:tcW w:w="0" w:type="auto"/>
            <w:tcBorders>
              <w:top w:val="nil"/>
              <w:left w:val="single" w:sz="8" w:space="0" w:color="auto"/>
              <w:bottom w:val="nil"/>
              <w:right w:val="single" w:sz="4" w:space="0" w:color="auto"/>
            </w:tcBorders>
            <w:shd w:val="clear" w:color="000000" w:fill="FFFFFF"/>
            <w:vAlign w:val="bottom"/>
            <w:hideMark/>
          </w:tcPr>
          <w:p w:rsidR="006174E5" w:rsidRPr="00A43B1B" w:rsidRDefault="006174E5" w:rsidP="00D66A40">
            <w:pPr>
              <w:jc w:val="right"/>
              <w:rPr>
                <w:i/>
                <w:iCs/>
                <w:sz w:val="16"/>
                <w:szCs w:val="16"/>
              </w:rPr>
            </w:pPr>
            <w:r w:rsidRPr="00A43B1B">
              <w:rPr>
                <w:i/>
                <w:iCs/>
                <w:sz w:val="16"/>
                <w:szCs w:val="16"/>
              </w:rPr>
              <w:t>- waarvan bijdrage aan agentschap RVB (voormalig SSO DVD)</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174.355</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-1.163</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173.192</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42.525</w:t>
            </w:r>
            <w:r w:rsidRPr="00A43B1B">
              <w:rPr>
                <w:rStyle w:val="Voetnootmarkering"/>
                <w:i/>
                <w:iCs/>
                <w:sz w:val="16"/>
                <w:szCs w:val="16"/>
              </w:rPr>
              <w:footnoteReference w:id="2"/>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215.717</w:t>
            </w:r>
          </w:p>
        </w:tc>
      </w:tr>
      <w:tr w:rsidR="006174E5" w:rsidRPr="00A43B1B" w:rsidTr="00D66A40">
        <w:trPr>
          <w:trHeight w:val="255"/>
        </w:trPr>
        <w:tc>
          <w:tcPr>
            <w:tcW w:w="0" w:type="auto"/>
            <w:tcBorders>
              <w:top w:val="single" w:sz="4" w:space="0" w:color="auto"/>
              <w:left w:val="single" w:sz="8" w:space="0" w:color="auto"/>
              <w:bottom w:val="nil"/>
              <w:right w:val="single" w:sz="4" w:space="0" w:color="auto"/>
            </w:tcBorders>
            <w:shd w:val="clear" w:color="000000" w:fill="FFFFFF"/>
            <w:vAlign w:val="bottom"/>
            <w:hideMark/>
          </w:tcPr>
          <w:p w:rsidR="006174E5" w:rsidRPr="00A43B1B" w:rsidRDefault="006174E5" w:rsidP="00D66A40">
            <w:pPr>
              <w:jc w:val="right"/>
              <w:rPr>
                <w:i/>
                <w:iCs/>
                <w:sz w:val="16"/>
                <w:szCs w:val="16"/>
              </w:rPr>
            </w:pPr>
            <w:r w:rsidRPr="00A43B1B">
              <w:rPr>
                <w:i/>
                <w:iCs/>
                <w:sz w:val="16"/>
                <w:szCs w:val="16"/>
              </w:rPr>
              <w:t>- waarvan bijdrage aan SSO Paresto</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30.471</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30.471</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1.184</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31.655</w:t>
            </w:r>
          </w:p>
        </w:tc>
      </w:tr>
      <w:tr w:rsidR="006174E5" w:rsidRPr="00A43B1B" w:rsidTr="00D66A40">
        <w:trPr>
          <w:trHeight w:val="255"/>
        </w:trPr>
        <w:tc>
          <w:tcPr>
            <w:tcW w:w="0" w:type="auto"/>
            <w:tcBorders>
              <w:top w:val="single" w:sz="4" w:space="0" w:color="auto"/>
              <w:left w:val="single" w:sz="8" w:space="0" w:color="auto"/>
              <w:bottom w:val="nil"/>
              <w:right w:val="single" w:sz="4" w:space="0" w:color="auto"/>
            </w:tcBorders>
            <w:shd w:val="clear" w:color="000000" w:fill="FFFFFF"/>
            <w:vAlign w:val="bottom"/>
            <w:hideMark/>
          </w:tcPr>
          <w:p w:rsidR="006174E5" w:rsidRPr="00A43B1B" w:rsidRDefault="006174E5" w:rsidP="00D66A40">
            <w:pPr>
              <w:jc w:val="right"/>
              <w:rPr>
                <w:i/>
                <w:iCs/>
                <w:sz w:val="16"/>
                <w:szCs w:val="16"/>
              </w:rPr>
            </w:pPr>
            <w:r w:rsidRPr="00A43B1B">
              <w:rPr>
                <w:i/>
                <w:iCs/>
                <w:sz w:val="16"/>
                <w:szCs w:val="16"/>
              </w:rPr>
              <w:t xml:space="preserve">- waarvan overig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357.755</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44.282</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402.037</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-78.180</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323.857</w:t>
            </w:r>
          </w:p>
        </w:tc>
      </w:tr>
      <w:tr w:rsidR="006174E5" w:rsidRPr="00A43B1B" w:rsidTr="00D66A40">
        <w:trPr>
          <w:trHeight w:val="255"/>
        </w:trPr>
        <w:tc>
          <w:tcPr>
            <w:tcW w:w="0" w:type="auto"/>
            <w:tcBorders>
              <w:top w:val="single" w:sz="4" w:space="0" w:color="auto"/>
              <w:left w:val="single" w:sz="8" w:space="0" w:color="auto"/>
              <w:bottom w:val="nil"/>
              <w:right w:val="single" w:sz="4" w:space="0" w:color="auto"/>
            </w:tcBorders>
            <w:shd w:val="clear" w:color="000000" w:fill="FFFFFF"/>
            <w:vAlign w:val="bottom"/>
            <w:hideMark/>
          </w:tcPr>
          <w:p w:rsidR="006174E5" w:rsidRPr="00A43B1B" w:rsidRDefault="006174E5" w:rsidP="00D66A40">
            <w:pPr>
              <w:jc w:val="right"/>
              <w:rPr>
                <w:i/>
                <w:iCs/>
                <w:sz w:val="16"/>
                <w:szCs w:val="16"/>
              </w:rPr>
            </w:pPr>
            <w:r w:rsidRPr="00A43B1B">
              <w:rPr>
                <w:i/>
                <w:iCs/>
                <w:sz w:val="16"/>
                <w:szCs w:val="16"/>
              </w:rPr>
              <w:t>- waarvan overig; attachés</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7.122</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728</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7.850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1.546</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9.396</w:t>
            </w:r>
          </w:p>
        </w:tc>
      </w:tr>
      <w:tr w:rsidR="006174E5" w:rsidRPr="00A43B1B" w:rsidTr="00D66A40">
        <w:trPr>
          <w:trHeight w:val="510"/>
        </w:trPr>
        <w:tc>
          <w:tcPr>
            <w:tcW w:w="0" w:type="auto"/>
            <w:tcBorders>
              <w:top w:val="single" w:sz="4" w:space="0" w:color="auto"/>
              <w:left w:val="single" w:sz="8" w:space="0" w:color="auto"/>
              <w:bottom w:val="nil"/>
              <w:right w:val="single" w:sz="4" w:space="0" w:color="auto"/>
            </w:tcBorders>
            <w:shd w:val="clear" w:color="000000" w:fill="FFFFFF"/>
            <w:vAlign w:val="bottom"/>
            <w:hideMark/>
          </w:tcPr>
          <w:p w:rsidR="006174E5" w:rsidRPr="00A43B1B" w:rsidRDefault="006174E5" w:rsidP="00D66A40">
            <w:pPr>
              <w:jc w:val="right"/>
              <w:rPr>
                <w:i/>
                <w:iCs/>
                <w:sz w:val="16"/>
                <w:szCs w:val="16"/>
              </w:rPr>
            </w:pPr>
            <w:r w:rsidRPr="00A43B1B">
              <w:rPr>
                <w:i/>
                <w:iCs/>
                <w:sz w:val="16"/>
                <w:szCs w:val="16"/>
              </w:rPr>
              <w:t>(1) Correctie exploitatie i.v.m. nog te ontvangen bijdrage vanuit het BIV t.b.v. nazorg uitgezonden militairen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-10.000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10.000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0</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0</w:t>
            </w:r>
          </w:p>
        </w:tc>
      </w:tr>
      <w:tr w:rsidR="006174E5" w:rsidRPr="00A43B1B" w:rsidTr="00D66A40">
        <w:trPr>
          <w:trHeight w:val="255"/>
        </w:trPr>
        <w:tc>
          <w:tcPr>
            <w:tcW w:w="0" w:type="auto"/>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174E5" w:rsidRPr="00A43B1B" w:rsidRDefault="006174E5" w:rsidP="00D66A40">
            <w:pPr>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p>
        </w:tc>
      </w:tr>
      <w:tr w:rsidR="006174E5" w:rsidRPr="00A43B1B" w:rsidTr="00D66A40">
        <w:trPr>
          <w:trHeight w:val="255"/>
        </w:trPr>
        <w:tc>
          <w:tcPr>
            <w:tcW w:w="0" w:type="auto"/>
            <w:tcBorders>
              <w:top w:val="nil"/>
              <w:left w:val="single" w:sz="8" w:space="0" w:color="auto"/>
              <w:bottom w:val="single" w:sz="8" w:space="0" w:color="auto"/>
              <w:right w:val="single" w:sz="4" w:space="0" w:color="auto"/>
            </w:tcBorders>
            <w:shd w:val="clear" w:color="000000" w:fill="FFFFFF"/>
            <w:noWrap/>
            <w:vAlign w:val="bottom"/>
            <w:hideMark/>
          </w:tcPr>
          <w:p w:rsidR="006174E5" w:rsidRPr="00A43B1B" w:rsidRDefault="006174E5" w:rsidP="00D66A40">
            <w:pPr>
              <w:rPr>
                <w:b/>
                <w:bCs/>
                <w:sz w:val="16"/>
                <w:szCs w:val="16"/>
              </w:rPr>
            </w:pPr>
            <w:r w:rsidRPr="00A43B1B">
              <w:rPr>
                <w:b/>
                <w:bCs/>
                <w:sz w:val="16"/>
                <w:szCs w:val="16"/>
              </w:rPr>
              <w:t>Apparaatsontvangsten</w:t>
            </w:r>
          </w:p>
        </w:tc>
        <w:tc>
          <w:tcPr>
            <w:tcW w:w="0" w:type="auto"/>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53.764</w:t>
            </w:r>
          </w:p>
        </w:tc>
        <w:tc>
          <w:tcPr>
            <w:tcW w:w="0" w:type="auto"/>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-1.904</w:t>
            </w:r>
          </w:p>
        </w:tc>
        <w:tc>
          <w:tcPr>
            <w:tcW w:w="0" w:type="auto"/>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51.860</w:t>
            </w:r>
          </w:p>
        </w:tc>
        <w:tc>
          <w:tcPr>
            <w:tcW w:w="0" w:type="auto"/>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2.946</w:t>
            </w:r>
          </w:p>
        </w:tc>
        <w:tc>
          <w:tcPr>
            <w:tcW w:w="0" w:type="auto"/>
            <w:tcBorders>
              <w:top w:val="nil"/>
              <w:left w:val="nil"/>
              <w:bottom w:val="single" w:sz="8"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54.806</w:t>
            </w:r>
          </w:p>
        </w:tc>
      </w:tr>
    </w:tbl>
    <w:p w:rsidR="006174E5" w:rsidRPr="00A43B1B" w:rsidRDefault="006174E5" w:rsidP="006174E5">
      <w:pPr>
        <w:rPr>
          <w:szCs w:val="20"/>
        </w:rPr>
      </w:pPr>
    </w:p>
    <w:tbl>
      <w:tblPr>
        <w:tblW w:w="7300" w:type="dxa"/>
        <w:tblInd w:w="55" w:type="dxa"/>
        <w:tblCellMar>
          <w:left w:w="70" w:type="dxa"/>
          <w:right w:w="70" w:type="dxa"/>
        </w:tblCellMar>
        <w:tblLook w:val="04A0" w:firstRow="1" w:lastRow="0" w:firstColumn="1" w:lastColumn="0" w:noHBand="0" w:noVBand="1"/>
      </w:tblPr>
      <w:tblGrid>
        <w:gridCol w:w="4960"/>
        <w:gridCol w:w="1220"/>
        <w:gridCol w:w="1120"/>
      </w:tblGrid>
      <w:tr w:rsidR="006174E5" w:rsidRPr="00A43B1B" w:rsidTr="00D66A40">
        <w:trPr>
          <w:trHeight w:val="270"/>
        </w:trPr>
        <w:tc>
          <w:tcPr>
            <w:tcW w:w="4960" w:type="dxa"/>
            <w:tcBorders>
              <w:top w:val="single" w:sz="8" w:space="0" w:color="auto"/>
              <w:left w:val="single" w:sz="8" w:space="0" w:color="auto"/>
              <w:bottom w:val="single" w:sz="8" w:space="0" w:color="auto"/>
              <w:right w:val="nil"/>
            </w:tcBorders>
            <w:shd w:val="clear" w:color="000000" w:fill="BFBFBF"/>
            <w:vAlign w:val="center"/>
            <w:hideMark/>
          </w:tcPr>
          <w:p w:rsidR="006174E5" w:rsidRPr="00A43B1B" w:rsidRDefault="006174E5" w:rsidP="00D66A40">
            <w:pPr>
              <w:rPr>
                <w:b/>
                <w:bCs/>
                <w:color w:val="000000"/>
                <w:sz w:val="16"/>
                <w:szCs w:val="16"/>
              </w:rPr>
            </w:pPr>
            <w:r w:rsidRPr="00A43B1B">
              <w:rPr>
                <w:b/>
                <w:bCs/>
                <w:color w:val="000000"/>
                <w:sz w:val="16"/>
                <w:szCs w:val="16"/>
              </w:rPr>
              <w:t>Omschrijving mutaties uitgaven</w:t>
            </w:r>
          </w:p>
        </w:tc>
        <w:tc>
          <w:tcPr>
            <w:tcW w:w="1220" w:type="dxa"/>
            <w:tcBorders>
              <w:top w:val="single" w:sz="8" w:space="0" w:color="auto"/>
              <w:left w:val="nil"/>
              <w:bottom w:val="single" w:sz="8" w:space="0" w:color="auto"/>
              <w:right w:val="nil"/>
            </w:tcBorders>
            <w:shd w:val="clear" w:color="000000" w:fill="BFBFBF"/>
            <w:hideMark/>
          </w:tcPr>
          <w:p w:rsidR="006174E5" w:rsidRPr="00A43B1B" w:rsidRDefault="006174E5" w:rsidP="00D66A40">
            <w:pPr>
              <w:rPr>
                <w:b/>
                <w:bCs/>
                <w:color w:val="000000"/>
                <w:sz w:val="16"/>
                <w:szCs w:val="16"/>
              </w:rPr>
            </w:pPr>
            <w:r w:rsidRPr="00A43B1B">
              <w:rPr>
                <w:b/>
                <w:bCs/>
                <w:color w:val="000000"/>
                <w:sz w:val="16"/>
                <w:szCs w:val="16"/>
              </w:rPr>
              <w:t> </w:t>
            </w:r>
          </w:p>
        </w:tc>
        <w:tc>
          <w:tcPr>
            <w:tcW w:w="1120" w:type="dxa"/>
            <w:tcBorders>
              <w:top w:val="single" w:sz="8" w:space="0" w:color="auto"/>
              <w:left w:val="nil"/>
              <w:bottom w:val="single" w:sz="8" w:space="0" w:color="auto"/>
              <w:right w:val="single" w:sz="8" w:space="0" w:color="auto"/>
            </w:tcBorders>
            <w:shd w:val="clear" w:color="000000" w:fill="BFBFBF"/>
            <w:hideMark/>
          </w:tcPr>
          <w:p w:rsidR="006174E5" w:rsidRPr="00A43B1B" w:rsidRDefault="006174E5" w:rsidP="00D66A40">
            <w:pPr>
              <w:rPr>
                <w:b/>
                <w:bCs/>
                <w:color w:val="000000"/>
                <w:sz w:val="16"/>
                <w:szCs w:val="16"/>
              </w:rPr>
            </w:pPr>
            <w:r w:rsidRPr="00A43B1B">
              <w:rPr>
                <w:b/>
                <w:bCs/>
                <w:color w:val="000000"/>
                <w:sz w:val="16"/>
                <w:szCs w:val="16"/>
              </w:rPr>
              <w:t> </w:t>
            </w:r>
          </w:p>
        </w:tc>
      </w:tr>
      <w:tr w:rsidR="006174E5" w:rsidRPr="00A43B1B" w:rsidTr="00D66A40">
        <w:trPr>
          <w:trHeight w:val="465"/>
        </w:trPr>
        <w:tc>
          <w:tcPr>
            <w:tcW w:w="4960" w:type="dxa"/>
            <w:tcBorders>
              <w:top w:val="nil"/>
              <w:left w:val="single" w:sz="8" w:space="0" w:color="auto"/>
              <w:bottom w:val="single" w:sz="8" w:space="0" w:color="auto"/>
              <w:right w:val="single" w:sz="4" w:space="0" w:color="auto"/>
            </w:tcBorders>
            <w:shd w:val="clear" w:color="000000" w:fill="BFBFBF"/>
            <w:noWrap/>
            <w:vAlign w:val="bottom"/>
            <w:hideMark/>
          </w:tcPr>
          <w:p w:rsidR="006174E5" w:rsidRPr="00A43B1B" w:rsidRDefault="006174E5" w:rsidP="00D66A40">
            <w:pPr>
              <w:jc w:val="right"/>
              <w:rPr>
                <w:b/>
                <w:bCs/>
                <w:sz w:val="16"/>
                <w:szCs w:val="16"/>
              </w:rPr>
            </w:pPr>
            <w:r w:rsidRPr="00A43B1B">
              <w:rPr>
                <w:b/>
                <w:bCs/>
                <w:sz w:val="16"/>
                <w:szCs w:val="16"/>
              </w:rPr>
              <w:t xml:space="preserve"> (Bedragen x € 1.000)</w:t>
            </w:r>
          </w:p>
        </w:tc>
        <w:tc>
          <w:tcPr>
            <w:tcW w:w="1220" w:type="dxa"/>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Apparaat-uitgaven</w:t>
            </w:r>
          </w:p>
        </w:tc>
        <w:tc>
          <w:tcPr>
            <w:tcW w:w="1120" w:type="dxa"/>
            <w:tcBorders>
              <w:top w:val="nil"/>
              <w:left w:val="nil"/>
              <w:bottom w:val="single" w:sz="8" w:space="0" w:color="auto"/>
              <w:right w:val="single" w:sz="8"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Totaal</w:t>
            </w:r>
          </w:p>
        </w:tc>
      </w:tr>
      <w:tr w:rsidR="006174E5" w:rsidRPr="00A43B1B" w:rsidTr="00D66A40">
        <w:trPr>
          <w:trHeight w:val="225"/>
        </w:trPr>
        <w:tc>
          <w:tcPr>
            <w:tcW w:w="4960" w:type="dxa"/>
            <w:tcBorders>
              <w:top w:val="nil"/>
              <w:left w:val="single" w:sz="8" w:space="0" w:color="auto"/>
              <w:bottom w:val="single" w:sz="4" w:space="0" w:color="auto"/>
              <w:right w:val="nil"/>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Beleidsmatige mutaties</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 </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 </w:t>
            </w:r>
          </w:p>
        </w:tc>
      </w:tr>
      <w:tr w:rsidR="006174E5" w:rsidRPr="00A43B1B" w:rsidTr="00D66A40">
        <w:trPr>
          <w:trHeight w:val="225"/>
        </w:trPr>
        <w:tc>
          <w:tcPr>
            <w:tcW w:w="4960" w:type="dxa"/>
            <w:tcBorders>
              <w:top w:val="nil"/>
              <w:left w:val="single" w:sz="8" w:space="0" w:color="auto"/>
              <w:bottom w:val="single" w:sz="4" w:space="0" w:color="auto"/>
              <w:right w:val="nil"/>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Herschikking reservering exploitatie</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6174E5" w:rsidRPr="00A43B1B" w:rsidRDefault="006174E5" w:rsidP="00D66A40">
            <w:pPr>
              <w:jc w:val="right"/>
              <w:rPr>
                <w:color w:val="000000"/>
                <w:sz w:val="16"/>
                <w:szCs w:val="16"/>
              </w:rPr>
            </w:pPr>
            <w:r w:rsidRPr="00A43B1B">
              <w:rPr>
                <w:color w:val="000000"/>
                <w:sz w:val="16"/>
                <w:szCs w:val="16"/>
              </w:rPr>
              <w:t>1.330</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1.330</w:t>
            </w:r>
          </w:p>
        </w:tc>
      </w:tr>
      <w:tr w:rsidR="006174E5" w:rsidRPr="00A43B1B" w:rsidTr="00D66A40">
        <w:trPr>
          <w:trHeight w:val="225"/>
        </w:trPr>
        <w:tc>
          <w:tcPr>
            <w:tcW w:w="4960" w:type="dxa"/>
            <w:tcBorders>
              <w:top w:val="nil"/>
              <w:left w:val="single" w:sz="8" w:space="0" w:color="auto"/>
              <w:bottom w:val="single" w:sz="4" w:space="0" w:color="auto"/>
              <w:right w:val="single" w:sz="4" w:space="0" w:color="auto"/>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Verkoopuitgaven van exploitatie naar investeringen</w:t>
            </w:r>
          </w:p>
        </w:tc>
        <w:tc>
          <w:tcPr>
            <w:tcW w:w="1220" w:type="dxa"/>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color w:val="000000"/>
                <w:sz w:val="16"/>
                <w:szCs w:val="16"/>
              </w:rPr>
            </w:pPr>
            <w:r w:rsidRPr="00A43B1B">
              <w:rPr>
                <w:color w:val="000000"/>
                <w:sz w:val="16"/>
                <w:szCs w:val="16"/>
              </w:rPr>
              <w:t>-2.300</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-2.300</w:t>
            </w:r>
          </w:p>
        </w:tc>
      </w:tr>
      <w:tr w:rsidR="006174E5" w:rsidRPr="00A43B1B" w:rsidTr="00D66A40">
        <w:trPr>
          <w:trHeight w:val="225"/>
        </w:trPr>
        <w:tc>
          <w:tcPr>
            <w:tcW w:w="4960" w:type="dxa"/>
            <w:tcBorders>
              <w:top w:val="nil"/>
              <w:left w:val="single" w:sz="8" w:space="0" w:color="auto"/>
              <w:bottom w:val="single" w:sz="4" w:space="0" w:color="auto"/>
              <w:right w:val="nil"/>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Cyber</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6174E5" w:rsidRPr="00A43B1B" w:rsidRDefault="006174E5" w:rsidP="00D66A40">
            <w:pPr>
              <w:jc w:val="right"/>
              <w:rPr>
                <w:color w:val="000000"/>
                <w:sz w:val="16"/>
                <w:szCs w:val="16"/>
              </w:rPr>
            </w:pPr>
            <w:r w:rsidRPr="00A43B1B">
              <w:rPr>
                <w:color w:val="000000"/>
                <w:sz w:val="16"/>
                <w:szCs w:val="16"/>
              </w:rPr>
              <w:t>468</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468</w:t>
            </w:r>
          </w:p>
        </w:tc>
      </w:tr>
      <w:tr w:rsidR="006174E5" w:rsidRPr="00A43B1B" w:rsidTr="00D66A40">
        <w:trPr>
          <w:trHeight w:val="225"/>
        </w:trPr>
        <w:tc>
          <w:tcPr>
            <w:tcW w:w="4960" w:type="dxa"/>
            <w:tcBorders>
              <w:top w:val="nil"/>
              <w:left w:val="single" w:sz="8" w:space="0" w:color="auto"/>
              <w:bottom w:val="single" w:sz="4" w:space="0" w:color="auto"/>
              <w:right w:val="nil"/>
            </w:tcBorders>
            <w:shd w:val="clear" w:color="000000" w:fill="FFFFFF"/>
            <w:noWrap/>
            <w:vAlign w:val="center"/>
            <w:hideMark/>
          </w:tcPr>
          <w:p w:rsidR="006174E5" w:rsidRPr="00A43B1B" w:rsidRDefault="006174E5" w:rsidP="00D66A40">
            <w:pPr>
              <w:rPr>
                <w:sz w:val="16"/>
                <w:szCs w:val="16"/>
              </w:rPr>
            </w:pPr>
            <w:r w:rsidRPr="00A43B1B">
              <w:rPr>
                <w:sz w:val="16"/>
                <w:szCs w:val="16"/>
              </w:rPr>
              <w:t>Herschikking personele exploitatie</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6174E5" w:rsidRPr="00A43B1B" w:rsidRDefault="006174E5" w:rsidP="00D66A40">
            <w:pPr>
              <w:jc w:val="right"/>
              <w:rPr>
                <w:color w:val="000000"/>
                <w:sz w:val="16"/>
                <w:szCs w:val="16"/>
              </w:rPr>
            </w:pPr>
            <w:r w:rsidRPr="00A43B1B">
              <w:rPr>
                <w:color w:val="000000"/>
                <w:sz w:val="16"/>
                <w:szCs w:val="16"/>
              </w:rPr>
              <w:t>-2.696</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-2.696</w:t>
            </w:r>
          </w:p>
        </w:tc>
      </w:tr>
      <w:tr w:rsidR="006174E5" w:rsidRPr="00A43B1B" w:rsidTr="00D66A40">
        <w:trPr>
          <w:trHeight w:val="225"/>
        </w:trPr>
        <w:tc>
          <w:tcPr>
            <w:tcW w:w="4960" w:type="dxa"/>
            <w:tcBorders>
              <w:top w:val="nil"/>
              <w:left w:val="single" w:sz="8" w:space="0" w:color="auto"/>
              <w:bottom w:val="single" w:sz="4" w:space="0" w:color="auto"/>
              <w:right w:val="nil"/>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Boven sectoraal loonakkoord</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6174E5" w:rsidRPr="00A43B1B" w:rsidRDefault="006174E5" w:rsidP="00D66A40">
            <w:pPr>
              <w:jc w:val="right"/>
              <w:rPr>
                <w:color w:val="000000"/>
                <w:sz w:val="16"/>
                <w:szCs w:val="16"/>
              </w:rPr>
            </w:pPr>
            <w:r w:rsidRPr="00A43B1B">
              <w:rPr>
                <w:color w:val="000000"/>
                <w:sz w:val="16"/>
                <w:szCs w:val="16"/>
              </w:rPr>
              <w:t>5.991</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5.991</w:t>
            </w:r>
          </w:p>
        </w:tc>
      </w:tr>
      <w:tr w:rsidR="006174E5" w:rsidRPr="00A43B1B" w:rsidTr="00D66A40">
        <w:trPr>
          <w:trHeight w:val="225"/>
        </w:trPr>
        <w:tc>
          <w:tcPr>
            <w:tcW w:w="4960" w:type="dxa"/>
            <w:tcBorders>
              <w:top w:val="nil"/>
              <w:left w:val="single" w:sz="8" w:space="0" w:color="auto"/>
              <w:bottom w:val="single" w:sz="4" w:space="0" w:color="auto"/>
              <w:right w:val="single" w:sz="4" w:space="0" w:color="auto"/>
            </w:tcBorders>
            <w:shd w:val="clear" w:color="000000" w:fill="FFFFFF"/>
            <w:vAlign w:val="center"/>
            <w:hideMark/>
          </w:tcPr>
          <w:p w:rsidR="006174E5" w:rsidRPr="00A43B1B" w:rsidRDefault="006174E5" w:rsidP="00D66A40">
            <w:pPr>
              <w:rPr>
                <w:sz w:val="16"/>
                <w:szCs w:val="16"/>
              </w:rPr>
            </w:pPr>
            <w:r w:rsidRPr="00A43B1B">
              <w:rPr>
                <w:sz w:val="16"/>
                <w:szCs w:val="16"/>
              </w:rPr>
              <w:t>Compensatie eigen huishouding</w:t>
            </w:r>
          </w:p>
        </w:tc>
        <w:tc>
          <w:tcPr>
            <w:tcW w:w="1220" w:type="dxa"/>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color w:val="000000"/>
                <w:sz w:val="16"/>
                <w:szCs w:val="16"/>
              </w:rPr>
            </w:pPr>
            <w:r w:rsidRPr="00A43B1B">
              <w:rPr>
                <w:color w:val="000000"/>
                <w:sz w:val="16"/>
                <w:szCs w:val="16"/>
              </w:rPr>
              <w:t>461</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461</w:t>
            </w:r>
          </w:p>
        </w:tc>
      </w:tr>
      <w:tr w:rsidR="006174E5" w:rsidRPr="00A43B1B" w:rsidTr="00D66A40">
        <w:trPr>
          <w:trHeight w:val="225"/>
        </w:trPr>
        <w:tc>
          <w:tcPr>
            <w:tcW w:w="4960" w:type="dxa"/>
            <w:tcBorders>
              <w:top w:val="nil"/>
              <w:left w:val="single" w:sz="8" w:space="0" w:color="auto"/>
              <w:bottom w:val="single" w:sz="4" w:space="0" w:color="auto"/>
              <w:right w:val="nil"/>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VUT equivalent</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6174E5" w:rsidRPr="00A43B1B" w:rsidRDefault="006174E5" w:rsidP="00D66A40">
            <w:pPr>
              <w:jc w:val="right"/>
              <w:rPr>
                <w:color w:val="000000"/>
                <w:sz w:val="16"/>
                <w:szCs w:val="16"/>
              </w:rPr>
            </w:pPr>
            <w:r w:rsidRPr="00A43B1B">
              <w:rPr>
                <w:color w:val="000000"/>
                <w:sz w:val="16"/>
                <w:szCs w:val="16"/>
              </w:rPr>
              <w:t>1.448</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1.448</w:t>
            </w:r>
          </w:p>
        </w:tc>
      </w:tr>
      <w:tr w:rsidR="006174E5" w:rsidRPr="00A43B1B" w:rsidTr="00D66A40">
        <w:trPr>
          <w:trHeight w:val="225"/>
        </w:trPr>
        <w:tc>
          <w:tcPr>
            <w:tcW w:w="4960" w:type="dxa"/>
            <w:tcBorders>
              <w:top w:val="nil"/>
              <w:left w:val="single" w:sz="8" w:space="0" w:color="auto"/>
              <w:bottom w:val="single" w:sz="4" w:space="0" w:color="auto"/>
              <w:right w:val="nil"/>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Doorwerken ontvangsten (eigen huishouding en energie)</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6174E5" w:rsidRPr="00A43B1B" w:rsidRDefault="006174E5" w:rsidP="00D66A40">
            <w:pPr>
              <w:jc w:val="right"/>
              <w:rPr>
                <w:color w:val="000000"/>
                <w:sz w:val="16"/>
                <w:szCs w:val="16"/>
              </w:rPr>
            </w:pPr>
            <w:r w:rsidRPr="00A43B1B">
              <w:rPr>
                <w:color w:val="000000"/>
                <w:sz w:val="16"/>
                <w:szCs w:val="16"/>
              </w:rPr>
              <w:t>2.946</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2.946</w:t>
            </w:r>
          </w:p>
        </w:tc>
      </w:tr>
      <w:tr w:rsidR="006174E5" w:rsidRPr="00A43B1B" w:rsidTr="00D66A40">
        <w:trPr>
          <w:trHeight w:val="225"/>
        </w:trPr>
        <w:tc>
          <w:tcPr>
            <w:tcW w:w="4960" w:type="dxa"/>
            <w:tcBorders>
              <w:top w:val="nil"/>
              <w:left w:val="single" w:sz="8" w:space="0" w:color="auto"/>
              <w:bottom w:val="single" w:sz="4" w:space="0" w:color="auto"/>
              <w:right w:val="nil"/>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Herallocatie</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6174E5" w:rsidRPr="00A43B1B" w:rsidRDefault="006174E5" w:rsidP="00D66A40">
            <w:pPr>
              <w:jc w:val="right"/>
              <w:rPr>
                <w:color w:val="000000"/>
                <w:sz w:val="16"/>
                <w:szCs w:val="16"/>
              </w:rPr>
            </w:pPr>
            <w:r w:rsidRPr="00A43B1B">
              <w:rPr>
                <w:color w:val="000000"/>
                <w:sz w:val="16"/>
                <w:szCs w:val="16"/>
              </w:rPr>
              <w:t>-10.400</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-10.400</w:t>
            </w:r>
          </w:p>
        </w:tc>
      </w:tr>
      <w:tr w:rsidR="006174E5" w:rsidRPr="00A43B1B" w:rsidTr="00D66A40">
        <w:trPr>
          <w:trHeight w:val="225"/>
        </w:trPr>
        <w:tc>
          <w:tcPr>
            <w:tcW w:w="4960" w:type="dxa"/>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Budgetoverheveling tussen defensieonderdelen</w:t>
            </w:r>
          </w:p>
        </w:tc>
        <w:tc>
          <w:tcPr>
            <w:tcW w:w="1220" w:type="dxa"/>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color w:val="000000"/>
                <w:sz w:val="16"/>
                <w:szCs w:val="16"/>
              </w:rPr>
            </w:pPr>
            <w:r w:rsidRPr="00A43B1B">
              <w:rPr>
                <w:color w:val="000000"/>
                <w:sz w:val="16"/>
                <w:szCs w:val="16"/>
              </w:rPr>
              <w:t>4.903</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4.903</w:t>
            </w:r>
          </w:p>
        </w:tc>
      </w:tr>
      <w:tr w:rsidR="006174E5" w:rsidRPr="00A43B1B" w:rsidTr="00D66A40">
        <w:trPr>
          <w:trHeight w:val="225"/>
        </w:trPr>
        <w:tc>
          <w:tcPr>
            <w:tcW w:w="4960" w:type="dxa"/>
            <w:tcBorders>
              <w:top w:val="nil"/>
              <w:left w:val="single" w:sz="8" w:space="0" w:color="auto"/>
              <w:bottom w:val="single" w:sz="4" w:space="0" w:color="auto"/>
              <w:right w:val="nil"/>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Uitdelen prijsbijstelling tranche 2015</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1.668</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1.668</w:t>
            </w:r>
          </w:p>
        </w:tc>
      </w:tr>
      <w:tr w:rsidR="006174E5" w:rsidRPr="00A43B1B" w:rsidTr="00D66A40">
        <w:trPr>
          <w:trHeight w:val="225"/>
        </w:trPr>
        <w:tc>
          <w:tcPr>
            <w:tcW w:w="4960" w:type="dxa"/>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Overheveling tussen departementen</w:t>
            </w:r>
          </w:p>
        </w:tc>
        <w:tc>
          <w:tcPr>
            <w:tcW w:w="12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-81</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-81</w:t>
            </w:r>
          </w:p>
        </w:tc>
      </w:tr>
      <w:tr w:rsidR="006174E5" w:rsidRPr="00A43B1B" w:rsidTr="00D66A40">
        <w:trPr>
          <w:trHeight w:val="225"/>
        </w:trPr>
        <w:tc>
          <w:tcPr>
            <w:tcW w:w="4960" w:type="dxa"/>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Overloop naar 2016 wettelijke betalingen</w:t>
            </w:r>
          </w:p>
        </w:tc>
        <w:tc>
          <w:tcPr>
            <w:tcW w:w="12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-8.800</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-8.800</w:t>
            </w:r>
          </w:p>
        </w:tc>
      </w:tr>
      <w:tr w:rsidR="006174E5" w:rsidRPr="00A43B1B" w:rsidTr="00D66A40">
        <w:trPr>
          <w:trHeight w:val="225"/>
        </w:trPr>
        <w:tc>
          <w:tcPr>
            <w:tcW w:w="4960" w:type="dxa"/>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r>
      <w:tr w:rsidR="006174E5" w:rsidRPr="00A43B1B" w:rsidTr="00D66A40">
        <w:trPr>
          <w:trHeight w:val="240"/>
        </w:trPr>
        <w:tc>
          <w:tcPr>
            <w:tcW w:w="4960" w:type="dxa"/>
            <w:tcBorders>
              <w:top w:val="nil"/>
              <w:left w:val="single" w:sz="8" w:space="0" w:color="auto"/>
              <w:bottom w:val="single" w:sz="8" w:space="0" w:color="auto"/>
              <w:right w:val="nil"/>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Totaal mutaties</w:t>
            </w:r>
          </w:p>
        </w:tc>
        <w:tc>
          <w:tcPr>
            <w:tcW w:w="1220" w:type="dxa"/>
            <w:tcBorders>
              <w:top w:val="nil"/>
              <w:left w:val="single" w:sz="4" w:space="0" w:color="auto"/>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-5.062</w:t>
            </w:r>
          </w:p>
        </w:tc>
        <w:tc>
          <w:tcPr>
            <w:tcW w:w="1120" w:type="dxa"/>
            <w:tcBorders>
              <w:top w:val="nil"/>
              <w:left w:val="nil"/>
              <w:bottom w:val="single" w:sz="8"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-5.062</w:t>
            </w:r>
          </w:p>
        </w:tc>
      </w:tr>
      <w:tr w:rsidR="006174E5" w:rsidRPr="00A43B1B" w:rsidTr="00D66A40">
        <w:trPr>
          <w:trHeight w:val="240"/>
        </w:trPr>
        <w:tc>
          <w:tcPr>
            <w:tcW w:w="4960" w:type="dxa"/>
            <w:tcBorders>
              <w:top w:val="nil"/>
              <w:left w:val="nil"/>
              <w:bottom w:val="nil"/>
              <w:right w:val="nil"/>
            </w:tcBorders>
            <w:shd w:val="clear" w:color="000000" w:fill="FFFFFF"/>
            <w:noWrap/>
            <w:vAlign w:val="bottom"/>
            <w:hideMark/>
          </w:tcPr>
          <w:p w:rsidR="006174E5" w:rsidRPr="00A43B1B" w:rsidRDefault="006174E5" w:rsidP="00D66A40">
            <w:pPr>
              <w:rPr>
                <w:sz w:val="16"/>
                <w:szCs w:val="16"/>
              </w:rPr>
            </w:pPr>
          </w:p>
        </w:tc>
        <w:tc>
          <w:tcPr>
            <w:tcW w:w="1220" w:type="dxa"/>
            <w:tcBorders>
              <w:top w:val="nil"/>
              <w:left w:val="nil"/>
              <w:bottom w:val="nil"/>
              <w:right w:val="nil"/>
            </w:tcBorders>
            <w:shd w:val="clear" w:color="000000" w:fill="FFFFFF"/>
            <w:noWrap/>
            <w:vAlign w:val="bottom"/>
            <w:hideMark/>
          </w:tcPr>
          <w:p w:rsidR="006174E5" w:rsidRPr="00A43B1B" w:rsidRDefault="006174E5" w:rsidP="00D66A40">
            <w:pPr>
              <w:rPr>
                <w:sz w:val="16"/>
                <w:szCs w:val="16"/>
              </w:rPr>
            </w:pPr>
            <w:r w:rsidRPr="00A43B1B">
              <w:rPr>
                <w:sz w:val="16"/>
                <w:szCs w:val="16"/>
              </w:rPr>
              <w:t> </w:t>
            </w:r>
          </w:p>
        </w:tc>
        <w:tc>
          <w:tcPr>
            <w:tcW w:w="1120" w:type="dxa"/>
            <w:tcBorders>
              <w:top w:val="nil"/>
              <w:left w:val="nil"/>
              <w:bottom w:val="nil"/>
              <w:right w:val="nil"/>
            </w:tcBorders>
            <w:shd w:val="clear" w:color="000000" w:fill="FFFFFF"/>
            <w:noWrap/>
            <w:vAlign w:val="bottom"/>
            <w:hideMark/>
          </w:tcPr>
          <w:p w:rsidR="006174E5" w:rsidRPr="00A43B1B" w:rsidRDefault="006174E5" w:rsidP="00D66A40">
            <w:pPr>
              <w:rPr>
                <w:sz w:val="16"/>
                <w:szCs w:val="16"/>
              </w:rPr>
            </w:pPr>
            <w:r w:rsidRPr="00A43B1B">
              <w:rPr>
                <w:sz w:val="16"/>
                <w:szCs w:val="16"/>
              </w:rPr>
              <w:t> </w:t>
            </w:r>
          </w:p>
        </w:tc>
      </w:tr>
      <w:tr w:rsidR="006174E5" w:rsidRPr="00A43B1B" w:rsidTr="00D66A40">
        <w:trPr>
          <w:trHeight w:val="255"/>
        </w:trPr>
        <w:tc>
          <w:tcPr>
            <w:tcW w:w="73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6174E5" w:rsidRPr="00A43B1B" w:rsidRDefault="006174E5" w:rsidP="00D66A40">
            <w:pPr>
              <w:rPr>
                <w:b/>
                <w:bCs/>
                <w:color w:val="000000"/>
                <w:sz w:val="16"/>
                <w:szCs w:val="16"/>
              </w:rPr>
            </w:pPr>
            <w:r w:rsidRPr="00A43B1B">
              <w:rPr>
                <w:b/>
                <w:bCs/>
                <w:color w:val="000000"/>
                <w:sz w:val="16"/>
                <w:szCs w:val="16"/>
              </w:rPr>
              <w:t>Omschrijving mutaties ontvangsten</w:t>
            </w:r>
          </w:p>
        </w:tc>
      </w:tr>
      <w:tr w:rsidR="006174E5" w:rsidRPr="00A43B1B" w:rsidTr="00D66A40">
        <w:trPr>
          <w:trHeight w:val="495"/>
        </w:trPr>
        <w:tc>
          <w:tcPr>
            <w:tcW w:w="4960" w:type="dxa"/>
            <w:tcBorders>
              <w:top w:val="nil"/>
              <w:left w:val="single" w:sz="8" w:space="0" w:color="auto"/>
              <w:bottom w:val="single" w:sz="8" w:space="0" w:color="auto"/>
              <w:right w:val="single" w:sz="4" w:space="0" w:color="auto"/>
            </w:tcBorders>
            <w:shd w:val="clear" w:color="000000" w:fill="BFBFBF"/>
            <w:noWrap/>
            <w:vAlign w:val="bottom"/>
            <w:hideMark/>
          </w:tcPr>
          <w:p w:rsidR="006174E5" w:rsidRPr="00A43B1B" w:rsidRDefault="006174E5" w:rsidP="00D66A40">
            <w:pPr>
              <w:jc w:val="right"/>
              <w:rPr>
                <w:b/>
                <w:bCs/>
                <w:sz w:val="16"/>
                <w:szCs w:val="16"/>
              </w:rPr>
            </w:pPr>
            <w:r w:rsidRPr="00A43B1B">
              <w:rPr>
                <w:b/>
                <w:bCs/>
                <w:sz w:val="16"/>
                <w:szCs w:val="16"/>
              </w:rPr>
              <w:t xml:space="preserve"> (Bedragen x € 1.000)</w:t>
            </w:r>
          </w:p>
        </w:tc>
        <w:tc>
          <w:tcPr>
            <w:tcW w:w="1220" w:type="dxa"/>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Programma -ontvangsten</w:t>
            </w:r>
          </w:p>
        </w:tc>
        <w:tc>
          <w:tcPr>
            <w:tcW w:w="1120" w:type="dxa"/>
            <w:tcBorders>
              <w:top w:val="nil"/>
              <w:left w:val="nil"/>
              <w:bottom w:val="single" w:sz="8" w:space="0" w:color="auto"/>
              <w:right w:val="single" w:sz="8"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Totaal</w:t>
            </w: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auto" w:fill="auto"/>
            <w:noWrap/>
            <w:vAlign w:val="center"/>
            <w:hideMark/>
          </w:tcPr>
          <w:p w:rsidR="006174E5" w:rsidRPr="00A43B1B" w:rsidRDefault="006174E5" w:rsidP="00D66A40">
            <w:pPr>
              <w:rPr>
                <w:sz w:val="16"/>
                <w:szCs w:val="16"/>
              </w:rPr>
            </w:pPr>
            <w:r w:rsidRPr="00A43B1B">
              <w:rPr>
                <w:sz w:val="16"/>
                <w:szCs w:val="16"/>
              </w:rPr>
              <w:t>Bijstelling ontvangsten (energieafrekening)</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3.000</w:t>
            </w:r>
          </w:p>
        </w:tc>
        <w:tc>
          <w:tcPr>
            <w:tcW w:w="1120" w:type="dxa"/>
            <w:tcBorders>
              <w:top w:val="nil"/>
              <w:left w:val="nil"/>
              <w:bottom w:val="single" w:sz="4" w:space="0" w:color="auto"/>
              <w:right w:val="single" w:sz="8" w:space="0" w:color="auto"/>
            </w:tcBorders>
            <w:shd w:val="clear" w:color="auto" w:fill="auto"/>
            <w:noWrap/>
            <w:vAlign w:val="center"/>
            <w:hideMark/>
          </w:tcPr>
          <w:p w:rsidR="006174E5" w:rsidRPr="00A43B1B" w:rsidRDefault="006174E5" w:rsidP="00D66A40">
            <w:pPr>
              <w:jc w:val="right"/>
              <w:rPr>
                <w:sz w:val="16"/>
                <w:szCs w:val="16"/>
              </w:rPr>
            </w:pPr>
            <w:r w:rsidRPr="00A43B1B">
              <w:rPr>
                <w:sz w:val="16"/>
                <w:szCs w:val="16"/>
              </w:rPr>
              <w:t>3.000</w:t>
            </w:r>
          </w:p>
        </w:tc>
      </w:tr>
      <w:tr w:rsidR="006174E5" w:rsidRPr="00A43B1B" w:rsidTr="00D66A40">
        <w:trPr>
          <w:trHeight w:val="225"/>
        </w:trPr>
        <w:tc>
          <w:tcPr>
            <w:tcW w:w="4960" w:type="dxa"/>
            <w:tcBorders>
              <w:top w:val="nil"/>
              <w:left w:val="single" w:sz="8" w:space="0" w:color="auto"/>
              <w:bottom w:val="single" w:sz="4" w:space="0" w:color="auto"/>
              <w:right w:val="nil"/>
            </w:tcBorders>
            <w:shd w:val="clear" w:color="auto" w:fill="auto"/>
            <w:noWrap/>
            <w:vAlign w:val="center"/>
            <w:hideMark/>
          </w:tcPr>
          <w:p w:rsidR="006174E5" w:rsidRPr="00A43B1B" w:rsidRDefault="006174E5" w:rsidP="00D66A40">
            <w:pPr>
              <w:rPr>
                <w:sz w:val="16"/>
                <w:szCs w:val="16"/>
              </w:rPr>
            </w:pPr>
            <w:r w:rsidRPr="00A43B1B">
              <w:rPr>
                <w:sz w:val="16"/>
                <w:szCs w:val="16"/>
              </w:rPr>
              <w:t>Bijstelling ontvangsten (eigen huishouding)</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-54</w:t>
            </w:r>
          </w:p>
        </w:tc>
        <w:tc>
          <w:tcPr>
            <w:tcW w:w="1120" w:type="dxa"/>
            <w:tcBorders>
              <w:top w:val="nil"/>
              <w:left w:val="nil"/>
              <w:bottom w:val="single" w:sz="4" w:space="0" w:color="auto"/>
              <w:right w:val="single" w:sz="8" w:space="0" w:color="auto"/>
            </w:tcBorders>
            <w:shd w:val="clear" w:color="auto" w:fill="auto"/>
            <w:noWrap/>
            <w:vAlign w:val="center"/>
            <w:hideMark/>
          </w:tcPr>
          <w:p w:rsidR="006174E5" w:rsidRPr="00A43B1B" w:rsidRDefault="006174E5" w:rsidP="00D66A40">
            <w:pPr>
              <w:jc w:val="right"/>
              <w:rPr>
                <w:sz w:val="16"/>
                <w:szCs w:val="16"/>
              </w:rPr>
            </w:pPr>
            <w:r w:rsidRPr="00A43B1B">
              <w:rPr>
                <w:sz w:val="16"/>
                <w:szCs w:val="16"/>
              </w:rPr>
              <w:t>-54</w:t>
            </w:r>
          </w:p>
        </w:tc>
      </w:tr>
      <w:tr w:rsidR="006174E5" w:rsidRPr="00A43B1B" w:rsidTr="00D66A40">
        <w:trPr>
          <w:trHeight w:val="225"/>
        </w:trPr>
        <w:tc>
          <w:tcPr>
            <w:tcW w:w="4960" w:type="dxa"/>
            <w:tcBorders>
              <w:top w:val="nil"/>
              <w:left w:val="single" w:sz="8" w:space="0" w:color="auto"/>
              <w:bottom w:val="nil"/>
              <w:right w:val="nil"/>
            </w:tcBorders>
            <w:shd w:val="clear" w:color="auto" w:fill="auto"/>
            <w:noWrap/>
            <w:vAlign w:val="center"/>
            <w:hideMark/>
          </w:tcPr>
          <w:p w:rsidR="006174E5" w:rsidRPr="00A43B1B" w:rsidRDefault="006174E5" w:rsidP="00D66A40">
            <w:pPr>
              <w:rPr>
                <w:sz w:val="16"/>
                <w:szCs w:val="16"/>
              </w:rPr>
            </w:pPr>
            <w:r w:rsidRPr="00A43B1B">
              <w:rPr>
                <w:sz w:val="16"/>
                <w:szCs w:val="16"/>
              </w:rPr>
              <w:t> </w:t>
            </w:r>
          </w:p>
        </w:tc>
        <w:tc>
          <w:tcPr>
            <w:tcW w:w="1220" w:type="dxa"/>
            <w:tcBorders>
              <w:top w:val="nil"/>
              <w:left w:val="single" w:sz="4" w:space="0" w:color="auto"/>
              <w:bottom w:val="nil"/>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nil"/>
              <w:right w:val="single" w:sz="8" w:space="0" w:color="auto"/>
            </w:tcBorders>
            <w:shd w:val="clear" w:color="auto" w:fill="auto"/>
            <w:noWrap/>
            <w:vAlign w:val="center"/>
            <w:hideMark/>
          </w:tcPr>
          <w:p w:rsidR="006174E5" w:rsidRPr="00A43B1B" w:rsidRDefault="006174E5" w:rsidP="00D66A40">
            <w:pPr>
              <w:jc w:val="right"/>
              <w:rPr>
                <w:sz w:val="16"/>
                <w:szCs w:val="16"/>
              </w:rPr>
            </w:pPr>
            <w:r w:rsidRPr="00A43B1B">
              <w:rPr>
                <w:sz w:val="16"/>
                <w:szCs w:val="16"/>
              </w:rPr>
              <w:t> </w:t>
            </w:r>
          </w:p>
        </w:tc>
      </w:tr>
      <w:tr w:rsidR="006174E5" w:rsidRPr="00A43B1B" w:rsidTr="00D66A40">
        <w:trPr>
          <w:trHeight w:val="240"/>
        </w:trPr>
        <w:tc>
          <w:tcPr>
            <w:tcW w:w="4960" w:type="dxa"/>
            <w:tcBorders>
              <w:top w:val="single" w:sz="4" w:space="0" w:color="auto"/>
              <w:left w:val="single" w:sz="8" w:space="0" w:color="auto"/>
              <w:bottom w:val="single" w:sz="8" w:space="0" w:color="auto"/>
              <w:right w:val="nil"/>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Totaal mutaties</w:t>
            </w:r>
          </w:p>
        </w:tc>
        <w:tc>
          <w:tcPr>
            <w:tcW w:w="1220"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2.946</w:t>
            </w:r>
          </w:p>
        </w:tc>
        <w:tc>
          <w:tcPr>
            <w:tcW w:w="1120" w:type="dxa"/>
            <w:tcBorders>
              <w:top w:val="single" w:sz="4" w:space="0" w:color="auto"/>
              <w:left w:val="nil"/>
              <w:bottom w:val="single" w:sz="8"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2.946</w:t>
            </w:r>
          </w:p>
        </w:tc>
      </w:tr>
    </w:tbl>
    <w:p w:rsidR="006174E5" w:rsidRPr="00A43B1B" w:rsidRDefault="006174E5" w:rsidP="006174E5">
      <w:pPr>
        <w:spacing w:line="360" w:lineRule="auto"/>
        <w:rPr>
          <w:szCs w:val="20"/>
        </w:rPr>
      </w:pPr>
    </w:p>
    <w:p w:rsidR="006174E5" w:rsidRPr="00A43B1B" w:rsidRDefault="006174E5" w:rsidP="006174E5">
      <w:pPr>
        <w:spacing w:line="360" w:lineRule="auto"/>
        <w:rPr>
          <w:b/>
          <w:szCs w:val="20"/>
        </w:rPr>
      </w:pPr>
      <w:r w:rsidRPr="00A43B1B">
        <w:rPr>
          <w:b/>
          <w:szCs w:val="20"/>
        </w:rPr>
        <w:t>Toelichting op de verplichtingen</w:t>
      </w:r>
    </w:p>
    <w:p w:rsidR="006174E5" w:rsidRPr="00A43B1B" w:rsidRDefault="006174E5" w:rsidP="006174E5">
      <w:pPr>
        <w:spacing w:line="360" w:lineRule="auto"/>
        <w:rPr>
          <w:i/>
          <w:szCs w:val="20"/>
        </w:rPr>
      </w:pPr>
    </w:p>
    <w:p w:rsidR="006174E5" w:rsidRPr="00A43B1B" w:rsidRDefault="006174E5" w:rsidP="006174E5">
      <w:pPr>
        <w:spacing w:line="360" w:lineRule="auto"/>
        <w:rPr>
          <w:i/>
          <w:szCs w:val="20"/>
        </w:rPr>
      </w:pPr>
      <w:r w:rsidRPr="00A43B1B">
        <w:rPr>
          <w:i/>
          <w:szCs w:val="20"/>
        </w:rPr>
        <w:t>Bijstelling verplichtingen</w:t>
      </w:r>
    </w:p>
    <w:p w:rsidR="006174E5" w:rsidRPr="00A43B1B" w:rsidRDefault="006174E5" w:rsidP="006174E5">
      <w:pPr>
        <w:autoSpaceDE w:val="0"/>
        <w:autoSpaceDN w:val="0"/>
        <w:adjustRightInd w:val="0"/>
        <w:spacing w:line="360" w:lineRule="auto"/>
        <w:rPr>
          <w:szCs w:val="20"/>
        </w:rPr>
      </w:pPr>
      <w:r w:rsidRPr="00A43B1B">
        <w:rPr>
          <w:szCs w:val="20"/>
        </w:rPr>
        <w:t>De bijstellingen op het verplichtingenbudget betreft de reguliere kas is verplichtingen mutaties zoals deze bij de uitgavenmutaties worden toegelicht. Echter de vertraging van wettelijke betalingen waarvan de verplichting al is aangegaan heeft geen invloed op de verplichtingenstand. Dit leidt tot een verschil in het verplichtingenbudget ten opzichte van het uitgavenbudget van € 8,8 miljoen.</w:t>
      </w:r>
    </w:p>
    <w:p w:rsidR="006174E5" w:rsidRPr="00A43B1B" w:rsidRDefault="006174E5" w:rsidP="006174E5">
      <w:pPr>
        <w:spacing w:line="360" w:lineRule="auto"/>
        <w:rPr>
          <w:b/>
          <w:szCs w:val="20"/>
        </w:rPr>
      </w:pPr>
    </w:p>
    <w:p w:rsidR="006174E5" w:rsidRPr="00A43B1B" w:rsidRDefault="006174E5" w:rsidP="006174E5">
      <w:pPr>
        <w:spacing w:line="360" w:lineRule="auto"/>
        <w:rPr>
          <w:b/>
          <w:szCs w:val="20"/>
        </w:rPr>
      </w:pPr>
      <w:r w:rsidRPr="00A43B1B">
        <w:rPr>
          <w:b/>
          <w:szCs w:val="20"/>
        </w:rPr>
        <w:t>Toelichting op de uitgaven</w:t>
      </w:r>
    </w:p>
    <w:p w:rsidR="006174E5" w:rsidRPr="00A43B1B" w:rsidRDefault="006174E5" w:rsidP="006174E5">
      <w:pPr>
        <w:spacing w:line="360" w:lineRule="auto"/>
        <w:rPr>
          <w:szCs w:val="20"/>
        </w:rPr>
      </w:pPr>
    </w:p>
    <w:p w:rsidR="006174E5" w:rsidRPr="00A43B1B" w:rsidRDefault="006174E5" w:rsidP="006174E5">
      <w:pPr>
        <w:spacing w:line="360" w:lineRule="auto"/>
        <w:rPr>
          <w:i/>
          <w:szCs w:val="20"/>
        </w:rPr>
      </w:pPr>
      <w:r w:rsidRPr="00A43B1B">
        <w:rPr>
          <w:i/>
          <w:szCs w:val="20"/>
        </w:rPr>
        <w:t>Herschikken reservering exploitatie</w:t>
      </w:r>
    </w:p>
    <w:p w:rsidR="006174E5" w:rsidRPr="00A43B1B" w:rsidRDefault="006174E5" w:rsidP="006174E5">
      <w:pPr>
        <w:spacing w:line="360" w:lineRule="auto"/>
        <w:rPr>
          <w:szCs w:val="20"/>
        </w:rPr>
      </w:pPr>
      <w:r w:rsidRPr="00A43B1B">
        <w:rPr>
          <w:szCs w:val="20"/>
        </w:rPr>
        <w:t xml:space="preserve">Bij wijzigingen in het vastgoedbestand wijzigen ook de exploitatie-uitgaven. Het verschil wordt verrekend met het artikel Investeringen krijgsmacht. De reductie van bedrijfspanden heeft geleid tot mutaties ten gunste van het artikel Investeringen krijgsmacht. Het open houden van bijvoorbeeld de van Ghentkazerne in Rotterdam heeft echter geleid tot een tegengestelde mutatie. Verder is het formatiebudget van het CDC bijgesteld. </w:t>
      </w:r>
    </w:p>
    <w:p w:rsidR="006174E5" w:rsidRPr="00A43B1B" w:rsidRDefault="006174E5" w:rsidP="006174E5">
      <w:pPr>
        <w:spacing w:line="360" w:lineRule="auto"/>
        <w:rPr>
          <w:i/>
          <w:szCs w:val="20"/>
        </w:rPr>
      </w:pPr>
    </w:p>
    <w:p w:rsidR="006174E5" w:rsidRPr="00A43B1B" w:rsidRDefault="006174E5" w:rsidP="006174E5">
      <w:pPr>
        <w:spacing w:line="360" w:lineRule="auto"/>
        <w:rPr>
          <w:i/>
          <w:szCs w:val="20"/>
        </w:rPr>
      </w:pPr>
      <w:r w:rsidRPr="00A43B1B">
        <w:rPr>
          <w:i/>
          <w:szCs w:val="20"/>
        </w:rPr>
        <w:t>Verkoopuitgaven van exploitatie naar investeringen</w:t>
      </w:r>
    </w:p>
    <w:p w:rsidR="006174E5" w:rsidRPr="00A43B1B" w:rsidRDefault="006174E5" w:rsidP="006174E5">
      <w:pPr>
        <w:spacing w:line="360" w:lineRule="auto"/>
        <w:rPr>
          <w:szCs w:val="20"/>
        </w:rPr>
      </w:pPr>
      <w:r w:rsidRPr="00A43B1B">
        <w:rPr>
          <w:szCs w:val="20"/>
        </w:rPr>
        <w:t>De verkoopuitgaven worden ondergebracht op het artikel Investeringen krijgsmacht. Hiertoe wordt het bijhorende budget herschikt van exploitatie naar investeringen.</w:t>
      </w:r>
    </w:p>
    <w:p w:rsidR="006174E5" w:rsidRPr="00A43B1B" w:rsidRDefault="006174E5" w:rsidP="006174E5">
      <w:pPr>
        <w:spacing w:line="360" w:lineRule="auto"/>
        <w:rPr>
          <w:i/>
          <w:szCs w:val="20"/>
        </w:rPr>
      </w:pPr>
    </w:p>
    <w:p w:rsidR="006174E5" w:rsidRPr="00A43B1B" w:rsidRDefault="006174E5" w:rsidP="006174E5">
      <w:pPr>
        <w:spacing w:line="360" w:lineRule="auto"/>
        <w:rPr>
          <w:i/>
          <w:szCs w:val="20"/>
        </w:rPr>
      </w:pPr>
      <w:r w:rsidRPr="00A43B1B">
        <w:rPr>
          <w:i/>
          <w:szCs w:val="20"/>
        </w:rPr>
        <w:t xml:space="preserve">Cyber </w:t>
      </w:r>
    </w:p>
    <w:p w:rsidR="006174E5" w:rsidRPr="00A43B1B" w:rsidRDefault="006174E5" w:rsidP="006174E5">
      <w:pPr>
        <w:spacing w:line="360" w:lineRule="auto"/>
      </w:pPr>
      <w:r w:rsidRPr="00A43B1B">
        <w:t>De mutatie betreft de herschikking van het cyberbudget voor de intensivering cyberoperaties uit de beleidsbrief 2011 en de aanvullende cybermaatregelen voortkomend uit de intensivering bij de begroting 2015. Het budget voor de personele en materiële exploitatie wordt hierbij over de defensieonderdelen herschikt vanuit de voorlopige reservering bij het artikel 10 Centraal apparaat en vanuit het artikelonderdeel 6.3 Voorzien in IV/ICT.</w:t>
      </w:r>
    </w:p>
    <w:p w:rsidR="006174E5" w:rsidRPr="00A43B1B" w:rsidRDefault="006174E5" w:rsidP="006174E5">
      <w:pPr>
        <w:spacing w:line="360" w:lineRule="auto"/>
        <w:rPr>
          <w:i/>
          <w:szCs w:val="20"/>
        </w:rPr>
      </w:pPr>
    </w:p>
    <w:p w:rsidR="006174E5" w:rsidRPr="00A43B1B" w:rsidRDefault="006174E5" w:rsidP="006174E5">
      <w:pPr>
        <w:spacing w:line="360" w:lineRule="auto"/>
        <w:rPr>
          <w:i/>
          <w:szCs w:val="20"/>
        </w:rPr>
      </w:pPr>
      <w:r w:rsidRPr="00A43B1B">
        <w:rPr>
          <w:i/>
          <w:szCs w:val="20"/>
        </w:rPr>
        <w:t>Herschikking personele exploitatie</w:t>
      </w:r>
    </w:p>
    <w:p w:rsidR="006174E5" w:rsidRPr="00A43B1B" w:rsidRDefault="006174E5" w:rsidP="006174E5">
      <w:pPr>
        <w:spacing w:line="360" w:lineRule="auto"/>
        <w:rPr>
          <w:i/>
          <w:szCs w:val="20"/>
        </w:rPr>
      </w:pPr>
      <w:r w:rsidRPr="00A43B1B">
        <w:rPr>
          <w:szCs w:val="20"/>
        </w:rPr>
        <w:t xml:space="preserve">Binnen de exploitatie van de defensieonderdelen zijn budgetten </w:t>
      </w:r>
      <w:r>
        <w:rPr>
          <w:szCs w:val="20"/>
        </w:rPr>
        <w:t>voor</w:t>
      </w:r>
      <w:r w:rsidRPr="00A43B1B">
        <w:rPr>
          <w:szCs w:val="20"/>
        </w:rPr>
        <w:t xml:space="preserve"> formatie overgeheveld tussen de onderdelen vanwege het verschuiven van activiteiten met de daarbij behorende functies. Voor het CDC betreft het vooral de overdracht van het budget voor sociaal medisch personeel aan het CZSK, een lagere instroom in de SBK en een intensivering in de personeelszorg van Defensie. </w:t>
      </w:r>
    </w:p>
    <w:p w:rsidR="006174E5" w:rsidRPr="00A43B1B" w:rsidRDefault="006174E5" w:rsidP="006174E5">
      <w:pPr>
        <w:spacing w:line="360" w:lineRule="auto"/>
        <w:rPr>
          <w:i/>
          <w:szCs w:val="20"/>
        </w:rPr>
      </w:pPr>
    </w:p>
    <w:p w:rsidR="006174E5" w:rsidRPr="00A43B1B" w:rsidRDefault="006174E5" w:rsidP="006174E5">
      <w:pPr>
        <w:pStyle w:val="Voettekst"/>
        <w:spacing w:line="360" w:lineRule="auto"/>
        <w:rPr>
          <w:i/>
          <w:szCs w:val="20"/>
        </w:rPr>
      </w:pPr>
      <w:r w:rsidRPr="00A43B1B">
        <w:rPr>
          <w:i/>
          <w:szCs w:val="20"/>
        </w:rPr>
        <w:lastRenderedPageBreak/>
        <w:t>Boven sectoraal loonakkoord</w:t>
      </w:r>
    </w:p>
    <w:p w:rsidR="006174E5" w:rsidRPr="00A43B1B" w:rsidRDefault="006174E5" w:rsidP="006174E5">
      <w:pPr>
        <w:spacing w:line="360" w:lineRule="auto"/>
        <w:rPr>
          <w:szCs w:val="20"/>
        </w:rPr>
      </w:pPr>
      <w:r w:rsidRPr="00A43B1B">
        <w:rPr>
          <w:szCs w:val="20"/>
        </w:rPr>
        <w:t xml:space="preserve">De mutatie betreft de verdeling over de defensieonderdelen van de aanvullende middelen ten behoeve van de uitvoering van de loonruimteovereenkomst publieke sector. </w:t>
      </w:r>
      <w:r>
        <w:rPr>
          <w:szCs w:val="20"/>
        </w:rPr>
        <w:t>Daarn</w:t>
      </w:r>
      <w:r w:rsidRPr="00A43B1B">
        <w:rPr>
          <w:szCs w:val="20"/>
        </w:rPr>
        <w:t>aast wordt</w:t>
      </w:r>
      <w:r>
        <w:rPr>
          <w:szCs w:val="20"/>
        </w:rPr>
        <w:t xml:space="preserve">, </w:t>
      </w:r>
      <w:r w:rsidRPr="00A43B1B">
        <w:rPr>
          <w:szCs w:val="20"/>
        </w:rPr>
        <w:t xml:space="preserve">conform de afspraken uit het akkoord, </w:t>
      </w:r>
      <w:r>
        <w:rPr>
          <w:szCs w:val="20"/>
        </w:rPr>
        <w:t>ter dekking</w:t>
      </w:r>
      <w:r w:rsidRPr="00A43B1B">
        <w:rPr>
          <w:szCs w:val="20"/>
        </w:rPr>
        <w:t xml:space="preserve"> de FPU (Flexibel Pensioen en Uittreden) premie in 2015 verlaagd. </w:t>
      </w:r>
    </w:p>
    <w:p w:rsidR="006174E5" w:rsidRPr="00A43B1B" w:rsidRDefault="006174E5" w:rsidP="006174E5">
      <w:pPr>
        <w:spacing w:line="360" w:lineRule="auto"/>
        <w:rPr>
          <w:i/>
          <w:szCs w:val="20"/>
        </w:rPr>
      </w:pPr>
    </w:p>
    <w:p w:rsidR="006174E5" w:rsidRPr="00A43B1B" w:rsidRDefault="006174E5" w:rsidP="006174E5">
      <w:pPr>
        <w:pStyle w:val="Voettekst"/>
        <w:spacing w:line="360" w:lineRule="auto"/>
        <w:rPr>
          <w:i/>
          <w:szCs w:val="20"/>
        </w:rPr>
      </w:pPr>
      <w:r w:rsidRPr="00A43B1B">
        <w:rPr>
          <w:i/>
          <w:szCs w:val="20"/>
        </w:rPr>
        <w:t>Compensatie eigen huishouding</w:t>
      </w:r>
    </w:p>
    <w:p w:rsidR="006174E5" w:rsidRPr="00A43B1B" w:rsidRDefault="006174E5" w:rsidP="006174E5">
      <w:pPr>
        <w:spacing w:line="360" w:lineRule="auto"/>
        <w:rPr>
          <w:szCs w:val="20"/>
        </w:rPr>
      </w:pPr>
      <w:r w:rsidRPr="00A43B1B">
        <w:rPr>
          <w:szCs w:val="20"/>
        </w:rPr>
        <w:t>In een uitspraak van de Centrale Raad van Beroep (november 2014) is gesteld dat de in artikel 20 van het Verplaatsingskostenbesluit militairen (VKBM) neergelegde eis van het voeren van een eigen huishouding, buiten toepassing moet worden gelaten. Deze uitspraak heeft zowel invloed op de ontvangsten- als op de uitgavenbegroting van de defensieonderdelen. Met deze mutatie wordt het CDC hiervoor gecompenseerd vanuit het artikel 12 Nominaal en onvoorzien.</w:t>
      </w:r>
    </w:p>
    <w:p w:rsidR="006174E5" w:rsidRPr="00A43B1B" w:rsidRDefault="006174E5" w:rsidP="006174E5">
      <w:pPr>
        <w:spacing w:line="360" w:lineRule="auto"/>
        <w:rPr>
          <w:szCs w:val="20"/>
        </w:rPr>
      </w:pPr>
    </w:p>
    <w:p w:rsidR="006174E5" w:rsidRPr="00A43B1B" w:rsidRDefault="006174E5" w:rsidP="006174E5">
      <w:pPr>
        <w:pStyle w:val="Voettekst"/>
        <w:spacing w:line="360" w:lineRule="auto"/>
        <w:rPr>
          <w:i/>
          <w:szCs w:val="20"/>
        </w:rPr>
      </w:pPr>
      <w:r w:rsidRPr="00A43B1B">
        <w:rPr>
          <w:i/>
          <w:szCs w:val="20"/>
        </w:rPr>
        <w:t>VUT equivalent</w:t>
      </w:r>
    </w:p>
    <w:p w:rsidR="006174E5" w:rsidRPr="00A43B1B" w:rsidRDefault="006174E5" w:rsidP="006174E5">
      <w:pPr>
        <w:pStyle w:val="Voettekst"/>
        <w:spacing w:line="360" w:lineRule="auto"/>
        <w:rPr>
          <w:szCs w:val="20"/>
        </w:rPr>
      </w:pPr>
      <w:r w:rsidRPr="00A43B1B">
        <w:rPr>
          <w:szCs w:val="20"/>
        </w:rPr>
        <w:t>De inhouding van het VUT-equivalent voor militaire salarissen vindt met ingang van 1 januari 2015 niet meer plaats. De inhoudingen werden ingezet ten behoeve van het kapitaaldekkingsstelsel op artikel 10 Centraal apparaat. Met deze mutatie worden de budgetten van defensieonderdelen gecorrigeerd voor het vervallen van de inhouding.</w:t>
      </w:r>
    </w:p>
    <w:p w:rsidR="006174E5" w:rsidRPr="00A43B1B" w:rsidRDefault="006174E5" w:rsidP="006174E5">
      <w:pPr>
        <w:pStyle w:val="Voettekst"/>
        <w:spacing w:line="360" w:lineRule="auto"/>
        <w:rPr>
          <w:szCs w:val="20"/>
        </w:rPr>
      </w:pPr>
    </w:p>
    <w:p w:rsidR="006174E5" w:rsidRPr="00A43B1B" w:rsidRDefault="006174E5" w:rsidP="006174E5">
      <w:pPr>
        <w:pStyle w:val="Voettekst"/>
        <w:spacing w:line="360" w:lineRule="auto"/>
        <w:rPr>
          <w:i/>
          <w:szCs w:val="20"/>
        </w:rPr>
      </w:pPr>
      <w:r w:rsidRPr="00A43B1B">
        <w:rPr>
          <w:i/>
          <w:szCs w:val="20"/>
        </w:rPr>
        <w:t>Doorwerking ontvangsten (eigen huishouding en energie)</w:t>
      </w:r>
    </w:p>
    <w:p w:rsidR="006174E5" w:rsidRPr="00A43B1B" w:rsidRDefault="006174E5" w:rsidP="006174E5">
      <w:pPr>
        <w:spacing w:line="360" w:lineRule="auto"/>
        <w:rPr>
          <w:szCs w:val="20"/>
        </w:rPr>
      </w:pPr>
      <w:r w:rsidRPr="00A43B1B">
        <w:rPr>
          <w:szCs w:val="20"/>
        </w:rPr>
        <w:t>De ontvangsten van het CDC worden met € 2,9 miljoen verhoogd. De ontvangsten zijn bijgesteld vanwege de meevaller in de jaarrekening energie 2013 (€ 3 miljoen). Daarnaast heeft de uitspraak van de Centrale Raad van Beroep betreffende de eigen huishouding ook een negatief effect op de ontvangstenbegroting.</w:t>
      </w:r>
    </w:p>
    <w:p w:rsidR="006174E5" w:rsidRPr="00A43B1B" w:rsidRDefault="006174E5" w:rsidP="006174E5">
      <w:pPr>
        <w:pStyle w:val="Voettekst"/>
        <w:spacing w:line="360" w:lineRule="auto"/>
        <w:rPr>
          <w:i/>
          <w:szCs w:val="20"/>
        </w:rPr>
      </w:pPr>
    </w:p>
    <w:p w:rsidR="006174E5" w:rsidRPr="00A43B1B" w:rsidRDefault="006174E5" w:rsidP="006174E5">
      <w:pPr>
        <w:pStyle w:val="Voettekst"/>
        <w:spacing w:line="360" w:lineRule="auto"/>
        <w:rPr>
          <w:i/>
          <w:szCs w:val="20"/>
        </w:rPr>
      </w:pPr>
      <w:r w:rsidRPr="00A43B1B">
        <w:rPr>
          <w:i/>
          <w:szCs w:val="20"/>
        </w:rPr>
        <w:t>Herallocatie</w:t>
      </w:r>
    </w:p>
    <w:p w:rsidR="006174E5" w:rsidRPr="00A43B1B" w:rsidRDefault="006174E5" w:rsidP="006174E5">
      <w:pPr>
        <w:spacing w:line="360" w:lineRule="auto"/>
        <w:rPr>
          <w:szCs w:val="20"/>
        </w:rPr>
      </w:pPr>
      <w:r w:rsidRPr="00A43B1B">
        <w:rPr>
          <w:szCs w:val="20"/>
        </w:rPr>
        <w:t>Het budget voor instandhouding infrastructuur is met € 18 miljoen verlaagd vanwege de beperkte capaciteit bij het Rijksvastgoedbedrijf. Verder is het budget voor de SBK uitgaven met € 2 miljoen verlaagd omdat vanwege een lagere uitstroom minder gebruik gemaakt is dan verwacht van de om- her- en bijscholingsmogelijkheden door uittredende werknemers. Het budget voor niet operationeel dienstvervoer en operationeel transport is met € 8 miljoen verhoogd om het oefenprogramma te kunnen ondersteunen en € 1,6 miljoen is toegevoegd aan het formatiebudget van CDC. Ten slotte is €10,4 miljoen vrijgegeven aan artikel Nominaal en onvoorzien.</w:t>
      </w:r>
    </w:p>
    <w:p w:rsidR="006174E5" w:rsidRPr="00A43B1B" w:rsidRDefault="006174E5" w:rsidP="006174E5">
      <w:pPr>
        <w:spacing w:line="360" w:lineRule="auto"/>
        <w:rPr>
          <w:i/>
          <w:szCs w:val="20"/>
        </w:rPr>
      </w:pPr>
    </w:p>
    <w:p w:rsidR="006174E5" w:rsidRPr="00A43B1B" w:rsidRDefault="006174E5" w:rsidP="006174E5">
      <w:pPr>
        <w:spacing w:line="360" w:lineRule="auto"/>
        <w:rPr>
          <w:i/>
          <w:szCs w:val="20"/>
        </w:rPr>
      </w:pPr>
      <w:r w:rsidRPr="00A43B1B">
        <w:rPr>
          <w:i/>
        </w:rPr>
        <w:t xml:space="preserve">Budgetoverheveling </w:t>
      </w:r>
      <w:r w:rsidRPr="00A43B1B">
        <w:rPr>
          <w:i/>
          <w:szCs w:val="20"/>
        </w:rPr>
        <w:t>tussen defensieonderdelen</w:t>
      </w:r>
    </w:p>
    <w:p w:rsidR="006174E5" w:rsidRPr="00A43B1B" w:rsidRDefault="006174E5" w:rsidP="006174E5">
      <w:pPr>
        <w:spacing w:line="360" w:lineRule="auto"/>
        <w:rPr>
          <w:color w:val="FF0000"/>
        </w:rPr>
      </w:pPr>
      <w:r w:rsidRPr="00A43B1B">
        <w:rPr>
          <w:szCs w:val="20"/>
        </w:rPr>
        <w:t xml:space="preserve">De herschikkingen betreffen diverse budgetoverhevelingen tussen de defensieonderdelen. Het CDC heeft € 2,5 miljoen vanuit het BIV budget ontvangen voor projectattachés die ten behoeve van missies in het buitenland zijn geplaatst en voor de afrekeningen uit de jaren 2013 en 2014. Verder is vanuit andere defensieonderdelen, in het kader van het opstellen dan wel actualiseren van risico-inventarisaties en evaluaties (RI&amp;E), budget overgeheveld om te voorzien in tijdelijke externe ondersteuning bij het CDC. </w:t>
      </w:r>
    </w:p>
    <w:p w:rsidR="006174E5" w:rsidRPr="00A43B1B" w:rsidRDefault="006174E5" w:rsidP="006174E5">
      <w:pPr>
        <w:spacing w:line="360" w:lineRule="auto"/>
        <w:rPr>
          <w:i/>
          <w:szCs w:val="20"/>
        </w:rPr>
      </w:pPr>
    </w:p>
    <w:p w:rsidR="006174E5" w:rsidRDefault="006174E5" w:rsidP="006174E5">
      <w:pPr>
        <w:rPr>
          <w:i/>
          <w:szCs w:val="20"/>
        </w:rPr>
      </w:pPr>
      <w:r>
        <w:rPr>
          <w:i/>
          <w:szCs w:val="20"/>
        </w:rPr>
        <w:br w:type="page"/>
      </w:r>
    </w:p>
    <w:p w:rsidR="006174E5" w:rsidRPr="00A43B1B" w:rsidRDefault="006174E5" w:rsidP="006174E5">
      <w:pPr>
        <w:spacing w:line="360" w:lineRule="auto"/>
        <w:rPr>
          <w:i/>
          <w:szCs w:val="20"/>
        </w:rPr>
      </w:pPr>
      <w:r w:rsidRPr="00A43B1B">
        <w:rPr>
          <w:i/>
          <w:szCs w:val="20"/>
        </w:rPr>
        <w:lastRenderedPageBreak/>
        <w:t>Uitdeling prijsbijstelling tranche 2015</w:t>
      </w:r>
    </w:p>
    <w:p w:rsidR="006174E5" w:rsidRPr="00A43B1B" w:rsidRDefault="006174E5" w:rsidP="006174E5">
      <w:pPr>
        <w:spacing w:line="360" w:lineRule="auto"/>
        <w:rPr>
          <w:szCs w:val="20"/>
        </w:rPr>
      </w:pPr>
      <w:r w:rsidRPr="00A43B1B">
        <w:rPr>
          <w:szCs w:val="20"/>
        </w:rPr>
        <w:t xml:space="preserve">De prijsbijstelling tranche 2015 is uitgedeeld en verwerkt in de exploitatie budgetten. </w:t>
      </w:r>
    </w:p>
    <w:p w:rsidR="006174E5" w:rsidRPr="00A43B1B" w:rsidRDefault="006174E5" w:rsidP="006174E5">
      <w:pPr>
        <w:spacing w:line="360" w:lineRule="auto"/>
        <w:rPr>
          <w:szCs w:val="20"/>
        </w:rPr>
      </w:pPr>
    </w:p>
    <w:p w:rsidR="006174E5" w:rsidRPr="00A43B1B" w:rsidRDefault="006174E5" w:rsidP="006174E5">
      <w:pPr>
        <w:spacing w:line="360" w:lineRule="auto"/>
        <w:rPr>
          <w:i/>
          <w:szCs w:val="20"/>
        </w:rPr>
      </w:pPr>
      <w:r w:rsidRPr="00A43B1B">
        <w:rPr>
          <w:i/>
          <w:szCs w:val="20"/>
        </w:rPr>
        <w:t xml:space="preserve">Overheveling tussen departementen </w:t>
      </w:r>
    </w:p>
    <w:p w:rsidR="006174E5" w:rsidRPr="00A43B1B" w:rsidRDefault="006174E5" w:rsidP="006174E5">
      <w:pPr>
        <w:spacing w:line="360" w:lineRule="auto"/>
        <w:rPr>
          <w:szCs w:val="18"/>
        </w:rPr>
      </w:pPr>
      <w:r w:rsidRPr="00A43B1B">
        <w:rPr>
          <w:szCs w:val="18"/>
        </w:rPr>
        <w:t>De mutatie betreft een interdepartementale budgetoverheveling vanuit het Ministerie van Defensie naar het Ministerie van Sociale Zaken &amp; Werkgelegenheid voor de deelname aan de Rijksschoonmaakorganisatie.</w:t>
      </w:r>
    </w:p>
    <w:p w:rsidR="006174E5" w:rsidRPr="00A43B1B" w:rsidRDefault="006174E5" w:rsidP="006174E5">
      <w:pPr>
        <w:spacing w:line="360" w:lineRule="auto"/>
        <w:rPr>
          <w:color w:val="FF0000"/>
        </w:rPr>
      </w:pPr>
    </w:p>
    <w:p w:rsidR="006174E5" w:rsidRPr="00A43B1B" w:rsidRDefault="006174E5" w:rsidP="006174E5">
      <w:pPr>
        <w:spacing w:line="360" w:lineRule="auto"/>
        <w:rPr>
          <w:i/>
        </w:rPr>
      </w:pPr>
      <w:r w:rsidRPr="00A43B1B">
        <w:rPr>
          <w:i/>
        </w:rPr>
        <w:t>Overloop naar 2016 wettelijke betalingen</w:t>
      </w:r>
    </w:p>
    <w:p w:rsidR="006174E5" w:rsidRPr="00A43B1B" w:rsidRDefault="006174E5" w:rsidP="006174E5">
      <w:pPr>
        <w:spacing w:line="360" w:lineRule="auto"/>
        <w:rPr>
          <w:szCs w:val="20"/>
        </w:rPr>
      </w:pPr>
      <w:r w:rsidRPr="00A43B1B">
        <w:rPr>
          <w:szCs w:val="20"/>
        </w:rPr>
        <w:t>De uitgaven voor risico-inventarisaties en evaluaties (RI&amp;E), veteranenuitkeringen en participatiewet komen niet zoals begroot tot uitvoering in 2015, maar in 2016. Dit budget wordt via de eindejaarsmarge meegenomen naar 2016.</w:t>
      </w:r>
    </w:p>
    <w:p w:rsidR="006174E5" w:rsidRPr="00A43B1B" w:rsidRDefault="006174E5" w:rsidP="006174E5">
      <w:pPr>
        <w:spacing w:line="360" w:lineRule="auto"/>
        <w:rPr>
          <w:szCs w:val="20"/>
        </w:rPr>
      </w:pPr>
    </w:p>
    <w:p w:rsidR="006174E5" w:rsidRPr="00A43B1B" w:rsidRDefault="006174E5" w:rsidP="006174E5">
      <w:pPr>
        <w:spacing w:line="360" w:lineRule="auto"/>
        <w:rPr>
          <w:i/>
        </w:rPr>
      </w:pPr>
      <w:r w:rsidRPr="00A43B1B">
        <w:rPr>
          <w:i/>
        </w:rPr>
        <w:br w:type="page"/>
      </w:r>
    </w:p>
    <w:p w:rsidR="006174E5" w:rsidRPr="00A43B1B" w:rsidRDefault="006174E5" w:rsidP="006174E5">
      <w:pPr>
        <w:spacing w:line="360" w:lineRule="auto"/>
        <w:rPr>
          <w:b/>
        </w:rPr>
      </w:pPr>
      <w:r w:rsidRPr="00A43B1B">
        <w:rPr>
          <w:b/>
        </w:rPr>
        <w:lastRenderedPageBreak/>
        <w:t>Niet-beleidsartikel 9 Algemeen</w:t>
      </w:r>
    </w:p>
    <w:tbl>
      <w:tblPr>
        <w:tblW w:w="0" w:type="auto"/>
        <w:tblInd w:w="55" w:type="dxa"/>
        <w:tblCellMar>
          <w:left w:w="70" w:type="dxa"/>
          <w:right w:w="70" w:type="dxa"/>
        </w:tblCellMar>
        <w:tblLook w:val="04A0" w:firstRow="1" w:lastRow="0" w:firstColumn="1" w:lastColumn="0" w:noHBand="0" w:noVBand="1"/>
      </w:tblPr>
      <w:tblGrid>
        <w:gridCol w:w="2346"/>
        <w:gridCol w:w="1675"/>
        <w:gridCol w:w="1557"/>
        <w:gridCol w:w="1526"/>
        <w:gridCol w:w="1557"/>
        <w:gridCol w:w="1526"/>
      </w:tblGrid>
      <w:tr w:rsidR="006174E5" w:rsidRPr="00A43B1B" w:rsidTr="00D66A40">
        <w:trPr>
          <w:trHeight w:val="300"/>
        </w:trPr>
        <w:tc>
          <w:tcPr>
            <w:tcW w:w="0" w:type="auto"/>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6174E5" w:rsidRPr="00A43B1B" w:rsidRDefault="006174E5" w:rsidP="00D66A40">
            <w:pPr>
              <w:rPr>
                <w:b/>
                <w:bCs/>
                <w:sz w:val="16"/>
                <w:szCs w:val="16"/>
              </w:rPr>
            </w:pPr>
            <w:r w:rsidRPr="00A43B1B">
              <w:rPr>
                <w:b/>
                <w:bCs/>
                <w:sz w:val="16"/>
                <w:szCs w:val="16"/>
              </w:rPr>
              <w:t>Artikel 9 Algemeen</w:t>
            </w:r>
          </w:p>
        </w:tc>
      </w:tr>
      <w:tr w:rsidR="006174E5" w:rsidRPr="00A43B1B" w:rsidTr="00D66A40">
        <w:trPr>
          <w:trHeight w:val="930"/>
        </w:trPr>
        <w:tc>
          <w:tcPr>
            <w:tcW w:w="0" w:type="auto"/>
            <w:tcBorders>
              <w:top w:val="nil"/>
              <w:left w:val="single" w:sz="8" w:space="0" w:color="auto"/>
              <w:bottom w:val="nil"/>
              <w:right w:val="single" w:sz="4" w:space="0" w:color="auto"/>
            </w:tcBorders>
            <w:shd w:val="clear" w:color="000000" w:fill="BFBFBF"/>
            <w:noWrap/>
            <w:vAlign w:val="bottom"/>
            <w:hideMark/>
          </w:tcPr>
          <w:p w:rsidR="006174E5" w:rsidRPr="00A43B1B" w:rsidRDefault="006174E5" w:rsidP="00D66A40">
            <w:pPr>
              <w:jc w:val="right"/>
              <w:rPr>
                <w:b/>
                <w:bCs/>
                <w:sz w:val="16"/>
                <w:szCs w:val="16"/>
              </w:rPr>
            </w:pPr>
            <w:r w:rsidRPr="00A43B1B">
              <w:rPr>
                <w:b/>
                <w:bCs/>
                <w:sz w:val="16"/>
                <w:szCs w:val="16"/>
              </w:rPr>
              <w:t xml:space="preserve"> (Bedragen x € 1.000)</w:t>
            </w:r>
          </w:p>
        </w:tc>
        <w:tc>
          <w:tcPr>
            <w:tcW w:w="0" w:type="auto"/>
            <w:tcBorders>
              <w:top w:val="nil"/>
              <w:left w:val="nil"/>
              <w:bottom w:val="nil"/>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Ontwerp-begroting 2015 incl. nota van wijziging</w:t>
            </w:r>
          </w:p>
        </w:tc>
        <w:tc>
          <w:tcPr>
            <w:tcW w:w="0" w:type="auto"/>
            <w:tcBorders>
              <w:top w:val="nil"/>
              <w:left w:val="nil"/>
              <w:bottom w:val="nil"/>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Mutatie 1e suppletoire begroting 2015</w:t>
            </w:r>
          </w:p>
        </w:tc>
        <w:tc>
          <w:tcPr>
            <w:tcW w:w="0" w:type="auto"/>
            <w:tcBorders>
              <w:top w:val="nil"/>
              <w:left w:val="nil"/>
              <w:bottom w:val="nil"/>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Stand 1e suppletoire begroting 2015</w:t>
            </w:r>
          </w:p>
        </w:tc>
        <w:tc>
          <w:tcPr>
            <w:tcW w:w="0" w:type="auto"/>
            <w:tcBorders>
              <w:top w:val="nil"/>
              <w:left w:val="nil"/>
              <w:bottom w:val="nil"/>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Mutatie 2e suppletoire begroting 2015</w:t>
            </w:r>
          </w:p>
        </w:tc>
        <w:tc>
          <w:tcPr>
            <w:tcW w:w="0" w:type="auto"/>
            <w:tcBorders>
              <w:top w:val="nil"/>
              <w:left w:val="nil"/>
              <w:bottom w:val="nil"/>
              <w:right w:val="single" w:sz="8"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Stand 2e suppletoire begroting 2015</w:t>
            </w:r>
          </w:p>
        </w:tc>
      </w:tr>
      <w:tr w:rsidR="006174E5" w:rsidRPr="00A43B1B" w:rsidTr="00D66A40">
        <w:trPr>
          <w:trHeight w:val="255"/>
        </w:trPr>
        <w:tc>
          <w:tcPr>
            <w:tcW w:w="0" w:type="auto"/>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color w:val="000000"/>
                <w:sz w:val="16"/>
                <w:szCs w:val="16"/>
              </w:rPr>
            </w:pPr>
            <w:r w:rsidRPr="00A43B1B">
              <w:rPr>
                <w:b/>
                <w:bCs/>
                <w:color w:val="000000"/>
                <w:sz w:val="16"/>
                <w:szCs w:val="16"/>
              </w:rPr>
              <w:t>Verplichtingen</w:t>
            </w:r>
          </w:p>
        </w:tc>
        <w:tc>
          <w:tcPr>
            <w:tcW w:w="0" w:type="auto"/>
            <w:tcBorders>
              <w:top w:val="single" w:sz="8" w:space="0" w:color="auto"/>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102.460</w:t>
            </w:r>
          </w:p>
        </w:tc>
        <w:tc>
          <w:tcPr>
            <w:tcW w:w="0" w:type="auto"/>
            <w:tcBorders>
              <w:top w:val="single" w:sz="8" w:space="0" w:color="auto"/>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-5.644</w:t>
            </w:r>
          </w:p>
        </w:tc>
        <w:tc>
          <w:tcPr>
            <w:tcW w:w="0" w:type="auto"/>
            <w:tcBorders>
              <w:top w:val="single" w:sz="8" w:space="0" w:color="auto"/>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96.816</w:t>
            </w:r>
          </w:p>
        </w:tc>
        <w:tc>
          <w:tcPr>
            <w:tcW w:w="0" w:type="auto"/>
            <w:tcBorders>
              <w:top w:val="single" w:sz="8" w:space="0" w:color="auto"/>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8.297</w:t>
            </w:r>
          </w:p>
        </w:tc>
        <w:tc>
          <w:tcPr>
            <w:tcW w:w="0" w:type="auto"/>
            <w:tcBorders>
              <w:top w:val="single" w:sz="8" w:space="0" w:color="auto"/>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105.113</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color w:val="000000"/>
                <w:sz w:val="16"/>
                <w:szCs w:val="16"/>
              </w:rPr>
            </w:pPr>
            <w:r w:rsidRPr="00A43B1B">
              <w:rPr>
                <w:b/>
                <w:bCs/>
                <w:color w:val="000000"/>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 </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color w:val="000000"/>
                <w:sz w:val="16"/>
                <w:szCs w:val="16"/>
              </w:rPr>
            </w:pPr>
            <w:r w:rsidRPr="00A43B1B">
              <w:rPr>
                <w:b/>
                <w:bCs/>
                <w:color w:val="000000"/>
                <w:sz w:val="16"/>
                <w:szCs w:val="16"/>
              </w:rPr>
              <w:t>Uitgaven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102.460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-5.644</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96.816</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6.897</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103.713</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color w:val="000000"/>
                <w:sz w:val="16"/>
                <w:szCs w:val="16"/>
              </w:rPr>
            </w:pPr>
            <w:r w:rsidRPr="00A43B1B">
              <w:rPr>
                <w:b/>
                <w:bCs/>
                <w:color w:val="000000"/>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 </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Programma uitgaven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102.460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-5.644</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96.816</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6.897</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103.713</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Subsidies en bijdragen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23.848</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-1.255</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22.593</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9.486</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32.079</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6174E5" w:rsidRPr="00A43B1B" w:rsidRDefault="006174E5" w:rsidP="00D66A40">
            <w:pPr>
              <w:rPr>
                <w:sz w:val="16"/>
                <w:szCs w:val="16"/>
              </w:rPr>
            </w:pPr>
            <w:r w:rsidRPr="00A43B1B">
              <w:rPr>
                <w:sz w:val="16"/>
                <w:szCs w:val="16"/>
              </w:rPr>
              <w:t>- Bijdrage NAVO en internationale samenwerking</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42.449</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-3.225</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39.224</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0</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39.224</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Overige uitgaven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36.163</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-1.164</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34.999</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-2.589</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32.410</w:t>
            </w:r>
          </w:p>
        </w:tc>
      </w:tr>
      <w:tr w:rsidR="006174E5" w:rsidRPr="00A43B1B" w:rsidTr="00D66A40">
        <w:trPr>
          <w:trHeight w:val="255"/>
        </w:trPr>
        <w:tc>
          <w:tcPr>
            <w:tcW w:w="0" w:type="auto"/>
            <w:tcBorders>
              <w:top w:val="nil"/>
              <w:left w:val="single" w:sz="8" w:space="0" w:color="auto"/>
              <w:bottom w:val="nil"/>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nil"/>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nil"/>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nil"/>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nil"/>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nil"/>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r>
      <w:tr w:rsidR="006174E5" w:rsidRPr="00A43B1B" w:rsidTr="00D66A40">
        <w:trPr>
          <w:trHeight w:val="270"/>
        </w:trPr>
        <w:tc>
          <w:tcPr>
            <w:tcW w:w="0" w:type="auto"/>
            <w:tcBorders>
              <w:top w:val="single" w:sz="4" w:space="0" w:color="auto"/>
              <w:left w:val="single" w:sz="8" w:space="0" w:color="auto"/>
              <w:bottom w:val="single" w:sz="8"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Ontvangsten</w:t>
            </w:r>
          </w:p>
        </w:tc>
        <w:tc>
          <w:tcPr>
            <w:tcW w:w="0" w:type="auto"/>
            <w:tcBorders>
              <w:top w:val="single" w:sz="4" w:space="0" w:color="auto"/>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0</w:t>
            </w:r>
          </w:p>
        </w:tc>
        <w:tc>
          <w:tcPr>
            <w:tcW w:w="0" w:type="auto"/>
            <w:tcBorders>
              <w:top w:val="single" w:sz="4" w:space="0" w:color="auto"/>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0</w:t>
            </w:r>
          </w:p>
        </w:tc>
        <w:tc>
          <w:tcPr>
            <w:tcW w:w="0" w:type="auto"/>
            <w:tcBorders>
              <w:top w:val="single" w:sz="4" w:space="0" w:color="auto"/>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0</w:t>
            </w:r>
          </w:p>
        </w:tc>
        <w:tc>
          <w:tcPr>
            <w:tcW w:w="0" w:type="auto"/>
            <w:tcBorders>
              <w:top w:val="single" w:sz="4" w:space="0" w:color="auto"/>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0</w:t>
            </w:r>
          </w:p>
        </w:tc>
        <w:tc>
          <w:tcPr>
            <w:tcW w:w="0" w:type="auto"/>
            <w:tcBorders>
              <w:top w:val="single" w:sz="4" w:space="0" w:color="auto"/>
              <w:left w:val="nil"/>
              <w:bottom w:val="single" w:sz="8"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0</w:t>
            </w:r>
          </w:p>
        </w:tc>
      </w:tr>
    </w:tbl>
    <w:p w:rsidR="006174E5" w:rsidRPr="00A43B1B" w:rsidRDefault="006174E5" w:rsidP="006174E5">
      <w:pPr>
        <w:autoSpaceDE w:val="0"/>
        <w:autoSpaceDN w:val="0"/>
        <w:adjustRightInd w:val="0"/>
        <w:rPr>
          <w:b/>
        </w:rPr>
      </w:pPr>
    </w:p>
    <w:tbl>
      <w:tblPr>
        <w:tblW w:w="7300" w:type="dxa"/>
        <w:tblInd w:w="55" w:type="dxa"/>
        <w:tblCellMar>
          <w:left w:w="70" w:type="dxa"/>
          <w:right w:w="70" w:type="dxa"/>
        </w:tblCellMar>
        <w:tblLook w:val="04A0" w:firstRow="1" w:lastRow="0" w:firstColumn="1" w:lastColumn="0" w:noHBand="0" w:noVBand="1"/>
      </w:tblPr>
      <w:tblGrid>
        <w:gridCol w:w="4960"/>
        <w:gridCol w:w="1220"/>
        <w:gridCol w:w="1120"/>
      </w:tblGrid>
      <w:tr w:rsidR="006174E5" w:rsidRPr="00A43B1B" w:rsidTr="00D66A40">
        <w:trPr>
          <w:trHeight w:val="300"/>
        </w:trPr>
        <w:tc>
          <w:tcPr>
            <w:tcW w:w="4960" w:type="dxa"/>
            <w:tcBorders>
              <w:top w:val="single" w:sz="8" w:space="0" w:color="auto"/>
              <w:left w:val="single" w:sz="8" w:space="0" w:color="auto"/>
              <w:bottom w:val="single" w:sz="8" w:space="0" w:color="auto"/>
              <w:right w:val="nil"/>
            </w:tcBorders>
            <w:shd w:val="clear" w:color="000000" w:fill="BFBFBF"/>
            <w:vAlign w:val="center"/>
            <w:hideMark/>
          </w:tcPr>
          <w:p w:rsidR="006174E5" w:rsidRPr="00A43B1B" w:rsidRDefault="006174E5" w:rsidP="00D66A40">
            <w:pPr>
              <w:rPr>
                <w:b/>
                <w:bCs/>
                <w:color w:val="000000"/>
                <w:sz w:val="16"/>
                <w:szCs w:val="16"/>
              </w:rPr>
            </w:pPr>
            <w:r w:rsidRPr="00A43B1B">
              <w:rPr>
                <w:b/>
                <w:bCs/>
                <w:color w:val="000000"/>
                <w:sz w:val="16"/>
                <w:szCs w:val="16"/>
              </w:rPr>
              <w:t>Omschrijving mutaties uitgaven</w:t>
            </w:r>
          </w:p>
        </w:tc>
        <w:tc>
          <w:tcPr>
            <w:tcW w:w="1220" w:type="dxa"/>
            <w:tcBorders>
              <w:top w:val="single" w:sz="8" w:space="0" w:color="auto"/>
              <w:left w:val="nil"/>
              <w:bottom w:val="single" w:sz="8" w:space="0" w:color="auto"/>
              <w:right w:val="nil"/>
            </w:tcBorders>
            <w:shd w:val="clear" w:color="000000" w:fill="BFBFBF"/>
            <w:hideMark/>
          </w:tcPr>
          <w:p w:rsidR="006174E5" w:rsidRPr="00A43B1B" w:rsidRDefault="006174E5" w:rsidP="00D66A40">
            <w:pPr>
              <w:jc w:val="right"/>
              <w:rPr>
                <w:b/>
                <w:bCs/>
                <w:color w:val="000000"/>
                <w:sz w:val="16"/>
                <w:szCs w:val="16"/>
              </w:rPr>
            </w:pPr>
            <w:r w:rsidRPr="00A43B1B">
              <w:rPr>
                <w:b/>
                <w:bCs/>
                <w:color w:val="000000"/>
                <w:sz w:val="16"/>
                <w:szCs w:val="16"/>
              </w:rPr>
              <w:t> </w:t>
            </w:r>
          </w:p>
        </w:tc>
        <w:tc>
          <w:tcPr>
            <w:tcW w:w="1120" w:type="dxa"/>
            <w:tcBorders>
              <w:top w:val="single" w:sz="8" w:space="0" w:color="auto"/>
              <w:left w:val="nil"/>
              <w:bottom w:val="single" w:sz="8" w:space="0" w:color="auto"/>
              <w:right w:val="single" w:sz="8" w:space="0" w:color="auto"/>
            </w:tcBorders>
            <w:shd w:val="clear" w:color="000000" w:fill="BFBFBF"/>
            <w:noWrap/>
            <w:vAlign w:val="bottom"/>
            <w:hideMark/>
          </w:tcPr>
          <w:p w:rsidR="006174E5" w:rsidRPr="00A43B1B" w:rsidRDefault="006174E5" w:rsidP="00D66A40">
            <w:pPr>
              <w:rPr>
                <w:szCs w:val="20"/>
              </w:rPr>
            </w:pPr>
            <w:r w:rsidRPr="00A43B1B">
              <w:rPr>
                <w:szCs w:val="20"/>
              </w:rPr>
              <w:t> </w:t>
            </w:r>
          </w:p>
        </w:tc>
      </w:tr>
      <w:tr w:rsidR="006174E5" w:rsidRPr="00A43B1B" w:rsidTr="00D66A40">
        <w:trPr>
          <w:trHeight w:val="525"/>
        </w:trPr>
        <w:tc>
          <w:tcPr>
            <w:tcW w:w="4960" w:type="dxa"/>
            <w:tcBorders>
              <w:top w:val="nil"/>
              <w:left w:val="single" w:sz="8" w:space="0" w:color="auto"/>
              <w:bottom w:val="single" w:sz="8" w:space="0" w:color="auto"/>
              <w:right w:val="single" w:sz="4" w:space="0" w:color="auto"/>
            </w:tcBorders>
            <w:shd w:val="clear" w:color="000000" w:fill="BFBFBF"/>
            <w:noWrap/>
            <w:vAlign w:val="bottom"/>
            <w:hideMark/>
          </w:tcPr>
          <w:p w:rsidR="006174E5" w:rsidRPr="00A43B1B" w:rsidRDefault="006174E5" w:rsidP="00D66A40">
            <w:pPr>
              <w:jc w:val="right"/>
              <w:rPr>
                <w:b/>
                <w:bCs/>
                <w:sz w:val="16"/>
                <w:szCs w:val="16"/>
              </w:rPr>
            </w:pPr>
            <w:r w:rsidRPr="00A43B1B">
              <w:rPr>
                <w:b/>
                <w:bCs/>
                <w:sz w:val="16"/>
                <w:szCs w:val="16"/>
              </w:rPr>
              <w:t xml:space="preserve"> (Bedragen x € 1.000)</w:t>
            </w:r>
          </w:p>
        </w:tc>
        <w:tc>
          <w:tcPr>
            <w:tcW w:w="1220" w:type="dxa"/>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Programma -uitgaven</w:t>
            </w:r>
          </w:p>
        </w:tc>
        <w:tc>
          <w:tcPr>
            <w:tcW w:w="1120" w:type="dxa"/>
            <w:tcBorders>
              <w:top w:val="nil"/>
              <w:left w:val="nil"/>
              <w:bottom w:val="single" w:sz="8" w:space="0" w:color="auto"/>
              <w:right w:val="single" w:sz="8"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Totaal</w:t>
            </w:r>
          </w:p>
        </w:tc>
      </w:tr>
      <w:tr w:rsidR="006174E5" w:rsidRPr="00A43B1B" w:rsidTr="00D66A40">
        <w:trPr>
          <w:trHeight w:val="255"/>
        </w:trPr>
        <w:tc>
          <w:tcPr>
            <w:tcW w:w="4960" w:type="dxa"/>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Beleidsmatige mutaties</w:t>
            </w:r>
          </w:p>
        </w:tc>
        <w:tc>
          <w:tcPr>
            <w:tcW w:w="1220" w:type="dxa"/>
            <w:tcBorders>
              <w:top w:val="nil"/>
              <w:left w:val="nil"/>
              <w:bottom w:val="single" w:sz="4" w:space="0" w:color="auto"/>
              <w:right w:val="single" w:sz="4" w:space="0" w:color="auto"/>
            </w:tcBorders>
            <w:shd w:val="clear" w:color="auto" w:fill="auto"/>
            <w:vAlign w:val="center"/>
            <w:hideMark/>
          </w:tcPr>
          <w:p w:rsidR="006174E5" w:rsidRPr="00A43B1B" w:rsidRDefault="006174E5" w:rsidP="00D66A40">
            <w:pPr>
              <w:jc w:val="right"/>
              <w:rPr>
                <w:color w:val="000000"/>
                <w:sz w:val="16"/>
                <w:szCs w:val="16"/>
              </w:rPr>
            </w:pPr>
            <w:r w:rsidRPr="00A43B1B">
              <w:rPr>
                <w:color w:val="000000"/>
                <w:sz w:val="16"/>
                <w:szCs w:val="16"/>
              </w:rPr>
              <w:t> </w:t>
            </w:r>
          </w:p>
        </w:tc>
        <w:tc>
          <w:tcPr>
            <w:tcW w:w="1120" w:type="dxa"/>
            <w:tcBorders>
              <w:top w:val="nil"/>
              <w:left w:val="nil"/>
              <w:bottom w:val="single" w:sz="4" w:space="0" w:color="auto"/>
              <w:right w:val="single" w:sz="8" w:space="0" w:color="auto"/>
            </w:tcBorders>
            <w:shd w:val="clear" w:color="auto" w:fill="auto"/>
            <w:vAlign w:val="center"/>
            <w:hideMark/>
          </w:tcPr>
          <w:p w:rsidR="006174E5" w:rsidRPr="00A43B1B" w:rsidRDefault="006174E5" w:rsidP="00D66A40">
            <w:pPr>
              <w:jc w:val="right"/>
              <w:rPr>
                <w:color w:val="000000"/>
                <w:sz w:val="16"/>
                <w:szCs w:val="16"/>
              </w:rPr>
            </w:pPr>
            <w:r w:rsidRPr="00A43B1B">
              <w:rPr>
                <w:color w:val="000000"/>
                <w:sz w:val="16"/>
                <w:szCs w:val="16"/>
              </w:rPr>
              <w:t> </w:t>
            </w:r>
          </w:p>
        </w:tc>
      </w:tr>
      <w:tr w:rsidR="006174E5" w:rsidRPr="00A43B1B" w:rsidTr="00D66A40">
        <w:trPr>
          <w:trHeight w:val="255"/>
        </w:trPr>
        <w:tc>
          <w:tcPr>
            <w:tcW w:w="4960" w:type="dxa"/>
            <w:tcBorders>
              <w:top w:val="nil"/>
              <w:left w:val="single" w:sz="8" w:space="0" w:color="auto"/>
              <w:bottom w:val="single" w:sz="4" w:space="0" w:color="auto"/>
              <w:right w:val="single" w:sz="4" w:space="0" w:color="auto"/>
            </w:tcBorders>
            <w:shd w:val="clear" w:color="auto" w:fill="auto"/>
            <w:vAlign w:val="center"/>
            <w:hideMark/>
          </w:tcPr>
          <w:p w:rsidR="006174E5" w:rsidRPr="00A43B1B" w:rsidRDefault="006174E5" w:rsidP="00D66A40">
            <w:pPr>
              <w:rPr>
                <w:color w:val="000000"/>
                <w:sz w:val="16"/>
                <w:szCs w:val="16"/>
              </w:rPr>
            </w:pPr>
            <w:r w:rsidRPr="00A43B1B">
              <w:rPr>
                <w:color w:val="000000"/>
                <w:sz w:val="16"/>
                <w:szCs w:val="16"/>
              </w:rPr>
              <w:t>Cyber</w:t>
            </w:r>
          </w:p>
        </w:tc>
        <w:tc>
          <w:tcPr>
            <w:tcW w:w="1220" w:type="dxa"/>
            <w:tcBorders>
              <w:top w:val="nil"/>
              <w:left w:val="nil"/>
              <w:bottom w:val="single" w:sz="4" w:space="0" w:color="auto"/>
              <w:right w:val="single" w:sz="4" w:space="0" w:color="auto"/>
            </w:tcBorders>
            <w:shd w:val="clear" w:color="auto" w:fill="auto"/>
            <w:vAlign w:val="center"/>
            <w:hideMark/>
          </w:tcPr>
          <w:p w:rsidR="006174E5" w:rsidRPr="00A43B1B" w:rsidRDefault="006174E5" w:rsidP="00D66A40">
            <w:pPr>
              <w:jc w:val="right"/>
              <w:rPr>
                <w:color w:val="000000"/>
                <w:sz w:val="16"/>
                <w:szCs w:val="16"/>
              </w:rPr>
            </w:pPr>
            <w:r w:rsidRPr="00A43B1B">
              <w:rPr>
                <w:color w:val="000000"/>
                <w:sz w:val="16"/>
                <w:szCs w:val="16"/>
              </w:rPr>
              <w:t>1.306</w:t>
            </w:r>
          </w:p>
        </w:tc>
        <w:tc>
          <w:tcPr>
            <w:tcW w:w="1120" w:type="dxa"/>
            <w:tcBorders>
              <w:top w:val="nil"/>
              <w:left w:val="nil"/>
              <w:bottom w:val="single" w:sz="4" w:space="0" w:color="auto"/>
              <w:right w:val="single" w:sz="8" w:space="0" w:color="auto"/>
            </w:tcBorders>
            <w:shd w:val="clear" w:color="auto" w:fill="auto"/>
            <w:vAlign w:val="center"/>
            <w:hideMark/>
          </w:tcPr>
          <w:p w:rsidR="006174E5" w:rsidRPr="00A43B1B" w:rsidRDefault="006174E5" w:rsidP="00D66A40">
            <w:pPr>
              <w:jc w:val="right"/>
              <w:rPr>
                <w:color w:val="000000"/>
                <w:sz w:val="16"/>
                <w:szCs w:val="16"/>
              </w:rPr>
            </w:pPr>
            <w:r w:rsidRPr="00A43B1B">
              <w:rPr>
                <w:color w:val="000000"/>
                <w:sz w:val="16"/>
                <w:szCs w:val="16"/>
              </w:rPr>
              <w:t>1.306</w:t>
            </w: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Herschikking reservering exploitatie</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6174E5" w:rsidRPr="00A43B1B" w:rsidRDefault="006174E5" w:rsidP="00D66A40">
            <w:pPr>
              <w:jc w:val="right"/>
              <w:rPr>
                <w:color w:val="000000"/>
                <w:sz w:val="16"/>
                <w:szCs w:val="16"/>
              </w:rPr>
            </w:pPr>
            <w:r w:rsidRPr="00A43B1B">
              <w:rPr>
                <w:color w:val="000000"/>
                <w:sz w:val="16"/>
                <w:szCs w:val="16"/>
              </w:rPr>
              <w:t>800</w:t>
            </w:r>
          </w:p>
        </w:tc>
        <w:tc>
          <w:tcPr>
            <w:tcW w:w="1120" w:type="dxa"/>
            <w:tcBorders>
              <w:top w:val="nil"/>
              <w:left w:val="nil"/>
              <w:bottom w:val="single" w:sz="4" w:space="0" w:color="auto"/>
              <w:right w:val="single" w:sz="8" w:space="0" w:color="auto"/>
            </w:tcBorders>
            <w:shd w:val="clear" w:color="auto" w:fill="auto"/>
            <w:vAlign w:val="center"/>
            <w:hideMark/>
          </w:tcPr>
          <w:p w:rsidR="006174E5" w:rsidRPr="00A43B1B" w:rsidRDefault="006174E5" w:rsidP="00D66A40">
            <w:pPr>
              <w:jc w:val="right"/>
              <w:rPr>
                <w:color w:val="000000"/>
                <w:sz w:val="16"/>
                <w:szCs w:val="16"/>
              </w:rPr>
            </w:pPr>
            <w:r w:rsidRPr="00A43B1B">
              <w:rPr>
                <w:color w:val="000000"/>
                <w:sz w:val="16"/>
                <w:szCs w:val="16"/>
              </w:rPr>
              <w:t>800</w:t>
            </w:r>
          </w:p>
        </w:tc>
      </w:tr>
      <w:tr w:rsidR="006174E5" w:rsidRPr="00A43B1B" w:rsidTr="00D66A40">
        <w:trPr>
          <w:trHeight w:val="255"/>
        </w:trPr>
        <w:tc>
          <w:tcPr>
            <w:tcW w:w="4960" w:type="dxa"/>
            <w:tcBorders>
              <w:top w:val="nil"/>
              <w:left w:val="single" w:sz="8" w:space="0" w:color="auto"/>
              <w:bottom w:val="single" w:sz="4" w:space="0" w:color="auto"/>
              <w:right w:val="single" w:sz="4" w:space="0" w:color="auto"/>
            </w:tcBorders>
            <w:shd w:val="clear" w:color="auto" w:fill="auto"/>
            <w:noWrap/>
            <w:vAlign w:val="center"/>
            <w:hideMark/>
          </w:tcPr>
          <w:p w:rsidR="006174E5" w:rsidRPr="00A43B1B" w:rsidRDefault="006174E5" w:rsidP="00D66A40">
            <w:pPr>
              <w:rPr>
                <w:sz w:val="16"/>
                <w:szCs w:val="16"/>
              </w:rPr>
            </w:pPr>
            <w:r w:rsidRPr="00A43B1B">
              <w:rPr>
                <w:sz w:val="16"/>
                <w:szCs w:val="16"/>
              </w:rPr>
              <w:t>Budgetoverheveling tussen defensieonderdelen</w:t>
            </w:r>
          </w:p>
        </w:tc>
        <w:tc>
          <w:tcPr>
            <w:tcW w:w="1220" w:type="dxa"/>
            <w:tcBorders>
              <w:top w:val="nil"/>
              <w:left w:val="nil"/>
              <w:bottom w:val="single" w:sz="4" w:space="0" w:color="auto"/>
              <w:right w:val="single" w:sz="4" w:space="0" w:color="auto"/>
            </w:tcBorders>
            <w:shd w:val="clear" w:color="auto" w:fill="auto"/>
            <w:vAlign w:val="center"/>
            <w:hideMark/>
          </w:tcPr>
          <w:p w:rsidR="006174E5" w:rsidRPr="00A43B1B" w:rsidRDefault="006174E5" w:rsidP="00D66A40">
            <w:pPr>
              <w:jc w:val="right"/>
              <w:rPr>
                <w:color w:val="000000"/>
                <w:sz w:val="16"/>
                <w:szCs w:val="16"/>
              </w:rPr>
            </w:pPr>
            <w:r w:rsidRPr="00A43B1B">
              <w:rPr>
                <w:color w:val="000000"/>
                <w:sz w:val="16"/>
                <w:szCs w:val="16"/>
              </w:rPr>
              <w:t>90</w:t>
            </w:r>
          </w:p>
        </w:tc>
        <w:tc>
          <w:tcPr>
            <w:tcW w:w="1120" w:type="dxa"/>
            <w:tcBorders>
              <w:top w:val="nil"/>
              <w:left w:val="nil"/>
              <w:bottom w:val="single" w:sz="4" w:space="0" w:color="auto"/>
              <w:right w:val="single" w:sz="8" w:space="0" w:color="auto"/>
            </w:tcBorders>
            <w:shd w:val="clear" w:color="auto" w:fill="auto"/>
            <w:vAlign w:val="center"/>
            <w:hideMark/>
          </w:tcPr>
          <w:p w:rsidR="006174E5" w:rsidRPr="00A43B1B" w:rsidRDefault="006174E5" w:rsidP="00D66A40">
            <w:pPr>
              <w:jc w:val="right"/>
              <w:rPr>
                <w:color w:val="000000"/>
                <w:sz w:val="16"/>
                <w:szCs w:val="16"/>
              </w:rPr>
            </w:pPr>
            <w:r w:rsidRPr="00A43B1B">
              <w:rPr>
                <w:color w:val="000000"/>
                <w:sz w:val="16"/>
                <w:szCs w:val="16"/>
              </w:rPr>
              <w:t>90</w:t>
            </w: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Uitdelen prijsbijstelling tranche 2015</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6174E5" w:rsidRPr="00A43B1B" w:rsidRDefault="006174E5" w:rsidP="00D66A40">
            <w:pPr>
              <w:jc w:val="right"/>
              <w:rPr>
                <w:color w:val="000000"/>
                <w:sz w:val="16"/>
                <w:szCs w:val="16"/>
              </w:rPr>
            </w:pPr>
            <w:r w:rsidRPr="00A43B1B">
              <w:rPr>
                <w:color w:val="000000"/>
                <w:sz w:val="16"/>
                <w:szCs w:val="16"/>
              </w:rPr>
              <w:t>307</w:t>
            </w:r>
          </w:p>
        </w:tc>
        <w:tc>
          <w:tcPr>
            <w:tcW w:w="1120" w:type="dxa"/>
            <w:tcBorders>
              <w:top w:val="nil"/>
              <w:left w:val="nil"/>
              <w:bottom w:val="single" w:sz="4" w:space="0" w:color="auto"/>
              <w:right w:val="single" w:sz="8" w:space="0" w:color="auto"/>
            </w:tcBorders>
            <w:shd w:val="clear" w:color="auto" w:fill="auto"/>
            <w:vAlign w:val="center"/>
            <w:hideMark/>
          </w:tcPr>
          <w:p w:rsidR="006174E5" w:rsidRPr="00A43B1B" w:rsidRDefault="006174E5" w:rsidP="00D66A40">
            <w:pPr>
              <w:jc w:val="right"/>
              <w:rPr>
                <w:color w:val="000000"/>
                <w:sz w:val="16"/>
                <w:szCs w:val="16"/>
              </w:rPr>
            </w:pPr>
            <w:r w:rsidRPr="00A43B1B">
              <w:rPr>
                <w:color w:val="000000"/>
                <w:sz w:val="16"/>
                <w:szCs w:val="16"/>
              </w:rPr>
              <w:t>307</w:t>
            </w:r>
          </w:p>
        </w:tc>
      </w:tr>
      <w:tr w:rsidR="006174E5" w:rsidRPr="00A43B1B" w:rsidTr="00D66A40">
        <w:trPr>
          <w:trHeight w:val="225"/>
        </w:trPr>
        <w:tc>
          <w:tcPr>
            <w:tcW w:w="4960" w:type="dxa"/>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Overloop naar 2016 wettelijke betalingen</w:t>
            </w:r>
          </w:p>
        </w:tc>
        <w:tc>
          <w:tcPr>
            <w:tcW w:w="12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-1.400</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-1.400</w:t>
            </w:r>
          </w:p>
        </w:tc>
      </w:tr>
      <w:tr w:rsidR="006174E5" w:rsidRPr="00A43B1B" w:rsidTr="00D66A40">
        <w:trPr>
          <w:trHeight w:val="225"/>
        </w:trPr>
        <w:tc>
          <w:tcPr>
            <w:tcW w:w="4960" w:type="dxa"/>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Overheveling tussen departementen</w:t>
            </w:r>
          </w:p>
        </w:tc>
        <w:tc>
          <w:tcPr>
            <w:tcW w:w="12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w:t>
            </w:r>
          </w:p>
        </w:tc>
      </w:tr>
      <w:tr w:rsidR="006174E5" w:rsidRPr="00A43B1B" w:rsidTr="00D66A40">
        <w:trPr>
          <w:trHeight w:val="225"/>
        </w:trPr>
        <w:tc>
          <w:tcPr>
            <w:tcW w:w="4960" w:type="dxa"/>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Doorwerking ontvangst vanaf art 10; Nationaal Militair Museum</w:t>
            </w:r>
          </w:p>
        </w:tc>
        <w:tc>
          <w:tcPr>
            <w:tcW w:w="12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5.796</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5.796</w:t>
            </w:r>
          </w:p>
        </w:tc>
      </w:tr>
      <w:tr w:rsidR="006174E5" w:rsidRPr="00A43B1B" w:rsidTr="00D66A40">
        <w:trPr>
          <w:trHeight w:val="255"/>
        </w:trPr>
        <w:tc>
          <w:tcPr>
            <w:tcW w:w="4960" w:type="dxa"/>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8" w:space="0" w:color="auto"/>
            </w:tcBorders>
            <w:shd w:val="clear" w:color="auto" w:fill="auto"/>
            <w:vAlign w:val="center"/>
            <w:hideMark/>
          </w:tcPr>
          <w:p w:rsidR="006174E5" w:rsidRPr="00A43B1B" w:rsidRDefault="006174E5" w:rsidP="00D66A40">
            <w:pPr>
              <w:jc w:val="right"/>
              <w:rPr>
                <w:color w:val="000000"/>
                <w:sz w:val="16"/>
                <w:szCs w:val="16"/>
              </w:rPr>
            </w:pPr>
            <w:r w:rsidRPr="00A43B1B">
              <w:rPr>
                <w:color w:val="000000"/>
                <w:sz w:val="16"/>
                <w:szCs w:val="16"/>
              </w:rPr>
              <w:t> </w:t>
            </w:r>
          </w:p>
        </w:tc>
      </w:tr>
      <w:tr w:rsidR="006174E5" w:rsidRPr="00A43B1B" w:rsidTr="00D66A40">
        <w:trPr>
          <w:trHeight w:val="255"/>
        </w:trPr>
        <w:tc>
          <w:tcPr>
            <w:tcW w:w="4960" w:type="dxa"/>
            <w:tcBorders>
              <w:top w:val="nil"/>
              <w:left w:val="single" w:sz="8" w:space="0" w:color="auto"/>
              <w:bottom w:val="single" w:sz="8"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Totaal mutaties</w:t>
            </w:r>
          </w:p>
        </w:tc>
        <w:tc>
          <w:tcPr>
            <w:tcW w:w="1220" w:type="dxa"/>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6.897</w:t>
            </w:r>
          </w:p>
        </w:tc>
        <w:tc>
          <w:tcPr>
            <w:tcW w:w="1120" w:type="dxa"/>
            <w:tcBorders>
              <w:top w:val="nil"/>
              <w:left w:val="nil"/>
              <w:bottom w:val="single" w:sz="8" w:space="0" w:color="auto"/>
              <w:right w:val="single" w:sz="8" w:space="0" w:color="auto"/>
            </w:tcBorders>
            <w:shd w:val="clear" w:color="auto" w:fill="auto"/>
            <w:vAlign w:val="center"/>
            <w:hideMark/>
          </w:tcPr>
          <w:p w:rsidR="006174E5" w:rsidRPr="00A43B1B" w:rsidRDefault="006174E5" w:rsidP="00D66A40">
            <w:pPr>
              <w:jc w:val="right"/>
              <w:rPr>
                <w:b/>
                <w:bCs/>
                <w:color w:val="000000"/>
                <w:sz w:val="16"/>
                <w:szCs w:val="16"/>
              </w:rPr>
            </w:pPr>
            <w:r w:rsidRPr="00A43B1B">
              <w:rPr>
                <w:b/>
                <w:bCs/>
                <w:color w:val="000000"/>
                <w:sz w:val="16"/>
                <w:szCs w:val="16"/>
              </w:rPr>
              <w:t>6.897</w:t>
            </w:r>
          </w:p>
        </w:tc>
      </w:tr>
    </w:tbl>
    <w:p w:rsidR="006174E5" w:rsidRPr="00A43B1B" w:rsidRDefault="006174E5" w:rsidP="006174E5">
      <w:pPr>
        <w:autoSpaceDE w:val="0"/>
        <w:autoSpaceDN w:val="0"/>
        <w:adjustRightInd w:val="0"/>
        <w:spacing w:line="360" w:lineRule="auto"/>
        <w:rPr>
          <w:b/>
        </w:rPr>
      </w:pPr>
    </w:p>
    <w:p w:rsidR="006174E5" w:rsidRPr="00A43B1B" w:rsidRDefault="006174E5" w:rsidP="006174E5">
      <w:pPr>
        <w:autoSpaceDE w:val="0"/>
        <w:autoSpaceDN w:val="0"/>
        <w:adjustRightInd w:val="0"/>
        <w:spacing w:line="360" w:lineRule="auto"/>
        <w:rPr>
          <w:b/>
        </w:rPr>
      </w:pPr>
      <w:r w:rsidRPr="00A43B1B">
        <w:rPr>
          <w:b/>
        </w:rPr>
        <w:t>Toelichting</w:t>
      </w:r>
    </w:p>
    <w:p w:rsidR="006174E5" w:rsidRPr="00A43B1B" w:rsidRDefault="006174E5" w:rsidP="006174E5">
      <w:pPr>
        <w:pStyle w:val="Voettekst"/>
        <w:spacing w:line="360" w:lineRule="auto"/>
        <w:rPr>
          <w:szCs w:val="20"/>
        </w:rPr>
      </w:pPr>
    </w:p>
    <w:p w:rsidR="006174E5" w:rsidRPr="00A43B1B" w:rsidRDefault="006174E5" w:rsidP="006174E5">
      <w:pPr>
        <w:spacing w:line="360" w:lineRule="auto"/>
        <w:rPr>
          <w:i/>
          <w:szCs w:val="20"/>
        </w:rPr>
      </w:pPr>
      <w:r w:rsidRPr="00A43B1B">
        <w:rPr>
          <w:i/>
          <w:szCs w:val="20"/>
        </w:rPr>
        <w:t xml:space="preserve">Cyber </w:t>
      </w:r>
    </w:p>
    <w:p w:rsidR="006174E5" w:rsidRPr="00A43B1B" w:rsidRDefault="006174E5" w:rsidP="006174E5">
      <w:pPr>
        <w:spacing w:line="360" w:lineRule="auto"/>
      </w:pPr>
      <w:r w:rsidRPr="00A43B1B">
        <w:t>De mutatie betreft de herschikking van het cyberbudget voor de intensivering cyberoperaties uit de beleidsbrief 2011 en de aanvullende cybermaatregelen voortkomend uit de intensivering bij de begroting 2015. Het budget voor de personele en materiële exploitatie wordt hierbij over de defensieonderdelen herschikt vanuit de voorlopige reservering bij het artikel 10 Centraal apparaat en vanuit het artikelonderdeel 6.3 Voorzien in IV/ICT.</w:t>
      </w:r>
    </w:p>
    <w:p w:rsidR="006174E5" w:rsidRPr="00A43B1B" w:rsidRDefault="006174E5" w:rsidP="006174E5">
      <w:pPr>
        <w:pStyle w:val="Voettekst"/>
        <w:spacing w:line="360" w:lineRule="auto"/>
        <w:rPr>
          <w:szCs w:val="20"/>
        </w:rPr>
      </w:pPr>
    </w:p>
    <w:p w:rsidR="006174E5" w:rsidRPr="00A43B1B" w:rsidRDefault="006174E5" w:rsidP="006174E5">
      <w:pPr>
        <w:spacing w:line="360" w:lineRule="auto"/>
        <w:rPr>
          <w:i/>
          <w:szCs w:val="20"/>
        </w:rPr>
      </w:pPr>
      <w:r w:rsidRPr="00A43B1B">
        <w:rPr>
          <w:i/>
          <w:szCs w:val="20"/>
        </w:rPr>
        <w:t>Herschikken reservering exploitatie</w:t>
      </w:r>
    </w:p>
    <w:p w:rsidR="006174E5" w:rsidRPr="00A43B1B" w:rsidRDefault="006174E5" w:rsidP="006174E5">
      <w:pPr>
        <w:spacing w:line="360" w:lineRule="auto"/>
        <w:rPr>
          <w:i/>
          <w:iCs/>
          <w:color w:val="FF0000"/>
        </w:rPr>
      </w:pPr>
      <w:r w:rsidRPr="00A43B1B">
        <w:rPr>
          <w:iCs/>
        </w:rPr>
        <w:t xml:space="preserve">Deze mutatie betreft een bijstelling van de subsidies en bijdragen. </w:t>
      </w:r>
    </w:p>
    <w:p w:rsidR="006174E5" w:rsidRPr="00A43B1B" w:rsidRDefault="006174E5" w:rsidP="006174E5">
      <w:pPr>
        <w:spacing w:line="360" w:lineRule="auto"/>
        <w:rPr>
          <w:i/>
        </w:rPr>
      </w:pPr>
      <w:r w:rsidRPr="00A43B1B">
        <w:rPr>
          <w:iCs/>
        </w:rPr>
        <w:t xml:space="preserve"> </w:t>
      </w:r>
    </w:p>
    <w:p w:rsidR="006174E5" w:rsidRPr="00A43B1B" w:rsidRDefault="006174E5" w:rsidP="006174E5">
      <w:pPr>
        <w:spacing w:line="360" w:lineRule="auto"/>
        <w:rPr>
          <w:i/>
          <w:szCs w:val="20"/>
        </w:rPr>
      </w:pPr>
      <w:r w:rsidRPr="00A43B1B">
        <w:rPr>
          <w:i/>
        </w:rPr>
        <w:t xml:space="preserve">Budgetoverheveling </w:t>
      </w:r>
      <w:r w:rsidRPr="00A43B1B">
        <w:rPr>
          <w:i/>
          <w:szCs w:val="20"/>
        </w:rPr>
        <w:t>tussen defensieonderdelen</w:t>
      </w:r>
    </w:p>
    <w:p w:rsidR="006174E5" w:rsidRPr="00A43B1B" w:rsidRDefault="006174E5" w:rsidP="006174E5">
      <w:pPr>
        <w:spacing w:line="360" w:lineRule="auto"/>
        <w:rPr>
          <w:i/>
          <w:color w:val="FF0000"/>
          <w:szCs w:val="20"/>
        </w:rPr>
      </w:pPr>
      <w:r w:rsidRPr="00A43B1B">
        <w:rPr>
          <w:szCs w:val="20"/>
        </w:rPr>
        <w:t>De herschikkingen betreffen diverse budgetoverhevelingen tussen de defensieonderdelen. Voor artikel 9 betreft het een budgetoverheveling van de CLAS ten behoeve van de subsidie voor de stichting Nationale Taptoe.</w:t>
      </w:r>
      <w:r w:rsidRPr="00A43B1B">
        <w:rPr>
          <w:i/>
          <w:color w:val="FF0000"/>
          <w:szCs w:val="20"/>
        </w:rPr>
        <w:t xml:space="preserve"> </w:t>
      </w:r>
    </w:p>
    <w:p w:rsidR="006174E5" w:rsidRPr="00A43B1B" w:rsidRDefault="006174E5" w:rsidP="006174E5">
      <w:pPr>
        <w:spacing w:line="360" w:lineRule="auto"/>
        <w:rPr>
          <w:i/>
          <w:szCs w:val="20"/>
        </w:rPr>
      </w:pPr>
      <w:r w:rsidRPr="00A43B1B">
        <w:rPr>
          <w:i/>
          <w:szCs w:val="20"/>
        </w:rPr>
        <w:br w:type="page"/>
      </w:r>
    </w:p>
    <w:p w:rsidR="006174E5" w:rsidRPr="00A43B1B" w:rsidRDefault="006174E5" w:rsidP="006174E5">
      <w:pPr>
        <w:spacing w:line="360" w:lineRule="auto"/>
        <w:rPr>
          <w:i/>
          <w:szCs w:val="20"/>
        </w:rPr>
      </w:pPr>
      <w:r w:rsidRPr="00A43B1B">
        <w:rPr>
          <w:i/>
          <w:szCs w:val="20"/>
        </w:rPr>
        <w:lastRenderedPageBreak/>
        <w:t>Uitdeling prijsbijstelling tranche 2015</w:t>
      </w:r>
    </w:p>
    <w:p w:rsidR="006174E5" w:rsidRPr="00A43B1B" w:rsidRDefault="006174E5" w:rsidP="006174E5">
      <w:pPr>
        <w:spacing w:line="360" w:lineRule="auto"/>
        <w:rPr>
          <w:szCs w:val="20"/>
        </w:rPr>
      </w:pPr>
      <w:r w:rsidRPr="00A43B1B">
        <w:rPr>
          <w:szCs w:val="20"/>
        </w:rPr>
        <w:t xml:space="preserve">De prijsbijstelling tranche 2015 is uitgedeeld en verwerkt in de exploitatie budgetten. </w:t>
      </w:r>
    </w:p>
    <w:p w:rsidR="006174E5" w:rsidRPr="00A43B1B" w:rsidRDefault="006174E5" w:rsidP="006174E5">
      <w:pPr>
        <w:spacing w:line="360" w:lineRule="auto"/>
        <w:rPr>
          <w:b/>
        </w:rPr>
      </w:pPr>
    </w:p>
    <w:p w:rsidR="006174E5" w:rsidRPr="00A43B1B" w:rsidRDefault="006174E5" w:rsidP="006174E5">
      <w:pPr>
        <w:spacing w:line="360" w:lineRule="auto"/>
        <w:rPr>
          <w:i/>
        </w:rPr>
      </w:pPr>
      <w:r w:rsidRPr="00A43B1B">
        <w:rPr>
          <w:i/>
        </w:rPr>
        <w:t>Overloop naar 2016 wettelijke betalingen</w:t>
      </w:r>
    </w:p>
    <w:p w:rsidR="006174E5" w:rsidRPr="00A43B1B" w:rsidRDefault="006174E5" w:rsidP="006174E5">
      <w:pPr>
        <w:spacing w:line="360" w:lineRule="auto"/>
        <w:rPr>
          <w:szCs w:val="20"/>
        </w:rPr>
      </w:pPr>
      <w:r w:rsidRPr="00A43B1B">
        <w:rPr>
          <w:szCs w:val="20"/>
        </w:rPr>
        <w:t>De (niet huur gerelateerde) uitgaven voor het Nationaal Militair Museum komen niet zoals begroot tot uitvoering in 2015 maar in 2016. Daartoe word het budget van €1,4 miljoen via de eindejaarsmarge meegenomen naar 2016.</w:t>
      </w:r>
    </w:p>
    <w:p w:rsidR="006174E5" w:rsidRPr="00A43B1B" w:rsidRDefault="006174E5" w:rsidP="006174E5">
      <w:pPr>
        <w:spacing w:line="360" w:lineRule="auto"/>
        <w:rPr>
          <w:szCs w:val="20"/>
        </w:rPr>
      </w:pPr>
    </w:p>
    <w:p w:rsidR="006174E5" w:rsidRPr="00A43B1B" w:rsidRDefault="006174E5" w:rsidP="006174E5">
      <w:pPr>
        <w:spacing w:line="360" w:lineRule="auto"/>
        <w:rPr>
          <w:i/>
          <w:szCs w:val="20"/>
        </w:rPr>
      </w:pPr>
      <w:r w:rsidRPr="00A43B1B">
        <w:rPr>
          <w:i/>
          <w:szCs w:val="20"/>
        </w:rPr>
        <w:t xml:space="preserve">Overheveling tussen departementen </w:t>
      </w:r>
    </w:p>
    <w:p w:rsidR="006174E5" w:rsidRPr="00A43B1B" w:rsidRDefault="006174E5" w:rsidP="006174E5">
      <w:pPr>
        <w:spacing w:line="360" w:lineRule="auto"/>
      </w:pPr>
      <w:r w:rsidRPr="00A43B1B">
        <w:t xml:space="preserve">Dit betreft de budgetoverheveling naar het Ministerie van Binnenlandse Zaken voor de bijdrage in het toezicht op de Wet Normering Topinkomens. </w:t>
      </w:r>
    </w:p>
    <w:p w:rsidR="006174E5" w:rsidRPr="00A43B1B" w:rsidRDefault="006174E5" w:rsidP="006174E5">
      <w:pPr>
        <w:spacing w:line="360" w:lineRule="auto"/>
        <w:rPr>
          <w:i/>
        </w:rPr>
      </w:pPr>
    </w:p>
    <w:p w:rsidR="006174E5" w:rsidRPr="00A43B1B" w:rsidRDefault="006174E5" w:rsidP="006174E5">
      <w:pPr>
        <w:spacing w:line="360" w:lineRule="auto"/>
        <w:rPr>
          <w:i/>
        </w:rPr>
      </w:pPr>
      <w:r w:rsidRPr="00A43B1B">
        <w:rPr>
          <w:i/>
        </w:rPr>
        <w:t>Doorwerking ontvangst vanaf Art 10; Nationaal Militair Museum</w:t>
      </w:r>
    </w:p>
    <w:p w:rsidR="006174E5" w:rsidRPr="00A43B1B" w:rsidRDefault="006174E5" w:rsidP="006174E5">
      <w:pPr>
        <w:spacing w:line="360" w:lineRule="auto"/>
      </w:pPr>
      <w:r w:rsidRPr="00A43B1B">
        <w:t>Het Nationaal Militair Museum is 11 december 2014 geopend. Het formele huurcontract was op dat moment nog niet getekend. Inmiddels is dat wel het geval. De exploitatiesubsidie aan de Stichting Defensie Musea (SDM) is daartoe herijkt om aan te sluiten bij het formele contract.</w:t>
      </w:r>
    </w:p>
    <w:p w:rsidR="006174E5" w:rsidRPr="00A43B1B" w:rsidRDefault="006174E5" w:rsidP="006174E5">
      <w:pPr>
        <w:spacing w:line="360" w:lineRule="auto"/>
        <w:rPr>
          <w:i/>
        </w:rPr>
      </w:pPr>
      <w:r w:rsidRPr="00A43B1B">
        <w:rPr>
          <w:i/>
        </w:rPr>
        <w:br w:type="page"/>
      </w:r>
    </w:p>
    <w:p w:rsidR="006174E5" w:rsidRPr="00A43B1B" w:rsidRDefault="006174E5" w:rsidP="006174E5">
      <w:pPr>
        <w:suppressAutoHyphens/>
        <w:spacing w:line="360" w:lineRule="auto"/>
        <w:rPr>
          <w:b/>
        </w:rPr>
      </w:pPr>
      <w:r w:rsidRPr="00A43B1B">
        <w:rPr>
          <w:b/>
        </w:rPr>
        <w:lastRenderedPageBreak/>
        <w:t>Niet-beleidsartikel 10 Centraal apparaat</w:t>
      </w:r>
    </w:p>
    <w:tbl>
      <w:tblPr>
        <w:tblW w:w="0" w:type="auto"/>
        <w:tblInd w:w="55" w:type="dxa"/>
        <w:tblCellMar>
          <w:left w:w="70" w:type="dxa"/>
          <w:right w:w="70" w:type="dxa"/>
        </w:tblCellMar>
        <w:tblLook w:val="04A0" w:firstRow="1" w:lastRow="0" w:firstColumn="1" w:lastColumn="0" w:noHBand="0" w:noVBand="1"/>
      </w:tblPr>
      <w:tblGrid>
        <w:gridCol w:w="2480"/>
        <w:gridCol w:w="1639"/>
        <w:gridCol w:w="1532"/>
        <w:gridCol w:w="1502"/>
        <w:gridCol w:w="1532"/>
        <w:gridCol w:w="1502"/>
      </w:tblGrid>
      <w:tr w:rsidR="006174E5" w:rsidRPr="00A43B1B" w:rsidTr="00D66A40">
        <w:trPr>
          <w:trHeight w:val="300"/>
        </w:trPr>
        <w:tc>
          <w:tcPr>
            <w:tcW w:w="0" w:type="auto"/>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6174E5" w:rsidRPr="00A43B1B" w:rsidRDefault="006174E5" w:rsidP="00D66A40">
            <w:pPr>
              <w:rPr>
                <w:b/>
                <w:bCs/>
                <w:sz w:val="16"/>
                <w:szCs w:val="16"/>
              </w:rPr>
            </w:pPr>
            <w:r w:rsidRPr="00A43B1B">
              <w:rPr>
                <w:b/>
                <w:bCs/>
                <w:sz w:val="16"/>
                <w:szCs w:val="16"/>
              </w:rPr>
              <w:t xml:space="preserve">Artikel 10 Centraal apparaat </w:t>
            </w:r>
          </w:p>
        </w:tc>
      </w:tr>
      <w:tr w:rsidR="006174E5" w:rsidRPr="00A43B1B" w:rsidTr="00D66A40">
        <w:trPr>
          <w:trHeight w:val="930"/>
        </w:trPr>
        <w:tc>
          <w:tcPr>
            <w:tcW w:w="0" w:type="auto"/>
            <w:tcBorders>
              <w:top w:val="nil"/>
              <w:left w:val="single" w:sz="8" w:space="0" w:color="auto"/>
              <w:bottom w:val="nil"/>
              <w:right w:val="single" w:sz="4" w:space="0" w:color="auto"/>
            </w:tcBorders>
            <w:shd w:val="clear" w:color="000000" w:fill="BFBFBF"/>
            <w:noWrap/>
            <w:vAlign w:val="bottom"/>
            <w:hideMark/>
          </w:tcPr>
          <w:p w:rsidR="006174E5" w:rsidRPr="00A43B1B" w:rsidRDefault="006174E5" w:rsidP="00D66A40">
            <w:pPr>
              <w:jc w:val="right"/>
              <w:rPr>
                <w:b/>
                <w:bCs/>
                <w:sz w:val="16"/>
                <w:szCs w:val="16"/>
              </w:rPr>
            </w:pPr>
            <w:r w:rsidRPr="00A43B1B">
              <w:rPr>
                <w:b/>
                <w:bCs/>
                <w:sz w:val="16"/>
                <w:szCs w:val="16"/>
              </w:rPr>
              <w:t xml:space="preserve"> (Bedragen x € 1.000)</w:t>
            </w:r>
          </w:p>
        </w:tc>
        <w:tc>
          <w:tcPr>
            <w:tcW w:w="0" w:type="auto"/>
            <w:tcBorders>
              <w:top w:val="nil"/>
              <w:left w:val="nil"/>
              <w:bottom w:val="nil"/>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Ontwerp-begroting 2015 incl. nota van wijziging</w:t>
            </w:r>
          </w:p>
        </w:tc>
        <w:tc>
          <w:tcPr>
            <w:tcW w:w="0" w:type="auto"/>
            <w:tcBorders>
              <w:top w:val="nil"/>
              <w:left w:val="nil"/>
              <w:bottom w:val="nil"/>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Mutatie 1e suppletoire begroting 2015</w:t>
            </w:r>
          </w:p>
        </w:tc>
        <w:tc>
          <w:tcPr>
            <w:tcW w:w="0" w:type="auto"/>
            <w:tcBorders>
              <w:top w:val="nil"/>
              <w:left w:val="nil"/>
              <w:bottom w:val="nil"/>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Stand 1e suppletoire begroting 2015</w:t>
            </w:r>
          </w:p>
        </w:tc>
        <w:tc>
          <w:tcPr>
            <w:tcW w:w="0" w:type="auto"/>
            <w:tcBorders>
              <w:top w:val="nil"/>
              <w:left w:val="nil"/>
              <w:bottom w:val="nil"/>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Mutatie 2e suppletoire begroting 2015</w:t>
            </w:r>
          </w:p>
        </w:tc>
        <w:tc>
          <w:tcPr>
            <w:tcW w:w="0" w:type="auto"/>
            <w:tcBorders>
              <w:top w:val="nil"/>
              <w:left w:val="nil"/>
              <w:bottom w:val="nil"/>
              <w:right w:val="single" w:sz="8"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Stand 2e suppletoire begroting 2015</w:t>
            </w:r>
          </w:p>
        </w:tc>
      </w:tr>
      <w:tr w:rsidR="006174E5" w:rsidRPr="00A43B1B" w:rsidTr="00D66A40">
        <w:trPr>
          <w:trHeight w:val="255"/>
        </w:trPr>
        <w:tc>
          <w:tcPr>
            <w:tcW w:w="0" w:type="auto"/>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174E5" w:rsidRPr="00A43B1B" w:rsidRDefault="006174E5" w:rsidP="00D66A40">
            <w:pPr>
              <w:rPr>
                <w:b/>
                <w:bCs/>
                <w:color w:val="000000"/>
                <w:sz w:val="16"/>
                <w:szCs w:val="16"/>
              </w:rPr>
            </w:pPr>
            <w:r w:rsidRPr="00A43B1B">
              <w:rPr>
                <w:b/>
                <w:bCs/>
                <w:color w:val="000000"/>
                <w:sz w:val="16"/>
                <w:szCs w:val="16"/>
              </w:rPr>
              <w:t xml:space="preserve">Verplichtingen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1.599.771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15.073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1.614.844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1.137</w:t>
            </w:r>
          </w:p>
        </w:tc>
        <w:tc>
          <w:tcPr>
            <w:tcW w:w="0" w:type="auto"/>
            <w:tcBorders>
              <w:top w:val="single" w:sz="4" w:space="0" w:color="auto"/>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1.615.981</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6174E5" w:rsidRPr="00A43B1B" w:rsidRDefault="006174E5" w:rsidP="00D66A40">
            <w:pPr>
              <w:rPr>
                <w:b/>
                <w:bCs/>
                <w:color w:val="000000"/>
                <w:sz w:val="16"/>
                <w:szCs w:val="16"/>
              </w:rPr>
            </w:pPr>
            <w:r w:rsidRPr="00A43B1B">
              <w:rPr>
                <w:b/>
                <w:bCs/>
                <w:color w:val="000000"/>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 </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6174E5" w:rsidRPr="00A43B1B" w:rsidRDefault="006174E5" w:rsidP="00D66A40">
            <w:pPr>
              <w:rPr>
                <w:b/>
                <w:bCs/>
                <w:color w:val="000000"/>
                <w:sz w:val="16"/>
                <w:szCs w:val="16"/>
              </w:rPr>
            </w:pPr>
            <w:r w:rsidRPr="00A43B1B">
              <w:rPr>
                <w:b/>
                <w:bCs/>
                <w:color w:val="000000"/>
                <w:sz w:val="16"/>
                <w:szCs w:val="16"/>
              </w:rPr>
              <w:t>Uitgaven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1.599.771</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15.073</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1.614.844</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-56.803</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1.558.041</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hideMark/>
          </w:tcPr>
          <w:p w:rsidR="006174E5" w:rsidRPr="00A43B1B" w:rsidRDefault="006174E5" w:rsidP="00D66A40">
            <w:pPr>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hideMark/>
          </w:tcPr>
          <w:p w:rsidR="006174E5" w:rsidRPr="00A43B1B" w:rsidRDefault="006174E5" w:rsidP="00D66A40">
            <w:pPr>
              <w:rPr>
                <w:b/>
                <w:bCs/>
                <w:sz w:val="16"/>
                <w:szCs w:val="16"/>
              </w:rPr>
            </w:pPr>
            <w:r w:rsidRPr="00A43B1B">
              <w:rPr>
                <w:b/>
                <w:bCs/>
                <w:sz w:val="16"/>
                <w:szCs w:val="16"/>
              </w:rPr>
              <w:t>Apparaatsuitgaven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1.599.771</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15.073</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1.614.844</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-56.803</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1.558.041</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hideMark/>
          </w:tcPr>
          <w:p w:rsidR="006174E5" w:rsidRPr="00A43B1B" w:rsidRDefault="006174E5" w:rsidP="00D66A40">
            <w:pPr>
              <w:rPr>
                <w:sz w:val="16"/>
                <w:szCs w:val="16"/>
              </w:rPr>
            </w:pPr>
            <w:r w:rsidRPr="00A43B1B">
              <w:rPr>
                <w:sz w:val="16"/>
                <w:szCs w:val="16"/>
              </w:rPr>
              <w:t>- Personele uitgaven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1.583.978</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15.643</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1.599.621</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-58.829</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1.540.792</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hideMark/>
          </w:tcPr>
          <w:p w:rsidR="006174E5" w:rsidRPr="00A43B1B" w:rsidRDefault="006174E5" w:rsidP="00D66A40">
            <w:pPr>
              <w:jc w:val="right"/>
              <w:rPr>
                <w:i/>
                <w:iCs/>
                <w:sz w:val="16"/>
                <w:szCs w:val="16"/>
              </w:rPr>
            </w:pPr>
            <w:r w:rsidRPr="00A43B1B">
              <w:rPr>
                <w:i/>
                <w:iCs/>
                <w:sz w:val="16"/>
                <w:szCs w:val="16"/>
              </w:rPr>
              <w:t>- waarvan eigen personeel</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121.225</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2.167</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123.392</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556</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123.948</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hideMark/>
          </w:tcPr>
          <w:p w:rsidR="006174E5" w:rsidRPr="00A43B1B" w:rsidRDefault="006174E5" w:rsidP="00D66A40">
            <w:pPr>
              <w:jc w:val="right"/>
              <w:rPr>
                <w:i/>
                <w:iCs/>
                <w:sz w:val="16"/>
                <w:szCs w:val="16"/>
              </w:rPr>
            </w:pPr>
            <w:r w:rsidRPr="00A43B1B">
              <w:rPr>
                <w:i/>
                <w:iCs/>
                <w:sz w:val="16"/>
                <w:szCs w:val="16"/>
              </w:rPr>
              <w:t>- waarvan externe inhuur</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3.080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1.428</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4.508</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0</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4.508</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hideMark/>
          </w:tcPr>
          <w:p w:rsidR="006174E5" w:rsidRPr="00A43B1B" w:rsidRDefault="006174E5" w:rsidP="00D66A40">
            <w:pPr>
              <w:jc w:val="right"/>
              <w:rPr>
                <w:i/>
                <w:iCs/>
                <w:sz w:val="16"/>
                <w:szCs w:val="16"/>
              </w:rPr>
            </w:pPr>
            <w:r w:rsidRPr="00A43B1B">
              <w:rPr>
                <w:i/>
                <w:iCs/>
                <w:sz w:val="16"/>
                <w:szCs w:val="16"/>
              </w:rPr>
              <w:t>- waarvan pensioenen, wachtgelden en uitkeringen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1.459.673</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12.048</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1.471.721</w:t>
            </w:r>
          </w:p>
        </w:tc>
        <w:tc>
          <w:tcPr>
            <w:tcW w:w="0" w:type="auto"/>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i/>
                <w:iCs/>
                <w:color w:val="000000"/>
                <w:sz w:val="16"/>
                <w:szCs w:val="16"/>
              </w:rPr>
            </w:pPr>
            <w:r w:rsidRPr="00A43B1B">
              <w:rPr>
                <w:i/>
                <w:iCs/>
                <w:color w:val="000000"/>
                <w:sz w:val="16"/>
                <w:szCs w:val="16"/>
              </w:rPr>
              <w:t>-59.385</w:t>
            </w:r>
          </w:p>
        </w:tc>
        <w:tc>
          <w:tcPr>
            <w:tcW w:w="0" w:type="auto"/>
            <w:tcBorders>
              <w:top w:val="nil"/>
              <w:left w:val="nil"/>
              <w:bottom w:val="single" w:sz="4" w:space="0" w:color="auto"/>
              <w:right w:val="single" w:sz="8" w:space="0" w:color="auto"/>
            </w:tcBorders>
            <w:shd w:val="clear" w:color="000000" w:fill="FFFFFF"/>
            <w:vAlign w:val="center"/>
            <w:hideMark/>
          </w:tcPr>
          <w:p w:rsidR="006174E5" w:rsidRPr="00A43B1B" w:rsidRDefault="006174E5" w:rsidP="00D66A40">
            <w:pPr>
              <w:jc w:val="right"/>
              <w:rPr>
                <w:i/>
                <w:iCs/>
                <w:color w:val="000000"/>
                <w:sz w:val="16"/>
                <w:szCs w:val="16"/>
              </w:rPr>
            </w:pPr>
            <w:r w:rsidRPr="00A43B1B">
              <w:rPr>
                <w:i/>
                <w:iCs/>
                <w:color w:val="000000"/>
                <w:sz w:val="16"/>
                <w:szCs w:val="16"/>
              </w:rPr>
              <w:t>1.412.336</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hideMark/>
          </w:tcPr>
          <w:p w:rsidR="006174E5" w:rsidRPr="00A43B1B" w:rsidRDefault="006174E5" w:rsidP="00D66A40">
            <w:pPr>
              <w:rPr>
                <w:sz w:val="16"/>
                <w:szCs w:val="16"/>
              </w:rPr>
            </w:pPr>
            <w:r w:rsidRPr="00A43B1B">
              <w:rPr>
                <w:sz w:val="16"/>
                <w:szCs w:val="16"/>
              </w:rPr>
              <w:t>- Materiele uitgaven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15.793</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-570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15.223</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2.026</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17.249</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hideMark/>
          </w:tcPr>
          <w:p w:rsidR="006174E5" w:rsidRPr="00A43B1B" w:rsidRDefault="006174E5" w:rsidP="00D66A40">
            <w:pPr>
              <w:jc w:val="right"/>
              <w:rPr>
                <w:i/>
                <w:iCs/>
                <w:sz w:val="16"/>
                <w:szCs w:val="16"/>
              </w:rPr>
            </w:pPr>
            <w:r w:rsidRPr="00A43B1B">
              <w:rPr>
                <w:i/>
                <w:iCs/>
                <w:sz w:val="16"/>
                <w:szCs w:val="16"/>
              </w:rPr>
              <w:t>- waarvan overig</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15.583</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-570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15.013</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1.696</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16.709</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hideMark/>
          </w:tcPr>
          <w:p w:rsidR="006174E5" w:rsidRPr="00A43B1B" w:rsidRDefault="006174E5" w:rsidP="00D66A40">
            <w:pPr>
              <w:jc w:val="right"/>
              <w:rPr>
                <w:i/>
                <w:iCs/>
                <w:sz w:val="16"/>
                <w:szCs w:val="16"/>
              </w:rPr>
            </w:pPr>
            <w:r w:rsidRPr="00A43B1B">
              <w:rPr>
                <w:i/>
                <w:iCs/>
                <w:sz w:val="16"/>
                <w:szCs w:val="16"/>
              </w:rPr>
              <w:t>- waarvan bijdrage aan SSO Paresto</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210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210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330</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i/>
                <w:iCs/>
                <w:sz w:val="16"/>
                <w:szCs w:val="16"/>
              </w:rPr>
            </w:pPr>
            <w:r w:rsidRPr="00A43B1B">
              <w:rPr>
                <w:i/>
                <w:iCs/>
                <w:sz w:val="16"/>
                <w:szCs w:val="16"/>
              </w:rPr>
              <w:t>540</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hideMark/>
          </w:tcPr>
          <w:p w:rsidR="006174E5" w:rsidRPr="00A43B1B" w:rsidRDefault="006174E5" w:rsidP="00D66A40">
            <w:pPr>
              <w:rPr>
                <w:i/>
                <w:iCs/>
                <w:sz w:val="16"/>
                <w:szCs w:val="16"/>
              </w:rPr>
            </w:pPr>
            <w:r w:rsidRPr="00A43B1B">
              <w:rPr>
                <w:i/>
                <w:i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r>
      <w:tr w:rsidR="006174E5" w:rsidRPr="00A43B1B" w:rsidTr="00D66A40">
        <w:trPr>
          <w:trHeight w:val="270"/>
        </w:trPr>
        <w:tc>
          <w:tcPr>
            <w:tcW w:w="0" w:type="auto"/>
            <w:tcBorders>
              <w:top w:val="nil"/>
              <w:left w:val="single" w:sz="8" w:space="0" w:color="auto"/>
              <w:bottom w:val="single" w:sz="8" w:space="0" w:color="auto"/>
              <w:right w:val="single" w:sz="4" w:space="0" w:color="auto"/>
            </w:tcBorders>
            <w:shd w:val="clear" w:color="000000" w:fill="FFFFFF"/>
            <w:noWrap/>
            <w:hideMark/>
          </w:tcPr>
          <w:p w:rsidR="006174E5" w:rsidRPr="00A43B1B" w:rsidRDefault="006174E5" w:rsidP="00D66A40">
            <w:pPr>
              <w:rPr>
                <w:b/>
                <w:bCs/>
                <w:sz w:val="16"/>
                <w:szCs w:val="16"/>
              </w:rPr>
            </w:pPr>
            <w:r w:rsidRPr="00A43B1B">
              <w:rPr>
                <w:b/>
                <w:bCs/>
                <w:sz w:val="16"/>
                <w:szCs w:val="16"/>
              </w:rPr>
              <w:t>Ontvangsten</w:t>
            </w:r>
          </w:p>
        </w:tc>
        <w:tc>
          <w:tcPr>
            <w:tcW w:w="0" w:type="auto"/>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6.811</w:t>
            </w:r>
          </w:p>
        </w:tc>
        <w:tc>
          <w:tcPr>
            <w:tcW w:w="0" w:type="auto"/>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7</w:t>
            </w:r>
          </w:p>
        </w:tc>
        <w:tc>
          <w:tcPr>
            <w:tcW w:w="0" w:type="auto"/>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6.818</w:t>
            </w:r>
          </w:p>
        </w:tc>
        <w:tc>
          <w:tcPr>
            <w:tcW w:w="0" w:type="auto"/>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20.759</w:t>
            </w:r>
          </w:p>
        </w:tc>
        <w:tc>
          <w:tcPr>
            <w:tcW w:w="0" w:type="auto"/>
            <w:tcBorders>
              <w:top w:val="nil"/>
              <w:left w:val="nil"/>
              <w:bottom w:val="single" w:sz="8"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27.577</w:t>
            </w:r>
          </w:p>
        </w:tc>
      </w:tr>
    </w:tbl>
    <w:p w:rsidR="006174E5" w:rsidRPr="00A43B1B" w:rsidRDefault="006174E5" w:rsidP="006174E5">
      <w:pPr>
        <w:rPr>
          <w:b/>
        </w:rPr>
      </w:pPr>
    </w:p>
    <w:tbl>
      <w:tblPr>
        <w:tblW w:w="7300" w:type="dxa"/>
        <w:tblInd w:w="55" w:type="dxa"/>
        <w:tblCellMar>
          <w:left w:w="70" w:type="dxa"/>
          <w:right w:w="70" w:type="dxa"/>
        </w:tblCellMar>
        <w:tblLook w:val="04A0" w:firstRow="1" w:lastRow="0" w:firstColumn="1" w:lastColumn="0" w:noHBand="0" w:noVBand="1"/>
      </w:tblPr>
      <w:tblGrid>
        <w:gridCol w:w="4960"/>
        <w:gridCol w:w="1220"/>
        <w:gridCol w:w="1120"/>
      </w:tblGrid>
      <w:tr w:rsidR="006174E5" w:rsidRPr="00A43B1B" w:rsidTr="00D66A40">
        <w:trPr>
          <w:trHeight w:val="270"/>
        </w:trPr>
        <w:tc>
          <w:tcPr>
            <w:tcW w:w="4960" w:type="dxa"/>
            <w:tcBorders>
              <w:top w:val="single" w:sz="8" w:space="0" w:color="auto"/>
              <w:left w:val="single" w:sz="8" w:space="0" w:color="auto"/>
              <w:bottom w:val="single" w:sz="8" w:space="0" w:color="auto"/>
              <w:right w:val="nil"/>
            </w:tcBorders>
            <w:shd w:val="clear" w:color="000000" w:fill="BFBFBF"/>
            <w:vAlign w:val="center"/>
            <w:hideMark/>
          </w:tcPr>
          <w:p w:rsidR="006174E5" w:rsidRPr="00A43B1B" w:rsidRDefault="006174E5" w:rsidP="00D66A40">
            <w:pPr>
              <w:rPr>
                <w:b/>
                <w:bCs/>
                <w:color w:val="000000"/>
                <w:sz w:val="16"/>
                <w:szCs w:val="16"/>
              </w:rPr>
            </w:pPr>
            <w:r w:rsidRPr="00A43B1B">
              <w:rPr>
                <w:b/>
                <w:bCs/>
                <w:color w:val="000000"/>
                <w:sz w:val="16"/>
                <w:szCs w:val="16"/>
              </w:rPr>
              <w:t>Omschrijving mutaties uitgaven</w:t>
            </w:r>
          </w:p>
        </w:tc>
        <w:tc>
          <w:tcPr>
            <w:tcW w:w="1220" w:type="dxa"/>
            <w:tcBorders>
              <w:top w:val="single" w:sz="8" w:space="0" w:color="auto"/>
              <w:left w:val="nil"/>
              <w:bottom w:val="single" w:sz="8" w:space="0" w:color="auto"/>
              <w:right w:val="nil"/>
            </w:tcBorders>
            <w:shd w:val="clear" w:color="000000" w:fill="BFBFBF"/>
            <w:hideMark/>
          </w:tcPr>
          <w:p w:rsidR="006174E5" w:rsidRPr="00A43B1B" w:rsidRDefault="006174E5" w:rsidP="00D66A40">
            <w:pPr>
              <w:rPr>
                <w:b/>
                <w:bCs/>
                <w:color w:val="000000"/>
                <w:sz w:val="16"/>
                <w:szCs w:val="16"/>
              </w:rPr>
            </w:pPr>
            <w:r w:rsidRPr="00A43B1B">
              <w:rPr>
                <w:b/>
                <w:bCs/>
                <w:color w:val="000000"/>
                <w:sz w:val="16"/>
                <w:szCs w:val="16"/>
              </w:rPr>
              <w:t> </w:t>
            </w:r>
          </w:p>
        </w:tc>
        <w:tc>
          <w:tcPr>
            <w:tcW w:w="1120" w:type="dxa"/>
            <w:tcBorders>
              <w:top w:val="single" w:sz="8" w:space="0" w:color="auto"/>
              <w:left w:val="nil"/>
              <w:bottom w:val="single" w:sz="8" w:space="0" w:color="auto"/>
              <w:right w:val="single" w:sz="8" w:space="0" w:color="auto"/>
            </w:tcBorders>
            <w:shd w:val="clear" w:color="000000" w:fill="BFBFBF"/>
            <w:hideMark/>
          </w:tcPr>
          <w:p w:rsidR="006174E5" w:rsidRPr="00A43B1B" w:rsidRDefault="006174E5" w:rsidP="00D66A40">
            <w:pPr>
              <w:rPr>
                <w:b/>
                <w:bCs/>
                <w:color w:val="000000"/>
                <w:sz w:val="16"/>
                <w:szCs w:val="16"/>
              </w:rPr>
            </w:pPr>
            <w:r w:rsidRPr="00A43B1B">
              <w:rPr>
                <w:b/>
                <w:bCs/>
                <w:color w:val="000000"/>
                <w:sz w:val="16"/>
                <w:szCs w:val="16"/>
              </w:rPr>
              <w:t> </w:t>
            </w:r>
          </w:p>
        </w:tc>
      </w:tr>
      <w:tr w:rsidR="006174E5" w:rsidRPr="00A43B1B" w:rsidTr="00D66A40">
        <w:trPr>
          <w:trHeight w:val="465"/>
        </w:trPr>
        <w:tc>
          <w:tcPr>
            <w:tcW w:w="4960" w:type="dxa"/>
            <w:tcBorders>
              <w:top w:val="nil"/>
              <w:left w:val="single" w:sz="8" w:space="0" w:color="auto"/>
              <w:bottom w:val="single" w:sz="8" w:space="0" w:color="auto"/>
              <w:right w:val="single" w:sz="4" w:space="0" w:color="auto"/>
            </w:tcBorders>
            <w:shd w:val="clear" w:color="000000" w:fill="BFBFBF"/>
            <w:noWrap/>
            <w:vAlign w:val="bottom"/>
            <w:hideMark/>
          </w:tcPr>
          <w:p w:rsidR="006174E5" w:rsidRPr="00A43B1B" w:rsidRDefault="006174E5" w:rsidP="00D66A40">
            <w:pPr>
              <w:jc w:val="right"/>
              <w:rPr>
                <w:b/>
                <w:bCs/>
                <w:sz w:val="16"/>
                <w:szCs w:val="16"/>
              </w:rPr>
            </w:pPr>
            <w:r w:rsidRPr="00A43B1B">
              <w:rPr>
                <w:b/>
                <w:bCs/>
                <w:sz w:val="16"/>
                <w:szCs w:val="16"/>
              </w:rPr>
              <w:t xml:space="preserve"> (Bedragen x € 1.000)</w:t>
            </w:r>
          </w:p>
        </w:tc>
        <w:tc>
          <w:tcPr>
            <w:tcW w:w="1220" w:type="dxa"/>
            <w:tcBorders>
              <w:top w:val="nil"/>
              <w:left w:val="nil"/>
              <w:bottom w:val="single" w:sz="8" w:space="0" w:color="auto"/>
              <w:right w:val="single" w:sz="4"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Apparaat-uitgaven</w:t>
            </w:r>
          </w:p>
        </w:tc>
        <w:tc>
          <w:tcPr>
            <w:tcW w:w="1120" w:type="dxa"/>
            <w:tcBorders>
              <w:top w:val="nil"/>
              <w:left w:val="nil"/>
              <w:bottom w:val="single" w:sz="8" w:space="0" w:color="auto"/>
              <w:right w:val="single" w:sz="8"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Totaal</w:t>
            </w: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 xml:space="preserve">Herschikking reservering exploitatie </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2.035</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2.035</w:t>
            </w:r>
          </w:p>
        </w:tc>
      </w:tr>
      <w:tr w:rsidR="006174E5" w:rsidRPr="00A43B1B" w:rsidTr="00D66A40">
        <w:trPr>
          <w:trHeight w:val="255"/>
        </w:trPr>
        <w:tc>
          <w:tcPr>
            <w:tcW w:w="4960" w:type="dxa"/>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Cyber</w:t>
            </w:r>
          </w:p>
        </w:tc>
        <w:tc>
          <w:tcPr>
            <w:tcW w:w="12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-1.766</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-1.766</w:t>
            </w:r>
          </w:p>
        </w:tc>
      </w:tr>
      <w:tr w:rsidR="006174E5" w:rsidRPr="00A43B1B" w:rsidTr="00D66A40">
        <w:trPr>
          <w:trHeight w:val="255"/>
        </w:trPr>
        <w:tc>
          <w:tcPr>
            <w:tcW w:w="4960" w:type="dxa"/>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Herschikking personele exploitatie</w:t>
            </w:r>
          </w:p>
        </w:tc>
        <w:tc>
          <w:tcPr>
            <w:tcW w:w="12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-31</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-31</w:t>
            </w:r>
          </w:p>
        </w:tc>
      </w:tr>
      <w:tr w:rsidR="006174E5" w:rsidRPr="00A43B1B" w:rsidTr="00D66A40">
        <w:trPr>
          <w:trHeight w:val="255"/>
        </w:trPr>
        <w:tc>
          <w:tcPr>
            <w:tcW w:w="4960" w:type="dxa"/>
            <w:tcBorders>
              <w:top w:val="nil"/>
              <w:left w:val="single" w:sz="8" w:space="0" w:color="auto"/>
              <w:bottom w:val="single" w:sz="4" w:space="0" w:color="auto"/>
              <w:right w:val="single" w:sz="4" w:space="0" w:color="auto"/>
            </w:tcBorders>
            <w:shd w:val="clear" w:color="auto" w:fill="auto"/>
            <w:vAlign w:val="center"/>
            <w:hideMark/>
          </w:tcPr>
          <w:p w:rsidR="006174E5" w:rsidRPr="00A43B1B" w:rsidRDefault="006174E5" w:rsidP="00D66A40">
            <w:pPr>
              <w:rPr>
                <w:color w:val="000000"/>
                <w:sz w:val="16"/>
                <w:szCs w:val="16"/>
              </w:rPr>
            </w:pPr>
            <w:r w:rsidRPr="00A43B1B">
              <w:rPr>
                <w:color w:val="000000"/>
                <w:sz w:val="16"/>
                <w:szCs w:val="16"/>
              </w:rPr>
              <w:t>Compensatie AOW gat</w:t>
            </w:r>
          </w:p>
        </w:tc>
        <w:tc>
          <w:tcPr>
            <w:tcW w:w="1220" w:type="dxa"/>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color w:val="000000"/>
                <w:sz w:val="16"/>
                <w:szCs w:val="16"/>
              </w:rPr>
            </w:pPr>
            <w:r w:rsidRPr="00A43B1B">
              <w:rPr>
                <w:color w:val="000000"/>
                <w:sz w:val="16"/>
                <w:szCs w:val="16"/>
              </w:rPr>
              <w:t>-902</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-902</w:t>
            </w: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Boven sectoraal loonakkoord</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6174E5" w:rsidRPr="00A43B1B" w:rsidRDefault="006174E5" w:rsidP="00D66A40">
            <w:pPr>
              <w:jc w:val="right"/>
              <w:rPr>
                <w:color w:val="000000"/>
                <w:sz w:val="16"/>
                <w:szCs w:val="16"/>
              </w:rPr>
            </w:pPr>
            <w:r w:rsidRPr="00A43B1B">
              <w:rPr>
                <w:color w:val="000000"/>
                <w:sz w:val="16"/>
                <w:szCs w:val="16"/>
              </w:rPr>
              <w:t>11.753</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11.753</w:t>
            </w:r>
          </w:p>
        </w:tc>
      </w:tr>
      <w:tr w:rsidR="006174E5" w:rsidRPr="00A43B1B" w:rsidTr="00D66A40">
        <w:trPr>
          <w:trHeight w:val="255"/>
        </w:trPr>
        <w:tc>
          <w:tcPr>
            <w:tcW w:w="4960" w:type="dxa"/>
            <w:tcBorders>
              <w:top w:val="nil"/>
              <w:left w:val="single" w:sz="8" w:space="0" w:color="auto"/>
              <w:bottom w:val="single" w:sz="4" w:space="0" w:color="auto"/>
              <w:right w:val="single" w:sz="4" w:space="0" w:color="auto"/>
            </w:tcBorders>
            <w:shd w:val="clear" w:color="auto" w:fill="auto"/>
            <w:vAlign w:val="center"/>
            <w:hideMark/>
          </w:tcPr>
          <w:p w:rsidR="006174E5" w:rsidRPr="00A43B1B" w:rsidRDefault="006174E5" w:rsidP="00D66A40">
            <w:pPr>
              <w:rPr>
                <w:color w:val="000000"/>
                <w:sz w:val="16"/>
                <w:szCs w:val="16"/>
              </w:rPr>
            </w:pPr>
            <w:r w:rsidRPr="00A43B1B">
              <w:rPr>
                <w:color w:val="000000"/>
                <w:sz w:val="16"/>
                <w:szCs w:val="16"/>
              </w:rPr>
              <w:t>Compensatie eigen huishouding</w:t>
            </w:r>
          </w:p>
        </w:tc>
        <w:tc>
          <w:tcPr>
            <w:tcW w:w="1220" w:type="dxa"/>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color w:val="000000"/>
                <w:sz w:val="16"/>
                <w:szCs w:val="16"/>
              </w:rPr>
            </w:pPr>
            <w:r w:rsidRPr="00A43B1B">
              <w:rPr>
                <w:color w:val="000000"/>
                <w:sz w:val="16"/>
                <w:szCs w:val="16"/>
              </w:rPr>
              <w:t>57</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57</w:t>
            </w:r>
          </w:p>
        </w:tc>
      </w:tr>
      <w:tr w:rsidR="006174E5" w:rsidRPr="00A43B1B" w:rsidTr="00D66A40">
        <w:trPr>
          <w:trHeight w:val="255"/>
        </w:trPr>
        <w:tc>
          <w:tcPr>
            <w:tcW w:w="4960" w:type="dxa"/>
            <w:tcBorders>
              <w:top w:val="nil"/>
              <w:left w:val="single" w:sz="8" w:space="0" w:color="auto"/>
              <w:bottom w:val="single" w:sz="4" w:space="0" w:color="auto"/>
              <w:right w:val="single" w:sz="4" w:space="0" w:color="auto"/>
            </w:tcBorders>
            <w:shd w:val="clear" w:color="auto" w:fill="auto"/>
            <w:vAlign w:val="center"/>
            <w:hideMark/>
          </w:tcPr>
          <w:p w:rsidR="006174E5" w:rsidRPr="00A43B1B" w:rsidRDefault="006174E5" w:rsidP="00D66A40">
            <w:pPr>
              <w:rPr>
                <w:color w:val="000000"/>
                <w:sz w:val="16"/>
                <w:szCs w:val="16"/>
              </w:rPr>
            </w:pPr>
            <w:r w:rsidRPr="00A43B1B">
              <w:rPr>
                <w:color w:val="000000"/>
                <w:sz w:val="16"/>
                <w:szCs w:val="16"/>
              </w:rPr>
              <w:t>VUT equivalent</w:t>
            </w:r>
          </w:p>
        </w:tc>
        <w:tc>
          <w:tcPr>
            <w:tcW w:w="1220" w:type="dxa"/>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color w:val="000000"/>
                <w:sz w:val="16"/>
                <w:szCs w:val="16"/>
              </w:rPr>
            </w:pPr>
            <w:r w:rsidRPr="00A43B1B">
              <w:rPr>
                <w:color w:val="000000"/>
                <w:sz w:val="16"/>
                <w:szCs w:val="16"/>
              </w:rPr>
              <w:t>-26.245</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-26.245</w:t>
            </w:r>
          </w:p>
        </w:tc>
      </w:tr>
      <w:tr w:rsidR="006174E5" w:rsidRPr="00A43B1B" w:rsidTr="00D66A40">
        <w:trPr>
          <w:trHeight w:val="255"/>
        </w:trPr>
        <w:tc>
          <w:tcPr>
            <w:tcW w:w="4960" w:type="dxa"/>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Doorwerken ontvangsten (eigen huishouding en lening ABP)</w:t>
            </w:r>
          </w:p>
        </w:tc>
        <w:tc>
          <w:tcPr>
            <w:tcW w:w="1220" w:type="dxa"/>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color w:val="000000"/>
                <w:sz w:val="16"/>
                <w:szCs w:val="16"/>
              </w:rPr>
            </w:pPr>
            <w:r w:rsidRPr="00A43B1B">
              <w:rPr>
                <w:color w:val="000000"/>
                <w:sz w:val="16"/>
                <w:szCs w:val="16"/>
              </w:rPr>
              <w:t>14.963</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14.963</w:t>
            </w:r>
          </w:p>
        </w:tc>
      </w:tr>
      <w:tr w:rsidR="006174E5" w:rsidRPr="00A43B1B" w:rsidTr="00D66A40">
        <w:trPr>
          <w:trHeight w:val="255"/>
        </w:trPr>
        <w:tc>
          <w:tcPr>
            <w:tcW w:w="4960" w:type="dxa"/>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Lening ABP (aflossing 2005 en afsluiten 2015)</w:t>
            </w:r>
          </w:p>
        </w:tc>
        <w:tc>
          <w:tcPr>
            <w:tcW w:w="1220" w:type="dxa"/>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sz w:val="16"/>
                <w:szCs w:val="16"/>
              </w:rPr>
            </w:pPr>
            <w:r w:rsidRPr="00A43B1B">
              <w:rPr>
                <w:sz w:val="16"/>
                <w:szCs w:val="16"/>
              </w:rPr>
              <w:t>-20.233</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-20.233</w:t>
            </w:r>
          </w:p>
        </w:tc>
      </w:tr>
      <w:tr w:rsidR="006174E5" w:rsidRPr="00A43B1B" w:rsidTr="00D66A40">
        <w:trPr>
          <w:trHeight w:val="255"/>
        </w:trPr>
        <w:tc>
          <w:tcPr>
            <w:tcW w:w="4960" w:type="dxa"/>
            <w:tcBorders>
              <w:top w:val="nil"/>
              <w:left w:val="single" w:sz="8" w:space="0" w:color="auto"/>
              <w:bottom w:val="single" w:sz="4" w:space="0" w:color="auto"/>
              <w:right w:val="single" w:sz="4" w:space="0" w:color="auto"/>
            </w:tcBorders>
            <w:shd w:val="clear" w:color="auto" w:fill="auto"/>
            <w:noWrap/>
            <w:vAlign w:val="center"/>
            <w:hideMark/>
          </w:tcPr>
          <w:p w:rsidR="006174E5" w:rsidRPr="00A43B1B" w:rsidRDefault="006174E5" w:rsidP="00D66A40">
            <w:pPr>
              <w:rPr>
                <w:sz w:val="16"/>
                <w:szCs w:val="16"/>
              </w:rPr>
            </w:pPr>
            <w:r w:rsidRPr="00A43B1B">
              <w:rPr>
                <w:sz w:val="16"/>
                <w:szCs w:val="16"/>
              </w:rPr>
              <w:t>Budgetoverheveling tussen defensieonderdelen</w:t>
            </w:r>
          </w:p>
        </w:tc>
        <w:tc>
          <w:tcPr>
            <w:tcW w:w="1220" w:type="dxa"/>
            <w:tcBorders>
              <w:top w:val="nil"/>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color w:val="000000"/>
                <w:sz w:val="16"/>
                <w:szCs w:val="16"/>
              </w:rPr>
            </w:pPr>
            <w:r w:rsidRPr="00A43B1B">
              <w:rPr>
                <w:color w:val="000000"/>
                <w:sz w:val="16"/>
                <w:szCs w:val="16"/>
              </w:rPr>
              <w:t>-185</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-185</w:t>
            </w: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Uitdelen exploitatiereeks contra terrorisme</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6174E5" w:rsidRPr="00A43B1B" w:rsidRDefault="006174E5" w:rsidP="00D66A40">
            <w:pPr>
              <w:jc w:val="right"/>
              <w:rPr>
                <w:color w:val="000000"/>
                <w:sz w:val="16"/>
                <w:szCs w:val="16"/>
              </w:rPr>
            </w:pPr>
            <w:r w:rsidRPr="00A43B1B">
              <w:rPr>
                <w:color w:val="000000"/>
                <w:sz w:val="16"/>
                <w:szCs w:val="16"/>
              </w:rPr>
              <w:t>374</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374</w:t>
            </w: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Uitdelen prijsbijstelling tranche 2015</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77</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77</w:t>
            </w:r>
          </w:p>
        </w:tc>
      </w:tr>
      <w:tr w:rsidR="006174E5" w:rsidRPr="00A43B1B" w:rsidTr="00D66A40">
        <w:trPr>
          <w:trHeight w:val="255"/>
        </w:trPr>
        <w:tc>
          <w:tcPr>
            <w:tcW w:w="4960" w:type="dxa"/>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Overloop naar 2016 wettelijke betalingen</w:t>
            </w:r>
          </w:p>
        </w:tc>
        <w:tc>
          <w:tcPr>
            <w:tcW w:w="12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-36.700</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-36.700</w:t>
            </w:r>
          </w:p>
        </w:tc>
      </w:tr>
      <w:tr w:rsidR="006174E5" w:rsidRPr="00A43B1B" w:rsidTr="00D66A40">
        <w:trPr>
          <w:trHeight w:val="225"/>
        </w:trPr>
        <w:tc>
          <w:tcPr>
            <w:tcW w:w="4960" w:type="dxa"/>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r>
      <w:tr w:rsidR="006174E5" w:rsidRPr="00A43B1B" w:rsidTr="00D66A40">
        <w:trPr>
          <w:trHeight w:val="270"/>
        </w:trPr>
        <w:tc>
          <w:tcPr>
            <w:tcW w:w="4960" w:type="dxa"/>
            <w:tcBorders>
              <w:top w:val="nil"/>
              <w:left w:val="single" w:sz="8" w:space="0" w:color="auto"/>
              <w:bottom w:val="single" w:sz="8" w:space="0" w:color="auto"/>
              <w:right w:val="nil"/>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Totaal mutaties</w:t>
            </w:r>
          </w:p>
        </w:tc>
        <w:tc>
          <w:tcPr>
            <w:tcW w:w="1220" w:type="dxa"/>
            <w:tcBorders>
              <w:top w:val="nil"/>
              <w:left w:val="single" w:sz="4" w:space="0" w:color="auto"/>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-56.803</w:t>
            </w:r>
          </w:p>
        </w:tc>
        <w:tc>
          <w:tcPr>
            <w:tcW w:w="1120" w:type="dxa"/>
            <w:tcBorders>
              <w:top w:val="nil"/>
              <w:left w:val="nil"/>
              <w:bottom w:val="single" w:sz="8"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-56.803</w:t>
            </w:r>
          </w:p>
        </w:tc>
      </w:tr>
      <w:tr w:rsidR="006174E5" w:rsidRPr="00A43B1B" w:rsidTr="00D66A40">
        <w:trPr>
          <w:trHeight w:val="270"/>
        </w:trPr>
        <w:tc>
          <w:tcPr>
            <w:tcW w:w="4960" w:type="dxa"/>
            <w:tcBorders>
              <w:top w:val="nil"/>
              <w:left w:val="nil"/>
              <w:bottom w:val="nil"/>
              <w:right w:val="nil"/>
            </w:tcBorders>
            <w:shd w:val="clear" w:color="000000" w:fill="FFFFFF"/>
            <w:noWrap/>
            <w:vAlign w:val="bottom"/>
            <w:hideMark/>
          </w:tcPr>
          <w:p w:rsidR="006174E5" w:rsidRPr="00A43B1B" w:rsidRDefault="006174E5" w:rsidP="00D66A40">
            <w:pPr>
              <w:rPr>
                <w:sz w:val="16"/>
                <w:szCs w:val="16"/>
              </w:rPr>
            </w:pPr>
            <w:r w:rsidRPr="00A43B1B">
              <w:rPr>
                <w:sz w:val="16"/>
                <w:szCs w:val="16"/>
              </w:rPr>
              <w:t> </w:t>
            </w:r>
          </w:p>
        </w:tc>
        <w:tc>
          <w:tcPr>
            <w:tcW w:w="1220" w:type="dxa"/>
            <w:tcBorders>
              <w:top w:val="nil"/>
              <w:left w:val="nil"/>
              <w:bottom w:val="nil"/>
              <w:right w:val="nil"/>
            </w:tcBorders>
            <w:shd w:val="clear" w:color="000000" w:fill="FFFFFF"/>
            <w:noWrap/>
            <w:vAlign w:val="bottom"/>
            <w:hideMark/>
          </w:tcPr>
          <w:p w:rsidR="006174E5" w:rsidRPr="00A43B1B" w:rsidRDefault="006174E5" w:rsidP="00D66A40">
            <w:pPr>
              <w:rPr>
                <w:sz w:val="16"/>
                <w:szCs w:val="16"/>
              </w:rPr>
            </w:pPr>
            <w:r w:rsidRPr="00A43B1B">
              <w:rPr>
                <w:sz w:val="16"/>
                <w:szCs w:val="16"/>
              </w:rPr>
              <w:t> </w:t>
            </w:r>
          </w:p>
        </w:tc>
        <w:tc>
          <w:tcPr>
            <w:tcW w:w="1120" w:type="dxa"/>
            <w:tcBorders>
              <w:top w:val="nil"/>
              <w:left w:val="nil"/>
              <w:bottom w:val="nil"/>
              <w:right w:val="nil"/>
            </w:tcBorders>
            <w:shd w:val="clear" w:color="000000" w:fill="FFFFFF"/>
            <w:noWrap/>
            <w:vAlign w:val="bottom"/>
            <w:hideMark/>
          </w:tcPr>
          <w:p w:rsidR="006174E5" w:rsidRPr="00A43B1B" w:rsidRDefault="006174E5" w:rsidP="00D66A40">
            <w:pPr>
              <w:rPr>
                <w:sz w:val="16"/>
                <w:szCs w:val="16"/>
              </w:rPr>
            </w:pPr>
            <w:r w:rsidRPr="00A43B1B">
              <w:rPr>
                <w:sz w:val="16"/>
                <w:szCs w:val="16"/>
              </w:rPr>
              <w:t> </w:t>
            </w:r>
          </w:p>
        </w:tc>
      </w:tr>
      <w:tr w:rsidR="006174E5" w:rsidRPr="00A43B1B" w:rsidTr="00D66A40">
        <w:trPr>
          <w:trHeight w:val="270"/>
        </w:trPr>
        <w:tc>
          <w:tcPr>
            <w:tcW w:w="73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6174E5" w:rsidRPr="00A43B1B" w:rsidRDefault="006174E5" w:rsidP="00D66A40">
            <w:pPr>
              <w:rPr>
                <w:b/>
                <w:bCs/>
                <w:color w:val="000000"/>
                <w:sz w:val="16"/>
                <w:szCs w:val="16"/>
              </w:rPr>
            </w:pPr>
            <w:r w:rsidRPr="00A43B1B">
              <w:rPr>
                <w:b/>
                <w:bCs/>
                <w:color w:val="000000"/>
                <w:sz w:val="16"/>
                <w:szCs w:val="16"/>
              </w:rPr>
              <w:t>Omschrijving mutaties ontvangsten</w:t>
            </w:r>
          </w:p>
        </w:tc>
      </w:tr>
      <w:tr w:rsidR="006174E5" w:rsidRPr="00A43B1B" w:rsidTr="00D66A40">
        <w:trPr>
          <w:trHeight w:val="465"/>
        </w:trPr>
        <w:tc>
          <w:tcPr>
            <w:tcW w:w="4960" w:type="dxa"/>
            <w:tcBorders>
              <w:top w:val="nil"/>
              <w:left w:val="single" w:sz="8" w:space="0" w:color="auto"/>
              <w:bottom w:val="nil"/>
              <w:right w:val="single" w:sz="4" w:space="0" w:color="auto"/>
            </w:tcBorders>
            <w:shd w:val="clear" w:color="000000" w:fill="BFBFBF"/>
            <w:noWrap/>
            <w:vAlign w:val="bottom"/>
            <w:hideMark/>
          </w:tcPr>
          <w:p w:rsidR="006174E5" w:rsidRPr="00A43B1B" w:rsidRDefault="006174E5" w:rsidP="00D66A40">
            <w:pPr>
              <w:jc w:val="right"/>
              <w:rPr>
                <w:b/>
                <w:bCs/>
                <w:sz w:val="16"/>
                <w:szCs w:val="16"/>
              </w:rPr>
            </w:pPr>
            <w:r w:rsidRPr="00A43B1B">
              <w:rPr>
                <w:b/>
                <w:bCs/>
                <w:sz w:val="16"/>
                <w:szCs w:val="16"/>
              </w:rPr>
              <w:t xml:space="preserve"> (Bedragen x € 1.000)</w:t>
            </w:r>
          </w:p>
        </w:tc>
        <w:tc>
          <w:tcPr>
            <w:tcW w:w="1220" w:type="dxa"/>
            <w:tcBorders>
              <w:top w:val="nil"/>
              <w:left w:val="nil"/>
              <w:bottom w:val="nil"/>
              <w:right w:val="single" w:sz="4"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Programma -ontvangsten</w:t>
            </w:r>
          </w:p>
        </w:tc>
        <w:tc>
          <w:tcPr>
            <w:tcW w:w="1120" w:type="dxa"/>
            <w:tcBorders>
              <w:top w:val="nil"/>
              <w:left w:val="nil"/>
              <w:bottom w:val="nil"/>
              <w:right w:val="single" w:sz="8"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Totaal</w:t>
            </w:r>
          </w:p>
        </w:tc>
      </w:tr>
      <w:tr w:rsidR="006174E5" w:rsidRPr="00A43B1B" w:rsidTr="00D66A40">
        <w:trPr>
          <w:trHeight w:val="255"/>
        </w:trPr>
        <w:tc>
          <w:tcPr>
            <w:tcW w:w="496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Beleidsmatige mutaties</w:t>
            </w:r>
          </w:p>
        </w:tc>
        <w:tc>
          <w:tcPr>
            <w:tcW w:w="1220" w:type="dxa"/>
            <w:tcBorders>
              <w:top w:val="single" w:sz="8" w:space="0" w:color="auto"/>
              <w:left w:val="nil"/>
              <w:bottom w:val="single" w:sz="4" w:space="0" w:color="auto"/>
              <w:right w:val="single" w:sz="4" w:space="0" w:color="auto"/>
            </w:tcBorders>
            <w:shd w:val="clear" w:color="000000" w:fill="FFFFFF"/>
            <w:vAlign w:val="center"/>
            <w:hideMark/>
          </w:tcPr>
          <w:p w:rsidR="006174E5" w:rsidRPr="00A43B1B" w:rsidRDefault="006174E5" w:rsidP="00D66A40">
            <w:pPr>
              <w:jc w:val="right"/>
              <w:rPr>
                <w:b/>
                <w:bCs/>
                <w:sz w:val="16"/>
                <w:szCs w:val="16"/>
              </w:rPr>
            </w:pPr>
            <w:r w:rsidRPr="00A43B1B">
              <w:rPr>
                <w:b/>
                <w:bCs/>
                <w:sz w:val="16"/>
                <w:szCs w:val="16"/>
              </w:rPr>
              <w:t> </w:t>
            </w:r>
          </w:p>
        </w:tc>
        <w:tc>
          <w:tcPr>
            <w:tcW w:w="1120" w:type="dxa"/>
            <w:tcBorders>
              <w:top w:val="single" w:sz="8" w:space="0" w:color="auto"/>
              <w:left w:val="nil"/>
              <w:bottom w:val="single" w:sz="4" w:space="0" w:color="auto"/>
              <w:right w:val="single" w:sz="8" w:space="0" w:color="auto"/>
            </w:tcBorders>
            <w:shd w:val="clear" w:color="000000" w:fill="FFFFFF"/>
            <w:vAlign w:val="center"/>
            <w:hideMark/>
          </w:tcPr>
          <w:p w:rsidR="006174E5" w:rsidRPr="00A43B1B" w:rsidRDefault="006174E5" w:rsidP="00D66A40">
            <w:pPr>
              <w:jc w:val="right"/>
              <w:rPr>
                <w:b/>
                <w:bCs/>
                <w:sz w:val="16"/>
                <w:szCs w:val="16"/>
              </w:rPr>
            </w:pPr>
            <w:r w:rsidRPr="00A43B1B">
              <w:rPr>
                <w:b/>
                <w:bCs/>
                <w:sz w:val="16"/>
                <w:szCs w:val="16"/>
              </w:rPr>
              <w:t> </w:t>
            </w:r>
          </w:p>
        </w:tc>
      </w:tr>
      <w:tr w:rsidR="006174E5" w:rsidRPr="00A43B1B" w:rsidTr="00D66A40">
        <w:trPr>
          <w:trHeight w:val="255"/>
        </w:trPr>
        <w:tc>
          <w:tcPr>
            <w:tcW w:w="4960" w:type="dxa"/>
            <w:tcBorders>
              <w:top w:val="nil"/>
              <w:left w:val="single" w:sz="8" w:space="0" w:color="auto"/>
              <w:bottom w:val="single" w:sz="4" w:space="0" w:color="auto"/>
              <w:right w:val="nil"/>
            </w:tcBorders>
            <w:shd w:val="clear" w:color="auto" w:fill="auto"/>
            <w:noWrap/>
            <w:vAlign w:val="center"/>
            <w:hideMark/>
          </w:tcPr>
          <w:p w:rsidR="006174E5" w:rsidRPr="00A43B1B" w:rsidRDefault="006174E5" w:rsidP="00D66A40">
            <w:pPr>
              <w:rPr>
                <w:sz w:val="16"/>
                <w:szCs w:val="16"/>
              </w:rPr>
            </w:pPr>
            <w:r w:rsidRPr="00A43B1B">
              <w:rPr>
                <w:sz w:val="16"/>
                <w:szCs w:val="16"/>
              </w:rPr>
              <w:t>Bijstelling ontvangsten (eigen huishouding)</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-7</w:t>
            </w:r>
          </w:p>
        </w:tc>
        <w:tc>
          <w:tcPr>
            <w:tcW w:w="1120" w:type="dxa"/>
            <w:tcBorders>
              <w:top w:val="nil"/>
              <w:left w:val="nil"/>
              <w:bottom w:val="single" w:sz="4" w:space="0" w:color="auto"/>
              <w:right w:val="single" w:sz="8" w:space="0" w:color="auto"/>
            </w:tcBorders>
            <w:shd w:val="clear" w:color="auto" w:fill="auto"/>
            <w:noWrap/>
            <w:vAlign w:val="center"/>
            <w:hideMark/>
          </w:tcPr>
          <w:p w:rsidR="006174E5" w:rsidRPr="00A43B1B" w:rsidRDefault="006174E5" w:rsidP="00D66A40">
            <w:pPr>
              <w:jc w:val="right"/>
              <w:rPr>
                <w:sz w:val="16"/>
                <w:szCs w:val="16"/>
              </w:rPr>
            </w:pPr>
            <w:r w:rsidRPr="00A43B1B">
              <w:rPr>
                <w:sz w:val="16"/>
                <w:szCs w:val="16"/>
              </w:rPr>
              <w:t>-7</w:t>
            </w:r>
          </w:p>
        </w:tc>
      </w:tr>
      <w:tr w:rsidR="006174E5" w:rsidRPr="00A43B1B" w:rsidTr="00D66A40">
        <w:trPr>
          <w:trHeight w:val="255"/>
        </w:trPr>
        <w:tc>
          <w:tcPr>
            <w:tcW w:w="4960" w:type="dxa"/>
            <w:tcBorders>
              <w:top w:val="nil"/>
              <w:left w:val="single" w:sz="8" w:space="0" w:color="auto"/>
              <w:bottom w:val="single" w:sz="4" w:space="0" w:color="auto"/>
              <w:right w:val="single" w:sz="4" w:space="0" w:color="auto"/>
            </w:tcBorders>
            <w:shd w:val="clear" w:color="auto" w:fill="auto"/>
            <w:noWrap/>
            <w:vAlign w:val="center"/>
            <w:hideMark/>
          </w:tcPr>
          <w:p w:rsidR="006174E5" w:rsidRPr="00A43B1B" w:rsidRDefault="006174E5" w:rsidP="00D66A40">
            <w:pPr>
              <w:rPr>
                <w:sz w:val="16"/>
                <w:szCs w:val="16"/>
              </w:rPr>
            </w:pPr>
            <w:r w:rsidRPr="00A43B1B">
              <w:rPr>
                <w:sz w:val="16"/>
                <w:szCs w:val="16"/>
              </w:rPr>
              <w:t>Nationaal Militair Museum</w:t>
            </w:r>
          </w:p>
        </w:tc>
        <w:tc>
          <w:tcPr>
            <w:tcW w:w="1220" w:type="dxa"/>
            <w:tcBorders>
              <w:top w:val="nil"/>
              <w:left w:val="nil"/>
              <w:bottom w:val="single" w:sz="4" w:space="0" w:color="auto"/>
              <w:right w:val="single" w:sz="4" w:space="0" w:color="auto"/>
            </w:tcBorders>
            <w:shd w:val="clear" w:color="auto" w:fill="auto"/>
            <w:noWrap/>
            <w:vAlign w:val="center"/>
            <w:hideMark/>
          </w:tcPr>
          <w:p w:rsidR="006174E5" w:rsidRPr="00A43B1B" w:rsidRDefault="006174E5" w:rsidP="00D66A40">
            <w:pPr>
              <w:jc w:val="right"/>
              <w:rPr>
                <w:sz w:val="16"/>
                <w:szCs w:val="16"/>
              </w:rPr>
            </w:pPr>
            <w:r w:rsidRPr="00A43B1B">
              <w:rPr>
                <w:sz w:val="16"/>
                <w:szCs w:val="16"/>
              </w:rPr>
              <w:t>5.796</w:t>
            </w:r>
          </w:p>
        </w:tc>
        <w:tc>
          <w:tcPr>
            <w:tcW w:w="1120" w:type="dxa"/>
            <w:tcBorders>
              <w:top w:val="nil"/>
              <w:left w:val="nil"/>
              <w:bottom w:val="single" w:sz="4" w:space="0" w:color="auto"/>
              <w:right w:val="single" w:sz="8" w:space="0" w:color="auto"/>
            </w:tcBorders>
            <w:shd w:val="clear" w:color="auto" w:fill="auto"/>
            <w:noWrap/>
            <w:vAlign w:val="center"/>
            <w:hideMark/>
          </w:tcPr>
          <w:p w:rsidR="006174E5" w:rsidRPr="00A43B1B" w:rsidRDefault="006174E5" w:rsidP="00D66A40">
            <w:pPr>
              <w:jc w:val="right"/>
              <w:rPr>
                <w:sz w:val="16"/>
                <w:szCs w:val="16"/>
              </w:rPr>
            </w:pPr>
            <w:r w:rsidRPr="00A43B1B">
              <w:rPr>
                <w:sz w:val="16"/>
                <w:szCs w:val="16"/>
              </w:rPr>
              <w:t>5.796</w:t>
            </w:r>
          </w:p>
        </w:tc>
      </w:tr>
      <w:tr w:rsidR="006174E5" w:rsidRPr="00A43B1B" w:rsidTr="00D66A40">
        <w:trPr>
          <w:trHeight w:val="255"/>
        </w:trPr>
        <w:tc>
          <w:tcPr>
            <w:tcW w:w="4960" w:type="dxa"/>
            <w:tcBorders>
              <w:top w:val="nil"/>
              <w:left w:val="single" w:sz="8" w:space="0" w:color="auto"/>
              <w:bottom w:val="nil"/>
              <w:right w:val="single" w:sz="4" w:space="0" w:color="auto"/>
            </w:tcBorders>
            <w:shd w:val="clear" w:color="auto" w:fill="auto"/>
            <w:noWrap/>
            <w:vAlign w:val="center"/>
            <w:hideMark/>
          </w:tcPr>
          <w:p w:rsidR="006174E5" w:rsidRPr="00A43B1B" w:rsidRDefault="006174E5" w:rsidP="00D66A40">
            <w:pPr>
              <w:rPr>
                <w:sz w:val="16"/>
                <w:szCs w:val="16"/>
              </w:rPr>
            </w:pPr>
            <w:r w:rsidRPr="00A43B1B">
              <w:rPr>
                <w:sz w:val="16"/>
                <w:szCs w:val="16"/>
              </w:rPr>
              <w:t>Ontvangsten aflossing lening ABP 2005</w:t>
            </w:r>
          </w:p>
        </w:tc>
        <w:tc>
          <w:tcPr>
            <w:tcW w:w="1220" w:type="dxa"/>
            <w:tcBorders>
              <w:top w:val="nil"/>
              <w:left w:val="nil"/>
              <w:bottom w:val="nil"/>
              <w:right w:val="single" w:sz="4" w:space="0" w:color="auto"/>
            </w:tcBorders>
            <w:shd w:val="clear" w:color="auto" w:fill="auto"/>
            <w:noWrap/>
            <w:vAlign w:val="center"/>
            <w:hideMark/>
          </w:tcPr>
          <w:p w:rsidR="006174E5" w:rsidRPr="00A43B1B" w:rsidRDefault="006174E5" w:rsidP="00D66A40">
            <w:pPr>
              <w:jc w:val="right"/>
              <w:rPr>
                <w:sz w:val="16"/>
                <w:szCs w:val="16"/>
              </w:rPr>
            </w:pPr>
            <w:r w:rsidRPr="00A43B1B">
              <w:rPr>
                <w:sz w:val="16"/>
                <w:szCs w:val="16"/>
              </w:rPr>
              <w:t>14.970</w:t>
            </w:r>
          </w:p>
        </w:tc>
        <w:tc>
          <w:tcPr>
            <w:tcW w:w="1120" w:type="dxa"/>
            <w:tcBorders>
              <w:top w:val="nil"/>
              <w:left w:val="nil"/>
              <w:bottom w:val="single" w:sz="4" w:space="0" w:color="auto"/>
              <w:right w:val="single" w:sz="8" w:space="0" w:color="auto"/>
            </w:tcBorders>
            <w:shd w:val="clear" w:color="auto" w:fill="auto"/>
            <w:noWrap/>
            <w:vAlign w:val="center"/>
            <w:hideMark/>
          </w:tcPr>
          <w:p w:rsidR="006174E5" w:rsidRPr="00A43B1B" w:rsidRDefault="006174E5" w:rsidP="00D66A40">
            <w:pPr>
              <w:jc w:val="right"/>
              <w:rPr>
                <w:sz w:val="16"/>
                <w:szCs w:val="16"/>
              </w:rPr>
            </w:pPr>
            <w:r w:rsidRPr="00A43B1B">
              <w:rPr>
                <w:sz w:val="16"/>
                <w:szCs w:val="16"/>
              </w:rPr>
              <w:t>14.970</w:t>
            </w:r>
          </w:p>
        </w:tc>
      </w:tr>
      <w:tr w:rsidR="006174E5" w:rsidRPr="00A43B1B" w:rsidTr="00D66A40">
        <w:trPr>
          <w:trHeight w:val="255"/>
        </w:trPr>
        <w:tc>
          <w:tcPr>
            <w:tcW w:w="4960" w:type="dxa"/>
            <w:tcBorders>
              <w:top w:val="single" w:sz="4" w:space="0" w:color="auto"/>
              <w:left w:val="single" w:sz="8" w:space="0" w:color="auto"/>
              <w:bottom w:val="nil"/>
              <w:right w:val="single" w:sz="4" w:space="0" w:color="auto"/>
            </w:tcBorders>
            <w:shd w:val="clear" w:color="auto" w:fill="auto"/>
            <w:noWrap/>
            <w:vAlign w:val="center"/>
            <w:hideMark/>
          </w:tcPr>
          <w:p w:rsidR="006174E5" w:rsidRPr="00A43B1B" w:rsidRDefault="006174E5" w:rsidP="00D66A40">
            <w:pPr>
              <w:rPr>
                <w:sz w:val="16"/>
                <w:szCs w:val="16"/>
              </w:rPr>
            </w:pPr>
            <w:r w:rsidRPr="00A43B1B">
              <w:rPr>
                <w:sz w:val="16"/>
                <w:szCs w:val="16"/>
              </w:rPr>
              <w:t> </w:t>
            </w:r>
          </w:p>
        </w:tc>
        <w:tc>
          <w:tcPr>
            <w:tcW w:w="1220" w:type="dxa"/>
            <w:tcBorders>
              <w:top w:val="single" w:sz="4" w:space="0" w:color="auto"/>
              <w:left w:val="nil"/>
              <w:bottom w:val="nil"/>
              <w:right w:val="single" w:sz="4" w:space="0" w:color="auto"/>
            </w:tcBorders>
            <w:shd w:val="clear" w:color="auto" w:fill="auto"/>
            <w:noWrap/>
            <w:vAlign w:val="center"/>
            <w:hideMark/>
          </w:tcPr>
          <w:p w:rsidR="006174E5" w:rsidRPr="00A43B1B" w:rsidRDefault="006174E5" w:rsidP="00D66A40">
            <w:pPr>
              <w:jc w:val="right"/>
              <w:rPr>
                <w:b/>
                <w:bCs/>
                <w:sz w:val="16"/>
                <w:szCs w:val="16"/>
              </w:rPr>
            </w:pPr>
            <w:r w:rsidRPr="00A43B1B">
              <w:rPr>
                <w:b/>
                <w:bCs/>
                <w:sz w:val="16"/>
                <w:szCs w:val="16"/>
              </w:rPr>
              <w:t> </w:t>
            </w:r>
          </w:p>
        </w:tc>
        <w:tc>
          <w:tcPr>
            <w:tcW w:w="1120" w:type="dxa"/>
            <w:tcBorders>
              <w:top w:val="nil"/>
              <w:left w:val="nil"/>
              <w:bottom w:val="nil"/>
              <w:right w:val="single" w:sz="8" w:space="0" w:color="auto"/>
            </w:tcBorders>
            <w:shd w:val="clear" w:color="auto" w:fill="auto"/>
            <w:noWrap/>
            <w:vAlign w:val="center"/>
            <w:hideMark/>
          </w:tcPr>
          <w:p w:rsidR="006174E5" w:rsidRPr="00A43B1B" w:rsidRDefault="006174E5" w:rsidP="00D66A40">
            <w:pPr>
              <w:jc w:val="right"/>
              <w:rPr>
                <w:b/>
                <w:bCs/>
                <w:sz w:val="16"/>
                <w:szCs w:val="16"/>
              </w:rPr>
            </w:pPr>
            <w:r w:rsidRPr="00A43B1B">
              <w:rPr>
                <w:b/>
                <w:bCs/>
                <w:sz w:val="16"/>
                <w:szCs w:val="16"/>
              </w:rPr>
              <w:t> </w:t>
            </w:r>
          </w:p>
        </w:tc>
      </w:tr>
      <w:tr w:rsidR="006174E5" w:rsidRPr="00A43B1B" w:rsidTr="00D66A40">
        <w:trPr>
          <w:trHeight w:val="270"/>
        </w:trPr>
        <w:tc>
          <w:tcPr>
            <w:tcW w:w="4960"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Totaal mutaties</w:t>
            </w:r>
          </w:p>
        </w:tc>
        <w:tc>
          <w:tcPr>
            <w:tcW w:w="1220" w:type="dxa"/>
            <w:tcBorders>
              <w:top w:val="single" w:sz="4" w:space="0" w:color="auto"/>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20.759</w:t>
            </w:r>
          </w:p>
        </w:tc>
        <w:tc>
          <w:tcPr>
            <w:tcW w:w="1120" w:type="dxa"/>
            <w:tcBorders>
              <w:top w:val="single" w:sz="4" w:space="0" w:color="auto"/>
              <w:left w:val="nil"/>
              <w:bottom w:val="single" w:sz="8"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20.759</w:t>
            </w:r>
          </w:p>
        </w:tc>
      </w:tr>
    </w:tbl>
    <w:p w:rsidR="006174E5" w:rsidRPr="00A43B1B" w:rsidRDefault="006174E5" w:rsidP="006174E5">
      <w:pPr>
        <w:rPr>
          <w:b/>
        </w:rPr>
      </w:pPr>
    </w:p>
    <w:p w:rsidR="006174E5" w:rsidRPr="00A43B1B" w:rsidRDefault="006174E5" w:rsidP="006174E5">
      <w:pPr>
        <w:spacing w:line="360" w:lineRule="auto"/>
        <w:rPr>
          <w:b/>
          <w:szCs w:val="20"/>
        </w:rPr>
      </w:pPr>
      <w:r w:rsidRPr="00A43B1B">
        <w:rPr>
          <w:b/>
          <w:szCs w:val="20"/>
        </w:rPr>
        <w:lastRenderedPageBreak/>
        <w:t>Toelichting op de verplichtingen</w:t>
      </w:r>
    </w:p>
    <w:p w:rsidR="006174E5" w:rsidRPr="00A43B1B" w:rsidRDefault="006174E5" w:rsidP="006174E5">
      <w:pPr>
        <w:spacing w:line="360" w:lineRule="auto"/>
        <w:rPr>
          <w:i/>
          <w:szCs w:val="20"/>
        </w:rPr>
      </w:pPr>
    </w:p>
    <w:p w:rsidR="006174E5" w:rsidRPr="00A43B1B" w:rsidRDefault="006174E5" w:rsidP="006174E5">
      <w:pPr>
        <w:spacing w:line="360" w:lineRule="auto"/>
        <w:rPr>
          <w:i/>
          <w:szCs w:val="20"/>
        </w:rPr>
      </w:pPr>
      <w:r w:rsidRPr="00A43B1B">
        <w:rPr>
          <w:i/>
          <w:szCs w:val="20"/>
        </w:rPr>
        <w:t>Bijstelling verplichtingen</w:t>
      </w:r>
    </w:p>
    <w:p w:rsidR="006174E5" w:rsidRPr="00A43B1B" w:rsidRDefault="006174E5" w:rsidP="006174E5">
      <w:pPr>
        <w:autoSpaceDE w:val="0"/>
        <w:autoSpaceDN w:val="0"/>
        <w:adjustRightInd w:val="0"/>
        <w:spacing w:line="360" w:lineRule="auto"/>
        <w:rPr>
          <w:szCs w:val="20"/>
        </w:rPr>
      </w:pPr>
      <w:r w:rsidRPr="00A43B1B">
        <w:rPr>
          <w:szCs w:val="20"/>
        </w:rPr>
        <w:t xml:space="preserve">De bijstellingen op het verplichtingenbudget betreft de reguliere kas is verplichtingen mutaties zoals deze bij de uitgavenmutaties worden toegelicht. Echter de mutatie </w:t>
      </w:r>
      <w:r w:rsidRPr="00A43B1B">
        <w:rPr>
          <w:i/>
          <w:szCs w:val="20"/>
        </w:rPr>
        <w:t>lening ABP</w:t>
      </w:r>
      <w:r w:rsidRPr="00A43B1B">
        <w:rPr>
          <w:szCs w:val="20"/>
        </w:rPr>
        <w:t xml:space="preserve"> is een financieringswijze en heeft zodoende geen invloed op de verplichtingenstand dit geldt ook voor de vertraging wettelijke betalingen waarvan de verplichting al is aangegaan. </w:t>
      </w:r>
    </w:p>
    <w:p w:rsidR="006174E5" w:rsidRPr="00A43B1B" w:rsidRDefault="006174E5" w:rsidP="006174E5">
      <w:pPr>
        <w:autoSpaceDE w:val="0"/>
        <w:autoSpaceDN w:val="0"/>
        <w:adjustRightInd w:val="0"/>
        <w:spacing w:line="360" w:lineRule="auto"/>
        <w:rPr>
          <w:b/>
        </w:rPr>
      </w:pPr>
    </w:p>
    <w:p w:rsidR="006174E5" w:rsidRPr="00A43B1B" w:rsidRDefault="006174E5" w:rsidP="006174E5">
      <w:pPr>
        <w:autoSpaceDE w:val="0"/>
        <w:autoSpaceDN w:val="0"/>
        <w:adjustRightInd w:val="0"/>
        <w:spacing w:line="360" w:lineRule="auto"/>
        <w:rPr>
          <w:b/>
        </w:rPr>
      </w:pPr>
      <w:r w:rsidRPr="00A43B1B">
        <w:rPr>
          <w:b/>
        </w:rPr>
        <w:t>Toelichting op de uitgaven</w:t>
      </w:r>
    </w:p>
    <w:p w:rsidR="006174E5" w:rsidRPr="00A43B1B" w:rsidRDefault="006174E5" w:rsidP="006174E5">
      <w:pPr>
        <w:spacing w:line="360" w:lineRule="auto"/>
        <w:rPr>
          <w:b/>
          <w:color w:val="FF0000"/>
          <w:szCs w:val="20"/>
        </w:rPr>
      </w:pPr>
    </w:p>
    <w:p w:rsidR="006174E5" w:rsidRPr="00A43B1B" w:rsidRDefault="006174E5" w:rsidP="006174E5">
      <w:pPr>
        <w:spacing w:line="360" w:lineRule="auto"/>
        <w:rPr>
          <w:i/>
          <w:szCs w:val="20"/>
        </w:rPr>
      </w:pPr>
      <w:r w:rsidRPr="00A43B1B">
        <w:rPr>
          <w:i/>
          <w:szCs w:val="20"/>
        </w:rPr>
        <w:t>Herschikken reservering exploitatie</w:t>
      </w:r>
    </w:p>
    <w:p w:rsidR="006174E5" w:rsidRPr="00A43B1B" w:rsidRDefault="006174E5" w:rsidP="006174E5">
      <w:pPr>
        <w:spacing w:line="360" w:lineRule="auto"/>
        <w:rPr>
          <w:iCs/>
          <w:color w:val="FF0000"/>
        </w:rPr>
      </w:pPr>
      <w:r w:rsidRPr="00A43B1B">
        <w:rPr>
          <w:szCs w:val="20"/>
        </w:rPr>
        <w:t>Bij vervanging of invoer van wapensystemen en wijzigingen in het vastgoedbestand wijzigen de exploitatie-uitgaven</w:t>
      </w:r>
      <w:r w:rsidRPr="00A43B1B">
        <w:rPr>
          <w:iCs/>
        </w:rPr>
        <w:t xml:space="preserve"> ten laste of ten gunste van het artikel Investeringen krijgsmacht. Voor dit artikel betreft het budgetten voor departementsbrede uitgaven en personeelszorg. </w:t>
      </w:r>
      <w:r w:rsidRPr="00A43B1B">
        <w:rPr>
          <w:iCs/>
          <w:color w:val="FF0000"/>
        </w:rPr>
        <w:t>.</w:t>
      </w:r>
    </w:p>
    <w:p w:rsidR="006174E5" w:rsidRPr="00A43B1B" w:rsidRDefault="006174E5" w:rsidP="006174E5">
      <w:pPr>
        <w:spacing w:line="360" w:lineRule="auto"/>
        <w:rPr>
          <w:i/>
          <w:iCs/>
          <w:color w:val="FF0000"/>
        </w:rPr>
      </w:pPr>
    </w:p>
    <w:p w:rsidR="006174E5" w:rsidRPr="00A43B1B" w:rsidRDefault="006174E5" w:rsidP="006174E5">
      <w:pPr>
        <w:spacing w:line="360" w:lineRule="auto"/>
        <w:rPr>
          <w:i/>
          <w:szCs w:val="20"/>
        </w:rPr>
      </w:pPr>
      <w:r w:rsidRPr="00A43B1B">
        <w:rPr>
          <w:i/>
          <w:szCs w:val="20"/>
        </w:rPr>
        <w:t xml:space="preserve">Cyber </w:t>
      </w:r>
    </w:p>
    <w:p w:rsidR="006174E5" w:rsidRPr="00A43B1B" w:rsidRDefault="006174E5" w:rsidP="006174E5">
      <w:pPr>
        <w:spacing w:line="360" w:lineRule="auto"/>
      </w:pPr>
      <w:r w:rsidRPr="00A43B1B">
        <w:t>De mutatie betreft de herschikking van het cyberbudget voor de intensivering cyberoperaties uit de beleidsbrief 2011 en de aanvullende cybermaatregelen voortkomend uit de intensivering bij de begroting 2015. Het budget voor de personele en materiële exploitatie wordt hierbij over de defensieonderdelen herschikt vanuit de voorlopige reservering bij het artikel 10 Centraal apparaat en vanuit het artikelonderdeel 6.3 Voorzien in IV/ICT.</w:t>
      </w:r>
    </w:p>
    <w:p w:rsidR="006174E5" w:rsidRPr="00A43B1B" w:rsidRDefault="006174E5" w:rsidP="006174E5">
      <w:pPr>
        <w:spacing w:line="360" w:lineRule="auto"/>
        <w:rPr>
          <w:i/>
          <w:szCs w:val="20"/>
        </w:rPr>
      </w:pPr>
    </w:p>
    <w:p w:rsidR="006174E5" w:rsidRPr="00A43B1B" w:rsidRDefault="006174E5" w:rsidP="006174E5">
      <w:pPr>
        <w:spacing w:line="360" w:lineRule="auto"/>
        <w:rPr>
          <w:i/>
          <w:szCs w:val="20"/>
        </w:rPr>
      </w:pPr>
      <w:r w:rsidRPr="00A43B1B">
        <w:rPr>
          <w:i/>
          <w:szCs w:val="20"/>
        </w:rPr>
        <w:t>Personele exploitatie</w:t>
      </w:r>
    </w:p>
    <w:p w:rsidR="006174E5" w:rsidRDefault="006174E5" w:rsidP="006174E5">
      <w:pPr>
        <w:pStyle w:val="Voettekst"/>
        <w:spacing w:line="360" w:lineRule="auto"/>
        <w:rPr>
          <w:szCs w:val="20"/>
        </w:rPr>
      </w:pPr>
      <w:r w:rsidRPr="00A43B1B">
        <w:rPr>
          <w:szCs w:val="20"/>
        </w:rPr>
        <w:t xml:space="preserve">Binnen de exploitatie van de defensieonderdelen zijn budgetten </w:t>
      </w:r>
      <w:r>
        <w:rPr>
          <w:szCs w:val="20"/>
        </w:rPr>
        <w:t>voor</w:t>
      </w:r>
      <w:r w:rsidRPr="00A43B1B">
        <w:rPr>
          <w:szCs w:val="20"/>
        </w:rPr>
        <w:t xml:space="preserve"> formatie overgeheveld tussen de onderdelen vanwege het verschuiven van activiteiten met de daarbij behorende functies.</w:t>
      </w:r>
    </w:p>
    <w:p w:rsidR="006174E5" w:rsidRPr="00A43B1B" w:rsidRDefault="006174E5" w:rsidP="006174E5">
      <w:pPr>
        <w:pStyle w:val="Voettekst"/>
        <w:spacing w:line="360" w:lineRule="auto"/>
        <w:rPr>
          <w:szCs w:val="20"/>
        </w:rPr>
      </w:pPr>
    </w:p>
    <w:p w:rsidR="006174E5" w:rsidRPr="00A43B1B" w:rsidRDefault="006174E5" w:rsidP="006174E5">
      <w:pPr>
        <w:pStyle w:val="Voettekst"/>
        <w:spacing w:line="360" w:lineRule="auto"/>
        <w:rPr>
          <w:i/>
          <w:szCs w:val="20"/>
        </w:rPr>
      </w:pPr>
      <w:r w:rsidRPr="00A43B1B">
        <w:rPr>
          <w:i/>
          <w:szCs w:val="20"/>
        </w:rPr>
        <w:t>Compensatie AOW gat</w:t>
      </w:r>
    </w:p>
    <w:p w:rsidR="006174E5" w:rsidRPr="00A43B1B" w:rsidRDefault="006174E5" w:rsidP="006174E5">
      <w:pPr>
        <w:spacing w:line="360" w:lineRule="auto"/>
        <w:rPr>
          <w:szCs w:val="18"/>
        </w:rPr>
      </w:pPr>
      <w:r w:rsidRPr="00A43B1B">
        <w:rPr>
          <w:szCs w:val="18"/>
        </w:rPr>
        <w:t xml:space="preserve">In het eerste deelakkoord is afgesproken dat er een voorziening wordt gecreëerd voor het oplossen van het AOW-gat. Voor 2015-2018 wordt dit gedekt uit de UKW (Uitkeringswet Gewezen Militairen) risicovoorzieningen op P&amp;U (Pensioenen en Uitkeringen) maar </w:t>
      </w:r>
      <w:r>
        <w:rPr>
          <w:szCs w:val="18"/>
        </w:rPr>
        <w:t xml:space="preserve">het </w:t>
      </w:r>
      <w:r w:rsidRPr="00A43B1B">
        <w:rPr>
          <w:szCs w:val="18"/>
        </w:rPr>
        <w:t xml:space="preserve">is structureel onderdeel van het totaal aan maatregelen in de arbeidsvoorwaarden. De reservering is in 2015 niet </w:t>
      </w:r>
      <w:r>
        <w:rPr>
          <w:szCs w:val="18"/>
        </w:rPr>
        <w:t xml:space="preserve">in zijn </w:t>
      </w:r>
      <w:r w:rsidRPr="00A43B1B">
        <w:rPr>
          <w:szCs w:val="18"/>
        </w:rPr>
        <w:t xml:space="preserve">geheel </w:t>
      </w:r>
      <w:r>
        <w:rPr>
          <w:szCs w:val="18"/>
        </w:rPr>
        <w:t>be</w:t>
      </w:r>
      <w:r w:rsidRPr="00A43B1B">
        <w:rPr>
          <w:szCs w:val="18"/>
        </w:rPr>
        <w:t>nodig</w:t>
      </w:r>
      <w:r>
        <w:rPr>
          <w:szCs w:val="18"/>
        </w:rPr>
        <w:t>d</w:t>
      </w:r>
      <w:r w:rsidRPr="00A43B1B">
        <w:rPr>
          <w:szCs w:val="18"/>
        </w:rPr>
        <w:t xml:space="preserve"> en valt voor het resterende deel vrij ten behoeve van artikel 12 Nominaal en onvoorzien. </w:t>
      </w:r>
    </w:p>
    <w:p w:rsidR="006174E5" w:rsidRPr="00A43B1B" w:rsidRDefault="006174E5" w:rsidP="006174E5">
      <w:pPr>
        <w:spacing w:line="360" w:lineRule="auto"/>
        <w:rPr>
          <w:i/>
          <w:szCs w:val="20"/>
        </w:rPr>
      </w:pPr>
    </w:p>
    <w:p w:rsidR="006174E5" w:rsidRPr="00A43B1B" w:rsidRDefault="006174E5" w:rsidP="006174E5">
      <w:pPr>
        <w:pStyle w:val="Voettekst"/>
        <w:spacing w:line="360" w:lineRule="auto"/>
        <w:rPr>
          <w:i/>
          <w:szCs w:val="20"/>
        </w:rPr>
      </w:pPr>
      <w:r w:rsidRPr="00A43B1B">
        <w:rPr>
          <w:i/>
          <w:szCs w:val="20"/>
        </w:rPr>
        <w:t>Boven sectoraal loonakkoord</w:t>
      </w:r>
    </w:p>
    <w:p w:rsidR="006174E5" w:rsidRPr="00A43B1B" w:rsidRDefault="006174E5" w:rsidP="006174E5">
      <w:pPr>
        <w:spacing w:line="360" w:lineRule="auto"/>
        <w:rPr>
          <w:szCs w:val="20"/>
        </w:rPr>
      </w:pPr>
      <w:r w:rsidRPr="00A43B1B">
        <w:rPr>
          <w:szCs w:val="20"/>
        </w:rPr>
        <w:t xml:space="preserve">De mutatie betreft de verdeling over de defensieonderdelen van de aanvullende middelen ten behoeve van de uitvoering van de loonruimteovereenkomst publieke sector. </w:t>
      </w:r>
      <w:r>
        <w:rPr>
          <w:szCs w:val="20"/>
        </w:rPr>
        <w:t>Daarn</w:t>
      </w:r>
      <w:r w:rsidRPr="00A43B1B">
        <w:rPr>
          <w:szCs w:val="20"/>
        </w:rPr>
        <w:t>aast wordt</w:t>
      </w:r>
      <w:r>
        <w:rPr>
          <w:szCs w:val="20"/>
        </w:rPr>
        <w:t xml:space="preserve">, </w:t>
      </w:r>
      <w:r w:rsidRPr="00A43B1B">
        <w:rPr>
          <w:szCs w:val="20"/>
        </w:rPr>
        <w:t xml:space="preserve">conform de afspraken uit het akkoord, </w:t>
      </w:r>
      <w:r>
        <w:rPr>
          <w:szCs w:val="20"/>
        </w:rPr>
        <w:t>ter dekking</w:t>
      </w:r>
      <w:r w:rsidRPr="00A43B1B">
        <w:rPr>
          <w:szCs w:val="20"/>
        </w:rPr>
        <w:t xml:space="preserve"> de FPU (Flexibel Pensioen en Uittreden) premie in 2015 verlaagd. </w:t>
      </w:r>
    </w:p>
    <w:p w:rsidR="006174E5" w:rsidRPr="00A43B1B" w:rsidRDefault="006174E5" w:rsidP="006174E5">
      <w:pPr>
        <w:spacing w:line="360" w:lineRule="auto"/>
        <w:rPr>
          <w:i/>
          <w:szCs w:val="20"/>
        </w:rPr>
      </w:pPr>
    </w:p>
    <w:p w:rsidR="006174E5" w:rsidRDefault="006174E5" w:rsidP="006174E5">
      <w:pPr>
        <w:rPr>
          <w:i/>
          <w:szCs w:val="20"/>
        </w:rPr>
      </w:pPr>
      <w:r>
        <w:rPr>
          <w:i/>
          <w:szCs w:val="20"/>
        </w:rPr>
        <w:br w:type="page"/>
      </w:r>
    </w:p>
    <w:p w:rsidR="006174E5" w:rsidRPr="00A43B1B" w:rsidRDefault="006174E5" w:rsidP="006174E5">
      <w:pPr>
        <w:pStyle w:val="Voettekst"/>
        <w:spacing w:line="360" w:lineRule="auto"/>
        <w:rPr>
          <w:i/>
          <w:szCs w:val="20"/>
        </w:rPr>
      </w:pPr>
      <w:r w:rsidRPr="00A43B1B">
        <w:rPr>
          <w:i/>
          <w:szCs w:val="20"/>
        </w:rPr>
        <w:lastRenderedPageBreak/>
        <w:t>Compensatie eigen huishouding</w:t>
      </w:r>
    </w:p>
    <w:p w:rsidR="006174E5" w:rsidRPr="00A43B1B" w:rsidRDefault="006174E5" w:rsidP="006174E5">
      <w:pPr>
        <w:spacing w:line="360" w:lineRule="auto"/>
        <w:rPr>
          <w:szCs w:val="20"/>
        </w:rPr>
      </w:pPr>
      <w:r w:rsidRPr="00A43B1B">
        <w:rPr>
          <w:szCs w:val="20"/>
        </w:rPr>
        <w:t>In een uitspraak van de Centrale Raad van Beroep (november 2014) is gesteld dat de in artikel 20 Verplaatsingskostenbesluit militairen (VKBM) neergelegde eis van het voeren van een eigen huishouding, buiten toepassing moet worden gelaten. Deze uitspraak heeft zowel invloed op de ontvangsten- als op de uitgavenbegroting van de defensieonderdelen. Met deze mutatie wordt het Centraal apparaat hiervoor gecompenseerd vanuit het artikel 12 Nominaal en onvoorzien.</w:t>
      </w:r>
    </w:p>
    <w:p w:rsidR="006174E5" w:rsidRPr="00A43B1B" w:rsidRDefault="006174E5" w:rsidP="006174E5">
      <w:pPr>
        <w:spacing w:line="360" w:lineRule="auto"/>
        <w:rPr>
          <w:szCs w:val="20"/>
        </w:rPr>
      </w:pPr>
    </w:p>
    <w:p w:rsidR="006174E5" w:rsidRPr="00A43B1B" w:rsidRDefault="006174E5" w:rsidP="006174E5">
      <w:pPr>
        <w:pStyle w:val="Voettekst"/>
        <w:spacing w:line="360" w:lineRule="auto"/>
        <w:rPr>
          <w:i/>
          <w:szCs w:val="20"/>
        </w:rPr>
      </w:pPr>
      <w:r w:rsidRPr="00A43B1B">
        <w:rPr>
          <w:i/>
          <w:szCs w:val="20"/>
        </w:rPr>
        <w:t>VUT equivalent</w:t>
      </w:r>
    </w:p>
    <w:p w:rsidR="006174E5" w:rsidRPr="00A43B1B" w:rsidRDefault="006174E5" w:rsidP="006174E5">
      <w:pPr>
        <w:pStyle w:val="Voettekst"/>
        <w:spacing w:line="360" w:lineRule="auto"/>
        <w:rPr>
          <w:szCs w:val="20"/>
        </w:rPr>
      </w:pPr>
      <w:r w:rsidRPr="00A43B1B">
        <w:rPr>
          <w:szCs w:val="20"/>
        </w:rPr>
        <w:t>De inhouding van het VUT-equivalent voor militaire salarissen vindt met ingang van 1 januari 2015 niet meer plaats. De inhoudingen werden ingezet ten behoeve van het kapitaaldekkingsstelsel op artikel 10 Centraal apparaat. Met deze mutatie worden de budgetten van defensieonderdelen gecorrigeerd voor het vervallen van de inhouding.</w:t>
      </w:r>
    </w:p>
    <w:p w:rsidR="006174E5" w:rsidRPr="00A43B1B" w:rsidRDefault="006174E5" w:rsidP="006174E5">
      <w:pPr>
        <w:pStyle w:val="Voettekst"/>
        <w:spacing w:line="360" w:lineRule="auto"/>
        <w:rPr>
          <w:szCs w:val="20"/>
        </w:rPr>
      </w:pPr>
    </w:p>
    <w:p w:rsidR="006174E5" w:rsidRPr="00A43B1B" w:rsidRDefault="006174E5" w:rsidP="006174E5">
      <w:pPr>
        <w:pStyle w:val="Voettekst"/>
        <w:spacing w:line="360" w:lineRule="auto"/>
        <w:rPr>
          <w:i/>
          <w:szCs w:val="20"/>
        </w:rPr>
      </w:pPr>
      <w:r w:rsidRPr="00A43B1B">
        <w:rPr>
          <w:i/>
          <w:szCs w:val="20"/>
        </w:rPr>
        <w:t>Doorwerking ontvangsten</w:t>
      </w:r>
    </w:p>
    <w:p w:rsidR="006174E5" w:rsidRPr="00A43B1B" w:rsidRDefault="006174E5" w:rsidP="006174E5">
      <w:pPr>
        <w:pStyle w:val="Voettekst"/>
        <w:spacing w:line="360" w:lineRule="auto"/>
        <w:rPr>
          <w:szCs w:val="20"/>
        </w:rPr>
      </w:pPr>
      <w:r w:rsidRPr="00A43B1B">
        <w:rPr>
          <w:szCs w:val="20"/>
        </w:rPr>
        <w:t>De uitspraak van de Centrale Raad van Beroep betreffende de eigen huishouding heeft een negatief effect op de ontvangstenbegroting. Daarnaast werkt de ontvangen aflossing van de lening ABP die in 2005 is aangegaan door op het uitgavenkader.</w:t>
      </w:r>
    </w:p>
    <w:p w:rsidR="006174E5" w:rsidRPr="00A43B1B" w:rsidRDefault="006174E5" w:rsidP="006174E5">
      <w:pPr>
        <w:spacing w:line="360" w:lineRule="auto"/>
        <w:rPr>
          <w:i/>
          <w:szCs w:val="20"/>
        </w:rPr>
      </w:pPr>
    </w:p>
    <w:p w:rsidR="006174E5" w:rsidRPr="00A43B1B" w:rsidRDefault="006174E5" w:rsidP="006174E5">
      <w:pPr>
        <w:spacing w:line="360" w:lineRule="auto"/>
        <w:rPr>
          <w:i/>
          <w:szCs w:val="20"/>
        </w:rPr>
      </w:pPr>
      <w:r w:rsidRPr="00A43B1B">
        <w:rPr>
          <w:i/>
          <w:szCs w:val="20"/>
        </w:rPr>
        <w:t>Lening ABP</w:t>
      </w:r>
    </w:p>
    <w:p w:rsidR="006174E5" w:rsidRPr="00A43B1B" w:rsidRDefault="006174E5" w:rsidP="006174E5">
      <w:pPr>
        <w:spacing w:line="360" w:lineRule="auto"/>
        <w:rPr>
          <w:rFonts w:cs="Courier New"/>
          <w:color w:val="000000"/>
          <w:szCs w:val="18"/>
        </w:rPr>
      </w:pPr>
      <w:r w:rsidRPr="00A43B1B">
        <w:rPr>
          <w:rFonts w:cs="Courier New"/>
          <w:color w:val="000000"/>
          <w:szCs w:val="18"/>
        </w:rPr>
        <w:t>Het Ministerie van Defensie is met het ABP een lening overeengekomen voor het op kapitaaldekking brengen van de militaire ouderdomspensioenen. Het voorlopig</w:t>
      </w:r>
      <w:r>
        <w:rPr>
          <w:rFonts w:cs="Courier New"/>
          <w:color w:val="000000"/>
          <w:szCs w:val="18"/>
        </w:rPr>
        <w:t>e</w:t>
      </w:r>
      <w:r w:rsidRPr="00A43B1B">
        <w:rPr>
          <w:rFonts w:cs="Courier New"/>
          <w:color w:val="000000"/>
          <w:szCs w:val="18"/>
        </w:rPr>
        <w:t xml:space="preserve"> bedrag voor de lening 2015 wordt </w:t>
      </w:r>
      <w:r>
        <w:rPr>
          <w:rFonts w:cs="Courier New"/>
          <w:color w:val="000000"/>
          <w:szCs w:val="18"/>
        </w:rPr>
        <w:t xml:space="preserve">op basis van de geactualiseerde kapitaalbehoefte </w:t>
      </w:r>
      <w:r w:rsidRPr="00A43B1B">
        <w:rPr>
          <w:rFonts w:cs="Courier New"/>
          <w:color w:val="000000"/>
          <w:szCs w:val="18"/>
        </w:rPr>
        <w:t>aangepast van € 15,3 m</w:t>
      </w:r>
      <w:r>
        <w:rPr>
          <w:rFonts w:cs="Courier New"/>
          <w:color w:val="000000"/>
          <w:szCs w:val="18"/>
        </w:rPr>
        <w:t>iljoen</w:t>
      </w:r>
      <w:r w:rsidRPr="00A43B1B">
        <w:rPr>
          <w:rFonts w:cs="Courier New"/>
          <w:color w:val="000000"/>
          <w:szCs w:val="18"/>
        </w:rPr>
        <w:t xml:space="preserve"> naar € 10,1 </w:t>
      </w:r>
      <w:r>
        <w:rPr>
          <w:rFonts w:cs="Courier New"/>
          <w:color w:val="000000"/>
          <w:szCs w:val="18"/>
        </w:rPr>
        <w:t>miljoen</w:t>
      </w:r>
      <w:r w:rsidRPr="00A43B1B">
        <w:rPr>
          <w:rFonts w:cs="Courier New"/>
          <w:color w:val="000000"/>
          <w:szCs w:val="18"/>
        </w:rPr>
        <w:t>. Daarnaast wordt de lening die in 2005 is aangegaan conform afspraak afgelost</w:t>
      </w:r>
      <w:r>
        <w:rPr>
          <w:rFonts w:cs="Courier New"/>
          <w:color w:val="000000"/>
          <w:szCs w:val="18"/>
        </w:rPr>
        <w:t xml:space="preserve"> (€ 14,9 miljoen)</w:t>
      </w:r>
      <w:r w:rsidRPr="00A43B1B">
        <w:rPr>
          <w:rFonts w:cs="Courier New"/>
          <w:color w:val="000000"/>
          <w:szCs w:val="18"/>
        </w:rPr>
        <w:t>.</w:t>
      </w:r>
    </w:p>
    <w:p w:rsidR="006174E5" w:rsidRPr="00A43B1B" w:rsidRDefault="006174E5" w:rsidP="006174E5">
      <w:pPr>
        <w:spacing w:line="360" w:lineRule="auto"/>
        <w:rPr>
          <w:i/>
        </w:rPr>
      </w:pPr>
    </w:p>
    <w:p w:rsidR="006174E5" w:rsidRPr="00A43B1B" w:rsidRDefault="006174E5" w:rsidP="006174E5">
      <w:pPr>
        <w:spacing w:line="360" w:lineRule="auto"/>
        <w:rPr>
          <w:i/>
          <w:szCs w:val="20"/>
        </w:rPr>
      </w:pPr>
      <w:r w:rsidRPr="00A43B1B">
        <w:rPr>
          <w:i/>
        </w:rPr>
        <w:t xml:space="preserve">Budgetoverheveling </w:t>
      </w:r>
      <w:r w:rsidRPr="00A43B1B">
        <w:rPr>
          <w:i/>
          <w:szCs w:val="20"/>
        </w:rPr>
        <w:t>tussen defensieonderdelen</w:t>
      </w:r>
    </w:p>
    <w:p w:rsidR="006174E5" w:rsidRPr="00A43B1B" w:rsidRDefault="006174E5" w:rsidP="006174E5">
      <w:pPr>
        <w:spacing w:line="360" w:lineRule="auto"/>
        <w:rPr>
          <w:szCs w:val="20"/>
        </w:rPr>
      </w:pPr>
      <w:r w:rsidRPr="00A43B1B">
        <w:rPr>
          <w:szCs w:val="20"/>
        </w:rPr>
        <w:t>De herschikkingen betreffen diverse budgetoverhevelingen tussen de defensieonderdelen. Op artikel 10 betreft dit een overheveling naar CDC en DMO/JIVC voor de reorganisatie sectie Vertalingen en extra IT behoefte van de MIVD.</w:t>
      </w:r>
    </w:p>
    <w:p w:rsidR="006174E5" w:rsidRPr="00A43B1B" w:rsidRDefault="006174E5" w:rsidP="006174E5">
      <w:pPr>
        <w:spacing w:line="360" w:lineRule="auto"/>
        <w:rPr>
          <w:i/>
          <w:color w:val="FF0000"/>
          <w:szCs w:val="20"/>
        </w:rPr>
      </w:pPr>
    </w:p>
    <w:p w:rsidR="006174E5" w:rsidRPr="00A43B1B" w:rsidRDefault="006174E5" w:rsidP="006174E5">
      <w:pPr>
        <w:spacing w:line="360" w:lineRule="auto"/>
        <w:rPr>
          <w:i/>
          <w:szCs w:val="20"/>
        </w:rPr>
      </w:pPr>
      <w:r w:rsidRPr="00A43B1B">
        <w:rPr>
          <w:i/>
          <w:szCs w:val="20"/>
        </w:rPr>
        <w:t>Herschikken reservering exploitatie</w:t>
      </w:r>
    </w:p>
    <w:p w:rsidR="006174E5" w:rsidRPr="00A43B1B" w:rsidRDefault="006174E5" w:rsidP="006174E5">
      <w:pPr>
        <w:spacing w:line="360" w:lineRule="auto"/>
        <w:rPr>
          <w:i/>
          <w:iCs/>
        </w:rPr>
      </w:pPr>
      <w:r w:rsidRPr="00A43B1B">
        <w:t xml:space="preserve">De mutatie betreft een bijstelling van de pensioenramingen. </w:t>
      </w:r>
    </w:p>
    <w:p w:rsidR="006174E5" w:rsidRPr="00A43B1B" w:rsidRDefault="006174E5" w:rsidP="006174E5">
      <w:pPr>
        <w:pStyle w:val="Voettekst"/>
        <w:spacing w:line="360" w:lineRule="auto"/>
        <w:rPr>
          <w:i/>
          <w:szCs w:val="20"/>
        </w:rPr>
      </w:pPr>
    </w:p>
    <w:p w:rsidR="006174E5" w:rsidRPr="00A43B1B" w:rsidRDefault="006174E5" w:rsidP="006174E5">
      <w:pPr>
        <w:spacing w:line="360" w:lineRule="auto"/>
        <w:rPr>
          <w:i/>
          <w:szCs w:val="20"/>
        </w:rPr>
      </w:pPr>
      <w:r w:rsidRPr="00A43B1B">
        <w:rPr>
          <w:i/>
          <w:szCs w:val="20"/>
        </w:rPr>
        <w:t>Uitdelen exploitatiereeks contra terrorisme</w:t>
      </w:r>
    </w:p>
    <w:p w:rsidR="006174E5" w:rsidRPr="00A43B1B" w:rsidRDefault="006174E5" w:rsidP="006174E5">
      <w:pPr>
        <w:spacing w:line="360" w:lineRule="auto"/>
        <w:rPr>
          <w:szCs w:val="20"/>
        </w:rPr>
      </w:pPr>
      <w:r w:rsidRPr="00A43B1B">
        <w:rPr>
          <w:szCs w:val="20"/>
        </w:rPr>
        <w:t xml:space="preserve">De voorgestelde mutaties zijn de uitwerkingen van de nota </w:t>
      </w:r>
      <w:r w:rsidRPr="00A43B1B">
        <w:rPr>
          <w:i/>
          <w:szCs w:val="20"/>
        </w:rPr>
        <w:t>Maatregelen versterken veiligheidsketen</w:t>
      </w:r>
      <w:r w:rsidRPr="00A43B1B">
        <w:rPr>
          <w:szCs w:val="20"/>
        </w:rPr>
        <w:t>. Het hiervoor gereserveerde budget wordt verdeeld over de defensieonderdelen ten behoeve van het exploitatiedeel waaronder salarissen, opleidingen en transport.</w:t>
      </w:r>
    </w:p>
    <w:p w:rsidR="006174E5" w:rsidRPr="00A43B1B" w:rsidRDefault="006174E5" w:rsidP="006174E5">
      <w:pPr>
        <w:spacing w:line="360" w:lineRule="auto"/>
        <w:rPr>
          <w:i/>
          <w:szCs w:val="20"/>
        </w:rPr>
      </w:pPr>
    </w:p>
    <w:p w:rsidR="006174E5" w:rsidRPr="00A43B1B" w:rsidRDefault="006174E5" w:rsidP="006174E5">
      <w:pPr>
        <w:spacing w:line="360" w:lineRule="auto"/>
        <w:rPr>
          <w:i/>
          <w:szCs w:val="20"/>
        </w:rPr>
      </w:pPr>
      <w:r w:rsidRPr="00A43B1B">
        <w:rPr>
          <w:i/>
          <w:szCs w:val="20"/>
        </w:rPr>
        <w:t>Uitdeling prijsbijstelling tranche 2015</w:t>
      </w:r>
    </w:p>
    <w:p w:rsidR="006174E5" w:rsidRPr="00A43B1B" w:rsidRDefault="006174E5" w:rsidP="006174E5">
      <w:pPr>
        <w:spacing w:line="360" w:lineRule="auto"/>
        <w:rPr>
          <w:szCs w:val="20"/>
        </w:rPr>
      </w:pPr>
      <w:r w:rsidRPr="00A43B1B">
        <w:rPr>
          <w:szCs w:val="20"/>
        </w:rPr>
        <w:t xml:space="preserve">De prijsbijstelling tranche 2015 is uitgedeeld en verwerkt in de exploitatie budgetten. </w:t>
      </w:r>
    </w:p>
    <w:p w:rsidR="006174E5" w:rsidRPr="00A43B1B" w:rsidRDefault="006174E5" w:rsidP="006174E5">
      <w:pPr>
        <w:spacing w:line="360" w:lineRule="auto"/>
        <w:rPr>
          <w:i/>
        </w:rPr>
      </w:pPr>
      <w:r w:rsidRPr="00A43B1B">
        <w:rPr>
          <w:i/>
        </w:rPr>
        <w:lastRenderedPageBreak/>
        <w:t>Overloop naar 2016 wettelijke betalingen</w:t>
      </w:r>
    </w:p>
    <w:p w:rsidR="006174E5" w:rsidRPr="00A43B1B" w:rsidRDefault="006174E5" w:rsidP="006174E5">
      <w:pPr>
        <w:spacing w:line="360" w:lineRule="auto"/>
        <w:rPr>
          <w:szCs w:val="20"/>
        </w:rPr>
      </w:pPr>
      <w:r w:rsidRPr="00A43B1B">
        <w:rPr>
          <w:szCs w:val="20"/>
        </w:rPr>
        <w:t xml:space="preserve">De uitgaven </w:t>
      </w:r>
      <w:r w:rsidRPr="00A43B1B">
        <w:t xml:space="preserve">voor ereschulden, SBK (Sociaal Beleidskader) 2004 en Wachtgelden &amp; Inactiviteitsgelden </w:t>
      </w:r>
      <w:r w:rsidRPr="00A43B1B">
        <w:rPr>
          <w:szCs w:val="20"/>
        </w:rPr>
        <w:t>komen niet zoals begroot tot uitvoering in 2015, maar in 2016. Daartoe word het budget van € 36,7 miljoen via de eindejaarsmarge meegenomen naar 2016.</w:t>
      </w:r>
    </w:p>
    <w:p w:rsidR="006174E5" w:rsidRPr="00A43B1B" w:rsidRDefault="006174E5" w:rsidP="006174E5">
      <w:pPr>
        <w:spacing w:line="360" w:lineRule="auto"/>
        <w:rPr>
          <w:szCs w:val="20"/>
        </w:rPr>
      </w:pPr>
    </w:p>
    <w:p w:rsidR="006174E5" w:rsidRPr="00A43B1B" w:rsidRDefault="006174E5" w:rsidP="006174E5">
      <w:pPr>
        <w:spacing w:line="360" w:lineRule="auto"/>
        <w:rPr>
          <w:i/>
        </w:rPr>
      </w:pPr>
      <w:r w:rsidRPr="00A43B1B">
        <w:rPr>
          <w:i/>
        </w:rPr>
        <w:t>Nationaal Militair Museum</w:t>
      </w:r>
    </w:p>
    <w:p w:rsidR="006174E5" w:rsidRPr="00A43B1B" w:rsidRDefault="006174E5" w:rsidP="006174E5">
      <w:pPr>
        <w:spacing w:line="360" w:lineRule="auto"/>
      </w:pPr>
      <w:r w:rsidRPr="00A43B1B">
        <w:t xml:space="preserve">Dit betreft de ontvangsten voor de herijking van de exploitatiesubsidie aan de stichting Defensie Musea ten behoeve van het Nationaal Militair Museum. </w:t>
      </w:r>
    </w:p>
    <w:p w:rsidR="006174E5" w:rsidRPr="00A43B1B" w:rsidRDefault="006174E5" w:rsidP="006174E5">
      <w:pPr>
        <w:rPr>
          <w:b/>
        </w:rPr>
      </w:pPr>
      <w:r w:rsidRPr="00A43B1B">
        <w:rPr>
          <w:b/>
        </w:rPr>
        <w:br w:type="page"/>
      </w:r>
    </w:p>
    <w:p w:rsidR="006174E5" w:rsidRPr="00A43B1B" w:rsidRDefault="006174E5" w:rsidP="006174E5">
      <w:pPr>
        <w:suppressAutoHyphens/>
        <w:spacing w:line="360" w:lineRule="auto"/>
        <w:jc w:val="both"/>
        <w:rPr>
          <w:b/>
        </w:rPr>
      </w:pPr>
      <w:r w:rsidRPr="00A43B1B">
        <w:rPr>
          <w:b/>
        </w:rPr>
        <w:lastRenderedPageBreak/>
        <w:t xml:space="preserve">Niet-beleidsartikel 11 Geheim </w:t>
      </w:r>
    </w:p>
    <w:tbl>
      <w:tblPr>
        <w:tblW w:w="0" w:type="auto"/>
        <w:tblInd w:w="55" w:type="dxa"/>
        <w:tblCellMar>
          <w:left w:w="70" w:type="dxa"/>
          <w:right w:w="70" w:type="dxa"/>
        </w:tblCellMar>
        <w:tblLook w:val="04A0" w:firstRow="1" w:lastRow="0" w:firstColumn="1" w:lastColumn="0" w:noHBand="0" w:noVBand="1"/>
      </w:tblPr>
      <w:tblGrid>
        <w:gridCol w:w="1741"/>
        <w:gridCol w:w="1838"/>
        <w:gridCol w:w="1671"/>
        <w:gridCol w:w="1633"/>
        <w:gridCol w:w="1671"/>
        <w:gridCol w:w="1633"/>
      </w:tblGrid>
      <w:tr w:rsidR="006174E5" w:rsidRPr="00A43B1B" w:rsidTr="00D66A40">
        <w:trPr>
          <w:trHeight w:val="300"/>
        </w:trPr>
        <w:tc>
          <w:tcPr>
            <w:tcW w:w="0" w:type="auto"/>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6174E5" w:rsidRPr="00A43B1B" w:rsidRDefault="006174E5" w:rsidP="00D66A40">
            <w:pPr>
              <w:rPr>
                <w:b/>
                <w:bCs/>
                <w:sz w:val="16"/>
                <w:szCs w:val="16"/>
              </w:rPr>
            </w:pPr>
            <w:r w:rsidRPr="00A43B1B">
              <w:rPr>
                <w:b/>
                <w:bCs/>
                <w:sz w:val="16"/>
                <w:szCs w:val="16"/>
              </w:rPr>
              <w:t>Artikel 11 Geheim</w:t>
            </w:r>
          </w:p>
        </w:tc>
      </w:tr>
      <w:tr w:rsidR="006174E5" w:rsidRPr="00A43B1B" w:rsidTr="00D66A40">
        <w:trPr>
          <w:trHeight w:val="930"/>
        </w:trPr>
        <w:tc>
          <w:tcPr>
            <w:tcW w:w="0" w:type="auto"/>
            <w:tcBorders>
              <w:top w:val="nil"/>
              <w:left w:val="single" w:sz="8" w:space="0" w:color="auto"/>
              <w:bottom w:val="nil"/>
              <w:right w:val="single" w:sz="4" w:space="0" w:color="auto"/>
            </w:tcBorders>
            <w:shd w:val="clear" w:color="000000" w:fill="BFBFBF"/>
            <w:noWrap/>
            <w:vAlign w:val="bottom"/>
            <w:hideMark/>
          </w:tcPr>
          <w:p w:rsidR="006174E5" w:rsidRPr="00A43B1B" w:rsidRDefault="006174E5" w:rsidP="00D66A40">
            <w:pPr>
              <w:jc w:val="right"/>
              <w:rPr>
                <w:b/>
                <w:bCs/>
                <w:sz w:val="16"/>
                <w:szCs w:val="16"/>
              </w:rPr>
            </w:pPr>
            <w:r w:rsidRPr="00A43B1B">
              <w:rPr>
                <w:b/>
                <w:bCs/>
                <w:sz w:val="16"/>
                <w:szCs w:val="16"/>
              </w:rPr>
              <w:t xml:space="preserve"> (Bedragen x € 1.000)</w:t>
            </w:r>
          </w:p>
        </w:tc>
        <w:tc>
          <w:tcPr>
            <w:tcW w:w="0" w:type="auto"/>
            <w:tcBorders>
              <w:top w:val="nil"/>
              <w:left w:val="nil"/>
              <w:bottom w:val="nil"/>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Ontwerp-begroting 2015 incl. nota van wijziging</w:t>
            </w:r>
          </w:p>
        </w:tc>
        <w:tc>
          <w:tcPr>
            <w:tcW w:w="0" w:type="auto"/>
            <w:tcBorders>
              <w:top w:val="nil"/>
              <w:left w:val="nil"/>
              <w:bottom w:val="nil"/>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Mutatie 1e suppletoire begroting 2015</w:t>
            </w:r>
          </w:p>
        </w:tc>
        <w:tc>
          <w:tcPr>
            <w:tcW w:w="0" w:type="auto"/>
            <w:tcBorders>
              <w:top w:val="nil"/>
              <w:left w:val="nil"/>
              <w:bottom w:val="nil"/>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Stand 1e suppletoire begroting 2015</w:t>
            </w:r>
          </w:p>
        </w:tc>
        <w:tc>
          <w:tcPr>
            <w:tcW w:w="0" w:type="auto"/>
            <w:tcBorders>
              <w:top w:val="nil"/>
              <w:left w:val="nil"/>
              <w:bottom w:val="nil"/>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Mutatie 2e suppletoire begroting 2015</w:t>
            </w:r>
          </w:p>
        </w:tc>
        <w:tc>
          <w:tcPr>
            <w:tcW w:w="0" w:type="auto"/>
            <w:tcBorders>
              <w:top w:val="nil"/>
              <w:left w:val="nil"/>
              <w:bottom w:val="nil"/>
              <w:right w:val="single" w:sz="8"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Stand 2e suppletoire begroting 2015</w:t>
            </w:r>
          </w:p>
        </w:tc>
      </w:tr>
      <w:tr w:rsidR="006174E5" w:rsidRPr="00A43B1B" w:rsidTr="00D66A40">
        <w:trPr>
          <w:trHeight w:val="255"/>
        </w:trPr>
        <w:tc>
          <w:tcPr>
            <w:tcW w:w="0" w:type="auto"/>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color w:val="000000"/>
                <w:sz w:val="16"/>
                <w:szCs w:val="16"/>
              </w:rPr>
            </w:pPr>
            <w:r w:rsidRPr="00A43B1B">
              <w:rPr>
                <w:b/>
                <w:bCs/>
                <w:color w:val="000000"/>
                <w:sz w:val="16"/>
                <w:szCs w:val="16"/>
              </w:rPr>
              <w:t>Verplichtingen</w:t>
            </w:r>
          </w:p>
        </w:tc>
        <w:tc>
          <w:tcPr>
            <w:tcW w:w="0" w:type="auto"/>
            <w:tcBorders>
              <w:top w:val="single" w:sz="8" w:space="0" w:color="auto"/>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color w:val="000000"/>
                <w:sz w:val="16"/>
                <w:szCs w:val="16"/>
              </w:rPr>
            </w:pPr>
            <w:r w:rsidRPr="00A43B1B">
              <w:rPr>
                <w:b/>
                <w:bCs/>
                <w:color w:val="000000"/>
                <w:sz w:val="16"/>
                <w:szCs w:val="16"/>
              </w:rPr>
              <w:t>5339</w:t>
            </w:r>
          </w:p>
        </w:tc>
        <w:tc>
          <w:tcPr>
            <w:tcW w:w="0" w:type="auto"/>
            <w:tcBorders>
              <w:top w:val="single" w:sz="8" w:space="0" w:color="auto"/>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0</w:t>
            </w:r>
          </w:p>
        </w:tc>
        <w:tc>
          <w:tcPr>
            <w:tcW w:w="0" w:type="auto"/>
            <w:tcBorders>
              <w:top w:val="single" w:sz="8" w:space="0" w:color="auto"/>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5.339</w:t>
            </w:r>
          </w:p>
        </w:tc>
        <w:tc>
          <w:tcPr>
            <w:tcW w:w="0" w:type="auto"/>
            <w:tcBorders>
              <w:top w:val="single" w:sz="8" w:space="0" w:color="auto"/>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16</w:t>
            </w:r>
          </w:p>
        </w:tc>
        <w:tc>
          <w:tcPr>
            <w:tcW w:w="0" w:type="auto"/>
            <w:tcBorders>
              <w:top w:val="single" w:sz="8" w:space="0" w:color="auto"/>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5.355</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color w:val="000000"/>
                <w:sz w:val="16"/>
                <w:szCs w:val="16"/>
              </w:rPr>
            </w:pPr>
            <w:r w:rsidRPr="00A43B1B">
              <w:rPr>
                <w:b/>
                <w:bCs/>
                <w:color w:val="000000"/>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color w:val="000000"/>
                <w:sz w:val="16"/>
                <w:szCs w:val="16"/>
              </w:rPr>
            </w:pPr>
            <w:r w:rsidRPr="00A43B1B">
              <w:rPr>
                <w:b/>
                <w:bCs/>
                <w:color w:val="000000"/>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 </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6174E5" w:rsidRPr="00A43B1B" w:rsidRDefault="006174E5" w:rsidP="00D66A40">
            <w:pPr>
              <w:rPr>
                <w:b/>
                <w:bCs/>
                <w:color w:val="000000"/>
                <w:sz w:val="16"/>
                <w:szCs w:val="16"/>
              </w:rPr>
            </w:pPr>
            <w:r w:rsidRPr="00A43B1B">
              <w:rPr>
                <w:b/>
                <w:bCs/>
                <w:color w:val="000000"/>
                <w:sz w:val="16"/>
                <w:szCs w:val="16"/>
              </w:rPr>
              <w:t>Uitgaven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5.339</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5.339</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16</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5.355</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6174E5" w:rsidRPr="00A43B1B" w:rsidRDefault="006174E5" w:rsidP="00D66A40">
            <w:pPr>
              <w:rPr>
                <w:b/>
                <w:bCs/>
                <w:color w:val="000000"/>
                <w:sz w:val="16"/>
                <w:szCs w:val="16"/>
              </w:rPr>
            </w:pPr>
            <w:r w:rsidRPr="00A43B1B">
              <w:rPr>
                <w:b/>
                <w:bCs/>
                <w:color w:val="000000"/>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 </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color w:val="000000"/>
                <w:sz w:val="16"/>
                <w:szCs w:val="16"/>
              </w:rPr>
            </w:pPr>
            <w:r w:rsidRPr="00A43B1B">
              <w:rPr>
                <w:color w:val="000000"/>
                <w:sz w:val="16"/>
                <w:szCs w:val="16"/>
              </w:rPr>
              <w:t>Geheime uitgaven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color w:val="000000"/>
                <w:sz w:val="16"/>
                <w:szCs w:val="16"/>
              </w:rPr>
            </w:pPr>
            <w:r w:rsidRPr="00A43B1B">
              <w:rPr>
                <w:color w:val="000000"/>
                <w:sz w:val="16"/>
                <w:szCs w:val="16"/>
              </w:rPr>
              <w:t>5339</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0</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5.339</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16</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5.355</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color w:val="000000"/>
                <w:sz w:val="16"/>
                <w:szCs w:val="16"/>
              </w:rPr>
            </w:pPr>
            <w:r w:rsidRPr="00A43B1B">
              <w:rPr>
                <w:color w:val="000000"/>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color w:val="000000"/>
                <w:sz w:val="16"/>
                <w:szCs w:val="16"/>
              </w:rPr>
            </w:pPr>
            <w:r w:rsidRPr="00A43B1B">
              <w:rPr>
                <w:color w:val="000000"/>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 </w:t>
            </w:r>
          </w:p>
        </w:tc>
      </w:tr>
      <w:tr w:rsidR="006174E5" w:rsidRPr="00A43B1B" w:rsidTr="00D66A40">
        <w:trPr>
          <w:trHeight w:val="270"/>
        </w:trPr>
        <w:tc>
          <w:tcPr>
            <w:tcW w:w="0" w:type="auto"/>
            <w:tcBorders>
              <w:top w:val="nil"/>
              <w:left w:val="single" w:sz="8" w:space="0" w:color="auto"/>
              <w:bottom w:val="single" w:sz="8" w:space="0" w:color="auto"/>
              <w:right w:val="single" w:sz="4" w:space="0" w:color="auto"/>
            </w:tcBorders>
            <w:shd w:val="clear" w:color="000000" w:fill="FFFFFF"/>
            <w:noWrap/>
            <w:vAlign w:val="center"/>
            <w:hideMark/>
          </w:tcPr>
          <w:p w:rsidR="006174E5" w:rsidRPr="00A43B1B" w:rsidRDefault="006174E5" w:rsidP="00D66A40">
            <w:pPr>
              <w:rPr>
                <w:b/>
                <w:bCs/>
                <w:color w:val="000000"/>
                <w:sz w:val="16"/>
                <w:szCs w:val="16"/>
              </w:rPr>
            </w:pPr>
            <w:r w:rsidRPr="00A43B1B">
              <w:rPr>
                <w:b/>
                <w:bCs/>
                <w:color w:val="000000"/>
                <w:sz w:val="16"/>
                <w:szCs w:val="16"/>
              </w:rPr>
              <w:t>Totaal uitgaven</w:t>
            </w:r>
          </w:p>
        </w:tc>
        <w:tc>
          <w:tcPr>
            <w:tcW w:w="0" w:type="auto"/>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color w:val="000000"/>
                <w:sz w:val="16"/>
                <w:szCs w:val="16"/>
              </w:rPr>
            </w:pPr>
            <w:r w:rsidRPr="00A43B1B">
              <w:rPr>
                <w:b/>
                <w:bCs/>
                <w:color w:val="000000"/>
                <w:sz w:val="16"/>
                <w:szCs w:val="16"/>
              </w:rPr>
              <w:t>5339</w:t>
            </w:r>
          </w:p>
        </w:tc>
        <w:tc>
          <w:tcPr>
            <w:tcW w:w="0" w:type="auto"/>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0</w:t>
            </w:r>
          </w:p>
        </w:tc>
        <w:tc>
          <w:tcPr>
            <w:tcW w:w="0" w:type="auto"/>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5.339</w:t>
            </w:r>
          </w:p>
        </w:tc>
        <w:tc>
          <w:tcPr>
            <w:tcW w:w="0" w:type="auto"/>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16</w:t>
            </w:r>
          </w:p>
        </w:tc>
        <w:tc>
          <w:tcPr>
            <w:tcW w:w="0" w:type="auto"/>
            <w:tcBorders>
              <w:top w:val="nil"/>
              <w:left w:val="nil"/>
              <w:bottom w:val="single" w:sz="8"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5.355</w:t>
            </w:r>
          </w:p>
        </w:tc>
      </w:tr>
    </w:tbl>
    <w:p w:rsidR="006174E5" w:rsidRPr="00A43B1B" w:rsidRDefault="006174E5" w:rsidP="006174E5">
      <w:pPr>
        <w:pStyle w:val="Voettekst"/>
        <w:spacing w:line="360" w:lineRule="auto"/>
        <w:rPr>
          <w:szCs w:val="20"/>
        </w:rPr>
      </w:pPr>
    </w:p>
    <w:tbl>
      <w:tblPr>
        <w:tblW w:w="7300" w:type="dxa"/>
        <w:tblInd w:w="55" w:type="dxa"/>
        <w:tblCellMar>
          <w:left w:w="70" w:type="dxa"/>
          <w:right w:w="70" w:type="dxa"/>
        </w:tblCellMar>
        <w:tblLook w:val="04A0" w:firstRow="1" w:lastRow="0" w:firstColumn="1" w:lastColumn="0" w:noHBand="0" w:noVBand="1"/>
      </w:tblPr>
      <w:tblGrid>
        <w:gridCol w:w="4960"/>
        <w:gridCol w:w="1220"/>
        <w:gridCol w:w="1120"/>
      </w:tblGrid>
      <w:tr w:rsidR="006174E5" w:rsidRPr="00A43B1B" w:rsidTr="00D66A40">
        <w:trPr>
          <w:trHeight w:val="270"/>
        </w:trPr>
        <w:tc>
          <w:tcPr>
            <w:tcW w:w="4960" w:type="dxa"/>
            <w:tcBorders>
              <w:top w:val="single" w:sz="8" w:space="0" w:color="auto"/>
              <w:left w:val="single" w:sz="8" w:space="0" w:color="auto"/>
              <w:bottom w:val="single" w:sz="8" w:space="0" w:color="auto"/>
              <w:right w:val="nil"/>
            </w:tcBorders>
            <w:shd w:val="clear" w:color="000000" w:fill="BFBFBF"/>
            <w:vAlign w:val="center"/>
            <w:hideMark/>
          </w:tcPr>
          <w:p w:rsidR="006174E5" w:rsidRPr="00A43B1B" w:rsidRDefault="006174E5" w:rsidP="00D66A40">
            <w:pPr>
              <w:rPr>
                <w:b/>
                <w:bCs/>
                <w:color w:val="000000"/>
                <w:sz w:val="16"/>
                <w:szCs w:val="16"/>
              </w:rPr>
            </w:pPr>
            <w:r w:rsidRPr="00A43B1B">
              <w:rPr>
                <w:b/>
                <w:bCs/>
                <w:color w:val="000000"/>
                <w:sz w:val="16"/>
                <w:szCs w:val="16"/>
              </w:rPr>
              <w:t>Omschrijving mutaties uitgaven</w:t>
            </w:r>
          </w:p>
        </w:tc>
        <w:tc>
          <w:tcPr>
            <w:tcW w:w="1220" w:type="dxa"/>
            <w:tcBorders>
              <w:top w:val="single" w:sz="8" w:space="0" w:color="auto"/>
              <w:left w:val="nil"/>
              <w:bottom w:val="single" w:sz="8" w:space="0" w:color="auto"/>
              <w:right w:val="nil"/>
            </w:tcBorders>
            <w:shd w:val="clear" w:color="000000" w:fill="BFBFBF"/>
            <w:hideMark/>
          </w:tcPr>
          <w:p w:rsidR="006174E5" w:rsidRPr="00A43B1B" w:rsidRDefault="006174E5" w:rsidP="00D66A40">
            <w:pPr>
              <w:rPr>
                <w:b/>
                <w:bCs/>
                <w:color w:val="000000"/>
                <w:sz w:val="16"/>
                <w:szCs w:val="16"/>
              </w:rPr>
            </w:pPr>
            <w:r w:rsidRPr="00A43B1B">
              <w:rPr>
                <w:b/>
                <w:bCs/>
                <w:color w:val="000000"/>
                <w:sz w:val="16"/>
                <w:szCs w:val="16"/>
              </w:rPr>
              <w:t> </w:t>
            </w:r>
          </w:p>
        </w:tc>
        <w:tc>
          <w:tcPr>
            <w:tcW w:w="1120" w:type="dxa"/>
            <w:tcBorders>
              <w:top w:val="single" w:sz="8" w:space="0" w:color="auto"/>
              <w:left w:val="nil"/>
              <w:bottom w:val="single" w:sz="8" w:space="0" w:color="auto"/>
              <w:right w:val="single" w:sz="8" w:space="0" w:color="auto"/>
            </w:tcBorders>
            <w:shd w:val="clear" w:color="000000" w:fill="BFBFBF"/>
            <w:hideMark/>
          </w:tcPr>
          <w:p w:rsidR="006174E5" w:rsidRPr="00A43B1B" w:rsidRDefault="006174E5" w:rsidP="00D66A40">
            <w:pPr>
              <w:rPr>
                <w:b/>
                <w:bCs/>
                <w:color w:val="000000"/>
                <w:sz w:val="16"/>
                <w:szCs w:val="16"/>
              </w:rPr>
            </w:pPr>
            <w:r w:rsidRPr="00A43B1B">
              <w:rPr>
                <w:b/>
                <w:bCs/>
                <w:color w:val="000000"/>
                <w:sz w:val="16"/>
                <w:szCs w:val="16"/>
              </w:rPr>
              <w:t> </w:t>
            </w:r>
          </w:p>
        </w:tc>
      </w:tr>
      <w:tr w:rsidR="006174E5" w:rsidRPr="00A43B1B" w:rsidTr="00D66A40">
        <w:trPr>
          <w:trHeight w:val="450"/>
        </w:trPr>
        <w:tc>
          <w:tcPr>
            <w:tcW w:w="4960" w:type="dxa"/>
            <w:tcBorders>
              <w:top w:val="nil"/>
              <w:left w:val="single" w:sz="8" w:space="0" w:color="auto"/>
              <w:bottom w:val="nil"/>
              <w:right w:val="single" w:sz="4" w:space="0" w:color="auto"/>
            </w:tcBorders>
            <w:shd w:val="clear" w:color="000000" w:fill="BFBFBF"/>
            <w:noWrap/>
            <w:vAlign w:val="bottom"/>
            <w:hideMark/>
          </w:tcPr>
          <w:p w:rsidR="006174E5" w:rsidRPr="00A43B1B" w:rsidRDefault="006174E5" w:rsidP="00D66A40">
            <w:pPr>
              <w:jc w:val="right"/>
              <w:rPr>
                <w:b/>
                <w:bCs/>
                <w:sz w:val="16"/>
                <w:szCs w:val="16"/>
              </w:rPr>
            </w:pPr>
            <w:r w:rsidRPr="00A43B1B">
              <w:rPr>
                <w:b/>
                <w:bCs/>
                <w:sz w:val="16"/>
                <w:szCs w:val="16"/>
              </w:rPr>
              <w:t xml:space="preserve"> (Bedragen x € 1.000)</w:t>
            </w:r>
          </w:p>
        </w:tc>
        <w:tc>
          <w:tcPr>
            <w:tcW w:w="1220" w:type="dxa"/>
            <w:tcBorders>
              <w:top w:val="nil"/>
              <w:left w:val="nil"/>
              <w:bottom w:val="nil"/>
              <w:right w:val="single" w:sz="4"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Apparaat-uitgaven</w:t>
            </w:r>
          </w:p>
        </w:tc>
        <w:tc>
          <w:tcPr>
            <w:tcW w:w="1120" w:type="dxa"/>
            <w:tcBorders>
              <w:top w:val="nil"/>
              <w:left w:val="nil"/>
              <w:bottom w:val="nil"/>
              <w:right w:val="single" w:sz="8"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Totaal</w:t>
            </w:r>
          </w:p>
        </w:tc>
      </w:tr>
      <w:tr w:rsidR="006174E5" w:rsidRPr="00A43B1B" w:rsidTr="00D66A40">
        <w:trPr>
          <w:trHeight w:val="255"/>
        </w:trPr>
        <w:tc>
          <w:tcPr>
            <w:tcW w:w="4960" w:type="dxa"/>
            <w:tcBorders>
              <w:top w:val="single" w:sz="4" w:space="0" w:color="auto"/>
              <w:left w:val="single" w:sz="8" w:space="0" w:color="auto"/>
              <w:bottom w:val="single" w:sz="4" w:space="0" w:color="auto"/>
              <w:right w:val="nil"/>
            </w:tcBorders>
            <w:shd w:val="clear" w:color="000000" w:fill="FFFFFF"/>
            <w:vAlign w:val="center"/>
            <w:hideMark/>
          </w:tcPr>
          <w:p w:rsidR="006174E5" w:rsidRPr="00A43B1B" w:rsidRDefault="006174E5" w:rsidP="00D66A40">
            <w:pPr>
              <w:rPr>
                <w:color w:val="000000"/>
                <w:sz w:val="16"/>
                <w:szCs w:val="16"/>
              </w:rPr>
            </w:pPr>
            <w:r w:rsidRPr="00A43B1B">
              <w:rPr>
                <w:color w:val="000000"/>
                <w:sz w:val="16"/>
                <w:szCs w:val="16"/>
              </w:rPr>
              <w:t>Uitdelen prijsbijstelling tranche 2015</w:t>
            </w:r>
          </w:p>
        </w:tc>
        <w:tc>
          <w:tcPr>
            <w:tcW w:w="12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16</w:t>
            </w:r>
          </w:p>
        </w:tc>
        <w:tc>
          <w:tcPr>
            <w:tcW w:w="1120" w:type="dxa"/>
            <w:tcBorders>
              <w:top w:val="single" w:sz="4" w:space="0" w:color="auto"/>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16</w:t>
            </w:r>
          </w:p>
        </w:tc>
      </w:tr>
      <w:tr w:rsidR="006174E5" w:rsidRPr="00A43B1B" w:rsidTr="00D66A40">
        <w:trPr>
          <w:trHeight w:val="255"/>
        </w:trPr>
        <w:tc>
          <w:tcPr>
            <w:tcW w:w="4960" w:type="dxa"/>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r>
      <w:tr w:rsidR="006174E5" w:rsidRPr="00A43B1B" w:rsidTr="00D66A40">
        <w:trPr>
          <w:trHeight w:val="270"/>
        </w:trPr>
        <w:tc>
          <w:tcPr>
            <w:tcW w:w="4960" w:type="dxa"/>
            <w:tcBorders>
              <w:top w:val="nil"/>
              <w:left w:val="single" w:sz="8" w:space="0" w:color="auto"/>
              <w:bottom w:val="single" w:sz="8" w:space="0" w:color="auto"/>
              <w:right w:val="nil"/>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Totaal mutaties</w:t>
            </w:r>
          </w:p>
        </w:tc>
        <w:tc>
          <w:tcPr>
            <w:tcW w:w="1220" w:type="dxa"/>
            <w:tcBorders>
              <w:top w:val="nil"/>
              <w:left w:val="single" w:sz="4" w:space="0" w:color="auto"/>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16</w:t>
            </w:r>
          </w:p>
        </w:tc>
        <w:tc>
          <w:tcPr>
            <w:tcW w:w="1120" w:type="dxa"/>
            <w:tcBorders>
              <w:top w:val="nil"/>
              <w:left w:val="nil"/>
              <w:bottom w:val="single" w:sz="8"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16</w:t>
            </w:r>
          </w:p>
        </w:tc>
      </w:tr>
    </w:tbl>
    <w:p w:rsidR="006174E5" w:rsidRPr="00A43B1B" w:rsidRDefault="006174E5" w:rsidP="006174E5">
      <w:pPr>
        <w:pStyle w:val="Voettekst"/>
        <w:spacing w:line="360" w:lineRule="auto"/>
        <w:rPr>
          <w:b/>
          <w:szCs w:val="20"/>
        </w:rPr>
      </w:pPr>
    </w:p>
    <w:p w:rsidR="006174E5" w:rsidRPr="00A43B1B" w:rsidRDefault="006174E5" w:rsidP="006174E5">
      <w:pPr>
        <w:pStyle w:val="Voettekst"/>
        <w:spacing w:line="360" w:lineRule="auto"/>
        <w:rPr>
          <w:b/>
          <w:szCs w:val="20"/>
        </w:rPr>
      </w:pPr>
      <w:r w:rsidRPr="00A43B1B">
        <w:rPr>
          <w:b/>
          <w:szCs w:val="20"/>
        </w:rPr>
        <w:t>Toelichting</w:t>
      </w:r>
    </w:p>
    <w:p w:rsidR="006174E5" w:rsidRPr="00A43B1B" w:rsidRDefault="006174E5" w:rsidP="006174E5">
      <w:pPr>
        <w:spacing w:line="360" w:lineRule="auto"/>
        <w:rPr>
          <w:i/>
          <w:szCs w:val="20"/>
        </w:rPr>
      </w:pPr>
    </w:p>
    <w:p w:rsidR="006174E5" w:rsidRPr="00A43B1B" w:rsidRDefault="006174E5" w:rsidP="006174E5">
      <w:pPr>
        <w:spacing w:line="360" w:lineRule="auto"/>
        <w:rPr>
          <w:i/>
          <w:szCs w:val="20"/>
        </w:rPr>
      </w:pPr>
      <w:r w:rsidRPr="00A43B1B">
        <w:rPr>
          <w:i/>
          <w:szCs w:val="20"/>
        </w:rPr>
        <w:t>Uitdeling prijsbijstelling</w:t>
      </w:r>
    </w:p>
    <w:p w:rsidR="006174E5" w:rsidRPr="00A43B1B" w:rsidRDefault="006174E5" w:rsidP="006174E5">
      <w:pPr>
        <w:spacing w:line="360" w:lineRule="auto"/>
        <w:rPr>
          <w:szCs w:val="20"/>
        </w:rPr>
      </w:pPr>
      <w:r w:rsidRPr="00A43B1B">
        <w:rPr>
          <w:szCs w:val="20"/>
        </w:rPr>
        <w:t xml:space="preserve">De prijsbijstelling tranche 2015 is uitgedeeld en verwerkt in de exploitatie budgetten. </w:t>
      </w:r>
    </w:p>
    <w:p w:rsidR="006174E5" w:rsidRPr="00A43B1B" w:rsidRDefault="006174E5" w:rsidP="006174E5">
      <w:pPr>
        <w:suppressAutoHyphens/>
        <w:spacing w:line="360" w:lineRule="auto"/>
        <w:jc w:val="both"/>
        <w:rPr>
          <w:b/>
        </w:rPr>
      </w:pPr>
    </w:p>
    <w:p w:rsidR="006174E5" w:rsidRPr="00A43B1B" w:rsidRDefault="006174E5" w:rsidP="006174E5">
      <w:pPr>
        <w:rPr>
          <w:b/>
        </w:rPr>
      </w:pPr>
      <w:r w:rsidRPr="00A43B1B">
        <w:rPr>
          <w:b/>
        </w:rPr>
        <w:br w:type="page"/>
      </w:r>
    </w:p>
    <w:p w:rsidR="006174E5" w:rsidRPr="00A43B1B" w:rsidRDefault="006174E5" w:rsidP="006174E5">
      <w:pPr>
        <w:suppressAutoHyphens/>
        <w:spacing w:line="360" w:lineRule="auto"/>
        <w:jc w:val="both"/>
        <w:rPr>
          <w:b/>
        </w:rPr>
      </w:pPr>
      <w:r w:rsidRPr="00A43B1B">
        <w:rPr>
          <w:b/>
        </w:rPr>
        <w:lastRenderedPageBreak/>
        <w:t>Niet-beleidsartikel 12 Nominaal en onvoorzien</w:t>
      </w:r>
    </w:p>
    <w:tbl>
      <w:tblPr>
        <w:tblW w:w="0" w:type="auto"/>
        <w:tblInd w:w="55" w:type="dxa"/>
        <w:tblCellMar>
          <w:left w:w="70" w:type="dxa"/>
          <w:right w:w="70" w:type="dxa"/>
        </w:tblCellMar>
        <w:tblLook w:val="04A0" w:firstRow="1" w:lastRow="0" w:firstColumn="1" w:lastColumn="0" w:noHBand="0" w:noVBand="1"/>
      </w:tblPr>
      <w:tblGrid>
        <w:gridCol w:w="1741"/>
        <w:gridCol w:w="1838"/>
        <w:gridCol w:w="1671"/>
        <w:gridCol w:w="1633"/>
        <w:gridCol w:w="1671"/>
        <w:gridCol w:w="1633"/>
      </w:tblGrid>
      <w:tr w:rsidR="006174E5" w:rsidRPr="00A43B1B" w:rsidTr="00D66A40">
        <w:trPr>
          <w:trHeight w:val="300"/>
        </w:trPr>
        <w:tc>
          <w:tcPr>
            <w:tcW w:w="0" w:type="auto"/>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6174E5" w:rsidRPr="00A43B1B" w:rsidRDefault="006174E5" w:rsidP="00D66A40">
            <w:pPr>
              <w:rPr>
                <w:b/>
                <w:bCs/>
                <w:sz w:val="16"/>
                <w:szCs w:val="16"/>
              </w:rPr>
            </w:pPr>
            <w:r w:rsidRPr="00A43B1B">
              <w:rPr>
                <w:b/>
                <w:bCs/>
                <w:sz w:val="16"/>
                <w:szCs w:val="16"/>
              </w:rPr>
              <w:t>Artikel 12 Nominaal en onvoorzien</w:t>
            </w:r>
          </w:p>
        </w:tc>
      </w:tr>
      <w:tr w:rsidR="006174E5" w:rsidRPr="00A43B1B" w:rsidTr="00D66A40">
        <w:trPr>
          <w:trHeight w:val="930"/>
        </w:trPr>
        <w:tc>
          <w:tcPr>
            <w:tcW w:w="0" w:type="auto"/>
            <w:tcBorders>
              <w:top w:val="nil"/>
              <w:left w:val="single" w:sz="8" w:space="0" w:color="auto"/>
              <w:bottom w:val="nil"/>
              <w:right w:val="single" w:sz="4" w:space="0" w:color="auto"/>
            </w:tcBorders>
            <w:shd w:val="clear" w:color="000000" w:fill="BFBFBF"/>
            <w:noWrap/>
            <w:vAlign w:val="bottom"/>
            <w:hideMark/>
          </w:tcPr>
          <w:p w:rsidR="006174E5" w:rsidRPr="00A43B1B" w:rsidRDefault="006174E5" w:rsidP="00D66A40">
            <w:pPr>
              <w:jc w:val="right"/>
              <w:rPr>
                <w:b/>
                <w:bCs/>
                <w:sz w:val="16"/>
                <w:szCs w:val="16"/>
              </w:rPr>
            </w:pPr>
            <w:r w:rsidRPr="00A43B1B">
              <w:rPr>
                <w:b/>
                <w:bCs/>
                <w:sz w:val="16"/>
                <w:szCs w:val="16"/>
              </w:rPr>
              <w:t xml:space="preserve"> (Bedragen x € 1.000)</w:t>
            </w:r>
          </w:p>
        </w:tc>
        <w:tc>
          <w:tcPr>
            <w:tcW w:w="0" w:type="auto"/>
            <w:tcBorders>
              <w:top w:val="nil"/>
              <w:left w:val="nil"/>
              <w:bottom w:val="nil"/>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Ontwerp-begroting 2015 incl. nota van wijziging</w:t>
            </w:r>
          </w:p>
        </w:tc>
        <w:tc>
          <w:tcPr>
            <w:tcW w:w="0" w:type="auto"/>
            <w:tcBorders>
              <w:top w:val="nil"/>
              <w:left w:val="nil"/>
              <w:bottom w:val="nil"/>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Mutatie 1e suppletoire begroting 2015</w:t>
            </w:r>
          </w:p>
        </w:tc>
        <w:tc>
          <w:tcPr>
            <w:tcW w:w="0" w:type="auto"/>
            <w:tcBorders>
              <w:top w:val="nil"/>
              <w:left w:val="nil"/>
              <w:bottom w:val="nil"/>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Stand 1e suppletoire begroting 2015</w:t>
            </w:r>
          </w:p>
        </w:tc>
        <w:tc>
          <w:tcPr>
            <w:tcW w:w="0" w:type="auto"/>
            <w:tcBorders>
              <w:top w:val="nil"/>
              <w:left w:val="nil"/>
              <w:bottom w:val="nil"/>
              <w:right w:val="single" w:sz="4"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Mutatie 2e suppletoire begroting 2015</w:t>
            </w:r>
          </w:p>
        </w:tc>
        <w:tc>
          <w:tcPr>
            <w:tcW w:w="0" w:type="auto"/>
            <w:tcBorders>
              <w:top w:val="nil"/>
              <w:left w:val="nil"/>
              <w:bottom w:val="nil"/>
              <w:right w:val="single" w:sz="8" w:space="0" w:color="auto"/>
            </w:tcBorders>
            <w:shd w:val="clear" w:color="000000" w:fill="BFBFBF"/>
            <w:vAlign w:val="center"/>
            <w:hideMark/>
          </w:tcPr>
          <w:p w:rsidR="006174E5" w:rsidRPr="00A43B1B" w:rsidRDefault="006174E5" w:rsidP="00D66A40">
            <w:pPr>
              <w:rPr>
                <w:b/>
                <w:bCs/>
                <w:sz w:val="16"/>
                <w:szCs w:val="16"/>
              </w:rPr>
            </w:pPr>
            <w:r w:rsidRPr="00A43B1B">
              <w:rPr>
                <w:b/>
                <w:bCs/>
                <w:sz w:val="16"/>
                <w:szCs w:val="16"/>
              </w:rPr>
              <w:t>Stand 2e suppletoire begroting 2015</w:t>
            </w:r>
          </w:p>
        </w:tc>
      </w:tr>
      <w:tr w:rsidR="006174E5" w:rsidRPr="00A43B1B" w:rsidTr="00D66A40">
        <w:trPr>
          <w:trHeight w:val="255"/>
        </w:trPr>
        <w:tc>
          <w:tcPr>
            <w:tcW w:w="0" w:type="auto"/>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color w:val="000000"/>
                <w:sz w:val="16"/>
                <w:szCs w:val="16"/>
              </w:rPr>
            </w:pPr>
            <w:r w:rsidRPr="00A43B1B">
              <w:rPr>
                <w:b/>
                <w:bCs/>
                <w:color w:val="000000"/>
                <w:sz w:val="16"/>
                <w:szCs w:val="16"/>
              </w:rPr>
              <w:t xml:space="preserve">Verplichtingen </w:t>
            </w:r>
          </w:p>
        </w:tc>
        <w:tc>
          <w:tcPr>
            <w:tcW w:w="0" w:type="auto"/>
            <w:tcBorders>
              <w:top w:val="single" w:sz="8" w:space="0" w:color="auto"/>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27.337</w:t>
            </w:r>
          </w:p>
        </w:tc>
        <w:tc>
          <w:tcPr>
            <w:tcW w:w="0" w:type="auto"/>
            <w:tcBorders>
              <w:top w:val="single" w:sz="8" w:space="0" w:color="auto"/>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52.522</w:t>
            </w:r>
          </w:p>
        </w:tc>
        <w:tc>
          <w:tcPr>
            <w:tcW w:w="0" w:type="auto"/>
            <w:tcBorders>
              <w:top w:val="single" w:sz="8" w:space="0" w:color="auto"/>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79.859</w:t>
            </w:r>
          </w:p>
        </w:tc>
        <w:tc>
          <w:tcPr>
            <w:tcW w:w="0" w:type="auto"/>
            <w:tcBorders>
              <w:top w:val="single" w:sz="8" w:space="0" w:color="auto"/>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-79.756</w:t>
            </w:r>
          </w:p>
        </w:tc>
        <w:tc>
          <w:tcPr>
            <w:tcW w:w="0" w:type="auto"/>
            <w:tcBorders>
              <w:top w:val="single" w:sz="8" w:space="0" w:color="auto"/>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103</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b/>
                <w:bCs/>
                <w:color w:val="000000"/>
                <w:sz w:val="16"/>
                <w:szCs w:val="16"/>
              </w:rPr>
            </w:pPr>
            <w:r w:rsidRPr="00A43B1B">
              <w:rPr>
                <w:b/>
                <w:bCs/>
                <w:color w:val="000000"/>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 </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6174E5" w:rsidRPr="00A43B1B" w:rsidRDefault="006174E5" w:rsidP="00D66A40">
            <w:pPr>
              <w:rPr>
                <w:sz w:val="16"/>
                <w:szCs w:val="16"/>
              </w:rPr>
            </w:pPr>
            <w:r w:rsidRPr="00A43B1B">
              <w:rPr>
                <w:sz w:val="16"/>
                <w:szCs w:val="16"/>
              </w:rPr>
              <w:t>Loonbijstelling</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6174E5" w:rsidRPr="00A43B1B" w:rsidRDefault="006174E5" w:rsidP="00D66A40">
            <w:pPr>
              <w:rPr>
                <w:sz w:val="16"/>
                <w:szCs w:val="16"/>
              </w:rPr>
            </w:pPr>
            <w:r w:rsidRPr="00A43B1B">
              <w:rPr>
                <w:sz w:val="16"/>
                <w:szCs w:val="16"/>
              </w:rPr>
              <w:t>Prijsbijstelling</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6174E5" w:rsidRPr="00A43B1B" w:rsidRDefault="006174E5" w:rsidP="00D66A40">
            <w:pPr>
              <w:rPr>
                <w:sz w:val="16"/>
                <w:szCs w:val="16"/>
              </w:rPr>
            </w:pPr>
            <w:r w:rsidRPr="00A43B1B">
              <w:rPr>
                <w:sz w:val="16"/>
                <w:szCs w:val="16"/>
              </w:rPr>
              <w:t>Nader te verdelen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27.337</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52.522</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79.859</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-79.756</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103</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6174E5" w:rsidRPr="00A43B1B" w:rsidRDefault="006174E5" w:rsidP="00D66A40">
            <w:pPr>
              <w:rPr>
                <w:sz w:val="16"/>
                <w:szCs w:val="16"/>
              </w:rPr>
            </w:pPr>
            <w:r w:rsidRPr="00A43B1B">
              <w:rPr>
                <w:sz w:val="16"/>
                <w:szCs w:val="16"/>
              </w:rPr>
              <w:t>Onvoorzien</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r>
      <w:tr w:rsidR="006174E5" w:rsidRPr="00A43B1B" w:rsidTr="00D66A40">
        <w:trPr>
          <w:trHeight w:val="255"/>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6174E5" w:rsidRPr="00A43B1B" w:rsidRDefault="006174E5" w:rsidP="00D66A40">
            <w:pPr>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 </w:t>
            </w:r>
          </w:p>
        </w:tc>
      </w:tr>
      <w:tr w:rsidR="006174E5" w:rsidRPr="00A43B1B" w:rsidTr="00D66A40">
        <w:trPr>
          <w:trHeight w:val="270"/>
        </w:trPr>
        <w:tc>
          <w:tcPr>
            <w:tcW w:w="0" w:type="auto"/>
            <w:tcBorders>
              <w:top w:val="nil"/>
              <w:left w:val="single" w:sz="8" w:space="0" w:color="auto"/>
              <w:bottom w:val="single" w:sz="8" w:space="0" w:color="auto"/>
              <w:right w:val="single" w:sz="4" w:space="0" w:color="auto"/>
            </w:tcBorders>
            <w:shd w:val="clear" w:color="000000" w:fill="FFFFFF"/>
            <w:vAlign w:val="center"/>
            <w:hideMark/>
          </w:tcPr>
          <w:p w:rsidR="006174E5" w:rsidRPr="00A43B1B" w:rsidRDefault="006174E5" w:rsidP="00D66A40">
            <w:pPr>
              <w:rPr>
                <w:b/>
                <w:bCs/>
                <w:sz w:val="16"/>
                <w:szCs w:val="16"/>
              </w:rPr>
            </w:pPr>
            <w:r w:rsidRPr="00A43B1B">
              <w:rPr>
                <w:b/>
                <w:bCs/>
                <w:sz w:val="16"/>
                <w:szCs w:val="16"/>
              </w:rPr>
              <w:t>Totaal uitgaven</w:t>
            </w:r>
          </w:p>
        </w:tc>
        <w:tc>
          <w:tcPr>
            <w:tcW w:w="0" w:type="auto"/>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27.337</w:t>
            </w:r>
          </w:p>
        </w:tc>
        <w:tc>
          <w:tcPr>
            <w:tcW w:w="0" w:type="auto"/>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52.522</w:t>
            </w:r>
          </w:p>
        </w:tc>
        <w:tc>
          <w:tcPr>
            <w:tcW w:w="0" w:type="auto"/>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79.859</w:t>
            </w:r>
          </w:p>
        </w:tc>
        <w:tc>
          <w:tcPr>
            <w:tcW w:w="0" w:type="auto"/>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-79.756</w:t>
            </w:r>
          </w:p>
        </w:tc>
        <w:tc>
          <w:tcPr>
            <w:tcW w:w="0" w:type="auto"/>
            <w:tcBorders>
              <w:top w:val="nil"/>
              <w:left w:val="nil"/>
              <w:bottom w:val="single" w:sz="8"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103</w:t>
            </w:r>
          </w:p>
        </w:tc>
      </w:tr>
    </w:tbl>
    <w:p w:rsidR="006174E5" w:rsidRPr="00A43B1B" w:rsidRDefault="006174E5" w:rsidP="006174E5">
      <w:pPr>
        <w:suppressAutoHyphens/>
        <w:spacing w:line="360" w:lineRule="auto"/>
        <w:jc w:val="both"/>
        <w:rPr>
          <w:b/>
        </w:rPr>
      </w:pPr>
    </w:p>
    <w:tbl>
      <w:tblPr>
        <w:tblW w:w="7280" w:type="dxa"/>
        <w:tblInd w:w="55" w:type="dxa"/>
        <w:tblCellMar>
          <w:left w:w="70" w:type="dxa"/>
          <w:right w:w="70" w:type="dxa"/>
        </w:tblCellMar>
        <w:tblLook w:val="04A0" w:firstRow="1" w:lastRow="0" w:firstColumn="1" w:lastColumn="0" w:noHBand="0" w:noVBand="1"/>
      </w:tblPr>
      <w:tblGrid>
        <w:gridCol w:w="4940"/>
        <w:gridCol w:w="1220"/>
        <w:gridCol w:w="1120"/>
      </w:tblGrid>
      <w:tr w:rsidR="006174E5" w:rsidRPr="00A43B1B" w:rsidTr="00D66A40">
        <w:trPr>
          <w:trHeight w:val="270"/>
        </w:trPr>
        <w:tc>
          <w:tcPr>
            <w:tcW w:w="4940" w:type="dxa"/>
            <w:tcBorders>
              <w:top w:val="single" w:sz="8" w:space="0" w:color="auto"/>
              <w:left w:val="single" w:sz="8" w:space="0" w:color="auto"/>
              <w:bottom w:val="single" w:sz="8" w:space="0" w:color="auto"/>
              <w:right w:val="nil"/>
            </w:tcBorders>
            <w:shd w:val="clear" w:color="000000" w:fill="BFBFBF"/>
            <w:vAlign w:val="center"/>
            <w:hideMark/>
          </w:tcPr>
          <w:p w:rsidR="006174E5" w:rsidRPr="00A43B1B" w:rsidRDefault="006174E5" w:rsidP="00D66A40">
            <w:pPr>
              <w:rPr>
                <w:b/>
                <w:bCs/>
                <w:color w:val="000000"/>
                <w:sz w:val="16"/>
                <w:szCs w:val="16"/>
              </w:rPr>
            </w:pPr>
            <w:r w:rsidRPr="00A43B1B">
              <w:rPr>
                <w:b/>
                <w:bCs/>
                <w:color w:val="000000"/>
                <w:sz w:val="16"/>
                <w:szCs w:val="16"/>
              </w:rPr>
              <w:t>Omschrijving mutaties uitgaven</w:t>
            </w:r>
          </w:p>
        </w:tc>
        <w:tc>
          <w:tcPr>
            <w:tcW w:w="1220" w:type="dxa"/>
            <w:tcBorders>
              <w:top w:val="single" w:sz="8" w:space="0" w:color="auto"/>
              <w:left w:val="nil"/>
              <w:bottom w:val="single" w:sz="8" w:space="0" w:color="auto"/>
              <w:right w:val="nil"/>
            </w:tcBorders>
            <w:shd w:val="clear" w:color="000000" w:fill="BFBFBF"/>
            <w:hideMark/>
          </w:tcPr>
          <w:p w:rsidR="006174E5" w:rsidRPr="00A43B1B" w:rsidRDefault="006174E5" w:rsidP="00D66A40">
            <w:pPr>
              <w:rPr>
                <w:b/>
                <w:bCs/>
                <w:color w:val="000000"/>
                <w:sz w:val="16"/>
                <w:szCs w:val="16"/>
              </w:rPr>
            </w:pPr>
            <w:r w:rsidRPr="00A43B1B">
              <w:rPr>
                <w:b/>
                <w:bCs/>
                <w:color w:val="000000"/>
                <w:sz w:val="16"/>
                <w:szCs w:val="16"/>
              </w:rPr>
              <w:t> </w:t>
            </w:r>
          </w:p>
        </w:tc>
        <w:tc>
          <w:tcPr>
            <w:tcW w:w="1120" w:type="dxa"/>
            <w:tcBorders>
              <w:top w:val="single" w:sz="8" w:space="0" w:color="auto"/>
              <w:left w:val="nil"/>
              <w:bottom w:val="single" w:sz="8" w:space="0" w:color="auto"/>
              <w:right w:val="single" w:sz="8" w:space="0" w:color="auto"/>
            </w:tcBorders>
            <w:shd w:val="clear" w:color="000000" w:fill="BFBFBF"/>
            <w:hideMark/>
          </w:tcPr>
          <w:p w:rsidR="006174E5" w:rsidRPr="00A43B1B" w:rsidRDefault="006174E5" w:rsidP="00D66A40">
            <w:pPr>
              <w:rPr>
                <w:b/>
                <w:bCs/>
                <w:color w:val="000000"/>
                <w:sz w:val="16"/>
                <w:szCs w:val="16"/>
              </w:rPr>
            </w:pPr>
            <w:r w:rsidRPr="00A43B1B">
              <w:rPr>
                <w:b/>
                <w:bCs/>
                <w:color w:val="000000"/>
                <w:sz w:val="16"/>
                <w:szCs w:val="16"/>
              </w:rPr>
              <w:t> </w:t>
            </w:r>
          </w:p>
        </w:tc>
      </w:tr>
      <w:tr w:rsidR="006174E5" w:rsidRPr="00A43B1B" w:rsidTr="00D66A40">
        <w:trPr>
          <w:trHeight w:val="465"/>
        </w:trPr>
        <w:tc>
          <w:tcPr>
            <w:tcW w:w="4940" w:type="dxa"/>
            <w:tcBorders>
              <w:top w:val="nil"/>
              <w:left w:val="single" w:sz="8" w:space="0" w:color="auto"/>
              <w:bottom w:val="nil"/>
              <w:right w:val="single" w:sz="4" w:space="0" w:color="auto"/>
            </w:tcBorders>
            <w:shd w:val="clear" w:color="000000" w:fill="BFBFBF"/>
            <w:noWrap/>
            <w:vAlign w:val="bottom"/>
            <w:hideMark/>
          </w:tcPr>
          <w:p w:rsidR="006174E5" w:rsidRPr="00A43B1B" w:rsidRDefault="006174E5" w:rsidP="00D66A40">
            <w:pPr>
              <w:jc w:val="right"/>
              <w:rPr>
                <w:b/>
                <w:bCs/>
                <w:sz w:val="16"/>
                <w:szCs w:val="16"/>
              </w:rPr>
            </w:pPr>
            <w:r w:rsidRPr="00A43B1B">
              <w:rPr>
                <w:b/>
                <w:bCs/>
                <w:sz w:val="16"/>
                <w:szCs w:val="16"/>
              </w:rPr>
              <w:t xml:space="preserve"> (Bedragen x € 1.000)</w:t>
            </w:r>
          </w:p>
        </w:tc>
        <w:tc>
          <w:tcPr>
            <w:tcW w:w="1220" w:type="dxa"/>
            <w:tcBorders>
              <w:top w:val="nil"/>
              <w:left w:val="nil"/>
              <w:bottom w:val="nil"/>
              <w:right w:val="single" w:sz="4"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Apparaat-uitgaven</w:t>
            </w:r>
          </w:p>
        </w:tc>
        <w:tc>
          <w:tcPr>
            <w:tcW w:w="1120" w:type="dxa"/>
            <w:tcBorders>
              <w:top w:val="nil"/>
              <w:left w:val="nil"/>
              <w:bottom w:val="nil"/>
              <w:right w:val="single" w:sz="8" w:space="0" w:color="auto"/>
            </w:tcBorders>
            <w:shd w:val="clear" w:color="000000" w:fill="BFBFBF"/>
            <w:vAlign w:val="center"/>
            <w:hideMark/>
          </w:tcPr>
          <w:p w:rsidR="006174E5" w:rsidRPr="00A43B1B" w:rsidRDefault="006174E5" w:rsidP="00D66A40">
            <w:pPr>
              <w:jc w:val="center"/>
              <w:rPr>
                <w:b/>
                <w:bCs/>
                <w:sz w:val="16"/>
                <w:szCs w:val="16"/>
              </w:rPr>
            </w:pPr>
            <w:r w:rsidRPr="00A43B1B">
              <w:rPr>
                <w:b/>
                <w:bCs/>
                <w:sz w:val="16"/>
                <w:szCs w:val="16"/>
              </w:rPr>
              <w:t>Totaal</w:t>
            </w:r>
          </w:p>
        </w:tc>
      </w:tr>
      <w:tr w:rsidR="006174E5" w:rsidRPr="00A43B1B" w:rsidTr="00D66A40">
        <w:trPr>
          <w:trHeight w:val="255"/>
        </w:trPr>
        <w:tc>
          <w:tcPr>
            <w:tcW w:w="49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Herschikking personele exploitatie</w:t>
            </w:r>
          </w:p>
        </w:tc>
        <w:tc>
          <w:tcPr>
            <w:tcW w:w="1220" w:type="dxa"/>
            <w:tcBorders>
              <w:top w:val="single" w:sz="8" w:space="0" w:color="auto"/>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-3.425</w:t>
            </w:r>
          </w:p>
        </w:tc>
        <w:tc>
          <w:tcPr>
            <w:tcW w:w="1120" w:type="dxa"/>
            <w:tcBorders>
              <w:top w:val="single" w:sz="8" w:space="0" w:color="auto"/>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-3.425</w:t>
            </w:r>
          </w:p>
        </w:tc>
      </w:tr>
      <w:tr w:rsidR="006174E5" w:rsidRPr="00A43B1B" w:rsidTr="00D66A40">
        <w:trPr>
          <w:trHeight w:val="255"/>
        </w:trPr>
        <w:tc>
          <w:tcPr>
            <w:tcW w:w="4940" w:type="dxa"/>
            <w:tcBorders>
              <w:top w:val="nil"/>
              <w:left w:val="single" w:sz="8" w:space="0" w:color="auto"/>
              <w:bottom w:val="single" w:sz="4" w:space="0" w:color="auto"/>
              <w:right w:val="nil"/>
            </w:tcBorders>
            <w:shd w:val="clear" w:color="000000" w:fill="FFFFFF"/>
            <w:vAlign w:val="center"/>
            <w:hideMark/>
          </w:tcPr>
          <w:p w:rsidR="006174E5" w:rsidRPr="00A43B1B" w:rsidRDefault="006174E5" w:rsidP="00D66A40">
            <w:pPr>
              <w:rPr>
                <w:sz w:val="16"/>
                <w:szCs w:val="16"/>
              </w:rPr>
            </w:pPr>
            <w:r w:rsidRPr="00A43B1B">
              <w:rPr>
                <w:sz w:val="16"/>
                <w:szCs w:val="16"/>
              </w:rPr>
              <w:t>Boven sectoraal loonakkoord</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-12.604</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-12.604</w:t>
            </w:r>
          </w:p>
        </w:tc>
      </w:tr>
      <w:tr w:rsidR="006174E5" w:rsidRPr="00A43B1B" w:rsidTr="00D66A40">
        <w:trPr>
          <w:trHeight w:val="255"/>
        </w:trPr>
        <w:tc>
          <w:tcPr>
            <w:tcW w:w="4940" w:type="dxa"/>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Compensatie AOW gat</w:t>
            </w:r>
          </w:p>
        </w:tc>
        <w:tc>
          <w:tcPr>
            <w:tcW w:w="12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902</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902</w:t>
            </w:r>
          </w:p>
        </w:tc>
      </w:tr>
      <w:tr w:rsidR="006174E5" w:rsidRPr="00A43B1B" w:rsidTr="00D66A40">
        <w:trPr>
          <w:trHeight w:val="255"/>
        </w:trPr>
        <w:tc>
          <w:tcPr>
            <w:tcW w:w="4940" w:type="dxa"/>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Compensatie eigen huishouding</w:t>
            </w:r>
          </w:p>
        </w:tc>
        <w:tc>
          <w:tcPr>
            <w:tcW w:w="12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-17.100</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-17.100</w:t>
            </w:r>
          </w:p>
        </w:tc>
      </w:tr>
      <w:tr w:rsidR="006174E5" w:rsidRPr="00A43B1B" w:rsidTr="00D66A40">
        <w:trPr>
          <w:trHeight w:val="255"/>
        </w:trPr>
        <w:tc>
          <w:tcPr>
            <w:tcW w:w="4940" w:type="dxa"/>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VUT equivalent</w:t>
            </w:r>
          </w:p>
        </w:tc>
        <w:tc>
          <w:tcPr>
            <w:tcW w:w="12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10.000</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10.000</w:t>
            </w:r>
          </w:p>
        </w:tc>
      </w:tr>
      <w:tr w:rsidR="006174E5" w:rsidRPr="00A43B1B" w:rsidTr="00D66A40">
        <w:trPr>
          <w:trHeight w:val="255"/>
        </w:trPr>
        <w:tc>
          <w:tcPr>
            <w:tcW w:w="4940" w:type="dxa"/>
            <w:tcBorders>
              <w:top w:val="nil"/>
              <w:left w:val="single" w:sz="8" w:space="0" w:color="auto"/>
              <w:bottom w:val="single" w:sz="4" w:space="0" w:color="auto"/>
              <w:right w:val="single" w:sz="4" w:space="0" w:color="auto"/>
            </w:tcBorders>
            <w:shd w:val="clear" w:color="auto" w:fill="auto"/>
            <w:vAlign w:val="center"/>
            <w:hideMark/>
          </w:tcPr>
          <w:p w:rsidR="006174E5" w:rsidRPr="00A43B1B" w:rsidRDefault="006174E5" w:rsidP="00D66A40">
            <w:pPr>
              <w:rPr>
                <w:sz w:val="16"/>
                <w:szCs w:val="16"/>
              </w:rPr>
            </w:pPr>
            <w:r w:rsidRPr="00A43B1B">
              <w:rPr>
                <w:sz w:val="16"/>
                <w:szCs w:val="16"/>
              </w:rPr>
              <w:t>Uitdelen investeringsreeks contra terrorisme</w:t>
            </w:r>
          </w:p>
        </w:tc>
        <w:tc>
          <w:tcPr>
            <w:tcW w:w="12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-19.566</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-19.566</w:t>
            </w:r>
          </w:p>
        </w:tc>
      </w:tr>
      <w:tr w:rsidR="006174E5" w:rsidRPr="00A43B1B" w:rsidTr="00D66A40">
        <w:trPr>
          <w:trHeight w:val="255"/>
        </w:trPr>
        <w:tc>
          <w:tcPr>
            <w:tcW w:w="4940" w:type="dxa"/>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Herallocatie</w:t>
            </w:r>
          </w:p>
        </w:tc>
        <w:tc>
          <w:tcPr>
            <w:tcW w:w="12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-21.400</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-21.400</w:t>
            </w:r>
          </w:p>
        </w:tc>
      </w:tr>
      <w:tr w:rsidR="006174E5" w:rsidRPr="00A43B1B" w:rsidTr="00D66A40">
        <w:trPr>
          <w:trHeight w:val="255"/>
        </w:trPr>
        <w:tc>
          <w:tcPr>
            <w:tcW w:w="4940" w:type="dxa"/>
            <w:tcBorders>
              <w:top w:val="nil"/>
              <w:left w:val="single" w:sz="8" w:space="0" w:color="auto"/>
              <w:bottom w:val="single" w:sz="4" w:space="0" w:color="auto"/>
              <w:right w:val="nil"/>
            </w:tcBorders>
            <w:shd w:val="clear" w:color="000000" w:fill="FFFFFF"/>
            <w:vAlign w:val="center"/>
            <w:hideMark/>
          </w:tcPr>
          <w:p w:rsidR="006174E5" w:rsidRPr="00A43B1B" w:rsidRDefault="006174E5" w:rsidP="00D66A40">
            <w:pPr>
              <w:rPr>
                <w:sz w:val="16"/>
                <w:szCs w:val="16"/>
              </w:rPr>
            </w:pPr>
            <w:r w:rsidRPr="00A43B1B">
              <w:rPr>
                <w:sz w:val="16"/>
                <w:szCs w:val="16"/>
              </w:rPr>
              <w:t>Uitdelen prijsbijstelling tranche 2015</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-9.457</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-9.457</w:t>
            </w:r>
          </w:p>
        </w:tc>
      </w:tr>
      <w:tr w:rsidR="006174E5" w:rsidRPr="00A43B1B" w:rsidTr="00D66A40">
        <w:trPr>
          <w:trHeight w:val="255"/>
        </w:trPr>
        <w:tc>
          <w:tcPr>
            <w:tcW w:w="4940" w:type="dxa"/>
            <w:tcBorders>
              <w:top w:val="nil"/>
              <w:left w:val="single" w:sz="8" w:space="0" w:color="auto"/>
              <w:bottom w:val="single" w:sz="4" w:space="0" w:color="auto"/>
              <w:right w:val="single" w:sz="4" w:space="0" w:color="auto"/>
            </w:tcBorders>
            <w:shd w:val="clear" w:color="000000" w:fill="FFFFFF"/>
            <w:vAlign w:val="center"/>
            <w:hideMark/>
          </w:tcPr>
          <w:p w:rsidR="006174E5" w:rsidRPr="00A43B1B" w:rsidRDefault="006174E5" w:rsidP="00D66A40">
            <w:pPr>
              <w:rPr>
                <w:sz w:val="16"/>
                <w:szCs w:val="16"/>
              </w:rPr>
            </w:pPr>
            <w:r w:rsidRPr="00A43B1B">
              <w:rPr>
                <w:sz w:val="16"/>
                <w:szCs w:val="16"/>
              </w:rPr>
              <w:t>Herschikking reservering exploitatie</w:t>
            </w:r>
          </w:p>
        </w:tc>
        <w:tc>
          <w:tcPr>
            <w:tcW w:w="12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-411</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-411</w:t>
            </w:r>
          </w:p>
        </w:tc>
      </w:tr>
      <w:tr w:rsidR="006174E5" w:rsidRPr="00A43B1B" w:rsidTr="00D66A40">
        <w:trPr>
          <w:trHeight w:val="255"/>
        </w:trPr>
        <w:tc>
          <w:tcPr>
            <w:tcW w:w="4940" w:type="dxa"/>
            <w:tcBorders>
              <w:top w:val="nil"/>
              <w:left w:val="single" w:sz="8" w:space="0" w:color="auto"/>
              <w:bottom w:val="single" w:sz="4" w:space="0" w:color="auto"/>
              <w:right w:val="single" w:sz="4" w:space="0" w:color="auto"/>
            </w:tcBorders>
            <w:shd w:val="clear" w:color="auto" w:fill="auto"/>
            <w:vAlign w:val="center"/>
            <w:hideMark/>
          </w:tcPr>
          <w:p w:rsidR="006174E5" w:rsidRPr="00A43B1B" w:rsidRDefault="006174E5" w:rsidP="00D66A40">
            <w:pPr>
              <w:rPr>
                <w:sz w:val="16"/>
                <w:szCs w:val="16"/>
              </w:rPr>
            </w:pPr>
            <w:r w:rsidRPr="00A43B1B">
              <w:rPr>
                <w:sz w:val="16"/>
                <w:szCs w:val="16"/>
              </w:rPr>
              <w:t>Overloop naar 2016 wettelijke betalingen</w:t>
            </w:r>
          </w:p>
        </w:tc>
        <w:tc>
          <w:tcPr>
            <w:tcW w:w="12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-6.695</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sz w:val="16"/>
                <w:szCs w:val="16"/>
              </w:rPr>
            </w:pPr>
            <w:r w:rsidRPr="00A43B1B">
              <w:rPr>
                <w:sz w:val="16"/>
                <w:szCs w:val="16"/>
              </w:rPr>
              <w:t>-6.695</w:t>
            </w:r>
          </w:p>
        </w:tc>
      </w:tr>
      <w:tr w:rsidR="006174E5" w:rsidRPr="00A43B1B" w:rsidTr="00D66A40">
        <w:trPr>
          <w:trHeight w:val="255"/>
        </w:trPr>
        <w:tc>
          <w:tcPr>
            <w:tcW w:w="4940" w:type="dxa"/>
            <w:tcBorders>
              <w:top w:val="nil"/>
              <w:left w:val="single" w:sz="8" w:space="0" w:color="auto"/>
              <w:bottom w:val="single" w:sz="4" w:space="0" w:color="auto"/>
              <w:right w:val="single" w:sz="4" w:space="0" w:color="auto"/>
            </w:tcBorders>
            <w:shd w:val="clear" w:color="000000" w:fill="FFFFFF"/>
            <w:noWrap/>
            <w:vAlign w:val="center"/>
            <w:hideMark/>
          </w:tcPr>
          <w:p w:rsidR="006174E5" w:rsidRPr="00A43B1B" w:rsidRDefault="006174E5" w:rsidP="00D66A40">
            <w:pPr>
              <w:rPr>
                <w:sz w:val="16"/>
                <w:szCs w:val="16"/>
              </w:rPr>
            </w:pPr>
            <w:r w:rsidRPr="00A43B1B">
              <w:rPr>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 </w:t>
            </w:r>
          </w:p>
        </w:tc>
        <w:tc>
          <w:tcPr>
            <w:tcW w:w="1120" w:type="dxa"/>
            <w:tcBorders>
              <w:top w:val="nil"/>
              <w:left w:val="nil"/>
              <w:bottom w:val="single" w:sz="4"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 </w:t>
            </w:r>
          </w:p>
        </w:tc>
      </w:tr>
      <w:tr w:rsidR="006174E5" w:rsidRPr="00A43B1B" w:rsidTr="00D66A40">
        <w:trPr>
          <w:trHeight w:val="270"/>
        </w:trPr>
        <w:tc>
          <w:tcPr>
            <w:tcW w:w="4940" w:type="dxa"/>
            <w:tcBorders>
              <w:top w:val="nil"/>
              <w:left w:val="single" w:sz="8" w:space="0" w:color="auto"/>
              <w:bottom w:val="single" w:sz="8" w:space="0" w:color="auto"/>
              <w:right w:val="single" w:sz="4" w:space="0" w:color="auto"/>
            </w:tcBorders>
            <w:shd w:val="clear" w:color="000000" w:fill="FFFFFF"/>
            <w:noWrap/>
            <w:vAlign w:val="center"/>
            <w:hideMark/>
          </w:tcPr>
          <w:p w:rsidR="006174E5" w:rsidRPr="00A43B1B" w:rsidRDefault="006174E5" w:rsidP="00D66A40">
            <w:pPr>
              <w:rPr>
                <w:b/>
                <w:bCs/>
                <w:sz w:val="16"/>
                <w:szCs w:val="16"/>
              </w:rPr>
            </w:pPr>
            <w:r w:rsidRPr="00A43B1B">
              <w:rPr>
                <w:b/>
                <w:bCs/>
                <w:sz w:val="16"/>
                <w:szCs w:val="16"/>
              </w:rPr>
              <w:t>Totaal mutaties</w:t>
            </w:r>
          </w:p>
        </w:tc>
        <w:tc>
          <w:tcPr>
            <w:tcW w:w="1220" w:type="dxa"/>
            <w:tcBorders>
              <w:top w:val="nil"/>
              <w:left w:val="nil"/>
              <w:bottom w:val="single" w:sz="8" w:space="0" w:color="auto"/>
              <w:right w:val="single" w:sz="4"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-79.756</w:t>
            </w:r>
          </w:p>
        </w:tc>
        <w:tc>
          <w:tcPr>
            <w:tcW w:w="1120" w:type="dxa"/>
            <w:tcBorders>
              <w:top w:val="nil"/>
              <w:left w:val="nil"/>
              <w:bottom w:val="single" w:sz="8" w:space="0" w:color="auto"/>
              <w:right w:val="single" w:sz="8" w:space="0" w:color="auto"/>
            </w:tcBorders>
            <w:shd w:val="clear" w:color="000000" w:fill="FFFFFF"/>
            <w:noWrap/>
            <w:vAlign w:val="center"/>
            <w:hideMark/>
          </w:tcPr>
          <w:p w:rsidR="006174E5" w:rsidRPr="00A43B1B" w:rsidRDefault="006174E5" w:rsidP="00D66A40">
            <w:pPr>
              <w:jc w:val="right"/>
              <w:rPr>
                <w:b/>
                <w:bCs/>
                <w:sz w:val="16"/>
                <w:szCs w:val="16"/>
              </w:rPr>
            </w:pPr>
            <w:r w:rsidRPr="00A43B1B">
              <w:rPr>
                <w:b/>
                <w:bCs/>
                <w:sz w:val="16"/>
                <w:szCs w:val="16"/>
              </w:rPr>
              <w:t>-79.756</w:t>
            </w:r>
          </w:p>
        </w:tc>
      </w:tr>
    </w:tbl>
    <w:p w:rsidR="006174E5" w:rsidRPr="00A43B1B" w:rsidRDefault="006174E5" w:rsidP="006174E5">
      <w:pPr>
        <w:suppressAutoHyphens/>
        <w:spacing w:line="360" w:lineRule="auto"/>
        <w:jc w:val="both"/>
        <w:rPr>
          <w:b/>
        </w:rPr>
      </w:pPr>
    </w:p>
    <w:p w:rsidR="006174E5" w:rsidRPr="00A43B1B" w:rsidRDefault="006174E5" w:rsidP="006174E5">
      <w:pPr>
        <w:suppressAutoHyphens/>
        <w:spacing w:line="360" w:lineRule="auto"/>
        <w:jc w:val="both"/>
        <w:rPr>
          <w:b/>
        </w:rPr>
      </w:pPr>
      <w:r w:rsidRPr="00A43B1B">
        <w:rPr>
          <w:b/>
        </w:rPr>
        <w:t>Toelichting</w:t>
      </w:r>
    </w:p>
    <w:p w:rsidR="006174E5" w:rsidRPr="00A43B1B" w:rsidRDefault="006174E5" w:rsidP="006174E5">
      <w:pPr>
        <w:spacing w:line="360" w:lineRule="auto"/>
        <w:rPr>
          <w:i/>
          <w:szCs w:val="20"/>
        </w:rPr>
      </w:pPr>
    </w:p>
    <w:p w:rsidR="006174E5" w:rsidRPr="00A43B1B" w:rsidRDefault="006174E5" w:rsidP="006174E5">
      <w:pPr>
        <w:spacing w:line="360" w:lineRule="auto"/>
        <w:rPr>
          <w:i/>
          <w:szCs w:val="20"/>
        </w:rPr>
      </w:pPr>
      <w:r w:rsidRPr="00A43B1B">
        <w:rPr>
          <w:i/>
          <w:szCs w:val="20"/>
        </w:rPr>
        <w:t>Personele exploitatie</w:t>
      </w:r>
    </w:p>
    <w:p w:rsidR="006174E5" w:rsidRPr="00A43B1B" w:rsidRDefault="006174E5" w:rsidP="006174E5">
      <w:pPr>
        <w:suppressAutoHyphens/>
        <w:spacing w:line="360" w:lineRule="auto"/>
        <w:jc w:val="both"/>
        <w:rPr>
          <w:szCs w:val="20"/>
        </w:rPr>
      </w:pPr>
      <w:r w:rsidRPr="00A43B1B">
        <w:rPr>
          <w:szCs w:val="20"/>
        </w:rPr>
        <w:t xml:space="preserve">Binnen de exploitatie van de defensieonderdelen zijn budgetten </w:t>
      </w:r>
      <w:r>
        <w:rPr>
          <w:szCs w:val="20"/>
        </w:rPr>
        <w:t>voor</w:t>
      </w:r>
      <w:r w:rsidRPr="00A43B1B">
        <w:rPr>
          <w:szCs w:val="20"/>
        </w:rPr>
        <w:t xml:space="preserve"> formatie overgeheveld tussen de onderdelen vanwege het verschuiven van activiteiten met de daarbij behorende functies. De dekking ten laste van artikel 12 Nominaal en onvoorzien bestaat uit de compensatie voor herschikkingen binnen de formatie.</w:t>
      </w:r>
    </w:p>
    <w:p w:rsidR="006174E5" w:rsidRPr="00A43B1B" w:rsidRDefault="006174E5" w:rsidP="006174E5">
      <w:pPr>
        <w:pStyle w:val="Voettekst"/>
        <w:spacing w:line="360" w:lineRule="auto"/>
        <w:rPr>
          <w:i/>
          <w:szCs w:val="20"/>
        </w:rPr>
      </w:pPr>
    </w:p>
    <w:p w:rsidR="006174E5" w:rsidRPr="00A43B1B" w:rsidRDefault="006174E5" w:rsidP="006174E5">
      <w:pPr>
        <w:pStyle w:val="Voettekst"/>
        <w:spacing w:line="360" w:lineRule="auto"/>
        <w:rPr>
          <w:i/>
          <w:szCs w:val="20"/>
        </w:rPr>
      </w:pPr>
      <w:r w:rsidRPr="00A43B1B">
        <w:rPr>
          <w:i/>
          <w:szCs w:val="20"/>
        </w:rPr>
        <w:t>Boven sectoraal loonakkoord</w:t>
      </w:r>
    </w:p>
    <w:p w:rsidR="006174E5" w:rsidRPr="00A43B1B" w:rsidRDefault="006174E5" w:rsidP="006174E5">
      <w:pPr>
        <w:spacing w:line="360" w:lineRule="auto"/>
        <w:rPr>
          <w:szCs w:val="20"/>
        </w:rPr>
      </w:pPr>
      <w:r w:rsidRPr="00A43B1B">
        <w:rPr>
          <w:szCs w:val="20"/>
        </w:rPr>
        <w:t xml:space="preserve">De mutatie betreft de verdeling over de defensieonderdelen van de aanvullende middelen ten behoeve van de uitvoering van de loonruimteovereenkomst publieke sector. </w:t>
      </w:r>
      <w:r>
        <w:rPr>
          <w:szCs w:val="20"/>
        </w:rPr>
        <w:t>Daarn</w:t>
      </w:r>
      <w:r w:rsidRPr="00A43B1B">
        <w:rPr>
          <w:szCs w:val="20"/>
        </w:rPr>
        <w:t>aast wordt</w:t>
      </w:r>
      <w:r>
        <w:rPr>
          <w:szCs w:val="20"/>
        </w:rPr>
        <w:t xml:space="preserve">, </w:t>
      </w:r>
      <w:r w:rsidRPr="00A43B1B">
        <w:rPr>
          <w:szCs w:val="20"/>
        </w:rPr>
        <w:t xml:space="preserve">conform de afspraken uit het akkoord, </w:t>
      </w:r>
      <w:r>
        <w:rPr>
          <w:szCs w:val="20"/>
        </w:rPr>
        <w:t>ter dekking</w:t>
      </w:r>
      <w:r w:rsidRPr="00A43B1B">
        <w:rPr>
          <w:szCs w:val="20"/>
        </w:rPr>
        <w:t xml:space="preserve"> de FPU (Flexibel Pensioen en Uittreden) premie in 2015 verlaagd.</w:t>
      </w:r>
      <w:r>
        <w:rPr>
          <w:szCs w:val="20"/>
        </w:rPr>
        <w:t xml:space="preserve"> </w:t>
      </w:r>
      <w:r w:rsidRPr="00A43B1B">
        <w:rPr>
          <w:szCs w:val="20"/>
        </w:rPr>
        <w:t>Het verschil tussen de kabinetsbijdrage en de uitkering aan de defensieonderdelen wordt gedekt vanuit artikel 12 Nominaal en onvoorzien.</w:t>
      </w:r>
    </w:p>
    <w:p w:rsidR="006174E5" w:rsidRPr="00A43B1B" w:rsidRDefault="006174E5" w:rsidP="006174E5">
      <w:pPr>
        <w:spacing w:line="360" w:lineRule="auto"/>
        <w:rPr>
          <w:i/>
          <w:szCs w:val="20"/>
        </w:rPr>
      </w:pPr>
    </w:p>
    <w:p w:rsidR="006174E5" w:rsidRPr="00A43B1B" w:rsidRDefault="006174E5" w:rsidP="006174E5">
      <w:pPr>
        <w:spacing w:line="360" w:lineRule="auto"/>
        <w:rPr>
          <w:i/>
          <w:szCs w:val="20"/>
        </w:rPr>
      </w:pPr>
      <w:r w:rsidRPr="00A43B1B">
        <w:rPr>
          <w:i/>
          <w:szCs w:val="20"/>
        </w:rPr>
        <w:br w:type="page"/>
      </w:r>
    </w:p>
    <w:p w:rsidR="006174E5" w:rsidRPr="00A43B1B" w:rsidRDefault="006174E5" w:rsidP="006174E5">
      <w:pPr>
        <w:spacing w:line="360" w:lineRule="auto"/>
        <w:rPr>
          <w:i/>
          <w:szCs w:val="20"/>
        </w:rPr>
      </w:pPr>
      <w:r w:rsidRPr="00A43B1B">
        <w:rPr>
          <w:i/>
          <w:szCs w:val="20"/>
        </w:rPr>
        <w:lastRenderedPageBreak/>
        <w:t>Compensatie AOW gat</w:t>
      </w:r>
    </w:p>
    <w:p w:rsidR="006174E5" w:rsidRPr="00A43B1B" w:rsidRDefault="006174E5" w:rsidP="006174E5">
      <w:pPr>
        <w:spacing w:line="360" w:lineRule="auto"/>
        <w:rPr>
          <w:szCs w:val="18"/>
        </w:rPr>
      </w:pPr>
      <w:r w:rsidRPr="00A43B1B">
        <w:rPr>
          <w:szCs w:val="18"/>
        </w:rPr>
        <w:t xml:space="preserve">In het eerste deelakkoord is afgesproken dat er een voorziening wordt gecreëerd voor het oplossen van het AOW-gat. Voor 2015-2018 wordt dit gedekt uit de UKW (Uitkeringswet Gewezen Militairen) risicovoorzieningen op P&amp;U (Pensioenen en Uitkeringen) maar is structureel onderdeel van het totaal aan maatregelen in de arbeidsvoorwaarden. De reservering is in 2015 niet </w:t>
      </w:r>
      <w:r>
        <w:rPr>
          <w:szCs w:val="18"/>
        </w:rPr>
        <w:t xml:space="preserve">in zijn </w:t>
      </w:r>
      <w:r w:rsidRPr="00A43B1B">
        <w:rPr>
          <w:szCs w:val="18"/>
        </w:rPr>
        <w:t xml:space="preserve">geheel </w:t>
      </w:r>
      <w:r>
        <w:rPr>
          <w:szCs w:val="18"/>
        </w:rPr>
        <w:t>be</w:t>
      </w:r>
      <w:r w:rsidRPr="00A43B1B">
        <w:rPr>
          <w:szCs w:val="18"/>
        </w:rPr>
        <w:t>nodig</w:t>
      </w:r>
      <w:r>
        <w:rPr>
          <w:szCs w:val="18"/>
        </w:rPr>
        <w:t>d</w:t>
      </w:r>
      <w:r w:rsidRPr="00A43B1B">
        <w:rPr>
          <w:szCs w:val="18"/>
        </w:rPr>
        <w:t xml:space="preserve"> en valt voor het resterende deel vrij ten behoeve van artikel 12 Nominaal en onvoorzien. </w:t>
      </w:r>
    </w:p>
    <w:p w:rsidR="006174E5" w:rsidRPr="00A43B1B" w:rsidRDefault="006174E5" w:rsidP="006174E5">
      <w:pPr>
        <w:spacing w:line="360" w:lineRule="auto"/>
        <w:rPr>
          <w:i/>
          <w:szCs w:val="20"/>
        </w:rPr>
      </w:pPr>
    </w:p>
    <w:p w:rsidR="006174E5" w:rsidRPr="00A43B1B" w:rsidRDefault="006174E5" w:rsidP="006174E5">
      <w:pPr>
        <w:pStyle w:val="Voettekst"/>
        <w:spacing w:line="360" w:lineRule="auto"/>
        <w:rPr>
          <w:i/>
          <w:szCs w:val="20"/>
        </w:rPr>
      </w:pPr>
      <w:r w:rsidRPr="00A43B1B">
        <w:rPr>
          <w:i/>
          <w:szCs w:val="20"/>
        </w:rPr>
        <w:t>Compensatie eigen huishouding</w:t>
      </w:r>
    </w:p>
    <w:p w:rsidR="006174E5" w:rsidRPr="00A43B1B" w:rsidRDefault="006174E5" w:rsidP="006174E5">
      <w:pPr>
        <w:spacing w:line="360" w:lineRule="auto"/>
        <w:rPr>
          <w:szCs w:val="20"/>
        </w:rPr>
      </w:pPr>
      <w:r w:rsidRPr="00A43B1B">
        <w:rPr>
          <w:szCs w:val="20"/>
        </w:rPr>
        <w:t>In een uitspraak van de Centrale Raad van Beroep (november 2014) is gesteld dat de in artikel 20 Verplaatsingskostenbesluit militairen (VKBM) neergelegde eis van het voeren van een eigen huishouding, buiten toepassing moet worden gelaten. Deze uitspraak heeft zowel invloed op de ontvangsten- als op de uitgavenbegroting van de defensieonderdelen. Met deze mutatie worden defensieonderdelen hiervoor gecompenseerd vanuit het artikel 12 Nominaal en onvoorzien.</w:t>
      </w:r>
    </w:p>
    <w:p w:rsidR="006174E5" w:rsidRPr="00A43B1B" w:rsidRDefault="006174E5" w:rsidP="006174E5">
      <w:pPr>
        <w:spacing w:line="360" w:lineRule="auto"/>
        <w:rPr>
          <w:i/>
          <w:szCs w:val="20"/>
        </w:rPr>
      </w:pPr>
    </w:p>
    <w:p w:rsidR="006174E5" w:rsidRPr="00A43B1B" w:rsidRDefault="006174E5" w:rsidP="006174E5">
      <w:pPr>
        <w:spacing w:line="360" w:lineRule="auto"/>
        <w:rPr>
          <w:i/>
          <w:szCs w:val="20"/>
        </w:rPr>
      </w:pPr>
      <w:r w:rsidRPr="00A43B1B">
        <w:rPr>
          <w:i/>
          <w:szCs w:val="20"/>
        </w:rPr>
        <w:t>VUT equivalent</w:t>
      </w:r>
    </w:p>
    <w:p w:rsidR="006174E5" w:rsidRPr="00A43B1B" w:rsidRDefault="006174E5" w:rsidP="006174E5">
      <w:pPr>
        <w:pStyle w:val="Voettekst"/>
        <w:spacing w:line="360" w:lineRule="auto"/>
        <w:rPr>
          <w:szCs w:val="20"/>
        </w:rPr>
      </w:pPr>
      <w:r w:rsidRPr="00A43B1B">
        <w:rPr>
          <w:szCs w:val="20"/>
        </w:rPr>
        <w:t>De inhouding van het VUT-equivalent voor militaire salarissen vindt met ingang van 1 januari 2015 niet meer plaats. De inhoudingen werden ingezet ten behoeve van het kapitaaldekkingsstelsel op artikel 10 Centraal apparaat. Met deze mutatie worden de budgetten van defensieonderdelen gecorrigeerd voor het vervallen van de inhouding.</w:t>
      </w:r>
    </w:p>
    <w:p w:rsidR="006174E5" w:rsidRPr="00A43B1B" w:rsidRDefault="006174E5" w:rsidP="006174E5">
      <w:pPr>
        <w:spacing w:line="360" w:lineRule="auto"/>
        <w:rPr>
          <w:i/>
          <w:szCs w:val="20"/>
        </w:rPr>
      </w:pPr>
    </w:p>
    <w:p w:rsidR="006174E5" w:rsidRPr="00A43B1B" w:rsidRDefault="006174E5" w:rsidP="006174E5">
      <w:pPr>
        <w:spacing w:line="360" w:lineRule="auto"/>
        <w:rPr>
          <w:i/>
          <w:szCs w:val="20"/>
        </w:rPr>
      </w:pPr>
      <w:r w:rsidRPr="00A43B1B">
        <w:rPr>
          <w:i/>
          <w:szCs w:val="20"/>
        </w:rPr>
        <w:t>Uitdelen investerings- en exploitatiereeks contra terrorisme</w:t>
      </w:r>
    </w:p>
    <w:p w:rsidR="006174E5" w:rsidRPr="00A43B1B" w:rsidRDefault="006174E5" w:rsidP="006174E5">
      <w:pPr>
        <w:spacing w:line="360" w:lineRule="auto"/>
        <w:rPr>
          <w:szCs w:val="20"/>
        </w:rPr>
      </w:pPr>
      <w:r w:rsidRPr="00A43B1B">
        <w:rPr>
          <w:szCs w:val="20"/>
        </w:rPr>
        <w:t xml:space="preserve">De voorgestelde mutaties zijn de uitwerkingen van de nota </w:t>
      </w:r>
      <w:r w:rsidRPr="00A43B1B">
        <w:rPr>
          <w:i/>
          <w:szCs w:val="20"/>
        </w:rPr>
        <w:t>Maatregelen versterken veiligheidsketen</w:t>
      </w:r>
      <w:r w:rsidRPr="00A43B1B">
        <w:rPr>
          <w:szCs w:val="20"/>
        </w:rPr>
        <w:t>. Het hiervoor gereserveerde budget wordt verdeeld over de defensieonderdelen ten behoeve van het exploitatiedeel waaronder salarissen, opleidingen en transport.</w:t>
      </w:r>
    </w:p>
    <w:p w:rsidR="006174E5" w:rsidRPr="00A43B1B" w:rsidRDefault="006174E5" w:rsidP="006174E5">
      <w:pPr>
        <w:spacing w:line="360" w:lineRule="auto"/>
        <w:rPr>
          <w:i/>
          <w:szCs w:val="20"/>
        </w:rPr>
      </w:pPr>
    </w:p>
    <w:p w:rsidR="006174E5" w:rsidRPr="00A43B1B" w:rsidRDefault="006174E5" w:rsidP="006174E5">
      <w:pPr>
        <w:spacing w:line="360" w:lineRule="auto"/>
        <w:rPr>
          <w:i/>
          <w:szCs w:val="20"/>
        </w:rPr>
      </w:pPr>
      <w:r w:rsidRPr="00A43B1B">
        <w:rPr>
          <w:i/>
          <w:szCs w:val="20"/>
        </w:rPr>
        <w:t>Herallocatie</w:t>
      </w:r>
    </w:p>
    <w:p w:rsidR="006174E5" w:rsidRPr="00A43B1B" w:rsidRDefault="006174E5" w:rsidP="006174E5">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szCs w:val="20"/>
        </w:rPr>
      </w:pPr>
      <w:r w:rsidRPr="00A43B1B">
        <w:rPr>
          <w:szCs w:val="20"/>
        </w:rPr>
        <w:t>Vanuit artikel 12 Nominaal en onvoorzien zijn middelen overgeheveld naar beleidsartikelen ter dekking van tekorten op formatie, informatievoorziening en transport. Dit wordt voor een deel gevoed door de verlaging van het budget voor instandhouding infrastructuur van CDC.</w:t>
      </w:r>
    </w:p>
    <w:p w:rsidR="006174E5" w:rsidRPr="00A43B1B" w:rsidRDefault="006174E5" w:rsidP="006174E5">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szCs w:val="20"/>
        </w:rPr>
      </w:pPr>
      <w:r w:rsidRPr="00A43B1B">
        <w:rPr>
          <w:szCs w:val="20"/>
        </w:rPr>
        <w:t xml:space="preserve"> </w:t>
      </w:r>
    </w:p>
    <w:p w:rsidR="006174E5" w:rsidRPr="00A43B1B" w:rsidRDefault="006174E5" w:rsidP="006174E5">
      <w:pPr>
        <w:spacing w:line="360" w:lineRule="auto"/>
        <w:rPr>
          <w:i/>
          <w:szCs w:val="20"/>
        </w:rPr>
      </w:pPr>
      <w:r w:rsidRPr="00A43B1B">
        <w:rPr>
          <w:i/>
          <w:szCs w:val="20"/>
        </w:rPr>
        <w:t>Uitdelen prijsbijstelling tranche 2015</w:t>
      </w:r>
    </w:p>
    <w:p w:rsidR="006174E5" w:rsidRPr="00A43B1B" w:rsidRDefault="006174E5" w:rsidP="006174E5">
      <w:pPr>
        <w:suppressAutoHyphens/>
        <w:spacing w:line="360" w:lineRule="auto"/>
        <w:jc w:val="both"/>
        <w:rPr>
          <w:szCs w:val="20"/>
        </w:rPr>
      </w:pPr>
      <w:r w:rsidRPr="00A43B1B">
        <w:rPr>
          <w:szCs w:val="20"/>
        </w:rPr>
        <w:t>De prijsbijstelling tranche 2015 is uitgedeeld aan de defensieonderdelen.</w:t>
      </w:r>
    </w:p>
    <w:p w:rsidR="006174E5" w:rsidRPr="00A43B1B" w:rsidRDefault="006174E5" w:rsidP="006174E5">
      <w:pPr>
        <w:spacing w:line="360" w:lineRule="auto"/>
        <w:rPr>
          <w:i/>
          <w:szCs w:val="20"/>
        </w:rPr>
      </w:pPr>
    </w:p>
    <w:p w:rsidR="006174E5" w:rsidRPr="00A43B1B" w:rsidRDefault="006174E5" w:rsidP="006174E5">
      <w:pPr>
        <w:spacing w:line="360" w:lineRule="auto"/>
        <w:rPr>
          <w:i/>
          <w:szCs w:val="20"/>
        </w:rPr>
      </w:pPr>
      <w:r w:rsidRPr="00A43B1B">
        <w:rPr>
          <w:i/>
          <w:szCs w:val="20"/>
        </w:rPr>
        <w:t>Herschikken reservering exploitatie</w:t>
      </w:r>
    </w:p>
    <w:p w:rsidR="006174E5" w:rsidRPr="00A43B1B" w:rsidRDefault="006174E5" w:rsidP="006174E5">
      <w:pPr>
        <w:spacing w:line="360" w:lineRule="auto"/>
        <w:rPr>
          <w:szCs w:val="20"/>
        </w:rPr>
      </w:pPr>
      <w:r w:rsidRPr="00A43B1B">
        <w:rPr>
          <w:szCs w:val="20"/>
        </w:rPr>
        <w:t>Administratieve correctie als gevolg van afrondingsverschillen.</w:t>
      </w:r>
    </w:p>
    <w:p w:rsidR="006174E5" w:rsidRPr="00A43B1B" w:rsidRDefault="006174E5" w:rsidP="006174E5">
      <w:pPr>
        <w:spacing w:line="360" w:lineRule="auto"/>
        <w:rPr>
          <w:i/>
        </w:rPr>
      </w:pPr>
    </w:p>
    <w:p w:rsidR="006174E5" w:rsidRPr="00A43B1B" w:rsidRDefault="006174E5" w:rsidP="006174E5">
      <w:pPr>
        <w:spacing w:line="360" w:lineRule="auto"/>
        <w:rPr>
          <w:i/>
        </w:rPr>
      </w:pPr>
      <w:r w:rsidRPr="00A43B1B">
        <w:rPr>
          <w:i/>
        </w:rPr>
        <w:t xml:space="preserve">Overloop naar 2016 wettelijke betalingen </w:t>
      </w:r>
    </w:p>
    <w:p w:rsidR="006174E5" w:rsidRDefault="006174E5" w:rsidP="006174E5">
      <w:pPr>
        <w:spacing w:line="360" w:lineRule="auto"/>
      </w:pPr>
      <w:r w:rsidRPr="00A43B1B">
        <w:t>€ 6,7 miljoen van de reservering op arbeidsvoorwaardengeld komt niet tot betaling in 2015. Dit budget wordt via de eindejaarsmarge meegenomen naar 2016.</w:t>
      </w:r>
    </w:p>
    <w:p w:rsidR="009E7070" w:rsidRDefault="009E7070">
      <w:bookmarkStart w:id="2" w:name="_GoBack"/>
      <w:bookmarkEnd w:id="2"/>
    </w:p>
    <w:sectPr w:rsidR="009E7070" w:rsidSect="00F5177C">
      <w:pgSz w:w="12240" w:h="15840" w:code="1"/>
      <w:pgMar w:top="1077" w:right="1418" w:bottom="1134" w:left="720" w:header="454"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4E5" w:rsidRDefault="006174E5" w:rsidP="006174E5">
      <w:r>
        <w:separator/>
      </w:r>
    </w:p>
  </w:endnote>
  <w:endnote w:type="continuationSeparator" w:id="0">
    <w:p w:rsidR="006174E5" w:rsidRDefault="006174E5" w:rsidP="0061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4E5" w:rsidRDefault="006174E5" w:rsidP="006174E5">
      <w:r>
        <w:separator/>
      </w:r>
    </w:p>
  </w:footnote>
  <w:footnote w:type="continuationSeparator" w:id="0">
    <w:p w:rsidR="006174E5" w:rsidRDefault="006174E5" w:rsidP="006174E5">
      <w:r>
        <w:continuationSeparator/>
      </w:r>
    </w:p>
  </w:footnote>
  <w:footnote w:id="1">
    <w:p w:rsidR="006174E5" w:rsidRPr="00AE4872" w:rsidRDefault="006174E5" w:rsidP="006174E5">
      <w:pPr>
        <w:pStyle w:val="Voetnoottekst"/>
        <w:rPr>
          <w:sz w:val="16"/>
          <w:szCs w:val="16"/>
        </w:rPr>
      </w:pPr>
      <w:r>
        <w:rPr>
          <w:rStyle w:val="Voetnootmarkering"/>
        </w:rPr>
        <w:footnoteRef/>
      </w:r>
      <w:r>
        <w:t xml:space="preserve"> </w:t>
      </w:r>
      <w:r w:rsidRPr="00115077">
        <w:rPr>
          <w:rFonts w:ascii="Arial" w:hAnsi="Arial"/>
          <w:sz w:val="16"/>
          <w:szCs w:val="16"/>
        </w:rPr>
        <w:t>Tevens BIV-verdeelartikel</w:t>
      </w:r>
    </w:p>
    <w:p w:rsidR="006174E5" w:rsidRPr="00761E1E" w:rsidRDefault="006174E5" w:rsidP="006174E5">
      <w:pPr>
        <w:pStyle w:val="Voetnoottekst"/>
      </w:pPr>
    </w:p>
  </w:footnote>
  <w:footnote w:id="2">
    <w:p w:rsidR="006174E5" w:rsidRDefault="006174E5" w:rsidP="006174E5">
      <w:r>
        <w:rPr>
          <w:rStyle w:val="Voetnootmarkering"/>
        </w:rPr>
        <w:footnoteRef/>
      </w:r>
      <w:r>
        <w:t xml:space="preserve"> </w:t>
      </w:r>
      <w:r w:rsidRPr="00115077">
        <w:rPr>
          <w:sz w:val="16"/>
          <w:szCs w:val="16"/>
        </w:rPr>
        <w:t>Binnen het budget huisvestering en infrastructuur wordt de opdracht aan het agentschap RVB bijgesteld vanwege</w:t>
      </w:r>
      <w:r>
        <w:rPr>
          <w:sz w:val="16"/>
          <w:szCs w:val="16"/>
        </w:rPr>
        <w:t xml:space="preserve"> de</w:t>
      </w:r>
      <w:r w:rsidRPr="00115077">
        <w:rPr>
          <w:sz w:val="16"/>
          <w:szCs w:val="16"/>
        </w:rPr>
        <w:t xml:space="preserve"> </w:t>
      </w:r>
      <w:r>
        <w:rPr>
          <w:sz w:val="16"/>
          <w:szCs w:val="16"/>
        </w:rPr>
        <w:t xml:space="preserve">publiek private samenwerking voor het </w:t>
      </w:r>
      <w:r w:rsidRPr="00115077">
        <w:rPr>
          <w:sz w:val="16"/>
          <w:szCs w:val="16"/>
        </w:rPr>
        <w:t>project Kromhout</w:t>
      </w:r>
      <w:r>
        <w:t xml:space="preserve"> </w:t>
      </w:r>
      <w:r w:rsidRPr="00115077">
        <w:rPr>
          <w:sz w:val="16"/>
          <w:szCs w:val="16"/>
        </w:rPr>
        <w:t>Kazerne</w:t>
      </w:r>
      <w:r>
        <w:rPr>
          <w:sz w:val="16"/>
          <w:szCs w:val="16"/>
        </w:rPr>
        <w:t>.</w:t>
      </w:r>
    </w:p>
    <w:p w:rsidR="006174E5" w:rsidRPr="00115077" w:rsidRDefault="006174E5" w:rsidP="006174E5">
      <w:pPr>
        <w:pStyle w:val="Voetnoot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C15AA"/>
    <w:multiLevelType w:val="hybridMultilevel"/>
    <w:tmpl w:val="27D0C2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2155E17"/>
    <w:multiLevelType w:val="hybridMultilevel"/>
    <w:tmpl w:val="BABA11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7B06959"/>
    <w:multiLevelType w:val="hybridMultilevel"/>
    <w:tmpl w:val="AA8E9766"/>
    <w:lvl w:ilvl="0" w:tplc="AB8CB03E">
      <w:start w:val="1"/>
      <w:numFmt w:val="decimal"/>
      <w:lvlText w:val="%1."/>
      <w:lvlJc w:val="left"/>
      <w:pPr>
        <w:ind w:left="76" w:hanging="360"/>
      </w:pPr>
      <w:rPr>
        <w:rFonts w:hint="default"/>
      </w:rPr>
    </w:lvl>
    <w:lvl w:ilvl="1" w:tplc="04130019" w:tentative="1">
      <w:start w:val="1"/>
      <w:numFmt w:val="lowerLetter"/>
      <w:lvlText w:val="%2."/>
      <w:lvlJc w:val="left"/>
      <w:pPr>
        <w:ind w:left="796" w:hanging="360"/>
      </w:pPr>
    </w:lvl>
    <w:lvl w:ilvl="2" w:tplc="0413001B" w:tentative="1">
      <w:start w:val="1"/>
      <w:numFmt w:val="lowerRoman"/>
      <w:lvlText w:val="%3."/>
      <w:lvlJc w:val="right"/>
      <w:pPr>
        <w:ind w:left="1516" w:hanging="180"/>
      </w:pPr>
    </w:lvl>
    <w:lvl w:ilvl="3" w:tplc="0413000F" w:tentative="1">
      <w:start w:val="1"/>
      <w:numFmt w:val="decimal"/>
      <w:lvlText w:val="%4."/>
      <w:lvlJc w:val="left"/>
      <w:pPr>
        <w:ind w:left="2236" w:hanging="360"/>
      </w:pPr>
    </w:lvl>
    <w:lvl w:ilvl="4" w:tplc="04130019" w:tentative="1">
      <w:start w:val="1"/>
      <w:numFmt w:val="lowerLetter"/>
      <w:lvlText w:val="%5."/>
      <w:lvlJc w:val="left"/>
      <w:pPr>
        <w:ind w:left="2956" w:hanging="360"/>
      </w:pPr>
    </w:lvl>
    <w:lvl w:ilvl="5" w:tplc="0413001B" w:tentative="1">
      <w:start w:val="1"/>
      <w:numFmt w:val="lowerRoman"/>
      <w:lvlText w:val="%6."/>
      <w:lvlJc w:val="right"/>
      <w:pPr>
        <w:ind w:left="3676" w:hanging="180"/>
      </w:pPr>
    </w:lvl>
    <w:lvl w:ilvl="6" w:tplc="0413000F" w:tentative="1">
      <w:start w:val="1"/>
      <w:numFmt w:val="decimal"/>
      <w:lvlText w:val="%7."/>
      <w:lvlJc w:val="left"/>
      <w:pPr>
        <w:ind w:left="4396" w:hanging="360"/>
      </w:pPr>
    </w:lvl>
    <w:lvl w:ilvl="7" w:tplc="04130019" w:tentative="1">
      <w:start w:val="1"/>
      <w:numFmt w:val="lowerLetter"/>
      <w:lvlText w:val="%8."/>
      <w:lvlJc w:val="left"/>
      <w:pPr>
        <w:ind w:left="5116" w:hanging="360"/>
      </w:pPr>
    </w:lvl>
    <w:lvl w:ilvl="8" w:tplc="0413001B" w:tentative="1">
      <w:start w:val="1"/>
      <w:numFmt w:val="lowerRoman"/>
      <w:lvlText w:val="%9."/>
      <w:lvlJc w:val="right"/>
      <w:pPr>
        <w:ind w:left="5836" w:hanging="180"/>
      </w:pPr>
    </w:lvl>
  </w:abstractNum>
  <w:abstractNum w:abstractNumId="3">
    <w:nsid w:val="18E06EBE"/>
    <w:multiLevelType w:val="hybridMultilevel"/>
    <w:tmpl w:val="A09CEDD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nsid w:val="1F233392"/>
    <w:multiLevelType w:val="hybridMultilevel"/>
    <w:tmpl w:val="799234B6"/>
    <w:lvl w:ilvl="0" w:tplc="0413000F">
      <w:start w:val="2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061629D"/>
    <w:multiLevelType w:val="hybridMultilevel"/>
    <w:tmpl w:val="DA4C42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2136BA7"/>
    <w:multiLevelType w:val="hybridMultilevel"/>
    <w:tmpl w:val="A128EC20"/>
    <w:lvl w:ilvl="0" w:tplc="0C52F446">
      <w:start w:val="1"/>
      <w:numFmt w:val="decimal"/>
      <w:lvlText w:val="%1."/>
      <w:lvlJc w:val="left"/>
      <w:pPr>
        <w:ind w:left="720" w:hanging="360"/>
      </w:pPr>
      <w:rPr>
        <w:rFonts w:hint="default"/>
        <w:i w:val="0"/>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E2212F3"/>
    <w:multiLevelType w:val="hybridMultilevel"/>
    <w:tmpl w:val="91FE5760"/>
    <w:lvl w:ilvl="0" w:tplc="59E8789C">
      <w:start w:val="1"/>
      <w:numFmt w:val="bullet"/>
      <w:lvlText w:val="-"/>
      <w:lvlJc w:val="left"/>
      <w:pPr>
        <w:tabs>
          <w:tab w:val="num" w:pos="1065"/>
        </w:tabs>
        <w:ind w:left="1065" w:hanging="705"/>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2EE552F2"/>
    <w:multiLevelType w:val="hybridMultilevel"/>
    <w:tmpl w:val="DA00DD5A"/>
    <w:lvl w:ilvl="0" w:tplc="02C0C0CC">
      <w:start w:val="1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85F4D6A"/>
    <w:multiLevelType w:val="singleLevel"/>
    <w:tmpl w:val="645A5376"/>
    <w:lvl w:ilvl="0">
      <w:start w:val="1"/>
      <w:numFmt w:val="upperRoman"/>
      <w:lvlText w:val=""/>
      <w:lvlJc w:val="left"/>
      <w:pPr>
        <w:tabs>
          <w:tab w:val="num" w:pos="76"/>
        </w:tabs>
        <w:ind w:left="76" w:hanging="360"/>
      </w:pPr>
      <w:rPr>
        <w:rFonts w:hint="default"/>
        <w:b/>
      </w:rPr>
    </w:lvl>
  </w:abstractNum>
  <w:abstractNum w:abstractNumId="10">
    <w:nsid w:val="387949F7"/>
    <w:multiLevelType w:val="hybridMultilevel"/>
    <w:tmpl w:val="AAFC33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B282E9A"/>
    <w:multiLevelType w:val="hybridMultilevel"/>
    <w:tmpl w:val="7012053E"/>
    <w:lvl w:ilvl="0" w:tplc="DAEAF452">
      <w:start w:val="1"/>
      <w:numFmt w:val="bullet"/>
      <w:pStyle w:val="Verslag"/>
      <w:lvlText w:val="-"/>
      <w:lvlJc w:val="left"/>
      <w:pPr>
        <w:tabs>
          <w:tab w:val="num" w:pos="720"/>
        </w:tabs>
        <w:ind w:left="720" w:hanging="360"/>
      </w:pPr>
      <w:rPr>
        <w:rFonts w:ascii="Times New Roman" w:eastAsia="Times New Roman" w:hAnsi="Times New Roman" w:cs="Times New Roman" w:hint="default"/>
      </w:rPr>
    </w:lvl>
    <w:lvl w:ilvl="1" w:tplc="9656ECFC" w:tentative="1">
      <w:start w:val="1"/>
      <w:numFmt w:val="bullet"/>
      <w:lvlText w:val="o"/>
      <w:lvlJc w:val="left"/>
      <w:pPr>
        <w:tabs>
          <w:tab w:val="num" w:pos="1440"/>
        </w:tabs>
        <w:ind w:left="1440" w:hanging="360"/>
      </w:pPr>
      <w:rPr>
        <w:rFonts w:ascii="Courier New" w:hAnsi="Courier New" w:hint="default"/>
      </w:rPr>
    </w:lvl>
    <w:lvl w:ilvl="2" w:tplc="42203C54" w:tentative="1">
      <w:start w:val="1"/>
      <w:numFmt w:val="bullet"/>
      <w:lvlText w:val=""/>
      <w:lvlJc w:val="left"/>
      <w:pPr>
        <w:tabs>
          <w:tab w:val="num" w:pos="2160"/>
        </w:tabs>
        <w:ind w:left="2160" w:hanging="360"/>
      </w:pPr>
      <w:rPr>
        <w:rFonts w:ascii="Wingdings" w:hAnsi="Wingdings" w:hint="default"/>
      </w:rPr>
    </w:lvl>
    <w:lvl w:ilvl="3" w:tplc="B848301E" w:tentative="1">
      <w:start w:val="1"/>
      <w:numFmt w:val="bullet"/>
      <w:lvlText w:val=""/>
      <w:lvlJc w:val="left"/>
      <w:pPr>
        <w:tabs>
          <w:tab w:val="num" w:pos="2880"/>
        </w:tabs>
        <w:ind w:left="2880" w:hanging="360"/>
      </w:pPr>
      <w:rPr>
        <w:rFonts w:ascii="Symbol" w:hAnsi="Symbol" w:hint="default"/>
      </w:rPr>
    </w:lvl>
    <w:lvl w:ilvl="4" w:tplc="3C32BD74" w:tentative="1">
      <w:start w:val="1"/>
      <w:numFmt w:val="bullet"/>
      <w:lvlText w:val="o"/>
      <w:lvlJc w:val="left"/>
      <w:pPr>
        <w:tabs>
          <w:tab w:val="num" w:pos="3600"/>
        </w:tabs>
        <w:ind w:left="3600" w:hanging="360"/>
      </w:pPr>
      <w:rPr>
        <w:rFonts w:ascii="Courier New" w:hAnsi="Courier New" w:hint="default"/>
      </w:rPr>
    </w:lvl>
    <w:lvl w:ilvl="5" w:tplc="BE622942" w:tentative="1">
      <w:start w:val="1"/>
      <w:numFmt w:val="bullet"/>
      <w:lvlText w:val=""/>
      <w:lvlJc w:val="left"/>
      <w:pPr>
        <w:tabs>
          <w:tab w:val="num" w:pos="4320"/>
        </w:tabs>
        <w:ind w:left="4320" w:hanging="360"/>
      </w:pPr>
      <w:rPr>
        <w:rFonts w:ascii="Wingdings" w:hAnsi="Wingdings" w:hint="default"/>
      </w:rPr>
    </w:lvl>
    <w:lvl w:ilvl="6" w:tplc="41107352" w:tentative="1">
      <w:start w:val="1"/>
      <w:numFmt w:val="bullet"/>
      <w:lvlText w:val=""/>
      <w:lvlJc w:val="left"/>
      <w:pPr>
        <w:tabs>
          <w:tab w:val="num" w:pos="5040"/>
        </w:tabs>
        <w:ind w:left="5040" w:hanging="360"/>
      </w:pPr>
      <w:rPr>
        <w:rFonts w:ascii="Symbol" w:hAnsi="Symbol" w:hint="default"/>
      </w:rPr>
    </w:lvl>
    <w:lvl w:ilvl="7" w:tplc="8D46385E" w:tentative="1">
      <w:start w:val="1"/>
      <w:numFmt w:val="bullet"/>
      <w:lvlText w:val="o"/>
      <w:lvlJc w:val="left"/>
      <w:pPr>
        <w:tabs>
          <w:tab w:val="num" w:pos="5760"/>
        </w:tabs>
        <w:ind w:left="5760" w:hanging="360"/>
      </w:pPr>
      <w:rPr>
        <w:rFonts w:ascii="Courier New" w:hAnsi="Courier New" w:hint="default"/>
      </w:rPr>
    </w:lvl>
    <w:lvl w:ilvl="8" w:tplc="CDACF792" w:tentative="1">
      <w:start w:val="1"/>
      <w:numFmt w:val="bullet"/>
      <w:lvlText w:val=""/>
      <w:lvlJc w:val="left"/>
      <w:pPr>
        <w:tabs>
          <w:tab w:val="num" w:pos="6480"/>
        </w:tabs>
        <w:ind w:left="6480" w:hanging="360"/>
      </w:pPr>
      <w:rPr>
        <w:rFonts w:ascii="Wingdings" w:hAnsi="Wingdings" w:hint="default"/>
      </w:rPr>
    </w:lvl>
  </w:abstractNum>
  <w:abstractNum w:abstractNumId="12">
    <w:nsid w:val="4879016F"/>
    <w:multiLevelType w:val="hybridMultilevel"/>
    <w:tmpl w:val="AAD8D440"/>
    <w:lvl w:ilvl="0" w:tplc="23781CC8">
      <w:start w:val="1"/>
      <w:numFmt w:val="decimal"/>
      <w:lvlText w:val="%1."/>
      <w:lvlJc w:val="left"/>
      <w:pPr>
        <w:ind w:left="720" w:hanging="360"/>
      </w:pPr>
      <w:rPr>
        <w:rFonts w:ascii="Arial" w:eastAsia="Times New Roman"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4AD22703"/>
    <w:multiLevelType w:val="hybridMultilevel"/>
    <w:tmpl w:val="87C65140"/>
    <w:lvl w:ilvl="0" w:tplc="5DD653B6">
      <w:start w:val="1"/>
      <w:numFmt w:val="decimal"/>
      <w:lvlText w:val="%1."/>
      <w:lvlJc w:val="left"/>
      <w:pPr>
        <w:ind w:left="720" w:hanging="360"/>
      </w:pPr>
      <w:rPr>
        <w:rFonts w:ascii="Arial" w:eastAsia="Times New Roman" w:hAnsi="Arial" w:cs="Arial"/>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4C71475F"/>
    <w:multiLevelType w:val="hybridMultilevel"/>
    <w:tmpl w:val="9D788180"/>
    <w:lvl w:ilvl="0" w:tplc="5DD653B6">
      <w:start w:val="1"/>
      <w:numFmt w:val="decimal"/>
      <w:lvlText w:val="%1."/>
      <w:lvlJc w:val="left"/>
      <w:pPr>
        <w:ind w:left="720" w:hanging="360"/>
      </w:pPr>
      <w:rPr>
        <w:rFonts w:ascii="Arial" w:eastAsia="Times New Roman" w:hAnsi="Arial" w:cs="Arial"/>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3B3543B"/>
    <w:multiLevelType w:val="hybridMultilevel"/>
    <w:tmpl w:val="4D4232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55EA476C"/>
    <w:multiLevelType w:val="hybridMultilevel"/>
    <w:tmpl w:val="E77053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57644E53"/>
    <w:multiLevelType w:val="hybridMultilevel"/>
    <w:tmpl w:val="A1B2C2E6"/>
    <w:lvl w:ilvl="0" w:tplc="23A27F14">
      <w:start w:val="1"/>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9F37CDE"/>
    <w:multiLevelType w:val="hybridMultilevel"/>
    <w:tmpl w:val="87C65140"/>
    <w:lvl w:ilvl="0" w:tplc="5DD653B6">
      <w:start w:val="1"/>
      <w:numFmt w:val="decimal"/>
      <w:lvlText w:val="%1."/>
      <w:lvlJc w:val="left"/>
      <w:pPr>
        <w:ind w:left="720" w:hanging="360"/>
      </w:pPr>
      <w:rPr>
        <w:rFonts w:ascii="Arial" w:eastAsia="Times New Roman" w:hAnsi="Arial" w:cs="Arial"/>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5D333795"/>
    <w:multiLevelType w:val="hybridMultilevel"/>
    <w:tmpl w:val="FCB2E6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5D6B0AEE"/>
    <w:multiLevelType w:val="hybridMultilevel"/>
    <w:tmpl w:val="0212B94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68623D9D"/>
    <w:multiLevelType w:val="singleLevel"/>
    <w:tmpl w:val="557288F6"/>
    <w:lvl w:ilvl="0">
      <w:start w:val="133"/>
      <w:numFmt w:val="bullet"/>
      <w:lvlText w:val="-"/>
      <w:lvlJc w:val="left"/>
      <w:pPr>
        <w:tabs>
          <w:tab w:val="num" w:pos="360"/>
        </w:tabs>
        <w:ind w:left="360" w:hanging="360"/>
      </w:pPr>
      <w:rPr>
        <w:rFonts w:ascii="Times New Roman" w:hAnsi="Times New Roman" w:hint="default"/>
      </w:rPr>
    </w:lvl>
  </w:abstractNum>
  <w:abstractNum w:abstractNumId="22">
    <w:nsid w:val="6A03337C"/>
    <w:multiLevelType w:val="hybridMultilevel"/>
    <w:tmpl w:val="56CC3F06"/>
    <w:lvl w:ilvl="0" w:tplc="3D10DD16">
      <w:start w:val="1"/>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nsid w:val="75FD3ED9"/>
    <w:multiLevelType w:val="hybridMultilevel"/>
    <w:tmpl w:val="1B8E7650"/>
    <w:lvl w:ilvl="0" w:tplc="3A4E46F8">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77C46412"/>
    <w:multiLevelType w:val="hybridMultilevel"/>
    <w:tmpl w:val="6E22AA2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9"/>
  </w:num>
  <w:num w:numId="3">
    <w:abstractNumId w:val="21"/>
  </w:num>
  <w:num w:numId="4">
    <w:abstractNumId w:val="22"/>
  </w:num>
  <w:num w:numId="5">
    <w:abstractNumId w:val="7"/>
  </w:num>
  <w:num w:numId="6">
    <w:abstractNumId w:val="23"/>
  </w:num>
  <w:num w:numId="7">
    <w:abstractNumId w:val="3"/>
  </w:num>
  <w:num w:numId="8">
    <w:abstractNumId w:val="10"/>
  </w:num>
  <w:num w:numId="9">
    <w:abstractNumId w:val="14"/>
  </w:num>
  <w:num w:numId="10">
    <w:abstractNumId w:val="12"/>
  </w:num>
  <w:num w:numId="11">
    <w:abstractNumId w:val="13"/>
  </w:num>
  <w:num w:numId="12">
    <w:abstractNumId w:val="17"/>
  </w:num>
  <w:num w:numId="13">
    <w:abstractNumId w:val="18"/>
  </w:num>
  <w:num w:numId="14">
    <w:abstractNumId w:val="8"/>
  </w:num>
  <w:num w:numId="15">
    <w:abstractNumId w:val="6"/>
  </w:num>
  <w:num w:numId="16">
    <w:abstractNumId w:val="4"/>
  </w:num>
  <w:num w:numId="17">
    <w:abstractNumId w:val="0"/>
  </w:num>
  <w:num w:numId="18">
    <w:abstractNumId w:val="1"/>
  </w:num>
  <w:num w:numId="19">
    <w:abstractNumId w:val="20"/>
  </w:num>
  <w:num w:numId="20">
    <w:abstractNumId w:val="19"/>
  </w:num>
  <w:num w:numId="21">
    <w:abstractNumId w:val="16"/>
  </w:num>
  <w:num w:numId="22">
    <w:abstractNumId w:val="15"/>
  </w:num>
  <w:num w:numId="23">
    <w:abstractNumId w:val="2"/>
  </w:num>
  <w:num w:numId="24">
    <w:abstractNumId w:val="2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4E5"/>
    <w:rsid w:val="00485333"/>
    <w:rsid w:val="004F79F1"/>
    <w:rsid w:val="006174E5"/>
    <w:rsid w:val="009E7070"/>
    <w:rsid w:val="00A54391"/>
    <w:rsid w:val="00F67A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174E5"/>
    <w:rPr>
      <w:rFonts w:ascii="Arial" w:hAnsi="Arial" w:cs="Arial"/>
      <w:szCs w:val="24"/>
    </w:rPr>
  </w:style>
  <w:style w:type="paragraph" w:styleId="Kop1">
    <w:name w:val="heading 1"/>
    <w:basedOn w:val="Standaard"/>
    <w:next w:val="Standaard"/>
    <w:link w:val="Kop1Char"/>
    <w:qFormat/>
    <w:rsid w:val="006174E5"/>
    <w:pPr>
      <w:keepNext/>
      <w:outlineLvl w:val="0"/>
    </w:pPr>
    <w:rPr>
      <w:sz w:val="24"/>
      <w:lang w:val="en-US"/>
    </w:rPr>
  </w:style>
  <w:style w:type="paragraph" w:styleId="Kop2">
    <w:name w:val="heading 2"/>
    <w:basedOn w:val="Standaard"/>
    <w:next w:val="Standaard"/>
    <w:link w:val="Kop2Char"/>
    <w:qFormat/>
    <w:rsid w:val="006174E5"/>
    <w:pPr>
      <w:keepNext/>
      <w:outlineLvl w:val="1"/>
    </w:pPr>
    <w:rPr>
      <w:i/>
      <w:sz w:val="24"/>
    </w:rPr>
  </w:style>
  <w:style w:type="paragraph" w:styleId="Kop3">
    <w:name w:val="heading 3"/>
    <w:basedOn w:val="Standaard"/>
    <w:next w:val="Standaard"/>
    <w:link w:val="Kop3Char"/>
    <w:uiPriority w:val="9"/>
    <w:qFormat/>
    <w:rsid w:val="006174E5"/>
    <w:pPr>
      <w:keepNext/>
      <w:outlineLvl w:val="2"/>
    </w:pPr>
    <w:rPr>
      <w:b/>
      <w:sz w:val="22"/>
    </w:rPr>
  </w:style>
  <w:style w:type="paragraph" w:styleId="Kop4">
    <w:name w:val="heading 4"/>
    <w:aliases w:val="tekst 4e niveau,tussenkop 4e niveau"/>
    <w:basedOn w:val="Standaard"/>
    <w:next w:val="Standaard"/>
    <w:link w:val="Kop4Char"/>
    <w:qFormat/>
    <w:rsid w:val="006174E5"/>
    <w:pPr>
      <w:keepNext/>
      <w:outlineLvl w:val="3"/>
    </w:pPr>
    <w:rPr>
      <w:sz w:val="52"/>
    </w:rPr>
  </w:style>
  <w:style w:type="paragraph" w:styleId="Kop5">
    <w:name w:val="heading 5"/>
    <w:basedOn w:val="Standaard"/>
    <w:next w:val="Standaard"/>
    <w:link w:val="Kop5Char"/>
    <w:qFormat/>
    <w:rsid w:val="006174E5"/>
    <w:pPr>
      <w:keepNext/>
      <w:jc w:val="both"/>
      <w:outlineLvl w:val="4"/>
    </w:pPr>
    <w:rPr>
      <w:i/>
    </w:rPr>
  </w:style>
  <w:style w:type="paragraph" w:styleId="Kop6">
    <w:name w:val="heading 6"/>
    <w:basedOn w:val="Standaard"/>
    <w:next w:val="Standaard"/>
    <w:link w:val="Kop6Char"/>
    <w:qFormat/>
    <w:rsid w:val="006174E5"/>
    <w:pPr>
      <w:keepNext/>
      <w:jc w:val="both"/>
      <w:outlineLvl w:val="5"/>
    </w:pPr>
    <w:rPr>
      <w:b/>
      <w:sz w:val="22"/>
    </w:rPr>
  </w:style>
  <w:style w:type="paragraph" w:styleId="Kop7">
    <w:name w:val="heading 7"/>
    <w:basedOn w:val="Standaard"/>
    <w:next w:val="Standaard"/>
    <w:link w:val="Kop7Char"/>
    <w:qFormat/>
    <w:rsid w:val="006174E5"/>
    <w:pPr>
      <w:keepNext/>
      <w:jc w:val="both"/>
      <w:outlineLvl w:val="6"/>
    </w:pPr>
    <w:rPr>
      <w:i/>
      <w:sz w:val="22"/>
    </w:rPr>
  </w:style>
  <w:style w:type="paragraph" w:styleId="Kop8">
    <w:name w:val="heading 8"/>
    <w:basedOn w:val="Standaard"/>
    <w:next w:val="Standaard"/>
    <w:link w:val="Kop8Char"/>
    <w:qFormat/>
    <w:rsid w:val="006174E5"/>
    <w:pPr>
      <w:keepNext/>
      <w:outlineLvl w:val="7"/>
    </w:pPr>
    <w:rPr>
      <w:i/>
      <w:sz w:val="22"/>
      <w:lang w:val="en-US"/>
    </w:rPr>
  </w:style>
  <w:style w:type="paragraph" w:styleId="Kop9">
    <w:name w:val="heading 9"/>
    <w:basedOn w:val="Standaard"/>
    <w:next w:val="Standaard"/>
    <w:link w:val="Kop9Char"/>
    <w:qFormat/>
    <w:rsid w:val="006174E5"/>
    <w:pPr>
      <w:keepNext/>
      <w:outlineLvl w:val="8"/>
    </w:pPr>
    <w:rPr>
      <w:b/>
      <w:snapToGrid w:val="0"/>
      <w:color w:val="00000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174E5"/>
    <w:rPr>
      <w:rFonts w:ascii="Arial" w:hAnsi="Arial" w:cs="Arial"/>
      <w:sz w:val="24"/>
      <w:szCs w:val="24"/>
      <w:lang w:val="en-US"/>
    </w:rPr>
  </w:style>
  <w:style w:type="character" w:customStyle="1" w:styleId="Kop2Char">
    <w:name w:val="Kop 2 Char"/>
    <w:basedOn w:val="Standaardalinea-lettertype"/>
    <w:link w:val="Kop2"/>
    <w:rsid w:val="006174E5"/>
    <w:rPr>
      <w:rFonts w:ascii="Arial" w:hAnsi="Arial" w:cs="Arial"/>
      <w:i/>
      <w:sz w:val="24"/>
      <w:szCs w:val="24"/>
    </w:rPr>
  </w:style>
  <w:style w:type="character" w:customStyle="1" w:styleId="Kop3Char">
    <w:name w:val="Kop 3 Char"/>
    <w:basedOn w:val="Standaardalinea-lettertype"/>
    <w:link w:val="Kop3"/>
    <w:uiPriority w:val="9"/>
    <w:rsid w:val="006174E5"/>
    <w:rPr>
      <w:rFonts w:ascii="Arial" w:hAnsi="Arial" w:cs="Arial"/>
      <w:b/>
      <w:sz w:val="22"/>
      <w:szCs w:val="24"/>
    </w:rPr>
  </w:style>
  <w:style w:type="character" w:customStyle="1" w:styleId="Kop4Char">
    <w:name w:val="Kop 4 Char"/>
    <w:basedOn w:val="Standaardalinea-lettertype"/>
    <w:link w:val="Kop4"/>
    <w:rsid w:val="006174E5"/>
    <w:rPr>
      <w:rFonts w:ascii="Arial" w:hAnsi="Arial" w:cs="Arial"/>
      <w:sz w:val="52"/>
      <w:szCs w:val="24"/>
    </w:rPr>
  </w:style>
  <w:style w:type="character" w:customStyle="1" w:styleId="Kop5Char">
    <w:name w:val="Kop 5 Char"/>
    <w:basedOn w:val="Standaardalinea-lettertype"/>
    <w:link w:val="Kop5"/>
    <w:rsid w:val="006174E5"/>
    <w:rPr>
      <w:rFonts w:ascii="Arial" w:hAnsi="Arial" w:cs="Arial"/>
      <w:i/>
      <w:szCs w:val="24"/>
    </w:rPr>
  </w:style>
  <w:style w:type="character" w:customStyle="1" w:styleId="Kop6Char">
    <w:name w:val="Kop 6 Char"/>
    <w:basedOn w:val="Standaardalinea-lettertype"/>
    <w:link w:val="Kop6"/>
    <w:rsid w:val="006174E5"/>
    <w:rPr>
      <w:rFonts w:ascii="Arial" w:hAnsi="Arial" w:cs="Arial"/>
      <w:b/>
      <w:sz w:val="22"/>
      <w:szCs w:val="24"/>
    </w:rPr>
  </w:style>
  <w:style w:type="character" w:customStyle="1" w:styleId="Kop7Char">
    <w:name w:val="Kop 7 Char"/>
    <w:basedOn w:val="Standaardalinea-lettertype"/>
    <w:link w:val="Kop7"/>
    <w:rsid w:val="006174E5"/>
    <w:rPr>
      <w:rFonts w:ascii="Arial" w:hAnsi="Arial" w:cs="Arial"/>
      <w:i/>
      <w:sz w:val="22"/>
      <w:szCs w:val="24"/>
    </w:rPr>
  </w:style>
  <w:style w:type="character" w:customStyle="1" w:styleId="Kop8Char">
    <w:name w:val="Kop 8 Char"/>
    <w:basedOn w:val="Standaardalinea-lettertype"/>
    <w:link w:val="Kop8"/>
    <w:rsid w:val="006174E5"/>
    <w:rPr>
      <w:rFonts w:ascii="Arial" w:hAnsi="Arial" w:cs="Arial"/>
      <w:i/>
      <w:sz w:val="22"/>
      <w:szCs w:val="24"/>
      <w:lang w:val="en-US"/>
    </w:rPr>
  </w:style>
  <w:style w:type="character" w:customStyle="1" w:styleId="Kop9Char">
    <w:name w:val="Kop 9 Char"/>
    <w:basedOn w:val="Standaardalinea-lettertype"/>
    <w:link w:val="Kop9"/>
    <w:rsid w:val="006174E5"/>
    <w:rPr>
      <w:rFonts w:ascii="Arial" w:hAnsi="Arial" w:cs="Arial"/>
      <w:b/>
      <w:snapToGrid w:val="0"/>
      <w:color w:val="000000"/>
      <w:sz w:val="18"/>
      <w:szCs w:val="24"/>
    </w:rPr>
  </w:style>
  <w:style w:type="paragraph" w:styleId="Plattetekst">
    <w:name w:val="Body Text"/>
    <w:basedOn w:val="Standaard"/>
    <w:link w:val="PlattetekstChar"/>
    <w:rsid w:val="006174E5"/>
    <w:rPr>
      <w:sz w:val="24"/>
    </w:rPr>
  </w:style>
  <w:style w:type="character" w:customStyle="1" w:styleId="PlattetekstChar">
    <w:name w:val="Platte tekst Char"/>
    <w:basedOn w:val="Standaardalinea-lettertype"/>
    <w:link w:val="Plattetekst"/>
    <w:rsid w:val="006174E5"/>
    <w:rPr>
      <w:rFonts w:ascii="Arial" w:hAnsi="Arial" w:cs="Arial"/>
      <w:sz w:val="24"/>
      <w:szCs w:val="24"/>
    </w:rPr>
  </w:style>
  <w:style w:type="paragraph" w:styleId="Voettekst">
    <w:name w:val="footer"/>
    <w:basedOn w:val="Standaard"/>
    <w:link w:val="VoettekstChar"/>
    <w:uiPriority w:val="99"/>
    <w:rsid w:val="006174E5"/>
    <w:pPr>
      <w:tabs>
        <w:tab w:val="center" w:pos="4536"/>
        <w:tab w:val="right" w:pos="9072"/>
      </w:tabs>
    </w:pPr>
  </w:style>
  <w:style w:type="character" w:customStyle="1" w:styleId="VoettekstChar">
    <w:name w:val="Voettekst Char"/>
    <w:basedOn w:val="Standaardalinea-lettertype"/>
    <w:link w:val="Voettekst"/>
    <w:uiPriority w:val="99"/>
    <w:rsid w:val="006174E5"/>
    <w:rPr>
      <w:rFonts w:ascii="Arial" w:hAnsi="Arial" w:cs="Arial"/>
      <w:szCs w:val="24"/>
    </w:rPr>
  </w:style>
  <w:style w:type="character" w:styleId="Paginanummer">
    <w:name w:val="page number"/>
    <w:basedOn w:val="Standaardalinea-lettertype"/>
    <w:rsid w:val="006174E5"/>
  </w:style>
  <w:style w:type="paragraph" w:styleId="Plattetekst2">
    <w:name w:val="Body Text 2"/>
    <w:basedOn w:val="Standaard"/>
    <w:link w:val="Plattetekst2Char"/>
    <w:rsid w:val="006174E5"/>
    <w:pPr>
      <w:jc w:val="center"/>
    </w:pPr>
    <w:rPr>
      <w:color w:val="FFFFFF"/>
      <w:sz w:val="16"/>
    </w:rPr>
  </w:style>
  <w:style w:type="character" w:customStyle="1" w:styleId="Plattetekst2Char">
    <w:name w:val="Platte tekst 2 Char"/>
    <w:basedOn w:val="Standaardalinea-lettertype"/>
    <w:link w:val="Plattetekst2"/>
    <w:rsid w:val="006174E5"/>
    <w:rPr>
      <w:rFonts w:ascii="Arial" w:hAnsi="Arial" w:cs="Arial"/>
      <w:color w:val="FFFFFF"/>
      <w:sz w:val="16"/>
      <w:szCs w:val="24"/>
    </w:rPr>
  </w:style>
  <w:style w:type="paragraph" w:styleId="Plattetekst3">
    <w:name w:val="Body Text 3"/>
    <w:basedOn w:val="Standaard"/>
    <w:link w:val="Plattetekst3Char"/>
    <w:rsid w:val="006174E5"/>
    <w:pPr>
      <w:jc w:val="both"/>
    </w:pPr>
    <w:rPr>
      <w:sz w:val="22"/>
    </w:rPr>
  </w:style>
  <w:style w:type="character" w:customStyle="1" w:styleId="Plattetekst3Char">
    <w:name w:val="Platte tekst 3 Char"/>
    <w:basedOn w:val="Standaardalinea-lettertype"/>
    <w:link w:val="Plattetekst3"/>
    <w:rsid w:val="006174E5"/>
    <w:rPr>
      <w:rFonts w:ascii="Arial" w:hAnsi="Arial" w:cs="Arial"/>
      <w:sz w:val="22"/>
      <w:szCs w:val="24"/>
    </w:rPr>
  </w:style>
  <w:style w:type="paragraph" w:customStyle="1" w:styleId="xl24">
    <w:name w:val="xl24"/>
    <w:basedOn w:val="Standaard"/>
    <w:rsid w:val="006174E5"/>
    <w:pPr>
      <w:pBdr>
        <w:bottom w:val="single" w:sz="4" w:space="0" w:color="auto"/>
      </w:pBdr>
      <w:spacing w:before="100" w:beforeAutospacing="1" w:after="100" w:afterAutospacing="1"/>
    </w:pPr>
    <w:rPr>
      <w:b/>
      <w:bCs/>
      <w:sz w:val="16"/>
      <w:szCs w:val="16"/>
    </w:rPr>
  </w:style>
  <w:style w:type="paragraph" w:customStyle="1" w:styleId="xl25">
    <w:name w:val="xl25"/>
    <w:basedOn w:val="Standaard"/>
    <w:rsid w:val="006174E5"/>
    <w:pPr>
      <w:spacing w:before="100" w:beforeAutospacing="1" w:after="100" w:afterAutospacing="1"/>
    </w:pPr>
    <w:rPr>
      <w:b/>
      <w:bCs/>
      <w:sz w:val="16"/>
      <w:szCs w:val="16"/>
    </w:rPr>
  </w:style>
  <w:style w:type="paragraph" w:customStyle="1" w:styleId="xl26">
    <w:name w:val="xl26"/>
    <w:basedOn w:val="Standaard"/>
    <w:rsid w:val="006174E5"/>
    <w:pPr>
      <w:spacing w:before="100" w:beforeAutospacing="1" w:after="100" w:afterAutospacing="1"/>
    </w:pPr>
    <w:rPr>
      <w:sz w:val="16"/>
      <w:szCs w:val="16"/>
    </w:rPr>
  </w:style>
  <w:style w:type="paragraph" w:customStyle="1" w:styleId="xl27">
    <w:name w:val="xl27"/>
    <w:basedOn w:val="Standaard"/>
    <w:rsid w:val="006174E5"/>
    <w:pPr>
      <w:pBdr>
        <w:left w:val="single" w:sz="4" w:space="0" w:color="auto"/>
      </w:pBdr>
      <w:shd w:val="clear" w:color="auto" w:fill="000000"/>
      <w:spacing w:before="100" w:beforeAutospacing="1" w:after="100" w:afterAutospacing="1"/>
      <w:textAlignment w:val="top"/>
    </w:pPr>
    <w:rPr>
      <w:sz w:val="16"/>
      <w:szCs w:val="16"/>
    </w:rPr>
  </w:style>
  <w:style w:type="paragraph" w:customStyle="1" w:styleId="xl28">
    <w:name w:val="xl28"/>
    <w:basedOn w:val="Standaard"/>
    <w:rsid w:val="006174E5"/>
    <w:pPr>
      <w:pBdr>
        <w:top w:val="single" w:sz="4" w:space="0" w:color="auto"/>
        <w:bottom w:val="single" w:sz="4" w:space="0" w:color="auto"/>
      </w:pBdr>
      <w:spacing w:before="100" w:beforeAutospacing="1" w:after="100" w:afterAutospacing="1"/>
    </w:pPr>
    <w:rPr>
      <w:b/>
      <w:bCs/>
      <w:color w:val="000000"/>
      <w:sz w:val="16"/>
      <w:szCs w:val="16"/>
    </w:rPr>
  </w:style>
  <w:style w:type="paragraph" w:customStyle="1" w:styleId="xl29">
    <w:name w:val="xl29"/>
    <w:basedOn w:val="Standaard"/>
    <w:rsid w:val="006174E5"/>
    <w:pPr>
      <w:spacing w:before="100" w:beforeAutospacing="1" w:after="100" w:afterAutospacing="1"/>
    </w:pPr>
    <w:rPr>
      <w:sz w:val="16"/>
      <w:szCs w:val="16"/>
    </w:rPr>
  </w:style>
  <w:style w:type="paragraph" w:customStyle="1" w:styleId="xl30">
    <w:name w:val="xl30"/>
    <w:basedOn w:val="Standaard"/>
    <w:rsid w:val="006174E5"/>
    <w:pPr>
      <w:spacing w:before="100" w:beforeAutospacing="1" w:after="100" w:afterAutospacing="1"/>
    </w:pPr>
    <w:rPr>
      <w:b/>
      <w:bCs/>
      <w:color w:val="000000"/>
      <w:sz w:val="16"/>
      <w:szCs w:val="16"/>
    </w:rPr>
  </w:style>
  <w:style w:type="paragraph" w:customStyle="1" w:styleId="xl31">
    <w:name w:val="xl31"/>
    <w:basedOn w:val="Standaard"/>
    <w:rsid w:val="006174E5"/>
    <w:pPr>
      <w:spacing w:before="100" w:beforeAutospacing="1" w:after="100" w:afterAutospacing="1"/>
    </w:pPr>
    <w:rPr>
      <w:color w:val="000000"/>
      <w:sz w:val="16"/>
      <w:szCs w:val="16"/>
    </w:rPr>
  </w:style>
  <w:style w:type="paragraph" w:customStyle="1" w:styleId="xl32">
    <w:name w:val="xl32"/>
    <w:basedOn w:val="Standaard"/>
    <w:rsid w:val="006174E5"/>
    <w:pPr>
      <w:pBdr>
        <w:top w:val="single" w:sz="4" w:space="0" w:color="auto"/>
        <w:bottom w:val="single" w:sz="4" w:space="0" w:color="auto"/>
      </w:pBdr>
      <w:spacing w:before="100" w:beforeAutospacing="1" w:after="100" w:afterAutospacing="1"/>
    </w:pPr>
    <w:rPr>
      <w:b/>
      <w:bCs/>
      <w:sz w:val="16"/>
      <w:szCs w:val="16"/>
    </w:rPr>
  </w:style>
  <w:style w:type="paragraph" w:customStyle="1" w:styleId="xl33">
    <w:name w:val="xl33"/>
    <w:basedOn w:val="Standaard"/>
    <w:rsid w:val="006174E5"/>
    <w:pPr>
      <w:pBdr>
        <w:top w:val="single" w:sz="4" w:space="0" w:color="auto"/>
        <w:bottom w:val="single" w:sz="4" w:space="0" w:color="auto"/>
      </w:pBdr>
      <w:spacing w:before="100" w:beforeAutospacing="1" w:after="100" w:afterAutospacing="1"/>
    </w:pPr>
    <w:rPr>
      <w:b/>
      <w:bCs/>
      <w:sz w:val="16"/>
      <w:szCs w:val="16"/>
    </w:rPr>
  </w:style>
  <w:style w:type="paragraph" w:customStyle="1" w:styleId="xl34">
    <w:name w:val="xl34"/>
    <w:basedOn w:val="Standaard"/>
    <w:rsid w:val="006174E5"/>
    <w:pPr>
      <w:pBdr>
        <w:bottom w:val="single" w:sz="4" w:space="0" w:color="auto"/>
      </w:pBdr>
      <w:spacing w:before="100" w:beforeAutospacing="1" w:after="100" w:afterAutospacing="1"/>
    </w:pPr>
    <w:rPr>
      <w:b/>
      <w:bCs/>
      <w:sz w:val="16"/>
      <w:szCs w:val="16"/>
    </w:rPr>
  </w:style>
  <w:style w:type="paragraph" w:customStyle="1" w:styleId="xl35">
    <w:name w:val="xl35"/>
    <w:basedOn w:val="Standaard"/>
    <w:rsid w:val="006174E5"/>
    <w:pPr>
      <w:shd w:val="clear" w:color="auto" w:fill="000000"/>
      <w:spacing w:before="100" w:beforeAutospacing="1" w:after="100" w:afterAutospacing="1"/>
      <w:jc w:val="center"/>
      <w:textAlignment w:val="top"/>
    </w:pPr>
    <w:rPr>
      <w:color w:val="FFFFFF"/>
      <w:sz w:val="16"/>
      <w:szCs w:val="16"/>
    </w:rPr>
  </w:style>
  <w:style w:type="paragraph" w:styleId="Plattetekstinspringen">
    <w:name w:val="Body Text Indent"/>
    <w:basedOn w:val="Standaard"/>
    <w:link w:val="PlattetekstinspringenChar"/>
    <w:rsid w:val="006174E5"/>
    <w:pPr>
      <w:ind w:left="-540"/>
    </w:pPr>
  </w:style>
  <w:style w:type="character" w:customStyle="1" w:styleId="PlattetekstinspringenChar">
    <w:name w:val="Platte tekst inspringen Char"/>
    <w:basedOn w:val="Standaardalinea-lettertype"/>
    <w:link w:val="Plattetekstinspringen"/>
    <w:rsid w:val="006174E5"/>
    <w:rPr>
      <w:rFonts w:ascii="Arial" w:hAnsi="Arial" w:cs="Arial"/>
      <w:szCs w:val="24"/>
    </w:rPr>
  </w:style>
  <w:style w:type="paragraph" w:customStyle="1" w:styleId="MinDefBodytekst">
    <w:name w:val="MinDef: Body tekst"/>
    <w:rsid w:val="006174E5"/>
    <w:pPr>
      <w:spacing w:line="280" w:lineRule="exact"/>
      <w:ind w:left="1320" w:right="226"/>
    </w:pPr>
    <w:rPr>
      <w:rFonts w:ascii="Arial" w:hAnsi="Arial"/>
    </w:rPr>
  </w:style>
  <w:style w:type="paragraph" w:styleId="Bloktekst">
    <w:name w:val="Block Text"/>
    <w:basedOn w:val="Standaard"/>
    <w:rsid w:val="006174E5"/>
    <w:pPr>
      <w:widowControl w:val="0"/>
      <w:tabs>
        <w:tab w:val="left" w:pos="1134"/>
        <w:tab w:val="left" w:pos="1701"/>
      </w:tabs>
      <w:ind w:left="1134" w:right="-1"/>
      <w:jc w:val="both"/>
    </w:pPr>
    <w:rPr>
      <w:snapToGrid w:val="0"/>
      <w:sz w:val="22"/>
    </w:rPr>
  </w:style>
  <w:style w:type="paragraph" w:styleId="Koptekst">
    <w:name w:val="header"/>
    <w:basedOn w:val="Standaard"/>
    <w:link w:val="KoptekstChar"/>
    <w:rsid w:val="006174E5"/>
    <w:pPr>
      <w:widowControl w:val="0"/>
      <w:tabs>
        <w:tab w:val="center" w:pos="4536"/>
        <w:tab w:val="right" w:pos="9072"/>
      </w:tabs>
    </w:pPr>
    <w:rPr>
      <w:rFonts w:ascii="CG Times" w:hAnsi="CG Times"/>
      <w:snapToGrid w:val="0"/>
      <w:sz w:val="24"/>
    </w:rPr>
  </w:style>
  <w:style w:type="character" w:customStyle="1" w:styleId="KoptekstChar">
    <w:name w:val="Koptekst Char"/>
    <w:basedOn w:val="Standaardalinea-lettertype"/>
    <w:link w:val="Koptekst"/>
    <w:rsid w:val="006174E5"/>
    <w:rPr>
      <w:rFonts w:ascii="CG Times" w:hAnsi="CG Times" w:cs="Arial"/>
      <w:snapToGrid w:val="0"/>
      <w:sz w:val="24"/>
      <w:szCs w:val="24"/>
    </w:rPr>
  </w:style>
  <w:style w:type="paragraph" w:customStyle="1" w:styleId="MinDefDocumentnaam">
    <w:name w:val="MinDef: Documentnaam"/>
    <w:basedOn w:val="MinDefBodytekst"/>
    <w:next w:val="MinDefBodytekst"/>
    <w:rsid w:val="006174E5"/>
    <w:pPr>
      <w:ind w:left="0" w:right="0"/>
    </w:pPr>
    <w:rPr>
      <w:b/>
      <w:sz w:val="28"/>
    </w:rPr>
  </w:style>
  <w:style w:type="paragraph" w:customStyle="1" w:styleId="MinDefRubricering">
    <w:name w:val="MinDef: Rubricering"/>
    <w:basedOn w:val="MinDefBodytekst"/>
    <w:next w:val="MinDefBodytekst"/>
    <w:rsid w:val="006174E5"/>
    <w:pPr>
      <w:spacing w:line="240" w:lineRule="exact"/>
      <w:ind w:left="0" w:right="0"/>
    </w:pPr>
    <w:rPr>
      <w:b/>
      <w:caps/>
      <w:sz w:val="24"/>
    </w:rPr>
  </w:style>
  <w:style w:type="paragraph" w:customStyle="1" w:styleId="MinDefAfzenderMinDef">
    <w:name w:val="MinDef: Afzender MinDef"/>
    <w:basedOn w:val="MinDefBodytekst"/>
    <w:next w:val="MinDefBodytekst"/>
    <w:rsid w:val="006174E5"/>
    <w:pPr>
      <w:spacing w:line="240" w:lineRule="exact"/>
      <w:ind w:left="0" w:right="0"/>
    </w:pPr>
    <w:rPr>
      <w:b/>
      <w:sz w:val="15"/>
    </w:rPr>
  </w:style>
  <w:style w:type="paragraph" w:customStyle="1" w:styleId="MinDefAfzendergegevens">
    <w:name w:val="MinDef: Afzendergegevens"/>
    <w:basedOn w:val="MinDefBodytekst"/>
    <w:next w:val="MinDefBodytekst"/>
    <w:rsid w:val="006174E5"/>
    <w:pPr>
      <w:spacing w:line="210" w:lineRule="exact"/>
      <w:ind w:left="0" w:right="0"/>
    </w:pPr>
    <w:rPr>
      <w:sz w:val="15"/>
    </w:rPr>
  </w:style>
  <w:style w:type="paragraph" w:customStyle="1" w:styleId="MinDefReferentiekopjes">
    <w:name w:val="MinDef: Referentiekopjes"/>
    <w:basedOn w:val="MinDefBodytekst"/>
    <w:rsid w:val="006174E5"/>
    <w:pPr>
      <w:ind w:left="0" w:right="0"/>
    </w:pPr>
    <w:rPr>
      <w:sz w:val="15"/>
    </w:rPr>
  </w:style>
  <w:style w:type="paragraph" w:customStyle="1" w:styleId="MinDefReferentiegegevens">
    <w:name w:val="MinDef: Referentiegegevens"/>
    <w:basedOn w:val="MinDefBodytekst"/>
    <w:rsid w:val="006174E5"/>
    <w:pPr>
      <w:ind w:left="0" w:right="0"/>
    </w:pPr>
  </w:style>
  <w:style w:type="paragraph" w:customStyle="1" w:styleId="MinDefAdressering">
    <w:name w:val="MinDef: Adressering"/>
    <w:basedOn w:val="MinDefBodytekst"/>
    <w:rsid w:val="006174E5"/>
    <w:pPr>
      <w:ind w:left="0" w:right="0"/>
    </w:pPr>
  </w:style>
  <w:style w:type="paragraph" w:customStyle="1" w:styleId="MinDefAfzenderOnderdeel">
    <w:name w:val="MinDef: Afzender Onderdeel"/>
    <w:basedOn w:val="MinDefAfzenderMinDef"/>
    <w:rsid w:val="006174E5"/>
    <w:pPr>
      <w:spacing w:line="210" w:lineRule="exact"/>
    </w:pPr>
  </w:style>
  <w:style w:type="paragraph" w:customStyle="1" w:styleId="MinDefAanhef">
    <w:name w:val="MinDef: Aanhef"/>
    <w:basedOn w:val="MinDefBodytekst"/>
    <w:rsid w:val="006174E5"/>
    <w:pPr>
      <w:ind w:left="0" w:right="0"/>
    </w:pPr>
  </w:style>
  <w:style w:type="paragraph" w:styleId="Voetnoottekst">
    <w:name w:val="footnote text"/>
    <w:basedOn w:val="Standaard"/>
    <w:link w:val="VoetnoottekstChar"/>
    <w:uiPriority w:val="99"/>
    <w:rsid w:val="006174E5"/>
    <w:rPr>
      <w:rFonts w:ascii="Times New Roman" w:hAnsi="Times New Roman"/>
    </w:rPr>
  </w:style>
  <w:style w:type="character" w:customStyle="1" w:styleId="VoetnoottekstChar">
    <w:name w:val="Voetnoottekst Char"/>
    <w:basedOn w:val="Standaardalinea-lettertype"/>
    <w:link w:val="Voetnoottekst"/>
    <w:uiPriority w:val="99"/>
    <w:rsid w:val="006174E5"/>
    <w:rPr>
      <w:rFonts w:cs="Arial"/>
      <w:szCs w:val="24"/>
    </w:rPr>
  </w:style>
  <w:style w:type="character" w:styleId="Voetnootmarkering">
    <w:name w:val="footnote reference"/>
    <w:basedOn w:val="Standaardalinea-lettertype"/>
    <w:rsid w:val="006174E5"/>
    <w:rPr>
      <w:vertAlign w:val="superscript"/>
    </w:rPr>
  </w:style>
  <w:style w:type="paragraph" w:customStyle="1" w:styleId="Verslag">
    <w:name w:val="Verslag"/>
    <w:basedOn w:val="Plattetekstinspringen"/>
    <w:rsid w:val="006174E5"/>
    <w:pPr>
      <w:numPr>
        <w:numId w:val="1"/>
      </w:numPr>
      <w:tabs>
        <w:tab w:val="left" w:pos="454"/>
        <w:tab w:val="left" w:pos="794"/>
        <w:tab w:val="left" w:pos="1134"/>
        <w:tab w:val="left" w:pos="1474"/>
        <w:tab w:val="left" w:pos="5670"/>
      </w:tabs>
      <w:spacing w:after="120"/>
    </w:pPr>
    <w:rPr>
      <w:rFonts w:ascii="Times New Roman" w:hAnsi="Times New Roman"/>
      <w:sz w:val="22"/>
    </w:rPr>
  </w:style>
  <w:style w:type="paragraph" w:styleId="Plattetekstinspringen2">
    <w:name w:val="Body Text Indent 2"/>
    <w:basedOn w:val="Standaard"/>
    <w:link w:val="Plattetekstinspringen2Char"/>
    <w:rsid w:val="006174E5"/>
    <w:pPr>
      <w:ind w:left="1080"/>
    </w:pPr>
  </w:style>
  <w:style w:type="character" w:customStyle="1" w:styleId="Plattetekstinspringen2Char">
    <w:name w:val="Platte tekst inspringen 2 Char"/>
    <w:basedOn w:val="Standaardalinea-lettertype"/>
    <w:link w:val="Plattetekstinspringen2"/>
    <w:rsid w:val="006174E5"/>
    <w:rPr>
      <w:rFonts w:ascii="Arial" w:hAnsi="Arial" w:cs="Arial"/>
      <w:szCs w:val="24"/>
    </w:rPr>
  </w:style>
  <w:style w:type="character" w:styleId="Verwijzingopmerking">
    <w:name w:val="annotation reference"/>
    <w:basedOn w:val="Standaardalinea-lettertype"/>
    <w:rsid w:val="006174E5"/>
    <w:rPr>
      <w:sz w:val="16"/>
    </w:rPr>
  </w:style>
  <w:style w:type="paragraph" w:styleId="Tekstopmerking">
    <w:name w:val="annotation text"/>
    <w:basedOn w:val="Standaard"/>
    <w:link w:val="TekstopmerkingChar"/>
    <w:rsid w:val="006174E5"/>
  </w:style>
  <w:style w:type="character" w:customStyle="1" w:styleId="TekstopmerkingChar">
    <w:name w:val="Tekst opmerking Char"/>
    <w:basedOn w:val="Standaardalinea-lettertype"/>
    <w:link w:val="Tekstopmerking"/>
    <w:rsid w:val="006174E5"/>
    <w:rPr>
      <w:rFonts w:ascii="Arial" w:hAnsi="Arial" w:cs="Arial"/>
      <w:szCs w:val="24"/>
    </w:rPr>
  </w:style>
  <w:style w:type="paragraph" w:styleId="Documentstructuur">
    <w:name w:val="Document Map"/>
    <w:basedOn w:val="Standaard"/>
    <w:link w:val="DocumentstructuurChar"/>
    <w:rsid w:val="006174E5"/>
    <w:pPr>
      <w:shd w:val="clear" w:color="auto" w:fill="000080"/>
    </w:pPr>
    <w:rPr>
      <w:rFonts w:ascii="Tahoma" w:hAnsi="Tahoma" w:cs="Tahoma"/>
      <w:szCs w:val="20"/>
    </w:rPr>
  </w:style>
  <w:style w:type="character" w:customStyle="1" w:styleId="DocumentstructuurChar">
    <w:name w:val="Documentstructuur Char"/>
    <w:basedOn w:val="Standaardalinea-lettertype"/>
    <w:link w:val="Documentstructuur"/>
    <w:rsid w:val="006174E5"/>
    <w:rPr>
      <w:rFonts w:ascii="Tahoma" w:hAnsi="Tahoma" w:cs="Tahoma"/>
      <w:shd w:val="clear" w:color="auto" w:fill="000080"/>
    </w:rPr>
  </w:style>
  <w:style w:type="paragraph" w:styleId="Eindnoottekst">
    <w:name w:val="endnote text"/>
    <w:basedOn w:val="Standaard"/>
    <w:link w:val="EindnoottekstChar"/>
    <w:rsid w:val="006174E5"/>
    <w:rPr>
      <w:rFonts w:ascii="Times New Roman" w:hAnsi="Times New Roman" w:cs="Times New Roman"/>
      <w:szCs w:val="20"/>
    </w:rPr>
  </w:style>
  <w:style w:type="character" w:customStyle="1" w:styleId="EindnoottekstChar">
    <w:name w:val="Eindnoottekst Char"/>
    <w:basedOn w:val="Standaardalinea-lettertype"/>
    <w:link w:val="Eindnoottekst"/>
    <w:rsid w:val="006174E5"/>
  </w:style>
  <w:style w:type="paragraph" w:styleId="Plattetekstinspringen3">
    <w:name w:val="Body Text Indent 3"/>
    <w:basedOn w:val="Standaard"/>
    <w:link w:val="Plattetekstinspringen3Char"/>
    <w:rsid w:val="006174E5"/>
    <w:pPr>
      <w:spacing w:after="120"/>
      <w:ind w:left="283"/>
    </w:pPr>
    <w:rPr>
      <w:sz w:val="16"/>
      <w:szCs w:val="16"/>
    </w:rPr>
  </w:style>
  <w:style w:type="character" w:customStyle="1" w:styleId="Plattetekstinspringen3Char">
    <w:name w:val="Platte tekst inspringen 3 Char"/>
    <w:basedOn w:val="Standaardalinea-lettertype"/>
    <w:link w:val="Plattetekstinspringen3"/>
    <w:rsid w:val="006174E5"/>
    <w:rPr>
      <w:rFonts w:ascii="Arial" w:hAnsi="Arial" w:cs="Arial"/>
      <w:sz w:val="16"/>
      <w:szCs w:val="16"/>
    </w:rPr>
  </w:style>
  <w:style w:type="paragraph" w:styleId="Ballontekst">
    <w:name w:val="Balloon Text"/>
    <w:basedOn w:val="Standaard"/>
    <w:link w:val="BallontekstChar"/>
    <w:rsid w:val="006174E5"/>
    <w:rPr>
      <w:rFonts w:ascii="Tahoma" w:hAnsi="Tahoma" w:cs="Tahoma"/>
      <w:sz w:val="16"/>
      <w:szCs w:val="16"/>
    </w:rPr>
  </w:style>
  <w:style w:type="character" w:customStyle="1" w:styleId="BallontekstChar">
    <w:name w:val="Ballontekst Char"/>
    <w:basedOn w:val="Standaardalinea-lettertype"/>
    <w:link w:val="Ballontekst"/>
    <w:rsid w:val="006174E5"/>
    <w:rPr>
      <w:rFonts w:ascii="Tahoma" w:hAnsi="Tahoma" w:cs="Tahoma"/>
      <w:sz w:val="16"/>
      <w:szCs w:val="16"/>
    </w:rPr>
  </w:style>
  <w:style w:type="paragraph" w:styleId="Onderwerpvanopmerking">
    <w:name w:val="annotation subject"/>
    <w:basedOn w:val="Tekstopmerking"/>
    <w:next w:val="Tekstopmerking"/>
    <w:link w:val="OnderwerpvanopmerkingChar"/>
    <w:rsid w:val="006174E5"/>
    <w:rPr>
      <w:b/>
      <w:bCs/>
      <w:szCs w:val="20"/>
    </w:rPr>
  </w:style>
  <w:style w:type="character" w:customStyle="1" w:styleId="OnderwerpvanopmerkingChar">
    <w:name w:val="Onderwerp van opmerking Char"/>
    <w:basedOn w:val="TekstopmerkingChar"/>
    <w:link w:val="Onderwerpvanopmerking"/>
    <w:rsid w:val="006174E5"/>
    <w:rPr>
      <w:rFonts w:ascii="Arial" w:hAnsi="Arial" w:cs="Arial"/>
      <w:b/>
      <w:bCs/>
      <w:szCs w:val="24"/>
    </w:rPr>
  </w:style>
  <w:style w:type="table" w:styleId="Eenvoudigetabel1">
    <w:name w:val="Table Simple 1"/>
    <w:basedOn w:val="Standaardtabel"/>
    <w:rsid w:val="006174E5"/>
    <w:rPr>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yperlink">
    <w:name w:val="Hyperlink"/>
    <w:basedOn w:val="Standaardalinea-lettertype"/>
    <w:rsid w:val="006174E5"/>
    <w:rPr>
      <w:color w:val="0000FF"/>
      <w:u w:val="single"/>
    </w:rPr>
  </w:style>
  <w:style w:type="character" w:styleId="GevolgdeHyperlink">
    <w:name w:val="FollowedHyperlink"/>
    <w:basedOn w:val="Standaardalinea-lettertype"/>
    <w:rsid w:val="006174E5"/>
    <w:rPr>
      <w:color w:val="800080"/>
      <w:u w:val="single"/>
    </w:rPr>
  </w:style>
  <w:style w:type="paragraph" w:styleId="Tekstzonderopmaak">
    <w:name w:val="Plain Text"/>
    <w:basedOn w:val="Standaard"/>
    <w:link w:val="TekstzonderopmaakChar"/>
    <w:uiPriority w:val="99"/>
    <w:unhideWhenUsed/>
    <w:rsid w:val="006174E5"/>
    <w:rPr>
      <w:rFonts w:ascii="Consolas" w:eastAsia="Calibri" w:hAnsi="Consolas" w:cs="Times New Roman"/>
      <w:sz w:val="21"/>
      <w:szCs w:val="21"/>
      <w:lang w:val="en-US" w:eastAsia="en-US"/>
    </w:rPr>
  </w:style>
  <w:style w:type="character" w:customStyle="1" w:styleId="TekstzonderopmaakChar">
    <w:name w:val="Tekst zonder opmaak Char"/>
    <w:basedOn w:val="Standaardalinea-lettertype"/>
    <w:link w:val="Tekstzonderopmaak"/>
    <w:uiPriority w:val="99"/>
    <w:rsid w:val="006174E5"/>
    <w:rPr>
      <w:rFonts w:ascii="Consolas" w:eastAsia="Calibri" w:hAnsi="Consolas"/>
      <w:sz w:val="21"/>
      <w:szCs w:val="21"/>
      <w:lang w:val="en-US" w:eastAsia="en-US"/>
    </w:rPr>
  </w:style>
  <w:style w:type="paragraph" w:customStyle="1" w:styleId="text">
    <w:name w:val="text"/>
    <w:basedOn w:val="Standaard"/>
    <w:rsid w:val="006174E5"/>
    <w:pPr>
      <w:spacing w:before="100" w:beforeAutospacing="1" w:after="100" w:afterAutospacing="1"/>
    </w:pPr>
    <w:rPr>
      <w:rFonts w:ascii="Times New Roman" w:hAnsi="Times New Roman" w:cs="Times New Roman"/>
      <w:sz w:val="24"/>
      <w:lang w:val="en-US" w:eastAsia="en-US"/>
    </w:rPr>
  </w:style>
  <w:style w:type="paragraph" w:styleId="Revisie">
    <w:name w:val="Revision"/>
    <w:hidden/>
    <w:uiPriority w:val="99"/>
    <w:semiHidden/>
    <w:rsid w:val="006174E5"/>
    <w:rPr>
      <w:rFonts w:ascii="Arial" w:hAnsi="Arial" w:cs="Arial"/>
      <w:szCs w:val="24"/>
    </w:rPr>
  </w:style>
  <w:style w:type="paragraph" w:styleId="Lijst">
    <w:name w:val="List"/>
    <w:basedOn w:val="Standaard"/>
    <w:rsid w:val="006174E5"/>
    <w:pPr>
      <w:ind w:left="283" w:hanging="283"/>
      <w:contextualSpacing/>
    </w:pPr>
  </w:style>
  <w:style w:type="paragraph" w:styleId="Lijst2">
    <w:name w:val="List 2"/>
    <w:basedOn w:val="Standaard"/>
    <w:rsid w:val="006174E5"/>
    <w:pPr>
      <w:ind w:left="566" w:hanging="283"/>
      <w:contextualSpacing/>
    </w:pPr>
  </w:style>
  <w:style w:type="paragraph" w:styleId="Aanhef">
    <w:name w:val="Salutation"/>
    <w:basedOn w:val="Standaard"/>
    <w:next w:val="Standaard"/>
    <w:link w:val="AanhefChar"/>
    <w:rsid w:val="006174E5"/>
  </w:style>
  <w:style w:type="character" w:customStyle="1" w:styleId="AanhefChar">
    <w:name w:val="Aanhef Char"/>
    <w:basedOn w:val="Standaardalinea-lettertype"/>
    <w:link w:val="Aanhef"/>
    <w:rsid w:val="006174E5"/>
    <w:rPr>
      <w:rFonts w:ascii="Arial" w:hAnsi="Arial" w:cs="Arial"/>
      <w:szCs w:val="24"/>
    </w:rPr>
  </w:style>
  <w:style w:type="paragraph" w:customStyle="1" w:styleId="Default">
    <w:name w:val="Default"/>
    <w:rsid w:val="006174E5"/>
    <w:pPr>
      <w:autoSpaceDE w:val="0"/>
      <w:autoSpaceDN w:val="0"/>
      <w:adjustRightInd w:val="0"/>
    </w:pPr>
    <w:rPr>
      <w:rFonts w:ascii="Arial" w:hAnsi="Arial" w:cs="Arial"/>
      <w:color w:val="000000"/>
      <w:sz w:val="24"/>
      <w:szCs w:val="24"/>
      <w:lang w:eastAsia="en-US"/>
    </w:rPr>
  </w:style>
  <w:style w:type="paragraph" w:styleId="Lijstalinea">
    <w:name w:val="List Paragraph"/>
    <w:basedOn w:val="Standaard"/>
    <w:uiPriority w:val="34"/>
    <w:qFormat/>
    <w:rsid w:val="006174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174E5"/>
    <w:rPr>
      <w:rFonts w:ascii="Arial" w:hAnsi="Arial" w:cs="Arial"/>
      <w:szCs w:val="24"/>
    </w:rPr>
  </w:style>
  <w:style w:type="paragraph" w:styleId="Kop1">
    <w:name w:val="heading 1"/>
    <w:basedOn w:val="Standaard"/>
    <w:next w:val="Standaard"/>
    <w:link w:val="Kop1Char"/>
    <w:qFormat/>
    <w:rsid w:val="006174E5"/>
    <w:pPr>
      <w:keepNext/>
      <w:outlineLvl w:val="0"/>
    </w:pPr>
    <w:rPr>
      <w:sz w:val="24"/>
      <w:lang w:val="en-US"/>
    </w:rPr>
  </w:style>
  <w:style w:type="paragraph" w:styleId="Kop2">
    <w:name w:val="heading 2"/>
    <w:basedOn w:val="Standaard"/>
    <w:next w:val="Standaard"/>
    <w:link w:val="Kop2Char"/>
    <w:qFormat/>
    <w:rsid w:val="006174E5"/>
    <w:pPr>
      <w:keepNext/>
      <w:outlineLvl w:val="1"/>
    </w:pPr>
    <w:rPr>
      <w:i/>
      <w:sz w:val="24"/>
    </w:rPr>
  </w:style>
  <w:style w:type="paragraph" w:styleId="Kop3">
    <w:name w:val="heading 3"/>
    <w:basedOn w:val="Standaard"/>
    <w:next w:val="Standaard"/>
    <w:link w:val="Kop3Char"/>
    <w:uiPriority w:val="9"/>
    <w:qFormat/>
    <w:rsid w:val="006174E5"/>
    <w:pPr>
      <w:keepNext/>
      <w:outlineLvl w:val="2"/>
    </w:pPr>
    <w:rPr>
      <w:b/>
      <w:sz w:val="22"/>
    </w:rPr>
  </w:style>
  <w:style w:type="paragraph" w:styleId="Kop4">
    <w:name w:val="heading 4"/>
    <w:aliases w:val="tekst 4e niveau,tussenkop 4e niveau"/>
    <w:basedOn w:val="Standaard"/>
    <w:next w:val="Standaard"/>
    <w:link w:val="Kop4Char"/>
    <w:qFormat/>
    <w:rsid w:val="006174E5"/>
    <w:pPr>
      <w:keepNext/>
      <w:outlineLvl w:val="3"/>
    </w:pPr>
    <w:rPr>
      <w:sz w:val="52"/>
    </w:rPr>
  </w:style>
  <w:style w:type="paragraph" w:styleId="Kop5">
    <w:name w:val="heading 5"/>
    <w:basedOn w:val="Standaard"/>
    <w:next w:val="Standaard"/>
    <w:link w:val="Kop5Char"/>
    <w:qFormat/>
    <w:rsid w:val="006174E5"/>
    <w:pPr>
      <w:keepNext/>
      <w:jc w:val="both"/>
      <w:outlineLvl w:val="4"/>
    </w:pPr>
    <w:rPr>
      <w:i/>
    </w:rPr>
  </w:style>
  <w:style w:type="paragraph" w:styleId="Kop6">
    <w:name w:val="heading 6"/>
    <w:basedOn w:val="Standaard"/>
    <w:next w:val="Standaard"/>
    <w:link w:val="Kop6Char"/>
    <w:qFormat/>
    <w:rsid w:val="006174E5"/>
    <w:pPr>
      <w:keepNext/>
      <w:jc w:val="both"/>
      <w:outlineLvl w:val="5"/>
    </w:pPr>
    <w:rPr>
      <w:b/>
      <w:sz w:val="22"/>
    </w:rPr>
  </w:style>
  <w:style w:type="paragraph" w:styleId="Kop7">
    <w:name w:val="heading 7"/>
    <w:basedOn w:val="Standaard"/>
    <w:next w:val="Standaard"/>
    <w:link w:val="Kop7Char"/>
    <w:qFormat/>
    <w:rsid w:val="006174E5"/>
    <w:pPr>
      <w:keepNext/>
      <w:jc w:val="both"/>
      <w:outlineLvl w:val="6"/>
    </w:pPr>
    <w:rPr>
      <w:i/>
      <w:sz w:val="22"/>
    </w:rPr>
  </w:style>
  <w:style w:type="paragraph" w:styleId="Kop8">
    <w:name w:val="heading 8"/>
    <w:basedOn w:val="Standaard"/>
    <w:next w:val="Standaard"/>
    <w:link w:val="Kop8Char"/>
    <w:qFormat/>
    <w:rsid w:val="006174E5"/>
    <w:pPr>
      <w:keepNext/>
      <w:outlineLvl w:val="7"/>
    </w:pPr>
    <w:rPr>
      <w:i/>
      <w:sz w:val="22"/>
      <w:lang w:val="en-US"/>
    </w:rPr>
  </w:style>
  <w:style w:type="paragraph" w:styleId="Kop9">
    <w:name w:val="heading 9"/>
    <w:basedOn w:val="Standaard"/>
    <w:next w:val="Standaard"/>
    <w:link w:val="Kop9Char"/>
    <w:qFormat/>
    <w:rsid w:val="006174E5"/>
    <w:pPr>
      <w:keepNext/>
      <w:outlineLvl w:val="8"/>
    </w:pPr>
    <w:rPr>
      <w:b/>
      <w:snapToGrid w:val="0"/>
      <w:color w:val="00000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174E5"/>
    <w:rPr>
      <w:rFonts w:ascii="Arial" w:hAnsi="Arial" w:cs="Arial"/>
      <w:sz w:val="24"/>
      <w:szCs w:val="24"/>
      <w:lang w:val="en-US"/>
    </w:rPr>
  </w:style>
  <w:style w:type="character" w:customStyle="1" w:styleId="Kop2Char">
    <w:name w:val="Kop 2 Char"/>
    <w:basedOn w:val="Standaardalinea-lettertype"/>
    <w:link w:val="Kop2"/>
    <w:rsid w:val="006174E5"/>
    <w:rPr>
      <w:rFonts w:ascii="Arial" w:hAnsi="Arial" w:cs="Arial"/>
      <w:i/>
      <w:sz w:val="24"/>
      <w:szCs w:val="24"/>
    </w:rPr>
  </w:style>
  <w:style w:type="character" w:customStyle="1" w:styleId="Kop3Char">
    <w:name w:val="Kop 3 Char"/>
    <w:basedOn w:val="Standaardalinea-lettertype"/>
    <w:link w:val="Kop3"/>
    <w:uiPriority w:val="9"/>
    <w:rsid w:val="006174E5"/>
    <w:rPr>
      <w:rFonts w:ascii="Arial" w:hAnsi="Arial" w:cs="Arial"/>
      <w:b/>
      <w:sz w:val="22"/>
      <w:szCs w:val="24"/>
    </w:rPr>
  </w:style>
  <w:style w:type="character" w:customStyle="1" w:styleId="Kop4Char">
    <w:name w:val="Kop 4 Char"/>
    <w:basedOn w:val="Standaardalinea-lettertype"/>
    <w:link w:val="Kop4"/>
    <w:rsid w:val="006174E5"/>
    <w:rPr>
      <w:rFonts w:ascii="Arial" w:hAnsi="Arial" w:cs="Arial"/>
      <w:sz w:val="52"/>
      <w:szCs w:val="24"/>
    </w:rPr>
  </w:style>
  <w:style w:type="character" w:customStyle="1" w:styleId="Kop5Char">
    <w:name w:val="Kop 5 Char"/>
    <w:basedOn w:val="Standaardalinea-lettertype"/>
    <w:link w:val="Kop5"/>
    <w:rsid w:val="006174E5"/>
    <w:rPr>
      <w:rFonts w:ascii="Arial" w:hAnsi="Arial" w:cs="Arial"/>
      <w:i/>
      <w:szCs w:val="24"/>
    </w:rPr>
  </w:style>
  <w:style w:type="character" w:customStyle="1" w:styleId="Kop6Char">
    <w:name w:val="Kop 6 Char"/>
    <w:basedOn w:val="Standaardalinea-lettertype"/>
    <w:link w:val="Kop6"/>
    <w:rsid w:val="006174E5"/>
    <w:rPr>
      <w:rFonts w:ascii="Arial" w:hAnsi="Arial" w:cs="Arial"/>
      <w:b/>
      <w:sz w:val="22"/>
      <w:szCs w:val="24"/>
    </w:rPr>
  </w:style>
  <w:style w:type="character" w:customStyle="1" w:styleId="Kop7Char">
    <w:name w:val="Kop 7 Char"/>
    <w:basedOn w:val="Standaardalinea-lettertype"/>
    <w:link w:val="Kop7"/>
    <w:rsid w:val="006174E5"/>
    <w:rPr>
      <w:rFonts w:ascii="Arial" w:hAnsi="Arial" w:cs="Arial"/>
      <w:i/>
      <w:sz w:val="22"/>
      <w:szCs w:val="24"/>
    </w:rPr>
  </w:style>
  <w:style w:type="character" w:customStyle="1" w:styleId="Kop8Char">
    <w:name w:val="Kop 8 Char"/>
    <w:basedOn w:val="Standaardalinea-lettertype"/>
    <w:link w:val="Kop8"/>
    <w:rsid w:val="006174E5"/>
    <w:rPr>
      <w:rFonts w:ascii="Arial" w:hAnsi="Arial" w:cs="Arial"/>
      <w:i/>
      <w:sz w:val="22"/>
      <w:szCs w:val="24"/>
      <w:lang w:val="en-US"/>
    </w:rPr>
  </w:style>
  <w:style w:type="character" w:customStyle="1" w:styleId="Kop9Char">
    <w:name w:val="Kop 9 Char"/>
    <w:basedOn w:val="Standaardalinea-lettertype"/>
    <w:link w:val="Kop9"/>
    <w:rsid w:val="006174E5"/>
    <w:rPr>
      <w:rFonts w:ascii="Arial" w:hAnsi="Arial" w:cs="Arial"/>
      <w:b/>
      <w:snapToGrid w:val="0"/>
      <w:color w:val="000000"/>
      <w:sz w:val="18"/>
      <w:szCs w:val="24"/>
    </w:rPr>
  </w:style>
  <w:style w:type="paragraph" w:styleId="Plattetekst">
    <w:name w:val="Body Text"/>
    <w:basedOn w:val="Standaard"/>
    <w:link w:val="PlattetekstChar"/>
    <w:rsid w:val="006174E5"/>
    <w:rPr>
      <w:sz w:val="24"/>
    </w:rPr>
  </w:style>
  <w:style w:type="character" w:customStyle="1" w:styleId="PlattetekstChar">
    <w:name w:val="Platte tekst Char"/>
    <w:basedOn w:val="Standaardalinea-lettertype"/>
    <w:link w:val="Plattetekst"/>
    <w:rsid w:val="006174E5"/>
    <w:rPr>
      <w:rFonts w:ascii="Arial" w:hAnsi="Arial" w:cs="Arial"/>
      <w:sz w:val="24"/>
      <w:szCs w:val="24"/>
    </w:rPr>
  </w:style>
  <w:style w:type="paragraph" w:styleId="Voettekst">
    <w:name w:val="footer"/>
    <w:basedOn w:val="Standaard"/>
    <w:link w:val="VoettekstChar"/>
    <w:uiPriority w:val="99"/>
    <w:rsid w:val="006174E5"/>
    <w:pPr>
      <w:tabs>
        <w:tab w:val="center" w:pos="4536"/>
        <w:tab w:val="right" w:pos="9072"/>
      </w:tabs>
    </w:pPr>
  </w:style>
  <w:style w:type="character" w:customStyle="1" w:styleId="VoettekstChar">
    <w:name w:val="Voettekst Char"/>
    <w:basedOn w:val="Standaardalinea-lettertype"/>
    <w:link w:val="Voettekst"/>
    <w:uiPriority w:val="99"/>
    <w:rsid w:val="006174E5"/>
    <w:rPr>
      <w:rFonts w:ascii="Arial" w:hAnsi="Arial" w:cs="Arial"/>
      <w:szCs w:val="24"/>
    </w:rPr>
  </w:style>
  <w:style w:type="character" w:styleId="Paginanummer">
    <w:name w:val="page number"/>
    <w:basedOn w:val="Standaardalinea-lettertype"/>
    <w:rsid w:val="006174E5"/>
  </w:style>
  <w:style w:type="paragraph" w:styleId="Plattetekst2">
    <w:name w:val="Body Text 2"/>
    <w:basedOn w:val="Standaard"/>
    <w:link w:val="Plattetekst2Char"/>
    <w:rsid w:val="006174E5"/>
    <w:pPr>
      <w:jc w:val="center"/>
    </w:pPr>
    <w:rPr>
      <w:color w:val="FFFFFF"/>
      <w:sz w:val="16"/>
    </w:rPr>
  </w:style>
  <w:style w:type="character" w:customStyle="1" w:styleId="Plattetekst2Char">
    <w:name w:val="Platte tekst 2 Char"/>
    <w:basedOn w:val="Standaardalinea-lettertype"/>
    <w:link w:val="Plattetekst2"/>
    <w:rsid w:val="006174E5"/>
    <w:rPr>
      <w:rFonts w:ascii="Arial" w:hAnsi="Arial" w:cs="Arial"/>
      <w:color w:val="FFFFFF"/>
      <w:sz w:val="16"/>
      <w:szCs w:val="24"/>
    </w:rPr>
  </w:style>
  <w:style w:type="paragraph" w:styleId="Plattetekst3">
    <w:name w:val="Body Text 3"/>
    <w:basedOn w:val="Standaard"/>
    <w:link w:val="Plattetekst3Char"/>
    <w:rsid w:val="006174E5"/>
    <w:pPr>
      <w:jc w:val="both"/>
    </w:pPr>
    <w:rPr>
      <w:sz w:val="22"/>
    </w:rPr>
  </w:style>
  <w:style w:type="character" w:customStyle="1" w:styleId="Plattetekst3Char">
    <w:name w:val="Platte tekst 3 Char"/>
    <w:basedOn w:val="Standaardalinea-lettertype"/>
    <w:link w:val="Plattetekst3"/>
    <w:rsid w:val="006174E5"/>
    <w:rPr>
      <w:rFonts w:ascii="Arial" w:hAnsi="Arial" w:cs="Arial"/>
      <w:sz w:val="22"/>
      <w:szCs w:val="24"/>
    </w:rPr>
  </w:style>
  <w:style w:type="paragraph" w:customStyle="1" w:styleId="xl24">
    <w:name w:val="xl24"/>
    <w:basedOn w:val="Standaard"/>
    <w:rsid w:val="006174E5"/>
    <w:pPr>
      <w:pBdr>
        <w:bottom w:val="single" w:sz="4" w:space="0" w:color="auto"/>
      </w:pBdr>
      <w:spacing w:before="100" w:beforeAutospacing="1" w:after="100" w:afterAutospacing="1"/>
    </w:pPr>
    <w:rPr>
      <w:b/>
      <w:bCs/>
      <w:sz w:val="16"/>
      <w:szCs w:val="16"/>
    </w:rPr>
  </w:style>
  <w:style w:type="paragraph" w:customStyle="1" w:styleId="xl25">
    <w:name w:val="xl25"/>
    <w:basedOn w:val="Standaard"/>
    <w:rsid w:val="006174E5"/>
    <w:pPr>
      <w:spacing w:before="100" w:beforeAutospacing="1" w:after="100" w:afterAutospacing="1"/>
    </w:pPr>
    <w:rPr>
      <w:b/>
      <w:bCs/>
      <w:sz w:val="16"/>
      <w:szCs w:val="16"/>
    </w:rPr>
  </w:style>
  <w:style w:type="paragraph" w:customStyle="1" w:styleId="xl26">
    <w:name w:val="xl26"/>
    <w:basedOn w:val="Standaard"/>
    <w:rsid w:val="006174E5"/>
    <w:pPr>
      <w:spacing w:before="100" w:beforeAutospacing="1" w:after="100" w:afterAutospacing="1"/>
    </w:pPr>
    <w:rPr>
      <w:sz w:val="16"/>
      <w:szCs w:val="16"/>
    </w:rPr>
  </w:style>
  <w:style w:type="paragraph" w:customStyle="1" w:styleId="xl27">
    <w:name w:val="xl27"/>
    <w:basedOn w:val="Standaard"/>
    <w:rsid w:val="006174E5"/>
    <w:pPr>
      <w:pBdr>
        <w:left w:val="single" w:sz="4" w:space="0" w:color="auto"/>
      </w:pBdr>
      <w:shd w:val="clear" w:color="auto" w:fill="000000"/>
      <w:spacing w:before="100" w:beforeAutospacing="1" w:after="100" w:afterAutospacing="1"/>
      <w:textAlignment w:val="top"/>
    </w:pPr>
    <w:rPr>
      <w:sz w:val="16"/>
      <w:szCs w:val="16"/>
    </w:rPr>
  </w:style>
  <w:style w:type="paragraph" w:customStyle="1" w:styleId="xl28">
    <w:name w:val="xl28"/>
    <w:basedOn w:val="Standaard"/>
    <w:rsid w:val="006174E5"/>
    <w:pPr>
      <w:pBdr>
        <w:top w:val="single" w:sz="4" w:space="0" w:color="auto"/>
        <w:bottom w:val="single" w:sz="4" w:space="0" w:color="auto"/>
      </w:pBdr>
      <w:spacing w:before="100" w:beforeAutospacing="1" w:after="100" w:afterAutospacing="1"/>
    </w:pPr>
    <w:rPr>
      <w:b/>
      <w:bCs/>
      <w:color w:val="000000"/>
      <w:sz w:val="16"/>
      <w:szCs w:val="16"/>
    </w:rPr>
  </w:style>
  <w:style w:type="paragraph" w:customStyle="1" w:styleId="xl29">
    <w:name w:val="xl29"/>
    <w:basedOn w:val="Standaard"/>
    <w:rsid w:val="006174E5"/>
    <w:pPr>
      <w:spacing w:before="100" w:beforeAutospacing="1" w:after="100" w:afterAutospacing="1"/>
    </w:pPr>
    <w:rPr>
      <w:sz w:val="16"/>
      <w:szCs w:val="16"/>
    </w:rPr>
  </w:style>
  <w:style w:type="paragraph" w:customStyle="1" w:styleId="xl30">
    <w:name w:val="xl30"/>
    <w:basedOn w:val="Standaard"/>
    <w:rsid w:val="006174E5"/>
    <w:pPr>
      <w:spacing w:before="100" w:beforeAutospacing="1" w:after="100" w:afterAutospacing="1"/>
    </w:pPr>
    <w:rPr>
      <w:b/>
      <w:bCs/>
      <w:color w:val="000000"/>
      <w:sz w:val="16"/>
      <w:szCs w:val="16"/>
    </w:rPr>
  </w:style>
  <w:style w:type="paragraph" w:customStyle="1" w:styleId="xl31">
    <w:name w:val="xl31"/>
    <w:basedOn w:val="Standaard"/>
    <w:rsid w:val="006174E5"/>
    <w:pPr>
      <w:spacing w:before="100" w:beforeAutospacing="1" w:after="100" w:afterAutospacing="1"/>
    </w:pPr>
    <w:rPr>
      <w:color w:val="000000"/>
      <w:sz w:val="16"/>
      <w:szCs w:val="16"/>
    </w:rPr>
  </w:style>
  <w:style w:type="paragraph" w:customStyle="1" w:styleId="xl32">
    <w:name w:val="xl32"/>
    <w:basedOn w:val="Standaard"/>
    <w:rsid w:val="006174E5"/>
    <w:pPr>
      <w:pBdr>
        <w:top w:val="single" w:sz="4" w:space="0" w:color="auto"/>
        <w:bottom w:val="single" w:sz="4" w:space="0" w:color="auto"/>
      </w:pBdr>
      <w:spacing w:before="100" w:beforeAutospacing="1" w:after="100" w:afterAutospacing="1"/>
    </w:pPr>
    <w:rPr>
      <w:b/>
      <w:bCs/>
      <w:sz w:val="16"/>
      <w:szCs w:val="16"/>
    </w:rPr>
  </w:style>
  <w:style w:type="paragraph" w:customStyle="1" w:styleId="xl33">
    <w:name w:val="xl33"/>
    <w:basedOn w:val="Standaard"/>
    <w:rsid w:val="006174E5"/>
    <w:pPr>
      <w:pBdr>
        <w:top w:val="single" w:sz="4" w:space="0" w:color="auto"/>
        <w:bottom w:val="single" w:sz="4" w:space="0" w:color="auto"/>
      </w:pBdr>
      <w:spacing w:before="100" w:beforeAutospacing="1" w:after="100" w:afterAutospacing="1"/>
    </w:pPr>
    <w:rPr>
      <w:b/>
      <w:bCs/>
      <w:sz w:val="16"/>
      <w:szCs w:val="16"/>
    </w:rPr>
  </w:style>
  <w:style w:type="paragraph" w:customStyle="1" w:styleId="xl34">
    <w:name w:val="xl34"/>
    <w:basedOn w:val="Standaard"/>
    <w:rsid w:val="006174E5"/>
    <w:pPr>
      <w:pBdr>
        <w:bottom w:val="single" w:sz="4" w:space="0" w:color="auto"/>
      </w:pBdr>
      <w:spacing w:before="100" w:beforeAutospacing="1" w:after="100" w:afterAutospacing="1"/>
    </w:pPr>
    <w:rPr>
      <w:b/>
      <w:bCs/>
      <w:sz w:val="16"/>
      <w:szCs w:val="16"/>
    </w:rPr>
  </w:style>
  <w:style w:type="paragraph" w:customStyle="1" w:styleId="xl35">
    <w:name w:val="xl35"/>
    <w:basedOn w:val="Standaard"/>
    <w:rsid w:val="006174E5"/>
    <w:pPr>
      <w:shd w:val="clear" w:color="auto" w:fill="000000"/>
      <w:spacing w:before="100" w:beforeAutospacing="1" w:after="100" w:afterAutospacing="1"/>
      <w:jc w:val="center"/>
      <w:textAlignment w:val="top"/>
    </w:pPr>
    <w:rPr>
      <w:color w:val="FFFFFF"/>
      <w:sz w:val="16"/>
      <w:szCs w:val="16"/>
    </w:rPr>
  </w:style>
  <w:style w:type="paragraph" w:styleId="Plattetekstinspringen">
    <w:name w:val="Body Text Indent"/>
    <w:basedOn w:val="Standaard"/>
    <w:link w:val="PlattetekstinspringenChar"/>
    <w:rsid w:val="006174E5"/>
    <w:pPr>
      <w:ind w:left="-540"/>
    </w:pPr>
  </w:style>
  <w:style w:type="character" w:customStyle="1" w:styleId="PlattetekstinspringenChar">
    <w:name w:val="Platte tekst inspringen Char"/>
    <w:basedOn w:val="Standaardalinea-lettertype"/>
    <w:link w:val="Plattetekstinspringen"/>
    <w:rsid w:val="006174E5"/>
    <w:rPr>
      <w:rFonts w:ascii="Arial" w:hAnsi="Arial" w:cs="Arial"/>
      <w:szCs w:val="24"/>
    </w:rPr>
  </w:style>
  <w:style w:type="paragraph" w:customStyle="1" w:styleId="MinDefBodytekst">
    <w:name w:val="MinDef: Body tekst"/>
    <w:rsid w:val="006174E5"/>
    <w:pPr>
      <w:spacing w:line="280" w:lineRule="exact"/>
      <w:ind w:left="1320" w:right="226"/>
    </w:pPr>
    <w:rPr>
      <w:rFonts w:ascii="Arial" w:hAnsi="Arial"/>
    </w:rPr>
  </w:style>
  <w:style w:type="paragraph" w:styleId="Bloktekst">
    <w:name w:val="Block Text"/>
    <w:basedOn w:val="Standaard"/>
    <w:rsid w:val="006174E5"/>
    <w:pPr>
      <w:widowControl w:val="0"/>
      <w:tabs>
        <w:tab w:val="left" w:pos="1134"/>
        <w:tab w:val="left" w:pos="1701"/>
      </w:tabs>
      <w:ind w:left="1134" w:right="-1"/>
      <w:jc w:val="both"/>
    </w:pPr>
    <w:rPr>
      <w:snapToGrid w:val="0"/>
      <w:sz w:val="22"/>
    </w:rPr>
  </w:style>
  <w:style w:type="paragraph" w:styleId="Koptekst">
    <w:name w:val="header"/>
    <w:basedOn w:val="Standaard"/>
    <w:link w:val="KoptekstChar"/>
    <w:rsid w:val="006174E5"/>
    <w:pPr>
      <w:widowControl w:val="0"/>
      <w:tabs>
        <w:tab w:val="center" w:pos="4536"/>
        <w:tab w:val="right" w:pos="9072"/>
      </w:tabs>
    </w:pPr>
    <w:rPr>
      <w:rFonts w:ascii="CG Times" w:hAnsi="CG Times"/>
      <w:snapToGrid w:val="0"/>
      <w:sz w:val="24"/>
    </w:rPr>
  </w:style>
  <w:style w:type="character" w:customStyle="1" w:styleId="KoptekstChar">
    <w:name w:val="Koptekst Char"/>
    <w:basedOn w:val="Standaardalinea-lettertype"/>
    <w:link w:val="Koptekst"/>
    <w:rsid w:val="006174E5"/>
    <w:rPr>
      <w:rFonts w:ascii="CG Times" w:hAnsi="CG Times" w:cs="Arial"/>
      <w:snapToGrid w:val="0"/>
      <w:sz w:val="24"/>
      <w:szCs w:val="24"/>
    </w:rPr>
  </w:style>
  <w:style w:type="paragraph" w:customStyle="1" w:styleId="MinDefDocumentnaam">
    <w:name w:val="MinDef: Documentnaam"/>
    <w:basedOn w:val="MinDefBodytekst"/>
    <w:next w:val="MinDefBodytekst"/>
    <w:rsid w:val="006174E5"/>
    <w:pPr>
      <w:ind w:left="0" w:right="0"/>
    </w:pPr>
    <w:rPr>
      <w:b/>
      <w:sz w:val="28"/>
    </w:rPr>
  </w:style>
  <w:style w:type="paragraph" w:customStyle="1" w:styleId="MinDefRubricering">
    <w:name w:val="MinDef: Rubricering"/>
    <w:basedOn w:val="MinDefBodytekst"/>
    <w:next w:val="MinDefBodytekst"/>
    <w:rsid w:val="006174E5"/>
    <w:pPr>
      <w:spacing w:line="240" w:lineRule="exact"/>
      <w:ind w:left="0" w:right="0"/>
    </w:pPr>
    <w:rPr>
      <w:b/>
      <w:caps/>
      <w:sz w:val="24"/>
    </w:rPr>
  </w:style>
  <w:style w:type="paragraph" w:customStyle="1" w:styleId="MinDefAfzenderMinDef">
    <w:name w:val="MinDef: Afzender MinDef"/>
    <w:basedOn w:val="MinDefBodytekst"/>
    <w:next w:val="MinDefBodytekst"/>
    <w:rsid w:val="006174E5"/>
    <w:pPr>
      <w:spacing w:line="240" w:lineRule="exact"/>
      <w:ind w:left="0" w:right="0"/>
    </w:pPr>
    <w:rPr>
      <w:b/>
      <w:sz w:val="15"/>
    </w:rPr>
  </w:style>
  <w:style w:type="paragraph" w:customStyle="1" w:styleId="MinDefAfzendergegevens">
    <w:name w:val="MinDef: Afzendergegevens"/>
    <w:basedOn w:val="MinDefBodytekst"/>
    <w:next w:val="MinDefBodytekst"/>
    <w:rsid w:val="006174E5"/>
    <w:pPr>
      <w:spacing w:line="210" w:lineRule="exact"/>
      <w:ind w:left="0" w:right="0"/>
    </w:pPr>
    <w:rPr>
      <w:sz w:val="15"/>
    </w:rPr>
  </w:style>
  <w:style w:type="paragraph" w:customStyle="1" w:styleId="MinDefReferentiekopjes">
    <w:name w:val="MinDef: Referentiekopjes"/>
    <w:basedOn w:val="MinDefBodytekst"/>
    <w:rsid w:val="006174E5"/>
    <w:pPr>
      <w:ind w:left="0" w:right="0"/>
    </w:pPr>
    <w:rPr>
      <w:sz w:val="15"/>
    </w:rPr>
  </w:style>
  <w:style w:type="paragraph" w:customStyle="1" w:styleId="MinDefReferentiegegevens">
    <w:name w:val="MinDef: Referentiegegevens"/>
    <w:basedOn w:val="MinDefBodytekst"/>
    <w:rsid w:val="006174E5"/>
    <w:pPr>
      <w:ind w:left="0" w:right="0"/>
    </w:pPr>
  </w:style>
  <w:style w:type="paragraph" w:customStyle="1" w:styleId="MinDefAdressering">
    <w:name w:val="MinDef: Adressering"/>
    <w:basedOn w:val="MinDefBodytekst"/>
    <w:rsid w:val="006174E5"/>
    <w:pPr>
      <w:ind w:left="0" w:right="0"/>
    </w:pPr>
  </w:style>
  <w:style w:type="paragraph" w:customStyle="1" w:styleId="MinDefAfzenderOnderdeel">
    <w:name w:val="MinDef: Afzender Onderdeel"/>
    <w:basedOn w:val="MinDefAfzenderMinDef"/>
    <w:rsid w:val="006174E5"/>
    <w:pPr>
      <w:spacing w:line="210" w:lineRule="exact"/>
    </w:pPr>
  </w:style>
  <w:style w:type="paragraph" w:customStyle="1" w:styleId="MinDefAanhef">
    <w:name w:val="MinDef: Aanhef"/>
    <w:basedOn w:val="MinDefBodytekst"/>
    <w:rsid w:val="006174E5"/>
    <w:pPr>
      <w:ind w:left="0" w:right="0"/>
    </w:pPr>
  </w:style>
  <w:style w:type="paragraph" w:styleId="Voetnoottekst">
    <w:name w:val="footnote text"/>
    <w:basedOn w:val="Standaard"/>
    <w:link w:val="VoetnoottekstChar"/>
    <w:uiPriority w:val="99"/>
    <w:rsid w:val="006174E5"/>
    <w:rPr>
      <w:rFonts w:ascii="Times New Roman" w:hAnsi="Times New Roman"/>
    </w:rPr>
  </w:style>
  <w:style w:type="character" w:customStyle="1" w:styleId="VoetnoottekstChar">
    <w:name w:val="Voetnoottekst Char"/>
    <w:basedOn w:val="Standaardalinea-lettertype"/>
    <w:link w:val="Voetnoottekst"/>
    <w:uiPriority w:val="99"/>
    <w:rsid w:val="006174E5"/>
    <w:rPr>
      <w:rFonts w:cs="Arial"/>
      <w:szCs w:val="24"/>
    </w:rPr>
  </w:style>
  <w:style w:type="character" w:styleId="Voetnootmarkering">
    <w:name w:val="footnote reference"/>
    <w:basedOn w:val="Standaardalinea-lettertype"/>
    <w:rsid w:val="006174E5"/>
    <w:rPr>
      <w:vertAlign w:val="superscript"/>
    </w:rPr>
  </w:style>
  <w:style w:type="paragraph" w:customStyle="1" w:styleId="Verslag">
    <w:name w:val="Verslag"/>
    <w:basedOn w:val="Plattetekstinspringen"/>
    <w:rsid w:val="006174E5"/>
    <w:pPr>
      <w:numPr>
        <w:numId w:val="1"/>
      </w:numPr>
      <w:tabs>
        <w:tab w:val="left" w:pos="454"/>
        <w:tab w:val="left" w:pos="794"/>
        <w:tab w:val="left" w:pos="1134"/>
        <w:tab w:val="left" w:pos="1474"/>
        <w:tab w:val="left" w:pos="5670"/>
      </w:tabs>
      <w:spacing w:after="120"/>
    </w:pPr>
    <w:rPr>
      <w:rFonts w:ascii="Times New Roman" w:hAnsi="Times New Roman"/>
      <w:sz w:val="22"/>
    </w:rPr>
  </w:style>
  <w:style w:type="paragraph" w:styleId="Plattetekstinspringen2">
    <w:name w:val="Body Text Indent 2"/>
    <w:basedOn w:val="Standaard"/>
    <w:link w:val="Plattetekstinspringen2Char"/>
    <w:rsid w:val="006174E5"/>
    <w:pPr>
      <w:ind w:left="1080"/>
    </w:pPr>
  </w:style>
  <w:style w:type="character" w:customStyle="1" w:styleId="Plattetekstinspringen2Char">
    <w:name w:val="Platte tekst inspringen 2 Char"/>
    <w:basedOn w:val="Standaardalinea-lettertype"/>
    <w:link w:val="Plattetekstinspringen2"/>
    <w:rsid w:val="006174E5"/>
    <w:rPr>
      <w:rFonts w:ascii="Arial" w:hAnsi="Arial" w:cs="Arial"/>
      <w:szCs w:val="24"/>
    </w:rPr>
  </w:style>
  <w:style w:type="character" w:styleId="Verwijzingopmerking">
    <w:name w:val="annotation reference"/>
    <w:basedOn w:val="Standaardalinea-lettertype"/>
    <w:rsid w:val="006174E5"/>
    <w:rPr>
      <w:sz w:val="16"/>
    </w:rPr>
  </w:style>
  <w:style w:type="paragraph" w:styleId="Tekstopmerking">
    <w:name w:val="annotation text"/>
    <w:basedOn w:val="Standaard"/>
    <w:link w:val="TekstopmerkingChar"/>
    <w:rsid w:val="006174E5"/>
  </w:style>
  <w:style w:type="character" w:customStyle="1" w:styleId="TekstopmerkingChar">
    <w:name w:val="Tekst opmerking Char"/>
    <w:basedOn w:val="Standaardalinea-lettertype"/>
    <w:link w:val="Tekstopmerking"/>
    <w:rsid w:val="006174E5"/>
    <w:rPr>
      <w:rFonts w:ascii="Arial" w:hAnsi="Arial" w:cs="Arial"/>
      <w:szCs w:val="24"/>
    </w:rPr>
  </w:style>
  <w:style w:type="paragraph" w:styleId="Documentstructuur">
    <w:name w:val="Document Map"/>
    <w:basedOn w:val="Standaard"/>
    <w:link w:val="DocumentstructuurChar"/>
    <w:rsid w:val="006174E5"/>
    <w:pPr>
      <w:shd w:val="clear" w:color="auto" w:fill="000080"/>
    </w:pPr>
    <w:rPr>
      <w:rFonts w:ascii="Tahoma" w:hAnsi="Tahoma" w:cs="Tahoma"/>
      <w:szCs w:val="20"/>
    </w:rPr>
  </w:style>
  <w:style w:type="character" w:customStyle="1" w:styleId="DocumentstructuurChar">
    <w:name w:val="Documentstructuur Char"/>
    <w:basedOn w:val="Standaardalinea-lettertype"/>
    <w:link w:val="Documentstructuur"/>
    <w:rsid w:val="006174E5"/>
    <w:rPr>
      <w:rFonts w:ascii="Tahoma" w:hAnsi="Tahoma" w:cs="Tahoma"/>
      <w:shd w:val="clear" w:color="auto" w:fill="000080"/>
    </w:rPr>
  </w:style>
  <w:style w:type="paragraph" w:styleId="Eindnoottekst">
    <w:name w:val="endnote text"/>
    <w:basedOn w:val="Standaard"/>
    <w:link w:val="EindnoottekstChar"/>
    <w:rsid w:val="006174E5"/>
    <w:rPr>
      <w:rFonts w:ascii="Times New Roman" w:hAnsi="Times New Roman" w:cs="Times New Roman"/>
      <w:szCs w:val="20"/>
    </w:rPr>
  </w:style>
  <w:style w:type="character" w:customStyle="1" w:styleId="EindnoottekstChar">
    <w:name w:val="Eindnoottekst Char"/>
    <w:basedOn w:val="Standaardalinea-lettertype"/>
    <w:link w:val="Eindnoottekst"/>
    <w:rsid w:val="006174E5"/>
  </w:style>
  <w:style w:type="paragraph" w:styleId="Plattetekstinspringen3">
    <w:name w:val="Body Text Indent 3"/>
    <w:basedOn w:val="Standaard"/>
    <w:link w:val="Plattetekstinspringen3Char"/>
    <w:rsid w:val="006174E5"/>
    <w:pPr>
      <w:spacing w:after="120"/>
      <w:ind w:left="283"/>
    </w:pPr>
    <w:rPr>
      <w:sz w:val="16"/>
      <w:szCs w:val="16"/>
    </w:rPr>
  </w:style>
  <w:style w:type="character" w:customStyle="1" w:styleId="Plattetekstinspringen3Char">
    <w:name w:val="Platte tekst inspringen 3 Char"/>
    <w:basedOn w:val="Standaardalinea-lettertype"/>
    <w:link w:val="Plattetekstinspringen3"/>
    <w:rsid w:val="006174E5"/>
    <w:rPr>
      <w:rFonts w:ascii="Arial" w:hAnsi="Arial" w:cs="Arial"/>
      <w:sz w:val="16"/>
      <w:szCs w:val="16"/>
    </w:rPr>
  </w:style>
  <w:style w:type="paragraph" w:styleId="Ballontekst">
    <w:name w:val="Balloon Text"/>
    <w:basedOn w:val="Standaard"/>
    <w:link w:val="BallontekstChar"/>
    <w:rsid w:val="006174E5"/>
    <w:rPr>
      <w:rFonts w:ascii="Tahoma" w:hAnsi="Tahoma" w:cs="Tahoma"/>
      <w:sz w:val="16"/>
      <w:szCs w:val="16"/>
    </w:rPr>
  </w:style>
  <w:style w:type="character" w:customStyle="1" w:styleId="BallontekstChar">
    <w:name w:val="Ballontekst Char"/>
    <w:basedOn w:val="Standaardalinea-lettertype"/>
    <w:link w:val="Ballontekst"/>
    <w:rsid w:val="006174E5"/>
    <w:rPr>
      <w:rFonts w:ascii="Tahoma" w:hAnsi="Tahoma" w:cs="Tahoma"/>
      <w:sz w:val="16"/>
      <w:szCs w:val="16"/>
    </w:rPr>
  </w:style>
  <w:style w:type="paragraph" w:styleId="Onderwerpvanopmerking">
    <w:name w:val="annotation subject"/>
    <w:basedOn w:val="Tekstopmerking"/>
    <w:next w:val="Tekstopmerking"/>
    <w:link w:val="OnderwerpvanopmerkingChar"/>
    <w:rsid w:val="006174E5"/>
    <w:rPr>
      <w:b/>
      <w:bCs/>
      <w:szCs w:val="20"/>
    </w:rPr>
  </w:style>
  <w:style w:type="character" w:customStyle="1" w:styleId="OnderwerpvanopmerkingChar">
    <w:name w:val="Onderwerp van opmerking Char"/>
    <w:basedOn w:val="TekstopmerkingChar"/>
    <w:link w:val="Onderwerpvanopmerking"/>
    <w:rsid w:val="006174E5"/>
    <w:rPr>
      <w:rFonts w:ascii="Arial" w:hAnsi="Arial" w:cs="Arial"/>
      <w:b/>
      <w:bCs/>
      <w:szCs w:val="24"/>
    </w:rPr>
  </w:style>
  <w:style w:type="table" w:styleId="Eenvoudigetabel1">
    <w:name w:val="Table Simple 1"/>
    <w:basedOn w:val="Standaardtabel"/>
    <w:rsid w:val="006174E5"/>
    <w:rPr>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yperlink">
    <w:name w:val="Hyperlink"/>
    <w:basedOn w:val="Standaardalinea-lettertype"/>
    <w:rsid w:val="006174E5"/>
    <w:rPr>
      <w:color w:val="0000FF"/>
      <w:u w:val="single"/>
    </w:rPr>
  </w:style>
  <w:style w:type="character" w:styleId="GevolgdeHyperlink">
    <w:name w:val="FollowedHyperlink"/>
    <w:basedOn w:val="Standaardalinea-lettertype"/>
    <w:rsid w:val="006174E5"/>
    <w:rPr>
      <w:color w:val="800080"/>
      <w:u w:val="single"/>
    </w:rPr>
  </w:style>
  <w:style w:type="paragraph" w:styleId="Tekstzonderopmaak">
    <w:name w:val="Plain Text"/>
    <w:basedOn w:val="Standaard"/>
    <w:link w:val="TekstzonderopmaakChar"/>
    <w:uiPriority w:val="99"/>
    <w:unhideWhenUsed/>
    <w:rsid w:val="006174E5"/>
    <w:rPr>
      <w:rFonts w:ascii="Consolas" w:eastAsia="Calibri" w:hAnsi="Consolas" w:cs="Times New Roman"/>
      <w:sz w:val="21"/>
      <w:szCs w:val="21"/>
      <w:lang w:val="en-US" w:eastAsia="en-US"/>
    </w:rPr>
  </w:style>
  <w:style w:type="character" w:customStyle="1" w:styleId="TekstzonderopmaakChar">
    <w:name w:val="Tekst zonder opmaak Char"/>
    <w:basedOn w:val="Standaardalinea-lettertype"/>
    <w:link w:val="Tekstzonderopmaak"/>
    <w:uiPriority w:val="99"/>
    <w:rsid w:val="006174E5"/>
    <w:rPr>
      <w:rFonts w:ascii="Consolas" w:eastAsia="Calibri" w:hAnsi="Consolas"/>
      <w:sz w:val="21"/>
      <w:szCs w:val="21"/>
      <w:lang w:val="en-US" w:eastAsia="en-US"/>
    </w:rPr>
  </w:style>
  <w:style w:type="paragraph" w:customStyle="1" w:styleId="text">
    <w:name w:val="text"/>
    <w:basedOn w:val="Standaard"/>
    <w:rsid w:val="006174E5"/>
    <w:pPr>
      <w:spacing w:before="100" w:beforeAutospacing="1" w:after="100" w:afterAutospacing="1"/>
    </w:pPr>
    <w:rPr>
      <w:rFonts w:ascii="Times New Roman" w:hAnsi="Times New Roman" w:cs="Times New Roman"/>
      <w:sz w:val="24"/>
      <w:lang w:val="en-US" w:eastAsia="en-US"/>
    </w:rPr>
  </w:style>
  <w:style w:type="paragraph" w:styleId="Revisie">
    <w:name w:val="Revision"/>
    <w:hidden/>
    <w:uiPriority w:val="99"/>
    <w:semiHidden/>
    <w:rsid w:val="006174E5"/>
    <w:rPr>
      <w:rFonts w:ascii="Arial" w:hAnsi="Arial" w:cs="Arial"/>
      <w:szCs w:val="24"/>
    </w:rPr>
  </w:style>
  <w:style w:type="paragraph" w:styleId="Lijst">
    <w:name w:val="List"/>
    <w:basedOn w:val="Standaard"/>
    <w:rsid w:val="006174E5"/>
    <w:pPr>
      <w:ind w:left="283" w:hanging="283"/>
      <w:contextualSpacing/>
    </w:pPr>
  </w:style>
  <w:style w:type="paragraph" w:styleId="Lijst2">
    <w:name w:val="List 2"/>
    <w:basedOn w:val="Standaard"/>
    <w:rsid w:val="006174E5"/>
    <w:pPr>
      <w:ind w:left="566" w:hanging="283"/>
      <w:contextualSpacing/>
    </w:pPr>
  </w:style>
  <w:style w:type="paragraph" w:styleId="Aanhef">
    <w:name w:val="Salutation"/>
    <w:basedOn w:val="Standaard"/>
    <w:next w:val="Standaard"/>
    <w:link w:val="AanhefChar"/>
    <w:rsid w:val="006174E5"/>
  </w:style>
  <w:style w:type="character" w:customStyle="1" w:styleId="AanhefChar">
    <w:name w:val="Aanhef Char"/>
    <w:basedOn w:val="Standaardalinea-lettertype"/>
    <w:link w:val="Aanhef"/>
    <w:rsid w:val="006174E5"/>
    <w:rPr>
      <w:rFonts w:ascii="Arial" w:hAnsi="Arial" w:cs="Arial"/>
      <w:szCs w:val="24"/>
    </w:rPr>
  </w:style>
  <w:style w:type="paragraph" w:customStyle="1" w:styleId="Default">
    <w:name w:val="Default"/>
    <w:rsid w:val="006174E5"/>
    <w:pPr>
      <w:autoSpaceDE w:val="0"/>
      <w:autoSpaceDN w:val="0"/>
      <w:adjustRightInd w:val="0"/>
    </w:pPr>
    <w:rPr>
      <w:rFonts w:ascii="Arial" w:hAnsi="Arial" w:cs="Arial"/>
      <w:color w:val="000000"/>
      <w:sz w:val="24"/>
      <w:szCs w:val="24"/>
      <w:lang w:eastAsia="en-US"/>
    </w:rPr>
  </w:style>
  <w:style w:type="paragraph" w:styleId="Lijstalinea">
    <w:name w:val="List Paragraph"/>
    <w:basedOn w:val="Standaard"/>
    <w:uiPriority w:val="34"/>
    <w:qFormat/>
    <w:rsid w:val="006174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8A609F5A79564ABA68DB667FABBECE" ma:contentTypeVersion="0" ma:contentTypeDescription="Een nieuw document maken." ma:contentTypeScope="" ma:versionID="d98511a38ae12f1bbab75ab6665d5437">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84A45A-9D62-4157-AAE8-6E5100372CF0}"/>
</file>

<file path=customXml/itemProps2.xml><?xml version="1.0" encoding="utf-8"?>
<ds:datastoreItem xmlns:ds="http://schemas.openxmlformats.org/officeDocument/2006/customXml" ds:itemID="{649B913A-4B95-4B7F-B9F5-8A8DF79046A5}"/>
</file>

<file path=customXml/itemProps3.xml><?xml version="1.0" encoding="utf-8"?>
<ds:datastoreItem xmlns:ds="http://schemas.openxmlformats.org/officeDocument/2006/customXml" ds:itemID="{DE72CB85-E0C7-4171-8166-02773E779E39}"/>
</file>

<file path=docProps/app.xml><?xml version="1.0" encoding="utf-8"?>
<Properties xmlns="http://schemas.openxmlformats.org/officeDocument/2006/extended-properties" xmlns:vt="http://schemas.openxmlformats.org/officeDocument/2006/docPropsVTypes">
  <Template>86F5D30C.dotm</Template>
  <TotalTime>0</TotalTime>
  <Pages>49</Pages>
  <Words>14072</Words>
  <Characters>77402</Characters>
  <Application>Microsoft Office Word</Application>
  <DocSecurity>0</DocSecurity>
  <Lines>645</Lines>
  <Paragraphs>182</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91292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Collaris T.</dc:creator>
  <cp:lastModifiedBy>Collaris T.</cp:lastModifiedBy>
  <cp:revision>1</cp:revision>
  <dcterms:created xsi:type="dcterms:W3CDTF">2015-11-30T15:37:00Z</dcterms:created>
  <dcterms:modified xsi:type="dcterms:W3CDTF">2015-11-30T15:37:00Z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0x0101002D8A609F5A79564ABA68DB667FABBECE</vt:lpwstr>
  </property>
</Properties>
</file>