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36" w:rsidRPr="00C14963" w:rsidRDefault="00404036" w:rsidP="00404036">
      <w:pPr>
        <w:widowControl w:val="0"/>
        <w:autoSpaceDE w:val="0"/>
        <w:autoSpaceDN w:val="0"/>
        <w:adjustRightInd w:val="0"/>
        <w:spacing w:after="0" w:line="240" w:lineRule="atLeast"/>
        <w:rPr>
          <w:rFonts w:ascii="Verdana" w:hAnsi="Verdana" w:cs="Arial"/>
          <w:b/>
          <w:bCs/>
          <w:sz w:val="18"/>
          <w:szCs w:val="18"/>
        </w:rPr>
      </w:pPr>
      <w:r w:rsidRPr="00C14963">
        <w:rPr>
          <w:rFonts w:ascii="Verdana" w:hAnsi="Verdana" w:cs="Arial"/>
          <w:b/>
          <w:bCs/>
          <w:sz w:val="18"/>
          <w:szCs w:val="18"/>
        </w:rPr>
        <w:t>Wijziging van de begrotingsstaat van het Ministerie van Volksgezondheid, Welzijn e</w:t>
      </w:r>
      <w:r>
        <w:rPr>
          <w:rFonts w:ascii="Verdana" w:hAnsi="Verdana" w:cs="Arial"/>
          <w:b/>
          <w:bCs/>
          <w:sz w:val="18"/>
          <w:szCs w:val="18"/>
        </w:rPr>
        <w:t>n Sport (XVI) voor het jaar 2015</w:t>
      </w:r>
      <w:r w:rsidRPr="00C14963">
        <w:rPr>
          <w:rFonts w:ascii="Verdana" w:hAnsi="Verdana" w:cs="Arial"/>
          <w:b/>
          <w:bCs/>
          <w:sz w:val="18"/>
          <w:szCs w:val="18"/>
        </w:rPr>
        <w:t xml:space="preserve"> (wijziging samenhangende met de Najaarsnota)</w:t>
      </w:r>
    </w:p>
    <w:p w:rsidR="00404036"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B44F2A" w:rsidRDefault="00404036" w:rsidP="00404036">
      <w:pPr>
        <w:widowControl w:val="0"/>
        <w:autoSpaceDE w:val="0"/>
        <w:autoSpaceDN w:val="0"/>
        <w:adjustRightInd w:val="0"/>
        <w:spacing w:after="0" w:line="240" w:lineRule="atLeast"/>
        <w:rPr>
          <w:rFonts w:ascii="Verdana" w:hAnsi="Verdana" w:cs="Arial"/>
          <w:b/>
          <w:sz w:val="18"/>
          <w:szCs w:val="18"/>
        </w:rPr>
      </w:pPr>
      <w:r w:rsidRPr="00B44F2A">
        <w:rPr>
          <w:rFonts w:ascii="Verdana" w:hAnsi="Verdana" w:cs="Arial"/>
          <w:b/>
          <w:sz w:val="18"/>
          <w:szCs w:val="18"/>
        </w:rPr>
        <w:t>MEMORIE VAN TOELICHTING</w:t>
      </w:r>
    </w:p>
    <w:p w:rsidR="00404036"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B44F2A" w:rsidRDefault="00404036" w:rsidP="00404036">
      <w:pPr>
        <w:widowControl w:val="0"/>
        <w:autoSpaceDE w:val="0"/>
        <w:autoSpaceDN w:val="0"/>
        <w:adjustRightInd w:val="0"/>
        <w:spacing w:after="0" w:line="240" w:lineRule="atLeast"/>
        <w:rPr>
          <w:rFonts w:ascii="Verdana" w:hAnsi="Verdana" w:cs="Arial"/>
          <w:b/>
          <w:sz w:val="18"/>
          <w:szCs w:val="18"/>
        </w:rPr>
      </w:pPr>
      <w:r w:rsidRPr="00B44F2A">
        <w:rPr>
          <w:rFonts w:ascii="Verdana" w:hAnsi="Verdana" w:cs="Arial"/>
          <w:b/>
          <w:sz w:val="18"/>
          <w:szCs w:val="18"/>
        </w:rPr>
        <w:t>INHOUDSOPGAVE</w:t>
      </w:r>
    </w:p>
    <w:p w:rsidR="00404036"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905468" w:rsidRDefault="00404036" w:rsidP="00404036">
      <w:pPr>
        <w:widowControl w:val="0"/>
        <w:autoSpaceDE w:val="0"/>
        <w:autoSpaceDN w:val="0"/>
        <w:adjustRightInd w:val="0"/>
        <w:spacing w:after="0" w:line="240" w:lineRule="atLeast"/>
        <w:rPr>
          <w:rFonts w:ascii="Verdana" w:hAnsi="Verdana" w:cs="Arial"/>
          <w:b/>
          <w:sz w:val="18"/>
          <w:szCs w:val="18"/>
        </w:rPr>
      </w:pPr>
      <w:r w:rsidRPr="00905468">
        <w:rPr>
          <w:rFonts w:ascii="Verdana" w:hAnsi="Verdana" w:cs="Arial"/>
          <w:b/>
          <w:sz w:val="18"/>
          <w:szCs w:val="18"/>
        </w:rPr>
        <w:t xml:space="preserve">A. </w:t>
      </w:r>
      <w:r w:rsidRPr="00905468">
        <w:rPr>
          <w:rFonts w:ascii="Verdana" w:hAnsi="Verdana" w:cs="Arial"/>
          <w:b/>
          <w:sz w:val="18"/>
          <w:szCs w:val="18"/>
        </w:rPr>
        <w:tab/>
        <w:t>Artikelsgewijze toelichting bij het wetsvoorstel</w:t>
      </w:r>
      <w:r w:rsidRPr="00905468">
        <w:rPr>
          <w:rFonts w:ascii="Verdana" w:hAnsi="Verdana" w:cs="Arial"/>
          <w:b/>
          <w:sz w:val="18"/>
          <w:szCs w:val="18"/>
        </w:rPr>
        <w:tab/>
      </w:r>
      <w:r w:rsidRPr="00905468">
        <w:rPr>
          <w:rFonts w:ascii="Verdana" w:hAnsi="Verdana" w:cs="Arial"/>
          <w:b/>
          <w:sz w:val="18"/>
          <w:szCs w:val="18"/>
        </w:rPr>
        <w:tab/>
      </w:r>
      <w:r w:rsidRPr="00905468">
        <w:rPr>
          <w:rFonts w:ascii="Verdana" w:hAnsi="Verdana" w:cs="Arial"/>
          <w:b/>
          <w:sz w:val="18"/>
          <w:szCs w:val="18"/>
        </w:rPr>
        <w:tab/>
      </w:r>
      <w:r w:rsidRPr="00905468">
        <w:rPr>
          <w:rFonts w:ascii="Verdana" w:hAnsi="Verdana" w:cs="Arial"/>
          <w:b/>
          <w:sz w:val="18"/>
          <w:szCs w:val="18"/>
        </w:rPr>
        <w:tab/>
        <w:t>1</w:t>
      </w:r>
    </w:p>
    <w:p w:rsidR="00404036"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905468" w:rsidRDefault="00404036" w:rsidP="00404036">
      <w:pPr>
        <w:widowControl w:val="0"/>
        <w:autoSpaceDE w:val="0"/>
        <w:autoSpaceDN w:val="0"/>
        <w:adjustRightInd w:val="0"/>
        <w:spacing w:after="0" w:line="240" w:lineRule="atLeast"/>
        <w:rPr>
          <w:rFonts w:ascii="Verdana" w:hAnsi="Verdana" w:cs="Arial"/>
          <w:b/>
          <w:sz w:val="18"/>
          <w:szCs w:val="18"/>
        </w:rPr>
      </w:pPr>
      <w:r w:rsidRPr="00905468">
        <w:rPr>
          <w:rFonts w:ascii="Verdana" w:hAnsi="Verdana" w:cs="Arial"/>
          <w:b/>
          <w:sz w:val="18"/>
          <w:szCs w:val="18"/>
        </w:rPr>
        <w:t>B.</w:t>
      </w:r>
      <w:r w:rsidRPr="00905468">
        <w:rPr>
          <w:rFonts w:ascii="Verdana" w:hAnsi="Verdana" w:cs="Arial"/>
          <w:b/>
          <w:sz w:val="18"/>
          <w:szCs w:val="18"/>
        </w:rPr>
        <w:tab/>
        <w:t>Begrotingstoelichting</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2</w:t>
      </w:r>
    </w:p>
    <w:p w:rsidR="00404036"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1.</w:t>
      </w:r>
      <w:r>
        <w:rPr>
          <w:rFonts w:ascii="Verdana" w:hAnsi="Verdana" w:cs="Arial"/>
          <w:sz w:val="18"/>
          <w:szCs w:val="18"/>
        </w:rPr>
        <w:tab/>
        <w:t>Leeswijzer</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2</w:t>
      </w:r>
    </w:p>
    <w:p w:rsidR="00404036"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 xml:space="preserve">2. </w:t>
      </w:r>
      <w:r>
        <w:rPr>
          <w:rFonts w:ascii="Verdana" w:hAnsi="Verdana" w:cs="Arial"/>
          <w:sz w:val="18"/>
          <w:szCs w:val="18"/>
        </w:rPr>
        <w:tab/>
        <w:t>Overzicht belangrijkste uitgaven- en ontvangstenmutaties</w:t>
      </w:r>
      <w:r>
        <w:rPr>
          <w:rFonts w:ascii="Verdana" w:hAnsi="Verdana" w:cs="Arial"/>
          <w:sz w:val="18"/>
          <w:szCs w:val="18"/>
        </w:rPr>
        <w:tab/>
      </w:r>
      <w:r>
        <w:rPr>
          <w:rFonts w:ascii="Verdana" w:hAnsi="Verdana" w:cs="Arial"/>
          <w:sz w:val="18"/>
          <w:szCs w:val="18"/>
        </w:rPr>
        <w:tab/>
      </w:r>
      <w:r>
        <w:rPr>
          <w:rFonts w:ascii="Verdana" w:hAnsi="Verdana" w:cs="Arial"/>
          <w:sz w:val="18"/>
          <w:szCs w:val="18"/>
        </w:rPr>
        <w:tab/>
        <w:t>3</w:t>
      </w:r>
    </w:p>
    <w:p w:rsidR="00404036"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 xml:space="preserve">3. </w:t>
      </w:r>
      <w:r>
        <w:rPr>
          <w:rFonts w:ascii="Verdana" w:hAnsi="Verdana" w:cs="Arial"/>
          <w:sz w:val="18"/>
          <w:szCs w:val="18"/>
        </w:rPr>
        <w:tab/>
        <w:t>De beleidsartikelen</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4</w:t>
      </w:r>
    </w:p>
    <w:p w:rsidR="00404036"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 xml:space="preserve">4. </w:t>
      </w:r>
      <w:r>
        <w:rPr>
          <w:rFonts w:ascii="Verdana" w:hAnsi="Verdana" w:cs="Arial"/>
          <w:sz w:val="18"/>
          <w:szCs w:val="18"/>
        </w:rPr>
        <w:tab/>
        <w:t>De niet-beleidsartikelen</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24</w:t>
      </w:r>
    </w:p>
    <w:p w:rsidR="00404036"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 xml:space="preserve">5. </w:t>
      </w:r>
      <w:r>
        <w:rPr>
          <w:rFonts w:ascii="Verdana" w:hAnsi="Verdana" w:cs="Arial"/>
          <w:sz w:val="18"/>
          <w:szCs w:val="18"/>
        </w:rPr>
        <w:tab/>
        <w:t>Financieel Beeld Zorg</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28</w:t>
      </w:r>
    </w:p>
    <w:p w:rsidR="00404036" w:rsidRDefault="00404036" w:rsidP="00404036">
      <w:pPr>
        <w:widowControl w:val="0"/>
        <w:autoSpaceDE w:val="0"/>
        <w:autoSpaceDN w:val="0"/>
        <w:adjustRightInd w:val="0"/>
        <w:spacing w:after="0" w:line="240" w:lineRule="atLeast"/>
        <w:rPr>
          <w:rFonts w:ascii="Verdana" w:hAnsi="Verdana" w:cs="Arial"/>
          <w:sz w:val="18"/>
          <w:szCs w:val="18"/>
        </w:rPr>
      </w:pPr>
    </w:p>
    <w:p w:rsidR="00404036" w:rsidRDefault="00404036" w:rsidP="00404036">
      <w:pPr>
        <w:widowControl w:val="0"/>
        <w:autoSpaceDE w:val="0"/>
        <w:autoSpaceDN w:val="0"/>
        <w:adjustRightInd w:val="0"/>
        <w:spacing w:after="0" w:line="240" w:lineRule="atLeast"/>
        <w:rPr>
          <w:rFonts w:ascii="Verdana" w:hAnsi="Verdana" w:cs="Arial"/>
          <w:b/>
          <w:bCs/>
          <w:sz w:val="18"/>
          <w:szCs w:val="18"/>
        </w:rPr>
      </w:pPr>
    </w:p>
    <w:p w:rsidR="00404036" w:rsidRDefault="00404036" w:rsidP="00404036">
      <w:pPr>
        <w:widowControl w:val="0"/>
        <w:autoSpaceDE w:val="0"/>
        <w:autoSpaceDN w:val="0"/>
        <w:adjustRightInd w:val="0"/>
        <w:spacing w:after="0" w:line="240" w:lineRule="atLeast"/>
        <w:rPr>
          <w:rFonts w:ascii="Verdana" w:hAnsi="Verdana" w:cs="Arial"/>
          <w:b/>
          <w:bCs/>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r w:rsidRPr="00C14963">
        <w:rPr>
          <w:rFonts w:ascii="Verdana" w:hAnsi="Verdana" w:cs="Arial"/>
          <w:b/>
          <w:bCs/>
          <w:sz w:val="18"/>
          <w:szCs w:val="18"/>
        </w:rPr>
        <w:t>A. ARTIKELSGEWIJZE TOELICHTING BIJ HET WETSVOORSTEL</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b/>
          <w:bCs/>
          <w:sz w:val="18"/>
          <w:szCs w:val="18"/>
        </w:rPr>
      </w:pPr>
      <w:r w:rsidRPr="00C14963">
        <w:rPr>
          <w:rFonts w:ascii="Verdana" w:hAnsi="Verdana" w:cs="Arial"/>
          <w:b/>
          <w:bCs/>
          <w:sz w:val="18"/>
          <w:szCs w:val="18"/>
        </w:rPr>
        <w:t>Wetsartikel 1</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r w:rsidRPr="00C14963">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w:t>
      </w:r>
      <w:r>
        <w:rPr>
          <w:rFonts w:ascii="Verdana" w:hAnsi="Verdana" w:cs="Arial"/>
          <w:sz w:val="18"/>
          <w:szCs w:val="18"/>
        </w:rPr>
        <w:t>rekt ertoe om voor het jaar 2015</w:t>
      </w:r>
      <w:r w:rsidRPr="00C14963">
        <w:rPr>
          <w:rFonts w:ascii="Verdana" w:hAnsi="Verdana" w:cs="Arial"/>
          <w:sz w:val="18"/>
          <w:szCs w:val="18"/>
        </w:rPr>
        <w:t xml:space="preserve"> wijzigingen aan te brengen in de departementale begrotingsstaat van het Ministerie van Volksgezondheid, Welzijn en Sport. </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r w:rsidRPr="00C14963">
        <w:rPr>
          <w:rFonts w:ascii="Verdana" w:hAnsi="Verdana" w:cs="Arial"/>
          <w:sz w:val="18"/>
          <w:szCs w:val="18"/>
        </w:rPr>
        <w:t>De in de begrotingsstaat opgenomen mutaties worden toegelicht in onderdeel B van deze artikelsgewijze toelichting,</w:t>
      </w:r>
      <w:r>
        <w:rPr>
          <w:rFonts w:ascii="Verdana" w:hAnsi="Verdana" w:cs="Arial"/>
          <w:sz w:val="18"/>
          <w:szCs w:val="18"/>
        </w:rPr>
        <w:t xml:space="preserve"> </w:t>
      </w:r>
      <w:r w:rsidRPr="00C14963">
        <w:rPr>
          <w:rFonts w:ascii="Verdana" w:hAnsi="Verdana" w:cs="Arial"/>
          <w:sz w:val="18"/>
          <w:szCs w:val="18"/>
        </w:rPr>
        <w:t>de zogenaamde begrotingstoelichting.</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r w:rsidRPr="00C14963">
        <w:rPr>
          <w:rFonts w:ascii="Verdana" w:hAnsi="Verdana" w:cs="Arial"/>
          <w:sz w:val="18"/>
          <w:szCs w:val="18"/>
        </w:rPr>
        <w:t>Tevens wordt in onderdeel B een actueel beeld gegeven van de uitgaven behorend tot het Budgettair Kader Zorg (BKZ) in het</w:t>
      </w:r>
      <w:r>
        <w:rPr>
          <w:rFonts w:ascii="Verdana" w:hAnsi="Verdana" w:cs="Arial"/>
          <w:sz w:val="18"/>
          <w:szCs w:val="18"/>
        </w:rPr>
        <w:t xml:space="preserve"> jaar 2015</w:t>
      </w:r>
      <w:r w:rsidRPr="00C14963">
        <w:rPr>
          <w:rFonts w:ascii="Verdana" w:hAnsi="Verdana" w:cs="Arial"/>
          <w:sz w:val="18"/>
          <w:szCs w:val="18"/>
        </w:rPr>
        <w:t>.</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p>
    <w:p w:rsidR="00404036" w:rsidRDefault="00404036" w:rsidP="00404036">
      <w:pPr>
        <w:widowControl w:val="0"/>
        <w:autoSpaceDE w:val="0"/>
        <w:autoSpaceDN w:val="0"/>
        <w:adjustRightInd w:val="0"/>
        <w:spacing w:after="0" w:line="240" w:lineRule="atLeast"/>
        <w:rPr>
          <w:rFonts w:ascii="Verdana" w:hAnsi="Verdana" w:cs="Arial"/>
          <w:sz w:val="18"/>
          <w:szCs w:val="18"/>
        </w:rPr>
      </w:pPr>
      <w:r w:rsidRPr="00C14963">
        <w:rPr>
          <w:rFonts w:ascii="Verdana" w:hAnsi="Verdana" w:cs="Arial"/>
          <w:sz w:val="18"/>
          <w:szCs w:val="18"/>
        </w:rPr>
        <w:t>De Minister van Volksgezondheid, Welzijn en Sport,</w:t>
      </w:r>
    </w:p>
    <w:p w:rsidR="00404036" w:rsidRPr="00C14963" w:rsidRDefault="00404036" w:rsidP="00404036">
      <w:pPr>
        <w:widowControl w:val="0"/>
        <w:autoSpaceDE w:val="0"/>
        <w:autoSpaceDN w:val="0"/>
        <w:adjustRightInd w:val="0"/>
        <w:spacing w:after="0" w:line="240" w:lineRule="atLeast"/>
        <w:rPr>
          <w:rFonts w:ascii="Verdana" w:hAnsi="Verdana" w:cs="Arial"/>
          <w:sz w:val="18"/>
          <w:szCs w:val="18"/>
        </w:rPr>
      </w:pPr>
      <w:r>
        <w:rPr>
          <w:rFonts w:ascii="Verdana" w:hAnsi="Verdana" w:cs="Arial"/>
          <w:sz w:val="18"/>
          <w:szCs w:val="18"/>
        </w:rPr>
        <w:t>E.I. Schippers</w:t>
      </w:r>
    </w:p>
    <w:p w:rsidR="00404036" w:rsidRDefault="00404036" w:rsidP="00404036">
      <w:pPr>
        <w:spacing w:after="0" w:line="260" w:lineRule="atLeast"/>
        <w:rPr>
          <w:rFonts w:ascii="Verdana" w:hAnsi="Verdana"/>
          <w:sz w:val="18"/>
          <w:szCs w:val="18"/>
        </w:rPr>
      </w:pPr>
      <w:r>
        <w:rPr>
          <w:rFonts w:ascii="Verdana" w:hAnsi="Verdana"/>
          <w:sz w:val="18"/>
          <w:szCs w:val="18"/>
        </w:rPr>
        <w:br w:type="page"/>
      </w:r>
    </w:p>
    <w:p w:rsidR="00404036" w:rsidRPr="00C14963" w:rsidRDefault="00404036" w:rsidP="00404036">
      <w:pPr>
        <w:widowControl w:val="0"/>
        <w:autoSpaceDE w:val="0"/>
        <w:autoSpaceDN w:val="0"/>
        <w:adjustRightInd w:val="0"/>
        <w:spacing w:line="260" w:lineRule="atLeast"/>
        <w:rPr>
          <w:rFonts w:ascii="Verdana" w:hAnsi="Verdana" w:cs="Arial"/>
          <w:b/>
          <w:bCs/>
          <w:sz w:val="18"/>
          <w:szCs w:val="18"/>
        </w:rPr>
      </w:pPr>
      <w:r w:rsidRPr="00C14963">
        <w:rPr>
          <w:rFonts w:ascii="Verdana" w:hAnsi="Verdana" w:cs="Arial"/>
          <w:b/>
          <w:bCs/>
          <w:sz w:val="18"/>
          <w:szCs w:val="18"/>
        </w:rPr>
        <w:lastRenderedPageBreak/>
        <w:t>BEGROTINGSTOELICHTING</w:t>
      </w:r>
    </w:p>
    <w:p w:rsidR="00404036" w:rsidRPr="00C14963" w:rsidRDefault="00404036" w:rsidP="00404036">
      <w:pPr>
        <w:widowControl w:val="0"/>
        <w:autoSpaceDE w:val="0"/>
        <w:autoSpaceDN w:val="0"/>
        <w:adjustRightInd w:val="0"/>
        <w:spacing w:line="260" w:lineRule="atLeast"/>
        <w:rPr>
          <w:rFonts w:ascii="Verdana" w:hAnsi="Verdana" w:cs="Arial"/>
          <w:sz w:val="18"/>
          <w:szCs w:val="18"/>
        </w:rPr>
      </w:pPr>
      <w:r w:rsidRPr="00C14963">
        <w:rPr>
          <w:rFonts w:ascii="Verdana" w:hAnsi="Verdana" w:cs="Arial"/>
          <w:b/>
          <w:bCs/>
          <w:sz w:val="18"/>
          <w:szCs w:val="18"/>
        </w:rPr>
        <w:t>Hoofdstuk 1</w:t>
      </w:r>
    </w:p>
    <w:p w:rsidR="00404036" w:rsidRPr="00C14963" w:rsidRDefault="00404036" w:rsidP="00404036">
      <w:pPr>
        <w:widowControl w:val="0"/>
        <w:autoSpaceDE w:val="0"/>
        <w:autoSpaceDN w:val="0"/>
        <w:adjustRightInd w:val="0"/>
        <w:spacing w:line="260" w:lineRule="atLeast"/>
        <w:rPr>
          <w:rFonts w:ascii="Verdana" w:hAnsi="Verdana" w:cs="Arial"/>
          <w:b/>
          <w:bCs/>
          <w:sz w:val="18"/>
          <w:szCs w:val="18"/>
        </w:rPr>
      </w:pPr>
      <w:r w:rsidRPr="00C14963">
        <w:rPr>
          <w:rFonts w:ascii="Verdana" w:hAnsi="Verdana" w:cs="Arial"/>
          <w:b/>
          <w:bCs/>
          <w:sz w:val="18"/>
          <w:szCs w:val="18"/>
        </w:rPr>
        <w:t>1. LEESWIJZER</w:t>
      </w:r>
    </w:p>
    <w:p w:rsidR="00404036" w:rsidRPr="00C14963" w:rsidRDefault="00404036" w:rsidP="00404036">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C14963">
        <w:rPr>
          <w:rFonts w:ascii="Verdana" w:hAnsi="Verdana" w:cs="Arial"/>
          <w:sz w:val="18"/>
          <w:szCs w:val="18"/>
        </w:rPr>
        <w:t>De mutaties in deze suppletoire begroting bestaan uit herschikkingen binnen de begrotingsuitgaven, overboekingen van en naar andere begrotingshoofdstukken,  financieringsverschuivingen en middelen die ten laste of ten gunste van het generale beeld aan de begroting van VWS worden toegevoegd of vrijvallen.</w:t>
      </w:r>
    </w:p>
    <w:p w:rsidR="00404036" w:rsidRPr="00C14963" w:rsidRDefault="00404036" w:rsidP="00404036">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p>
    <w:p w:rsidR="00404036" w:rsidRPr="00C14963" w:rsidRDefault="00404036" w:rsidP="00404036">
      <w:pPr>
        <w:spacing w:after="0" w:line="240" w:lineRule="atLeast"/>
        <w:rPr>
          <w:rFonts w:ascii="Verdana" w:hAnsi="Verdana" w:cs="Arial"/>
          <w:sz w:val="18"/>
          <w:szCs w:val="18"/>
          <w:lang w:eastAsia="ja-JP"/>
        </w:rPr>
      </w:pPr>
      <w:r w:rsidRPr="00C14963">
        <w:rPr>
          <w:rFonts w:ascii="Verdana" w:hAnsi="Verdana" w:cs="Arial"/>
          <w:sz w:val="18"/>
          <w:szCs w:val="18"/>
          <w:lang w:eastAsia="ja-JP"/>
        </w:rPr>
        <w:t>De gepresenteerde cijfers sluiten aan bij de Najaarsnota 201</w:t>
      </w:r>
      <w:r>
        <w:rPr>
          <w:rFonts w:ascii="Verdana" w:hAnsi="Verdana" w:cs="Arial"/>
          <w:sz w:val="18"/>
          <w:szCs w:val="18"/>
          <w:lang w:eastAsia="ja-JP"/>
        </w:rPr>
        <w:t>5</w:t>
      </w:r>
      <w:r w:rsidRPr="00C14963">
        <w:rPr>
          <w:rFonts w:ascii="Verdana" w:hAnsi="Verdana" w:cs="Arial"/>
          <w:sz w:val="18"/>
          <w:szCs w:val="18"/>
          <w:lang w:eastAsia="ja-JP"/>
        </w:rPr>
        <w:t>, die de Minister van Financiën aan de Tweede Kamer aanbiedt.</w:t>
      </w:r>
    </w:p>
    <w:p w:rsidR="00404036" w:rsidRPr="00C14963" w:rsidRDefault="00404036" w:rsidP="00404036">
      <w:pPr>
        <w:spacing w:after="0" w:line="240" w:lineRule="atLeast"/>
        <w:rPr>
          <w:rFonts w:ascii="Verdana" w:hAnsi="Verdana" w:cs="Arial"/>
          <w:sz w:val="18"/>
          <w:szCs w:val="18"/>
          <w:highlight w:val="yellow"/>
          <w:lang w:eastAsia="ja-JP"/>
        </w:rPr>
      </w:pPr>
    </w:p>
    <w:p w:rsidR="00404036" w:rsidRPr="00C14963" w:rsidRDefault="00404036" w:rsidP="00404036">
      <w:pPr>
        <w:spacing w:after="0" w:line="240" w:lineRule="atLeast"/>
        <w:rPr>
          <w:rFonts w:ascii="Verdana" w:hAnsi="Verdana" w:cs="Arial"/>
          <w:sz w:val="18"/>
          <w:szCs w:val="18"/>
        </w:rPr>
      </w:pPr>
      <w:r w:rsidRPr="00C14963">
        <w:rPr>
          <w:rFonts w:ascii="Verdana" w:hAnsi="Verdana" w:cs="Arial"/>
          <w:sz w:val="18"/>
          <w:szCs w:val="18"/>
        </w:rPr>
        <w:t>Om de leesbaarheid van de toelichting op de beleidsartikelen te bevorderen zijn de volgende uitgangspunten toegepast:</w:t>
      </w:r>
    </w:p>
    <w:p w:rsidR="00404036" w:rsidRPr="00C14963" w:rsidRDefault="00404036" w:rsidP="00404036">
      <w:pPr>
        <w:pStyle w:val="Koptekst"/>
        <w:numPr>
          <w:ilvl w:val="0"/>
          <w:numId w:val="1"/>
        </w:numPr>
        <w:tabs>
          <w:tab w:val="clear" w:pos="4536"/>
          <w:tab w:val="clear" w:pos="9072"/>
          <w:tab w:val="left" w:pos="-1440"/>
          <w:tab w:val="left" w:pos="-720"/>
          <w:tab w:val="left" w:pos="0"/>
          <w:tab w:val="left" w:pos="3379"/>
          <w:tab w:val="left" w:pos="4796"/>
          <w:tab w:val="left" w:pos="6361"/>
          <w:tab w:val="left" w:pos="7437"/>
        </w:tabs>
        <w:spacing w:line="240" w:lineRule="atLeast"/>
        <w:rPr>
          <w:rFonts w:ascii="Verdana" w:hAnsi="Verdana" w:cs="Arial"/>
          <w:sz w:val="18"/>
          <w:szCs w:val="18"/>
        </w:rPr>
      </w:pPr>
      <w:r w:rsidRPr="00C14963">
        <w:rPr>
          <w:rFonts w:ascii="Verdana" w:hAnsi="Verdana" w:cs="Arial"/>
          <w:sz w:val="18"/>
          <w:szCs w:val="18"/>
        </w:rPr>
        <w:t>Naast de beleidsmatig relevante mutaties worden de mutaties toegelicht als het hiermee gepaard gaande bedrag voor de beleidsuitgaven op het niveau van het financ</w:t>
      </w:r>
      <w:r>
        <w:rPr>
          <w:rFonts w:ascii="Verdana" w:hAnsi="Verdana" w:cs="Arial"/>
          <w:sz w:val="18"/>
          <w:szCs w:val="18"/>
        </w:rPr>
        <w:t>ieel instrument hoger is dan € 2,5 miljoen.</w:t>
      </w:r>
      <w:r w:rsidRPr="00C14963">
        <w:rPr>
          <w:rFonts w:ascii="Verdana" w:hAnsi="Verdana" w:cs="Arial"/>
          <w:sz w:val="18"/>
          <w:szCs w:val="18"/>
        </w:rPr>
        <w:t xml:space="preserve"> In enkele gevallen is om beleidsmatige redenen van deze regel afgeweken en zijn ook kleinere mutaties toegelicht.</w:t>
      </w:r>
    </w:p>
    <w:p w:rsidR="00404036" w:rsidRPr="00C14963" w:rsidRDefault="00404036" w:rsidP="00404036">
      <w:pPr>
        <w:pStyle w:val="Koptekst"/>
        <w:numPr>
          <w:ilvl w:val="0"/>
          <w:numId w:val="1"/>
        </w:numPr>
        <w:tabs>
          <w:tab w:val="clear" w:pos="4536"/>
          <w:tab w:val="clear" w:pos="9072"/>
          <w:tab w:val="left" w:pos="-1440"/>
          <w:tab w:val="left" w:pos="-720"/>
          <w:tab w:val="left" w:pos="0"/>
          <w:tab w:val="left" w:pos="3379"/>
          <w:tab w:val="left" w:pos="4796"/>
          <w:tab w:val="left" w:pos="6361"/>
          <w:tab w:val="left" w:pos="7437"/>
        </w:tabs>
        <w:spacing w:line="240" w:lineRule="atLeast"/>
        <w:rPr>
          <w:rFonts w:ascii="Verdana" w:hAnsi="Verdana" w:cs="Arial"/>
          <w:sz w:val="18"/>
          <w:szCs w:val="18"/>
        </w:rPr>
      </w:pPr>
      <w:r w:rsidRPr="00C14963">
        <w:rPr>
          <w:rFonts w:ascii="Verdana" w:hAnsi="Verdana" w:cs="Arial"/>
          <w:sz w:val="18"/>
          <w:szCs w:val="18"/>
        </w:rPr>
        <w:t xml:space="preserve">Voor wat betreft de </w:t>
      </w:r>
      <w:r w:rsidRPr="00C14963">
        <w:rPr>
          <w:rFonts w:ascii="Verdana" w:hAnsi="Verdana" w:cs="Arial"/>
          <w:iCs/>
          <w:sz w:val="18"/>
          <w:szCs w:val="18"/>
        </w:rPr>
        <w:t xml:space="preserve">verplichtingenmutaties </w:t>
      </w:r>
      <w:r w:rsidRPr="00C14963">
        <w:rPr>
          <w:rFonts w:ascii="Verdana" w:hAnsi="Verdana" w:cs="Arial"/>
          <w:sz w:val="18"/>
          <w:szCs w:val="18"/>
        </w:rPr>
        <w:t xml:space="preserve">wordt per artikel enkel het saldo weergegeven. </w:t>
      </w:r>
    </w:p>
    <w:p w:rsidR="00404036" w:rsidRPr="00C14963" w:rsidRDefault="00404036" w:rsidP="00404036">
      <w:pPr>
        <w:pStyle w:val="Koptekst"/>
        <w:tabs>
          <w:tab w:val="clear" w:pos="4536"/>
          <w:tab w:val="clear" w:pos="9072"/>
          <w:tab w:val="left" w:pos="-1440"/>
          <w:tab w:val="left" w:pos="-720"/>
          <w:tab w:val="left" w:pos="0"/>
          <w:tab w:val="left" w:pos="3379"/>
          <w:tab w:val="left" w:pos="4796"/>
          <w:tab w:val="left" w:pos="6361"/>
          <w:tab w:val="left" w:pos="7437"/>
        </w:tabs>
        <w:spacing w:line="240" w:lineRule="atLeast"/>
        <w:rPr>
          <w:rFonts w:ascii="Verdana" w:hAnsi="Verdana" w:cs="Arial"/>
          <w:sz w:val="18"/>
          <w:szCs w:val="18"/>
        </w:rPr>
      </w:pPr>
    </w:p>
    <w:p w:rsidR="00404036" w:rsidRPr="00C14963" w:rsidRDefault="00404036" w:rsidP="00404036">
      <w:pPr>
        <w:pStyle w:val="Koptekst"/>
        <w:tabs>
          <w:tab w:val="clear" w:pos="4536"/>
          <w:tab w:val="clear" w:pos="9072"/>
          <w:tab w:val="left" w:pos="-1440"/>
          <w:tab w:val="left" w:pos="-720"/>
          <w:tab w:val="left" w:pos="0"/>
          <w:tab w:val="left" w:pos="3379"/>
          <w:tab w:val="left" w:pos="4796"/>
          <w:tab w:val="left" w:pos="6361"/>
          <w:tab w:val="left" w:pos="7437"/>
        </w:tabs>
        <w:spacing w:line="240" w:lineRule="atLeast"/>
        <w:rPr>
          <w:rFonts w:ascii="Verdana" w:hAnsi="Verdana" w:cs="Arial"/>
          <w:sz w:val="18"/>
          <w:szCs w:val="18"/>
        </w:rPr>
      </w:pPr>
      <w:r w:rsidRPr="00C14963">
        <w:rPr>
          <w:rFonts w:ascii="Verdana" w:hAnsi="Verdana" w:cs="Arial"/>
          <w:sz w:val="18"/>
          <w:szCs w:val="18"/>
        </w:rPr>
        <w:t>Voor wat betreft de uitgaven en ontvangsten behorend tot het Budgettair Kader Zorg worden alleen mutaties die groter zijn dan € 10 miljoen toegelicht.</w:t>
      </w:r>
    </w:p>
    <w:p w:rsidR="00404036" w:rsidRPr="00C14963" w:rsidRDefault="00404036" w:rsidP="00404036">
      <w:pPr>
        <w:pStyle w:val="Koptekst"/>
        <w:tabs>
          <w:tab w:val="clear" w:pos="4536"/>
          <w:tab w:val="clear" w:pos="9072"/>
          <w:tab w:val="left" w:pos="-1440"/>
          <w:tab w:val="left" w:pos="-720"/>
          <w:tab w:val="left" w:pos="0"/>
          <w:tab w:val="left" w:pos="3379"/>
          <w:tab w:val="left" w:pos="4796"/>
          <w:tab w:val="left" w:pos="6361"/>
          <w:tab w:val="left" w:pos="7437"/>
        </w:tabs>
        <w:spacing w:line="240" w:lineRule="atLeast"/>
        <w:rPr>
          <w:rFonts w:ascii="Verdana" w:hAnsi="Verdana" w:cs="Arial"/>
          <w:sz w:val="18"/>
          <w:szCs w:val="18"/>
        </w:rPr>
      </w:pPr>
    </w:p>
    <w:p w:rsidR="00404036" w:rsidRPr="00C14963" w:rsidRDefault="00404036" w:rsidP="00404036">
      <w:pPr>
        <w:spacing w:after="0" w:line="240" w:lineRule="atLeast"/>
        <w:rPr>
          <w:rFonts w:ascii="Verdana" w:hAnsi="Verdana"/>
          <w:b/>
          <w:sz w:val="18"/>
          <w:szCs w:val="18"/>
        </w:rPr>
      </w:pPr>
    </w:p>
    <w:p w:rsidR="00404036" w:rsidRPr="00C14963" w:rsidRDefault="00404036" w:rsidP="00404036">
      <w:pPr>
        <w:spacing w:after="0" w:line="240" w:lineRule="atLeast"/>
        <w:rPr>
          <w:rFonts w:ascii="Verdana" w:hAnsi="Verdana"/>
          <w:b/>
          <w:color w:val="000000" w:themeColor="text1"/>
          <w:sz w:val="18"/>
          <w:szCs w:val="18"/>
        </w:rPr>
      </w:pPr>
      <w:r w:rsidRPr="00C14963">
        <w:rPr>
          <w:rFonts w:ascii="Verdana" w:hAnsi="Verdana"/>
          <w:b/>
          <w:sz w:val="18"/>
          <w:szCs w:val="18"/>
        </w:rPr>
        <w:t>1</w:t>
      </w:r>
      <w:r w:rsidRPr="00C14963">
        <w:rPr>
          <w:rFonts w:ascii="Verdana" w:hAnsi="Verdana"/>
          <w:b/>
          <w:color w:val="000000" w:themeColor="text1"/>
          <w:sz w:val="18"/>
          <w:szCs w:val="18"/>
        </w:rPr>
        <w:t>.2. Wettelijke basis</w:t>
      </w:r>
    </w:p>
    <w:p w:rsidR="00404036" w:rsidRPr="00C14963" w:rsidRDefault="00404036" w:rsidP="00404036">
      <w:pPr>
        <w:pStyle w:val="Lijstnummering"/>
        <w:numPr>
          <w:ilvl w:val="0"/>
          <w:numId w:val="0"/>
        </w:numPr>
        <w:spacing w:line="240" w:lineRule="atLeast"/>
        <w:rPr>
          <w:rFonts w:ascii="Verdana" w:hAnsi="Verdana"/>
          <w:color w:val="000000" w:themeColor="text1"/>
          <w:sz w:val="18"/>
          <w:szCs w:val="18"/>
        </w:rPr>
      </w:pPr>
    </w:p>
    <w:p w:rsidR="00404036"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color w:val="000000" w:themeColor="text1"/>
          <w:sz w:val="18"/>
          <w:szCs w:val="18"/>
        </w:rPr>
      </w:pPr>
      <w:r w:rsidRPr="00C14963">
        <w:rPr>
          <w:rFonts w:ascii="Verdana" w:hAnsi="Verdana" w:cs="Arial"/>
          <w:color w:val="000000" w:themeColor="text1"/>
          <w:sz w:val="18"/>
          <w:szCs w:val="18"/>
        </w:rPr>
        <w:t xml:space="preserve">In deze paragraaf worden de uitgaven vermeld waarvoor deze begrotingswet de wettelijke basis vormt. </w:t>
      </w:r>
    </w:p>
    <w:p w:rsidR="00404036" w:rsidRPr="00491D23"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color w:val="000000" w:themeColor="text1"/>
          <w:sz w:val="18"/>
          <w:szCs w:val="18"/>
        </w:rPr>
      </w:pPr>
    </w:p>
    <w:p w:rsidR="00404036" w:rsidRPr="00491D23"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b/>
          <w:color w:val="000000" w:themeColor="text1"/>
          <w:sz w:val="18"/>
          <w:szCs w:val="18"/>
        </w:rPr>
      </w:pPr>
      <w:r w:rsidRPr="00491D23">
        <w:rPr>
          <w:rFonts w:ascii="Verdana" w:hAnsi="Verdana" w:cs="Arial"/>
          <w:b/>
          <w:color w:val="000000" w:themeColor="text1"/>
          <w:sz w:val="18"/>
          <w:szCs w:val="18"/>
        </w:rPr>
        <w:t xml:space="preserve">Artikel 3 </w:t>
      </w:r>
    </w:p>
    <w:p w:rsidR="00404036"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sz w:val="18"/>
          <w:szCs w:val="18"/>
        </w:rPr>
      </w:pPr>
      <w:r w:rsidRPr="00491D23">
        <w:rPr>
          <w:rFonts w:ascii="Verdana" w:hAnsi="Verdana"/>
          <w:sz w:val="18"/>
          <w:szCs w:val="18"/>
        </w:rPr>
        <w:t xml:space="preserve">Aan de Sociale Verzekeringsbank (SVB) is </w:t>
      </w:r>
      <w:r>
        <w:rPr>
          <w:rFonts w:ascii="Verdana" w:hAnsi="Verdana"/>
          <w:sz w:val="18"/>
          <w:szCs w:val="18"/>
        </w:rPr>
        <w:t xml:space="preserve">in 2015 in totaal </w:t>
      </w:r>
      <w:r w:rsidRPr="00491D23">
        <w:rPr>
          <w:rFonts w:ascii="Verdana" w:hAnsi="Verdana"/>
          <w:sz w:val="18"/>
          <w:szCs w:val="18"/>
        </w:rPr>
        <w:t>een bij</w:t>
      </w:r>
      <w:r>
        <w:rPr>
          <w:rFonts w:ascii="Verdana" w:hAnsi="Verdana"/>
          <w:sz w:val="18"/>
          <w:szCs w:val="18"/>
        </w:rPr>
        <w:t>drage beschikbaar gesteld van</w:t>
      </w:r>
    </w:p>
    <w:p w:rsidR="00404036" w:rsidRPr="00491D23"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color w:val="000000" w:themeColor="text1"/>
          <w:sz w:val="18"/>
          <w:szCs w:val="18"/>
        </w:rPr>
      </w:pPr>
      <w:r>
        <w:rPr>
          <w:rFonts w:ascii="Verdana" w:hAnsi="Verdana"/>
          <w:sz w:val="18"/>
          <w:szCs w:val="18"/>
        </w:rPr>
        <w:t>€ 76,2 miljoen in verband met</w:t>
      </w:r>
      <w:r w:rsidRPr="00491D23">
        <w:rPr>
          <w:rFonts w:ascii="Verdana" w:hAnsi="Verdana"/>
          <w:sz w:val="18"/>
          <w:szCs w:val="18"/>
        </w:rPr>
        <w:t xml:space="preserve"> uitvoeringskosten </w:t>
      </w:r>
      <w:r>
        <w:rPr>
          <w:rFonts w:ascii="Verdana" w:hAnsi="Verdana"/>
          <w:sz w:val="18"/>
          <w:szCs w:val="18"/>
        </w:rPr>
        <w:t>in het kader van</w:t>
      </w:r>
      <w:r w:rsidRPr="00491D23">
        <w:rPr>
          <w:rFonts w:ascii="Verdana" w:hAnsi="Verdana"/>
          <w:sz w:val="18"/>
          <w:szCs w:val="18"/>
        </w:rPr>
        <w:t xml:space="preserve"> </w:t>
      </w:r>
      <w:r>
        <w:rPr>
          <w:rFonts w:ascii="Verdana" w:hAnsi="Verdana"/>
          <w:sz w:val="18"/>
          <w:szCs w:val="18"/>
        </w:rPr>
        <w:t>pgb trekkingsrechten.</w:t>
      </w:r>
    </w:p>
    <w:p w:rsidR="00404036" w:rsidRDefault="00404036" w:rsidP="00404036">
      <w:pPr>
        <w:tabs>
          <w:tab w:val="left" w:pos="-1440"/>
          <w:tab w:val="left" w:pos="-720"/>
          <w:tab w:val="left" w:pos="0"/>
          <w:tab w:val="left" w:pos="3379"/>
          <w:tab w:val="left" w:pos="4796"/>
          <w:tab w:val="left" w:pos="6361"/>
          <w:tab w:val="left" w:pos="7437"/>
        </w:tabs>
        <w:spacing w:after="0" w:line="240" w:lineRule="atLeast"/>
        <w:ind w:firstLine="708"/>
        <w:rPr>
          <w:rFonts w:ascii="Verdana" w:hAnsi="Verdana" w:cs="Arial"/>
          <w:color w:val="000000" w:themeColor="text1"/>
          <w:sz w:val="18"/>
          <w:szCs w:val="18"/>
        </w:rPr>
      </w:pPr>
    </w:p>
    <w:p w:rsidR="00404036" w:rsidRDefault="00404036" w:rsidP="00404036">
      <w:pPr>
        <w:pStyle w:val="Doelomschrijving"/>
        <w:spacing w:after="0"/>
        <w:rPr>
          <w:rFonts w:ascii="Verdana" w:hAnsi="Verdana"/>
          <w:b/>
          <w:bCs/>
          <w:i w:val="0"/>
          <w:iCs w:val="0"/>
          <w:sz w:val="18"/>
          <w:szCs w:val="18"/>
        </w:rPr>
      </w:pPr>
      <w:r>
        <w:rPr>
          <w:rFonts w:ascii="Verdana" w:hAnsi="Verdana"/>
          <w:b/>
          <w:bCs/>
          <w:i w:val="0"/>
          <w:iCs w:val="0"/>
          <w:sz w:val="18"/>
          <w:szCs w:val="18"/>
        </w:rPr>
        <w:t>Artikel 7 Subsidies Zorg- en dienstverlening.</w:t>
      </w:r>
    </w:p>
    <w:p w:rsidR="00404036" w:rsidRDefault="00404036" w:rsidP="00404036">
      <w:pPr>
        <w:pStyle w:val="Doelomschrijving"/>
        <w:rPr>
          <w:rFonts w:ascii="Verdana" w:hAnsi="Verdana"/>
          <w:i w:val="0"/>
          <w:iCs w:val="0"/>
          <w:sz w:val="18"/>
          <w:szCs w:val="18"/>
        </w:rPr>
      </w:pPr>
      <w:r>
        <w:rPr>
          <w:rFonts w:ascii="Verdana" w:hAnsi="Verdana"/>
          <w:i w:val="0"/>
          <w:iCs w:val="0"/>
          <w:sz w:val="18"/>
          <w:szCs w:val="18"/>
        </w:rPr>
        <w:t>Ter behoud van een landelijk dekkend netwerk van maatschappelijk werk ten behoeve van oorlogsgetroffenen en verzetsdeelnemers heeft Stichting de Basis te Doorn het maatschappelijk werk van de Openbare Geestelijke Gezondheidszorg instellingen en het maatschappelijk werk voor de Indische doelgroep van de Stichting Pelita overgenomen. Om het verschil in de kosten tussen het overgenomen maatschappelijk werk en de benodigde personele formatie om dit werk te kunnen uitvoeren, op te kunnen vangen, heeft de St. de Basis in 2015 een subsidie van € 474.240 ontvangen.</w:t>
      </w:r>
    </w:p>
    <w:p w:rsidR="00404036" w:rsidRPr="00C14963"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color w:val="000000" w:themeColor="text1"/>
          <w:sz w:val="18"/>
          <w:szCs w:val="18"/>
        </w:rPr>
      </w:pPr>
    </w:p>
    <w:p w:rsidR="00404036" w:rsidRPr="00CF6721" w:rsidRDefault="00404036" w:rsidP="00404036">
      <w:pPr>
        <w:spacing w:after="0" w:line="240" w:lineRule="atLeast"/>
        <w:rPr>
          <w:rFonts w:ascii="Verdana" w:hAnsi="Verdana"/>
          <w:b/>
          <w:color w:val="000000" w:themeColor="text1"/>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br w:type="page"/>
      </w:r>
    </w:p>
    <w:p w:rsidR="00404036" w:rsidRDefault="00404036" w:rsidP="00404036">
      <w:pPr>
        <w:spacing w:line="260" w:lineRule="atLeast"/>
        <w:rPr>
          <w:rFonts w:ascii="Verdana" w:hAnsi="Verdana" w:cs="Arial"/>
          <w:b/>
          <w:bCs/>
          <w:sz w:val="18"/>
          <w:szCs w:val="18"/>
        </w:rPr>
      </w:pPr>
      <w:r>
        <w:rPr>
          <w:rFonts w:ascii="Verdana" w:hAnsi="Verdana" w:cs="Arial"/>
          <w:b/>
          <w:bCs/>
          <w:sz w:val="18"/>
          <w:szCs w:val="18"/>
        </w:rPr>
        <w:lastRenderedPageBreak/>
        <w:t>2. Overzicht b</w:t>
      </w:r>
      <w:r w:rsidRPr="00F439FD">
        <w:rPr>
          <w:rFonts w:ascii="Verdana" w:hAnsi="Verdana" w:cs="Arial"/>
          <w:b/>
          <w:bCs/>
          <w:sz w:val="18"/>
          <w:szCs w:val="18"/>
        </w:rPr>
        <w:t xml:space="preserve">elangrijkste </w:t>
      </w:r>
      <w:r>
        <w:rPr>
          <w:rFonts w:ascii="Verdana" w:hAnsi="Verdana" w:cs="Arial"/>
          <w:b/>
          <w:bCs/>
          <w:sz w:val="18"/>
          <w:szCs w:val="18"/>
        </w:rPr>
        <w:t xml:space="preserve">(beleidsmatige) </w:t>
      </w:r>
      <w:r w:rsidRPr="00F439FD">
        <w:rPr>
          <w:rFonts w:ascii="Verdana" w:hAnsi="Verdana" w:cs="Arial"/>
          <w:b/>
          <w:bCs/>
          <w:sz w:val="18"/>
          <w:szCs w:val="18"/>
        </w:rPr>
        <w:t xml:space="preserve">suppletoire </w:t>
      </w:r>
      <w:r>
        <w:rPr>
          <w:rFonts w:ascii="Verdana" w:hAnsi="Verdana" w:cs="Arial"/>
          <w:b/>
          <w:bCs/>
          <w:sz w:val="18"/>
          <w:szCs w:val="18"/>
        </w:rPr>
        <w:t>m</w:t>
      </w:r>
      <w:r w:rsidRPr="00F439FD">
        <w:rPr>
          <w:rFonts w:ascii="Verdana" w:hAnsi="Verdana" w:cs="Arial"/>
          <w:b/>
          <w:bCs/>
          <w:sz w:val="18"/>
          <w:szCs w:val="18"/>
        </w:rPr>
        <w:t>utaties 201</w:t>
      </w:r>
      <w:r>
        <w:rPr>
          <w:rFonts w:ascii="Verdana" w:hAnsi="Verdana" w:cs="Arial"/>
          <w:b/>
          <w:bCs/>
          <w:sz w:val="18"/>
          <w:szCs w:val="18"/>
        </w:rPr>
        <w:t>5</w:t>
      </w:r>
      <w:r w:rsidRPr="00F439FD">
        <w:rPr>
          <w:rFonts w:ascii="Verdana" w:hAnsi="Verdana" w:cs="Arial"/>
          <w:b/>
          <w:bCs/>
          <w:sz w:val="18"/>
          <w:szCs w:val="18"/>
        </w:rPr>
        <w:t xml:space="preserve"> (Najaarsnota)</w:t>
      </w:r>
    </w:p>
    <w:tbl>
      <w:tblPr>
        <w:tblW w:w="0" w:type="auto"/>
        <w:tblCellMar>
          <w:left w:w="70" w:type="dxa"/>
          <w:right w:w="70" w:type="dxa"/>
        </w:tblCellMar>
        <w:tblLook w:val="04A0" w:firstRow="1" w:lastRow="0" w:firstColumn="1" w:lastColumn="0" w:noHBand="0" w:noVBand="1"/>
      </w:tblPr>
      <w:tblGrid>
        <w:gridCol w:w="4845"/>
        <w:gridCol w:w="2223"/>
        <w:gridCol w:w="1275"/>
      </w:tblGrid>
      <w:tr w:rsidR="00404036" w:rsidTr="00D66A40">
        <w:trPr>
          <w:trHeight w:val="170"/>
        </w:trPr>
        <w:tc>
          <w:tcPr>
            <w:tcW w:w="0" w:type="auto"/>
            <w:tcBorders>
              <w:top w:val="single" w:sz="8" w:space="0" w:color="auto"/>
              <w:left w:val="single" w:sz="8" w:space="0" w:color="auto"/>
              <w:bottom w:val="single" w:sz="8" w:space="0" w:color="auto"/>
              <w:right w:val="nil"/>
            </w:tcBorders>
            <w:shd w:val="clear" w:color="000000" w:fill="000000"/>
            <w:hideMark/>
          </w:tcPr>
          <w:p w:rsidR="00404036" w:rsidRPr="00C850E4" w:rsidRDefault="00404036" w:rsidP="00D66A40">
            <w:pPr>
              <w:spacing w:after="0" w:line="240" w:lineRule="auto"/>
              <w:rPr>
                <w:rFonts w:ascii="Arial Narrow" w:eastAsia="Times New Roman" w:hAnsi="Arial Narrow" w:cs="Times New Roman"/>
                <w:color w:val="FFFFFF"/>
                <w:sz w:val="16"/>
                <w:szCs w:val="16"/>
                <w:lang w:eastAsia="nl-NL"/>
              </w:rPr>
            </w:pPr>
            <w:r w:rsidRPr="00C850E4">
              <w:rPr>
                <w:rFonts w:ascii="Arial Narrow" w:eastAsia="Times New Roman" w:hAnsi="Arial Narrow" w:cs="Times New Roman"/>
                <w:color w:val="FFFFFF"/>
                <w:sz w:val="16"/>
                <w:szCs w:val="16"/>
                <w:lang w:eastAsia="nl-NL"/>
              </w:rPr>
              <w:t>Belangrijkste suppletoire uitgavenmutaties 201</w:t>
            </w:r>
            <w:r>
              <w:rPr>
                <w:rFonts w:ascii="Arial Narrow" w:eastAsia="Times New Roman" w:hAnsi="Arial Narrow" w:cs="Times New Roman"/>
                <w:color w:val="FFFFFF"/>
                <w:sz w:val="16"/>
                <w:szCs w:val="16"/>
                <w:lang w:eastAsia="nl-NL"/>
              </w:rPr>
              <w:t>5</w:t>
            </w:r>
            <w:r w:rsidRPr="00C850E4">
              <w:rPr>
                <w:rFonts w:ascii="Arial Narrow" w:eastAsia="Times New Roman" w:hAnsi="Arial Narrow" w:cs="Times New Roman"/>
                <w:color w:val="FFFFFF"/>
                <w:sz w:val="16"/>
                <w:szCs w:val="16"/>
                <w:lang w:eastAsia="nl-NL"/>
              </w:rPr>
              <w:t xml:space="preserve"> (Najaarsnota)</w:t>
            </w:r>
            <w:r w:rsidRPr="00C850E4">
              <w:rPr>
                <w:rFonts w:ascii="Arial Narrow" w:eastAsia="Times New Roman" w:hAnsi="Arial Narrow" w:cs="Times New Roman"/>
                <w:color w:val="FFFFFF"/>
                <w:sz w:val="16"/>
                <w:szCs w:val="16"/>
                <w:lang w:eastAsia="nl-NL"/>
              </w:rPr>
              <w:br/>
              <w:t>Bedragen x € 1.000</w:t>
            </w:r>
          </w:p>
        </w:tc>
        <w:tc>
          <w:tcPr>
            <w:tcW w:w="2223" w:type="dxa"/>
            <w:tcBorders>
              <w:top w:val="single" w:sz="8" w:space="0" w:color="auto"/>
              <w:left w:val="nil"/>
              <w:bottom w:val="single" w:sz="8" w:space="0" w:color="auto"/>
              <w:right w:val="nil"/>
            </w:tcBorders>
            <w:shd w:val="clear" w:color="000000" w:fill="000000"/>
            <w:hideMark/>
          </w:tcPr>
          <w:p w:rsidR="00404036" w:rsidRPr="00341F36" w:rsidRDefault="00404036" w:rsidP="00D66A40">
            <w:pPr>
              <w:spacing w:after="0" w:line="240" w:lineRule="auto"/>
              <w:jc w:val="right"/>
              <w:rPr>
                <w:rFonts w:ascii="Calibri" w:eastAsia="Times New Roman" w:hAnsi="Calibri" w:cs="Times New Roman"/>
                <w:color w:val="000000"/>
                <w:lang w:eastAsia="nl-NL"/>
              </w:rPr>
            </w:pPr>
          </w:p>
        </w:tc>
        <w:tc>
          <w:tcPr>
            <w:tcW w:w="1275" w:type="dxa"/>
            <w:tcBorders>
              <w:top w:val="single" w:sz="8" w:space="0" w:color="auto"/>
              <w:left w:val="nil"/>
              <w:bottom w:val="single" w:sz="8" w:space="0" w:color="auto"/>
              <w:right w:val="single" w:sz="8" w:space="0" w:color="auto"/>
            </w:tcBorders>
            <w:shd w:val="clear" w:color="000000" w:fill="000000"/>
            <w:hideMark/>
          </w:tcPr>
          <w:p w:rsidR="00404036" w:rsidRPr="00341F36" w:rsidRDefault="00404036" w:rsidP="00D66A40">
            <w:pPr>
              <w:spacing w:after="0" w:line="240" w:lineRule="auto"/>
              <w:jc w:val="center"/>
              <w:rPr>
                <w:rFonts w:ascii="Calibri" w:eastAsia="Times New Roman" w:hAnsi="Calibri" w:cs="Times New Roman"/>
                <w:color w:val="000000"/>
                <w:lang w:eastAsia="nl-NL"/>
              </w:rPr>
            </w:pPr>
          </w:p>
        </w:tc>
      </w:tr>
      <w:tr w:rsidR="00404036" w:rsidTr="00D66A40">
        <w:trPr>
          <w:trHeight w:val="170"/>
        </w:trPr>
        <w:tc>
          <w:tcPr>
            <w:tcW w:w="0" w:type="auto"/>
            <w:tcBorders>
              <w:top w:val="nil"/>
              <w:left w:val="single" w:sz="8" w:space="0" w:color="auto"/>
              <w:bottom w:val="single" w:sz="8" w:space="0" w:color="auto"/>
              <w:right w:val="nil"/>
            </w:tcBorders>
            <w:shd w:val="clear" w:color="auto" w:fill="auto"/>
            <w:hideMark/>
          </w:tcPr>
          <w:p w:rsidR="00404036" w:rsidRPr="00341F36" w:rsidRDefault="00404036" w:rsidP="00D66A40">
            <w:pPr>
              <w:spacing w:after="0" w:line="240" w:lineRule="auto"/>
              <w:rPr>
                <w:rFonts w:ascii="Calibri" w:eastAsia="Times New Roman" w:hAnsi="Calibri" w:cs="Times New Roman"/>
                <w:sz w:val="18"/>
                <w:szCs w:val="18"/>
                <w:lang w:eastAsia="nl-NL"/>
              </w:rPr>
            </w:pPr>
            <w:r w:rsidRPr="00341F36">
              <w:rPr>
                <w:rFonts w:ascii="Calibri" w:eastAsia="Times New Roman" w:hAnsi="Calibri" w:cs="Times New Roman"/>
                <w:sz w:val="18"/>
                <w:szCs w:val="18"/>
                <w:lang w:eastAsia="nl-NL"/>
              </w:rPr>
              <w:t> </w:t>
            </w:r>
          </w:p>
        </w:tc>
        <w:tc>
          <w:tcPr>
            <w:tcW w:w="2223" w:type="dxa"/>
            <w:tcBorders>
              <w:top w:val="nil"/>
              <w:left w:val="nil"/>
              <w:bottom w:val="single" w:sz="8" w:space="0" w:color="auto"/>
              <w:right w:val="nil"/>
            </w:tcBorders>
            <w:shd w:val="clear" w:color="auto" w:fill="auto"/>
            <w:hideMark/>
          </w:tcPr>
          <w:p w:rsidR="00404036" w:rsidRPr="00341F36" w:rsidRDefault="00404036" w:rsidP="00D66A40">
            <w:pPr>
              <w:spacing w:after="0" w:line="240" w:lineRule="auto"/>
              <w:jc w:val="right"/>
              <w:rPr>
                <w:rFonts w:ascii="Calibri" w:eastAsia="Times New Roman" w:hAnsi="Calibri" w:cs="Times New Roman"/>
                <w:sz w:val="18"/>
                <w:szCs w:val="18"/>
                <w:lang w:eastAsia="nl-NL"/>
              </w:rPr>
            </w:pPr>
            <w:r w:rsidRPr="00341F36">
              <w:rPr>
                <w:rFonts w:ascii="Calibri" w:eastAsia="Times New Roman" w:hAnsi="Calibri" w:cs="Times New Roman"/>
                <w:sz w:val="18"/>
                <w:szCs w:val="18"/>
                <w:lang w:eastAsia="nl-NL"/>
              </w:rPr>
              <w:t>Uitgaven</w:t>
            </w:r>
          </w:p>
        </w:tc>
        <w:tc>
          <w:tcPr>
            <w:tcW w:w="1275" w:type="dxa"/>
            <w:tcBorders>
              <w:top w:val="nil"/>
              <w:left w:val="nil"/>
              <w:bottom w:val="single" w:sz="8" w:space="0" w:color="auto"/>
              <w:right w:val="single" w:sz="8" w:space="0" w:color="auto"/>
            </w:tcBorders>
            <w:shd w:val="clear" w:color="auto" w:fill="auto"/>
            <w:hideMark/>
          </w:tcPr>
          <w:p w:rsidR="00404036" w:rsidRPr="00341F36" w:rsidRDefault="00404036" w:rsidP="00D66A40">
            <w:pPr>
              <w:spacing w:after="0" w:line="240" w:lineRule="auto"/>
              <w:jc w:val="center"/>
              <w:rPr>
                <w:rFonts w:ascii="Calibri" w:eastAsia="Times New Roman" w:hAnsi="Calibri" w:cs="Times New Roman"/>
                <w:sz w:val="18"/>
                <w:szCs w:val="18"/>
                <w:lang w:eastAsia="nl-NL"/>
              </w:rPr>
            </w:pPr>
            <w:r w:rsidRPr="00341F36">
              <w:rPr>
                <w:rFonts w:ascii="Calibri" w:eastAsia="Times New Roman" w:hAnsi="Calibri" w:cs="Times New Roman"/>
                <w:sz w:val="18"/>
                <w:szCs w:val="18"/>
                <w:lang w:eastAsia="nl-NL"/>
              </w:rPr>
              <w:t>Artikel</w:t>
            </w:r>
          </w:p>
        </w:tc>
      </w:tr>
      <w:tr w:rsidR="00404036" w:rsidTr="00D66A40">
        <w:trPr>
          <w:trHeight w:val="170"/>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b/>
                <w:bCs/>
                <w:color w:val="000000"/>
                <w:sz w:val="16"/>
                <w:szCs w:val="16"/>
                <w:lang w:eastAsia="nl-NL"/>
              </w:rPr>
            </w:pPr>
            <w:r w:rsidRPr="00C14963">
              <w:rPr>
                <w:rFonts w:ascii="Arial Narrow" w:eastAsia="Times New Roman" w:hAnsi="Arial Narrow" w:cs="Times New Roman"/>
                <w:b/>
                <w:bCs/>
                <w:color w:val="000000"/>
                <w:sz w:val="16"/>
                <w:szCs w:val="16"/>
                <w:lang w:eastAsia="nl-NL"/>
              </w:rPr>
              <w:t xml:space="preserve">Stand oorspronkelijk vastgestelde begroting </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b/>
                <w:bCs/>
                <w:color w:val="000000"/>
                <w:sz w:val="16"/>
                <w:szCs w:val="16"/>
                <w:lang w:eastAsia="nl-NL"/>
              </w:rPr>
            </w:pPr>
            <w:r>
              <w:rPr>
                <w:rFonts w:ascii="Arial Narrow" w:eastAsia="Times New Roman" w:hAnsi="Arial Narrow" w:cs="Times New Roman"/>
                <w:b/>
                <w:bCs/>
                <w:color w:val="000000"/>
                <w:sz w:val="16"/>
                <w:szCs w:val="16"/>
                <w:lang w:eastAsia="nl-NL"/>
              </w:rPr>
              <w:t>14.585.866</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rPr>
                <w:rFonts w:ascii="Arial Narrow" w:eastAsia="Times New Roman" w:hAnsi="Arial Narrow" w:cs="Times New Roman"/>
                <w:b/>
                <w:bCs/>
                <w:color w:val="000000"/>
                <w:sz w:val="16"/>
                <w:szCs w:val="16"/>
                <w:lang w:eastAsia="nl-NL"/>
              </w:rPr>
            </w:pPr>
          </w:p>
        </w:tc>
      </w:tr>
      <w:tr w:rsidR="00404036" w:rsidTr="00D66A40">
        <w:trPr>
          <w:trHeight w:val="170"/>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color w:val="000000"/>
                <w:sz w:val="16"/>
                <w:szCs w:val="16"/>
                <w:lang w:eastAsia="nl-NL"/>
              </w:rPr>
            </w:pPr>
            <w:r w:rsidRPr="00C14963">
              <w:rPr>
                <w:rFonts w:ascii="Arial Narrow" w:eastAsia="Times New Roman" w:hAnsi="Arial Narrow" w:cs="Times New Roman"/>
                <w:color w:val="000000"/>
                <w:sz w:val="16"/>
                <w:szCs w:val="16"/>
                <w:lang w:eastAsia="nl-NL"/>
              </w:rPr>
              <w:t> </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170"/>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b/>
                <w:bCs/>
                <w:color w:val="000000"/>
                <w:sz w:val="16"/>
                <w:szCs w:val="16"/>
                <w:lang w:eastAsia="nl-NL"/>
              </w:rPr>
            </w:pPr>
            <w:r w:rsidRPr="00C14963">
              <w:rPr>
                <w:rFonts w:ascii="Arial Narrow" w:eastAsia="Times New Roman" w:hAnsi="Arial Narrow" w:cs="Times New Roman"/>
                <w:b/>
                <w:bCs/>
                <w:color w:val="000000"/>
                <w:sz w:val="16"/>
                <w:szCs w:val="16"/>
                <w:lang w:eastAsia="nl-NL"/>
              </w:rPr>
              <w:t xml:space="preserve">Stand </w:t>
            </w:r>
            <w:r>
              <w:rPr>
                <w:rFonts w:ascii="Arial Narrow" w:eastAsia="Times New Roman" w:hAnsi="Arial Narrow" w:cs="Times New Roman"/>
                <w:b/>
                <w:bCs/>
                <w:color w:val="000000"/>
                <w:sz w:val="16"/>
                <w:szCs w:val="16"/>
                <w:lang w:eastAsia="nl-NL"/>
              </w:rPr>
              <w:t>1</w:t>
            </w:r>
            <w:r w:rsidRPr="00D15B9F">
              <w:rPr>
                <w:rFonts w:ascii="Arial Narrow" w:eastAsia="Times New Roman" w:hAnsi="Arial Narrow" w:cs="Times New Roman"/>
                <w:b/>
                <w:bCs/>
                <w:color w:val="000000"/>
                <w:sz w:val="16"/>
                <w:szCs w:val="16"/>
                <w:vertAlign w:val="superscript"/>
                <w:lang w:eastAsia="nl-NL"/>
              </w:rPr>
              <w:t>ste</w:t>
            </w:r>
            <w:r w:rsidRPr="00C14963">
              <w:rPr>
                <w:rFonts w:ascii="Arial Narrow" w:eastAsia="Times New Roman" w:hAnsi="Arial Narrow" w:cs="Times New Roman"/>
                <w:b/>
                <w:bCs/>
                <w:color w:val="000000"/>
                <w:sz w:val="16"/>
                <w:szCs w:val="16"/>
                <w:lang w:eastAsia="nl-NL"/>
              </w:rPr>
              <w:t xml:space="preserve"> suppletoire begroting</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b/>
                <w:bCs/>
                <w:color w:val="000000"/>
                <w:sz w:val="16"/>
                <w:szCs w:val="16"/>
                <w:lang w:eastAsia="nl-NL"/>
              </w:rPr>
            </w:pPr>
            <w:r>
              <w:rPr>
                <w:rFonts w:ascii="Arial Narrow" w:eastAsia="Times New Roman" w:hAnsi="Arial Narrow" w:cs="Times New Roman"/>
                <w:b/>
                <w:bCs/>
                <w:color w:val="000000"/>
                <w:sz w:val="16"/>
                <w:szCs w:val="16"/>
                <w:lang w:eastAsia="nl-NL"/>
              </w:rPr>
              <w:t>14.738.785</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170"/>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color w:val="000000"/>
                <w:sz w:val="16"/>
                <w:szCs w:val="16"/>
                <w:lang w:eastAsia="nl-NL"/>
              </w:rPr>
            </w:pPr>
            <w:r w:rsidRPr="00C14963">
              <w:rPr>
                <w:rFonts w:ascii="Arial Narrow" w:eastAsia="Times New Roman" w:hAnsi="Arial Narrow" w:cs="Times New Roman"/>
                <w:color w:val="000000"/>
                <w:sz w:val="16"/>
                <w:szCs w:val="16"/>
                <w:lang w:eastAsia="nl-NL"/>
              </w:rPr>
              <w:t> </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226"/>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color w:val="000000"/>
                <w:sz w:val="16"/>
                <w:szCs w:val="16"/>
                <w:lang w:eastAsia="nl-NL"/>
              </w:rPr>
            </w:pPr>
            <w:r w:rsidRPr="00C14963">
              <w:rPr>
                <w:rFonts w:ascii="Arial Narrow" w:eastAsia="Times New Roman" w:hAnsi="Arial Narrow" w:cs="Times New Roman"/>
                <w:color w:val="000000"/>
                <w:sz w:val="16"/>
                <w:szCs w:val="16"/>
                <w:lang w:eastAsia="nl-NL"/>
              </w:rPr>
              <w:t>Belangrijkste suppletoire mutaties</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Kasschuif Transitie jeugd</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-73.000</w:t>
            </w:r>
          </w:p>
        </w:tc>
        <w:tc>
          <w:tcPr>
            <w:tcW w:w="1275" w:type="dxa"/>
            <w:tcBorders>
              <w:top w:val="nil"/>
              <w:left w:val="nil"/>
              <w:bottom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Overboeking combinatiefuncties en buurtsportcoaches naar het gemeentefonds</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-47.036</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6</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Default="00404036" w:rsidP="00D66A40">
            <w:pPr>
              <w:spacing w:after="0" w:line="240" w:lineRule="auto"/>
              <w:rPr>
                <w:rFonts w:ascii="Arial Narrow" w:hAnsi="Arial Narrow"/>
                <w:sz w:val="16"/>
                <w:szCs w:val="16"/>
              </w:rPr>
            </w:pPr>
            <w:r>
              <w:rPr>
                <w:rFonts w:ascii="Arial Narrow" w:hAnsi="Arial Narrow"/>
                <w:sz w:val="16"/>
                <w:szCs w:val="16"/>
              </w:rPr>
              <w:t>- Capaciteitsreductie jeugdzorgplus</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-9.000</w:t>
            </w:r>
          </w:p>
        </w:tc>
        <w:tc>
          <w:tcPr>
            <w:tcW w:w="1275" w:type="dxa"/>
            <w:tcBorders>
              <w:top w:val="nil"/>
              <w:left w:val="nil"/>
              <w:bottom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5</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Overgang integrale tarieven medisch-specialistische zorg</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-9.000</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2</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Wtcg</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-7.500</w:t>
            </w:r>
          </w:p>
        </w:tc>
        <w:tc>
          <w:tcPr>
            <w:tcW w:w="1275" w:type="dxa"/>
            <w:tcBorders>
              <w:top w:val="nil"/>
              <w:left w:val="nil"/>
              <w:bottom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Bijstelling subsidie CIZ</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-7.000</w:t>
            </w:r>
          </w:p>
        </w:tc>
        <w:tc>
          <w:tcPr>
            <w:tcW w:w="1275" w:type="dxa"/>
            <w:tcBorders>
              <w:top w:val="nil"/>
              <w:left w:val="nil"/>
              <w:bottom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Default="00404036" w:rsidP="00D66A40">
            <w:pPr>
              <w:spacing w:after="0" w:line="240" w:lineRule="auto"/>
              <w:rPr>
                <w:rFonts w:ascii="Arial Narrow" w:hAnsi="Arial Narrow"/>
                <w:sz w:val="16"/>
                <w:szCs w:val="16"/>
              </w:rPr>
            </w:pPr>
            <w:r>
              <w:rPr>
                <w:rFonts w:ascii="Arial Narrow" w:hAnsi="Arial Narrow"/>
                <w:sz w:val="16"/>
                <w:szCs w:val="16"/>
              </w:rPr>
              <w:t>- Bijstelling CJIB uitvoeringskosten wanbetalers</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-5.547</w:t>
            </w:r>
          </w:p>
        </w:tc>
        <w:tc>
          <w:tcPr>
            <w:tcW w:w="1275" w:type="dxa"/>
            <w:tcBorders>
              <w:top w:val="nil"/>
              <w:left w:val="nil"/>
              <w:bottom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2</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hAnsi="Arial Narrow"/>
                <w:sz w:val="16"/>
                <w:szCs w:val="16"/>
              </w:rPr>
            </w:pPr>
            <w:r>
              <w:rPr>
                <w:rFonts w:ascii="Arial Narrow" w:hAnsi="Arial Narrow"/>
                <w:sz w:val="16"/>
                <w:szCs w:val="16"/>
              </w:rPr>
              <w:t>- Uitvoeringskosten SVB pgb</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7.000</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3</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C14963" w:rsidRDefault="00404036" w:rsidP="00D66A40">
            <w:pPr>
              <w:spacing w:after="0" w:line="240" w:lineRule="auto"/>
              <w:rPr>
                <w:rFonts w:ascii="Arial Narrow" w:hAnsi="Arial Narrow"/>
                <w:sz w:val="16"/>
                <w:szCs w:val="16"/>
              </w:rPr>
            </w:pPr>
            <w:r>
              <w:rPr>
                <w:rFonts w:ascii="Arial Narrow" w:hAnsi="Arial Narrow"/>
                <w:sz w:val="16"/>
                <w:szCs w:val="16"/>
              </w:rPr>
              <w:t>- Bijstelling n.a.v. CPB-raming zorgtoeslag</w:t>
            </w:r>
          </w:p>
        </w:tc>
        <w:tc>
          <w:tcPr>
            <w:tcW w:w="2223" w:type="dxa"/>
            <w:tcBorders>
              <w:top w:val="nil"/>
              <w:left w:val="nil"/>
              <w:bottom w:val="nil"/>
              <w:right w:val="nil"/>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10.762</w:t>
            </w:r>
          </w:p>
        </w:tc>
        <w:tc>
          <w:tcPr>
            <w:tcW w:w="1275" w:type="dxa"/>
            <w:tcBorders>
              <w:top w:val="nil"/>
              <w:left w:val="nil"/>
              <w:bottom w:val="nil"/>
              <w:right w:val="single" w:sz="8" w:space="0" w:color="auto"/>
            </w:tcBorders>
            <w:shd w:val="clear" w:color="auto" w:fill="auto"/>
            <w:hideMark/>
          </w:tcPr>
          <w:p w:rsidR="00404036" w:rsidRPr="00C1496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8</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4E777A" w:rsidRDefault="00404036" w:rsidP="00D66A40">
            <w:pPr>
              <w:spacing w:after="0" w:line="240" w:lineRule="auto"/>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 Backpay</w:t>
            </w:r>
          </w:p>
        </w:tc>
        <w:tc>
          <w:tcPr>
            <w:tcW w:w="2223" w:type="dxa"/>
            <w:tcBorders>
              <w:top w:val="nil"/>
              <w:left w:val="nil"/>
              <w:bottom w:val="nil"/>
              <w:right w:val="nil"/>
            </w:tcBorders>
            <w:shd w:val="clear" w:color="auto" w:fill="auto"/>
            <w:hideMark/>
          </w:tcPr>
          <w:p w:rsidR="00404036" w:rsidRPr="00897171" w:rsidRDefault="00404036" w:rsidP="00D66A40">
            <w:pPr>
              <w:spacing w:after="0" w:line="240" w:lineRule="auto"/>
              <w:jc w:val="right"/>
              <w:rPr>
                <w:rFonts w:ascii="Arial Narrow" w:eastAsia="Times New Roman" w:hAnsi="Arial Narrow" w:cs="Times New Roman"/>
                <w:sz w:val="16"/>
                <w:szCs w:val="16"/>
                <w:lang w:eastAsia="nl-NL"/>
              </w:rPr>
            </w:pPr>
            <w:r w:rsidRPr="00897171">
              <w:rPr>
                <w:rFonts w:ascii="Arial Narrow" w:eastAsia="Times New Roman" w:hAnsi="Arial Narrow" w:cs="Times New Roman"/>
                <w:sz w:val="16"/>
                <w:szCs w:val="16"/>
                <w:lang w:eastAsia="nl-NL"/>
              </w:rPr>
              <w:t>20.000</w:t>
            </w:r>
          </w:p>
        </w:tc>
        <w:tc>
          <w:tcPr>
            <w:tcW w:w="1275" w:type="dxa"/>
            <w:tcBorders>
              <w:top w:val="nil"/>
              <w:left w:val="nil"/>
              <w:bottom w:val="nil"/>
              <w:right w:val="single" w:sz="8" w:space="0" w:color="auto"/>
            </w:tcBorders>
            <w:shd w:val="clear" w:color="auto" w:fill="auto"/>
            <w:hideMark/>
          </w:tcPr>
          <w:p w:rsidR="00404036" w:rsidRPr="00897171"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7</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4E777A" w:rsidRDefault="00404036" w:rsidP="00D66A40">
            <w:pPr>
              <w:spacing w:after="0" w:line="240" w:lineRule="auto"/>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 Vulling taakstellende onderuitputting</w:t>
            </w:r>
          </w:p>
        </w:tc>
        <w:tc>
          <w:tcPr>
            <w:tcW w:w="2223" w:type="dxa"/>
            <w:tcBorders>
              <w:top w:val="nil"/>
              <w:left w:val="nil"/>
              <w:bottom w:val="nil"/>
              <w:right w:val="nil"/>
            </w:tcBorders>
            <w:shd w:val="clear" w:color="auto" w:fill="auto"/>
            <w:hideMark/>
          </w:tcPr>
          <w:p w:rsidR="00404036" w:rsidRPr="004E777A"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48.030</w:t>
            </w:r>
          </w:p>
        </w:tc>
        <w:tc>
          <w:tcPr>
            <w:tcW w:w="1275" w:type="dxa"/>
            <w:tcBorders>
              <w:top w:val="nil"/>
              <w:left w:val="nil"/>
              <w:bottom w:val="nil"/>
              <w:right w:val="single" w:sz="8" w:space="0" w:color="auto"/>
            </w:tcBorders>
            <w:shd w:val="clear" w:color="auto" w:fill="auto"/>
            <w:hideMark/>
          </w:tcPr>
          <w:p w:rsidR="00404036" w:rsidRPr="004E777A"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11</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4E3AB3" w:rsidRDefault="00404036" w:rsidP="00D66A40">
            <w:pPr>
              <w:spacing w:after="0" w:line="240" w:lineRule="auto"/>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 Schadevergoeding Erasmus MC</w:t>
            </w:r>
          </w:p>
        </w:tc>
        <w:tc>
          <w:tcPr>
            <w:tcW w:w="2223" w:type="dxa"/>
            <w:tcBorders>
              <w:top w:val="nil"/>
              <w:left w:val="nil"/>
              <w:bottom w:val="nil"/>
              <w:right w:val="nil"/>
            </w:tcBorders>
            <w:shd w:val="clear" w:color="auto" w:fill="auto"/>
            <w:hideMark/>
          </w:tcPr>
          <w:p w:rsidR="00404036"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85.000</w:t>
            </w:r>
          </w:p>
        </w:tc>
        <w:tc>
          <w:tcPr>
            <w:tcW w:w="1275" w:type="dxa"/>
            <w:tcBorders>
              <w:top w:val="nil"/>
              <w:left w:val="nil"/>
              <w:bottom w:val="nil"/>
              <w:right w:val="single" w:sz="8" w:space="0" w:color="auto"/>
            </w:tcBorders>
            <w:shd w:val="clear" w:color="auto" w:fill="auto"/>
            <w:hideMark/>
          </w:tcPr>
          <w:p w:rsidR="00404036" w:rsidRPr="004E3AB3"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2</w:t>
            </w: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4E3AB3" w:rsidRDefault="00404036" w:rsidP="00D66A40">
            <w:pPr>
              <w:spacing w:after="0" w:line="240" w:lineRule="auto"/>
              <w:rPr>
                <w:rFonts w:ascii="Arial Narrow" w:eastAsia="Times New Roman" w:hAnsi="Arial Narrow" w:cs="Times New Roman"/>
                <w:sz w:val="16"/>
                <w:szCs w:val="16"/>
                <w:lang w:eastAsia="nl-NL"/>
              </w:rPr>
            </w:pPr>
            <w:r w:rsidRPr="004E3AB3">
              <w:rPr>
                <w:rFonts w:ascii="Arial Narrow" w:eastAsia="Times New Roman" w:hAnsi="Arial Narrow" w:cs="Times New Roman"/>
                <w:sz w:val="16"/>
                <w:szCs w:val="16"/>
                <w:lang w:eastAsia="nl-NL"/>
              </w:rPr>
              <w:t>- Overig</w:t>
            </w:r>
          </w:p>
        </w:tc>
        <w:tc>
          <w:tcPr>
            <w:tcW w:w="2223" w:type="dxa"/>
            <w:tcBorders>
              <w:top w:val="nil"/>
              <w:left w:val="nil"/>
              <w:bottom w:val="nil"/>
              <w:right w:val="nil"/>
            </w:tcBorders>
            <w:shd w:val="clear" w:color="auto" w:fill="auto"/>
            <w:hideMark/>
          </w:tcPr>
          <w:p w:rsidR="00404036" w:rsidRPr="004E3AB3" w:rsidRDefault="00404036" w:rsidP="00D66A40">
            <w:pPr>
              <w:spacing w:after="0" w:line="240" w:lineRule="auto"/>
              <w:jc w:val="right"/>
              <w:rPr>
                <w:rFonts w:ascii="Arial Narrow" w:eastAsia="Times New Roman" w:hAnsi="Arial Narrow" w:cs="Times New Roman"/>
                <w:sz w:val="16"/>
                <w:szCs w:val="16"/>
                <w:lang w:eastAsia="nl-NL"/>
              </w:rPr>
            </w:pPr>
            <w:r>
              <w:rPr>
                <w:rFonts w:ascii="Arial Narrow" w:eastAsia="Times New Roman" w:hAnsi="Arial Narrow" w:cs="Times New Roman"/>
                <w:sz w:val="16"/>
                <w:szCs w:val="16"/>
                <w:lang w:eastAsia="nl-NL"/>
              </w:rPr>
              <w:t>-23.318</w:t>
            </w:r>
          </w:p>
        </w:tc>
        <w:tc>
          <w:tcPr>
            <w:tcW w:w="1275" w:type="dxa"/>
            <w:tcBorders>
              <w:top w:val="nil"/>
              <w:left w:val="nil"/>
              <w:bottom w:val="nil"/>
              <w:right w:val="single" w:sz="8" w:space="0" w:color="auto"/>
            </w:tcBorders>
            <w:shd w:val="clear" w:color="auto" w:fill="auto"/>
            <w:hideMark/>
          </w:tcPr>
          <w:p w:rsidR="00404036" w:rsidRPr="004E3AB3" w:rsidRDefault="00404036" w:rsidP="00D66A40">
            <w:pPr>
              <w:spacing w:after="0" w:line="240" w:lineRule="auto"/>
              <w:jc w:val="right"/>
              <w:rPr>
                <w:rFonts w:ascii="Arial Narrow" w:eastAsia="Times New Roman" w:hAnsi="Arial Narrow" w:cs="Times New Roman"/>
                <w:sz w:val="16"/>
                <w:szCs w:val="16"/>
                <w:lang w:eastAsia="nl-NL"/>
              </w:rPr>
            </w:pPr>
          </w:p>
        </w:tc>
      </w:tr>
      <w:tr w:rsidR="00404036" w:rsidTr="00D66A40">
        <w:trPr>
          <w:trHeight w:val="227"/>
        </w:trPr>
        <w:tc>
          <w:tcPr>
            <w:tcW w:w="0" w:type="auto"/>
            <w:tcBorders>
              <w:top w:val="nil"/>
              <w:left w:val="single" w:sz="8" w:space="0" w:color="auto"/>
              <w:bottom w:val="nil"/>
              <w:right w:val="nil"/>
            </w:tcBorders>
            <w:shd w:val="clear" w:color="auto" w:fill="auto"/>
            <w:hideMark/>
          </w:tcPr>
          <w:p w:rsidR="00404036" w:rsidRPr="00185DB5" w:rsidRDefault="00404036" w:rsidP="00D66A40">
            <w:pPr>
              <w:spacing w:after="0" w:line="240" w:lineRule="auto"/>
              <w:rPr>
                <w:rFonts w:ascii="Arial Narrow" w:eastAsia="Times New Roman" w:hAnsi="Arial Narrow" w:cs="Times New Roman"/>
                <w:sz w:val="16"/>
                <w:szCs w:val="16"/>
                <w:lang w:eastAsia="nl-NL"/>
              </w:rPr>
            </w:pPr>
          </w:p>
        </w:tc>
        <w:tc>
          <w:tcPr>
            <w:tcW w:w="2223" w:type="dxa"/>
            <w:tcBorders>
              <w:top w:val="nil"/>
              <w:left w:val="nil"/>
              <w:bottom w:val="nil"/>
              <w:right w:val="nil"/>
            </w:tcBorders>
            <w:shd w:val="clear" w:color="auto" w:fill="auto"/>
            <w:hideMark/>
          </w:tcPr>
          <w:p w:rsidR="00404036" w:rsidRPr="00185DB5" w:rsidRDefault="00404036" w:rsidP="00D66A40">
            <w:pPr>
              <w:spacing w:after="0" w:line="240" w:lineRule="auto"/>
              <w:jc w:val="right"/>
              <w:rPr>
                <w:rFonts w:ascii="Arial Narrow" w:eastAsia="Times New Roman" w:hAnsi="Arial Narrow" w:cs="Times New Roman"/>
                <w:sz w:val="16"/>
                <w:szCs w:val="16"/>
                <w:lang w:eastAsia="nl-NL"/>
              </w:rPr>
            </w:pPr>
          </w:p>
        </w:tc>
        <w:tc>
          <w:tcPr>
            <w:tcW w:w="1275" w:type="dxa"/>
            <w:tcBorders>
              <w:top w:val="nil"/>
              <w:left w:val="nil"/>
              <w:bottom w:val="nil"/>
              <w:right w:val="single" w:sz="8" w:space="0" w:color="auto"/>
            </w:tcBorders>
            <w:shd w:val="clear" w:color="auto" w:fill="auto"/>
            <w:hideMark/>
          </w:tcPr>
          <w:p w:rsidR="00404036" w:rsidRPr="00185DB5" w:rsidRDefault="00404036" w:rsidP="00D66A40">
            <w:pPr>
              <w:spacing w:after="0" w:line="240" w:lineRule="auto"/>
              <w:jc w:val="right"/>
              <w:rPr>
                <w:rFonts w:ascii="Arial Narrow" w:eastAsia="Times New Roman" w:hAnsi="Arial Narrow" w:cs="Times New Roman"/>
                <w:sz w:val="16"/>
                <w:szCs w:val="16"/>
                <w:lang w:eastAsia="nl-NL"/>
              </w:rPr>
            </w:pPr>
          </w:p>
        </w:tc>
      </w:tr>
      <w:tr w:rsidR="00404036" w:rsidTr="00D66A40">
        <w:trPr>
          <w:trHeight w:val="227"/>
        </w:trPr>
        <w:tc>
          <w:tcPr>
            <w:tcW w:w="0" w:type="auto"/>
            <w:tcBorders>
              <w:top w:val="nil"/>
              <w:left w:val="single" w:sz="8" w:space="0" w:color="auto"/>
              <w:right w:val="nil"/>
            </w:tcBorders>
            <w:shd w:val="clear" w:color="auto" w:fill="auto"/>
            <w:hideMark/>
          </w:tcPr>
          <w:p w:rsidR="00404036" w:rsidRPr="00A658D5" w:rsidRDefault="00404036" w:rsidP="00D66A40">
            <w:pPr>
              <w:spacing w:after="0" w:line="240" w:lineRule="auto"/>
              <w:rPr>
                <w:rFonts w:ascii="Arial Narrow" w:eastAsia="Times New Roman" w:hAnsi="Arial Narrow" w:cs="Times New Roman"/>
                <w:sz w:val="16"/>
                <w:szCs w:val="16"/>
                <w:highlight w:val="red"/>
                <w:lang w:eastAsia="nl-NL"/>
              </w:rPr>
            </w:pPr>
          </w:p>
        </w:tc>
        <w:tc>
          <w:tcPr>
            <w:tcW w:w="2223" w:type="dxa"/>
            <w:tcBorders>
              <w:top w:val="nil"/>
              <w:left w:val="nil"/>
              <w:right w:val="nil"/>
            </w:tcBorders>
            <w:shd w:val="clear" w:color="auto" w:fill="auto"/>
            <w:hideMark/>
          </w:tcPr>
          <w:p w:rsidR="00404036" w:rsidRPr="00A658D5" w:rsidRDefault="00404036" w:rsidP="00D66A40">
            <w:pPr>
              <w:spacing w:after="0" w:line="240" w:lineRule="auto"/>
              <w:jc w:val="right"/>
              <w:rPr>
                <w:rFonts w:ascii="Arial Narrow" w:eastAsia="Times New Roman" w:hAnsi="Arial Narrow" w:cs="Times New Roman"/>
                <w:sz w:val="16"/>
                <w:szCs w:val="16"/>
                <w:highlight w:val="red"/>
                <w:lang w:eastAsia="nl-NL"/>
              </w:rPr>
            </w:pPr>
          </w:p>
        </w:tc>
        <w:tc>
          <w:tcPr>
            <w:tcW w:w="1275" w:type="dxa"/>
            <w:tcBorders>
              <w:top w:val="nil"/>
              <w:left w:val="nil"/>
              <w:right w:val="single" w:sz="8" w:space="0" w:color="auto"/>
            </w:tcBorders>
            <w:shd w:val="clear" w:color="auto" w:fill="auto"/>
            <w:hideMark/>
          </w:tcPr>
          <w:p w:rsidR="00404036" w:rsidRDefault="00404036" w:rsidP="00D66A40">
            <w:pPr>
              <w:spacing w:after="0" w:line="240" w:lineRule="auto"/>
              <w:jc w:val="right"/>
              <w:rPr>
                <w:rFonts w:ascii="Arial Narrow" w:eastAsia="Times New Roman" w:hAnsi="Arial Narrow" w:cs="Times New Roman"/>
                <w:sz w:val="16"/>
                <w:szCs w:val="16"/>
                <w:highlight w:val="red"/>
                <w:lang w:eastAsia="nl-NL"/>
              </w:rPr>
            </w:pPr>
          </w:p>
        </w:tc>
      </w:tr>
      <w:tr w:rsidR="00404036" w:rsidTr="00D66A40">
        <w:trPr>
          <w:trHeight w:val="170"/>
        </w:trPr>
        <w:tc>
          <w:tcPr>
            <w:tcW w:w="0" w:type="auto"/>
            <w:tcBorders>
              <w:top w:val="nil"/>
              <w:left w:val="single" w:sz="8" w:space="0" w:color="auto"/>
              <w:bottom w:val="single" w:sz="4" w:space="0" w:color="auto"/>
              <w:right w:val="nil"/>
            </w:tcBorders>
            <w:shd w:val="clear" w:color="auto" w:fill="auto"/>
            <w:hideMark/>
          </w:tcPr>
          <w:p w:rsidR="00404036" w:rsidRPr="00C64C82" w:rsidRDefault="00404036" w:rsidP="00D66A40">
            <w:pPr>
              <w:spacing w:after="0" w:line="240" w:lineRule="auto"/>
              <w:rPr>
                <w:rFonts w:ascii="Arial Narrow" w:eastAsia="Times New Roman" w:hAnsi="Arial Narrow" w:cs="Times New Roman"/>
                <w:b/>
                <w:color w:val="000000"/>
                <w:sz w:val="16"/>
                <w:szCs w:val="16"/>
                <w:lang w:eastAsia="nl-NL"/>
              </w:rPr>
            </w:pPr>
            <w:r w:rsidRPr="00C64C82">
              <w:rPr>
                <w:rFonts w:ascii="Arial Narrow" w:eastAsia="Times New Roman" w:hAnsi="Arial Narrow" w:cs="Times New Roman"/>
                <w:b/>
                <w:color w:val="000000"/>
                <w:sz w:val="16"/>
                <w:szCs w:val="16"/>
                <w:lang w:eastAsia="nl-NL"/>
              </w:rPr>
              <w:t>Stand 2</w:t>
            </w:r>
            <w:r w:rsidRPr="00D15B9F">
              <w:rPr>
                <w:rFonts w:ascii="Arial Narrow" w:eastAsia="Times New Roman" w:hAnsi="Arial Narrow" w:cs="Times New Roman"/>
                <w:b/>
                <w:color w:val="000000"/>
                <w:sz w:val="16"/>
                <w:szCs w:val="16"/>
                <w:vertAlign w:val="superscript"/>
                <w:lang w:eastAsia="nl-NL"/>
              </w:rPr>
              <w:t>de</w:t>
            </w:r>
            <w:r w:rsidRPr="00C64C82">
              <w:rPr>
                <w:rFonts w:ascii="Arial Narrow" w:eastAsia="Times New Roman" w:hAnsi="Arial Narrow" w:cs="Times New Roman"/>
                <w:b/>
                <w:color w:val="000000"/>
                <w:sz w:val="16"/>
                <w:szCs w:val="16"/>
                <w:lang w:eastAsia="nl-NL"/>
              </w:rPr>
              <w:t xml:space="preserve"> suppletoire begroting 201</w:t>
            </w:r>
            <w:r>
              <w:rPr>
                <w:rFonts w:ascii="Arial Narrow" w:eastAsia="Times New Roman" w:hAnsi="Arial Narrow" w:cs="Times New Roman"/>
                <w:b/>
                <w:color w:val="000000"/>
                <w:sz w:val="16"/>
                <w:szCs w:val="16"/>
                <w:lang w:eastAsia="nl-NL"/>
              </w:rPr>
              <w:t>5</w:t>
            </w:r>
          </w:p>
        </w:tc>
        <w:tc>
          <w:tcPr>
            <w:tcW w:w="2223" w:type="dxa"/>
            <w:tcBorders>
              <w:top w:val="nil"/>
              <w:left w:val="nil"/>
              <w:bottom w:val="single" w:sz="4" w:space="0" w:color="auto"/>
              <w:right w:val="nil"/>
            </w:tcBorders>
            <w:shd w:val="clear" w:color="auto" w:fill="auto"/>
            <w:hideMark/>
          </w:tcPr>
          <w:p w:rsidR="00404036" w:rsidRPr="00C64C82" w:rsidRDefault="00404036" w:rsidP="00D66A40">
            <w:pPr>
              <w:spacing w:after="0" w:line="240" w:lineRule="auto"/>
              <w:jc w:val="right"/>
              <w:rPr>
                <w:rFonts w:ascii="Arial Narrow" w:eastAsia="Times New Roman" w:hAnsi="Arial Narrow" w:cs="Times New Roman"/>
                <w:b/>
                <w:color w:val="000000"/>
                <w:sz w:val="16"/>
                <w:szCs w:val="16"/>
                <w:lang w:eastAsia="nl-NL"/>
              </w:rPr>
            </w:pPr>
            <w:r>
              <w:rPr>
                <w:rFonts w:ascii="Arial Narrow" w:eastAsia="Times New Roman" w:hAnsi="Arial Narrow" w:cs="Times New Roman"/>
                <w:b/>
                <w:color w:val="000000"/>
                <w:sz w:val="16"/>
                <w:szCs w:val="16"/>
                <w:lang w:eastAsia="nl-NL"/>
              </w:rPr>
              <w:t>14.728.176</w:t>
            </w:r>
          </w:p>
        </w:tc>
        <w:tc>
          <w:tcPr>
            <w:tcW w:w="1275" w:type="dxa"/>
            <w:tcBorders>
              <w:top w:val="nil"/>
              <w:left w:val="nil"/>
              <w:bottom w:val="single" w:sz="4" w:space="0" w:color="auto"/>
              <w:right w:val="single" w:sz="8" w:space="0" w:color="auto"/>
            </w:tcBorders>
            <w:shd w:val="clear" w:color="auto" w:fill="auto"/>
            <w:hideMark/>
          </w:tcPr>
          <w:p w:rsidR="00404036" w:rsidRPr="00C64C82" w:rsidRDefault="00404036" w:rsidP="00D66A40">
            <w:pPr>
              <w:spacing w:after="0" w:line="240" w:lineRule="auto"/>
              <w:jc w:val="right"/>
              <w:rPr>
                <w:rFonts w:ascii="Arial Narrow" w:eastAsia="Times New Roman" w:hAnsi="Arial Narrow" w:cs="Times New Roman"/>
                <w:b/>
                <w:color w:val="000000"/>
                <w:sz w:val="16"/>
                <w:szCs w:val="16"/>
                <w:lang w:eastAsia="nl-NL"/>
              </w:rPr>
            </w:pPr>
          </w:p>
        </w:tc>
      </w:tr>
    </w:tbl>
    <w:p w:rsidR="00404036" w:rsidRDefault="00404036" w:rsidP="00404036">
      <w:pPr>
        <w:spacing w:after="0" w:line="260" w:lineRule="atLeast"/>
        <w:rPr>
          <w:rFonts w:ascii="Verdana" w:hAnsi="Verdana"/>
          <w:sz w:val="18"/>
          <w:szCs w:val="18"/>
        </w:rPr>
      </w:pPr>
    </w:p>
    <w:tbl>
      <w:tblPr>
        <w:tblpPr w:leftFromText="141" w:rightFromText="141" w:vertAnchor="text" w:horzAnchor="margin" w:tblpY="171"/>
        <w:tblW w:w="5000" w:type="pct"/>
        <w:tblCellMar>
          <w:left w:w="70" w:type="dxa"/>
          <w:right w:w="70" w:type="dxa"/>
        </w:tblCellMar>
        <w:tblLook w:val="04A0" w:firstRow="1" w:lastRow="0" w:firstColumn="1" w:lastColumn="0" w:noHBand="0" w:noVBand="1"/>
      </w:tblPr>
      <w:tblGrid>
        <w:gridCol w:w="7511"/>
        <w:gridCol w:w="1076"/>
        <w:gridCol w:w="623"/>
      </w:tblGrid>
      <w:tr w:rsidR="00404036" w:rsidTr="00D66A40">
        <w:trPr>
          <w:trHeight w:val="170"/>
        </w:trPr>
        <w:tc>
          <w:tcPr>
            <w:tcW w:w="4078" w:type="pct"/>
            <w:tcBorders>
              <w:top w:val="single" w:sz="8" w:space="0" w:color="auto"/>
              <w:left w:val="single" w:sz="8" w:space="0" w:color="auto"/>
              <w:bottom w:val="single" w:sz="8" w:space="0" w:color="auto"/>
              <w:right w:val="nil"/>
            </w:tcBorders>
            <w:shd w:val="clear" w:color="000000" w:fill="000000"/>
            <w:hideMark/>
          </w:tcPr>
          <w:p w:rsidR="00404036" w:rsidRPr="00C850E4" w:rsidRDefault="00404036" w:rsidP="00D66A40">
            <w:pPr>
              <w:spacing w:after="0" w:line="240" w:lineRule="auto"/>
              <w:rPr>
                <w:rFonts w:ascii="Arial Narrow" w:eastAsia="Times New Roman" w:hAnsi="Arial Narrow" w:cs="Times New Roman"/>
                <w:color w:val="FFFFFF"/>
                <w:sz w:val="16"/>
                <w:szCs w:val="16"/>
                <w:lang w:eastAsia="nl-NL"/>
              </w:rPr>
            </w:pPr>
            <w:r>
              <w:rPr>
                <w:rFonts w:ascii="Arial Narrow" w:eastAsia="Times New Roman" w:hAnsi="Arial Narrow" w:cs="Times New Roman"/>
                <w:color w:val="FFFFFF"/>
                <w:sz w:val="16"/>
                <w:szCs w:val="16"/>
                <w:lang w:eastAsia="nl-NL"/>
              </w:rPr>
              <w:t>B</w:t>
            </w:r>
            <w:r w:rsidRPr="00C850E4">
              <w:rPr>
                <w:rFonts w:ascii="Arial Narrow" w:eastAsia="Times New Roman" w:hAnsi="Arial Narrow" w:cs="Times New Roman"/>
                <w:color w:val="FFFFFF"/>
                <w:sz w:val="16"/>
                <w:szCs w:val="16"/>
                <w:lang w:eastAsia="nl-NL"/>
              </w:rPr>
              <w:t>elangrijkste supp</w:t>
            </w:r>
            <w:r>
              <w:rPr>
                <w:rFonts w:ascii="Arial Narrow" w:eastAsia="Times New Roman" w:hAnsi="Arial Narrow" w:cs="Times New Roman"/>
                <w:color w:val="FFFFFF"/>
                <w:sz w:val="16"/>
                <w:szCs w:val="16"/>
                <w:lang w:eastAsia="nl-NL"/>
              </w:rPr>
              <w:t>letoire ontvangstenmutaties 2015</w:t>
            </w:r>
            <w:r w:rsidRPr="00C850E4">
              <w:rPr>
                <w:rFonts w:ascii="Arial Narrow" w:eastAsia="Times New Roman" w:hAnsi="Arial Narrow" w:cs="Times New Roman"/>
                <w:color w:val="FFFFFF"/>
                <w:sz w:val="16"/>
                <w:szCs w:val="16"/>
                <w:lang w:eastAsia="nl-NL"/>
              </w:rPr>
              <w:t xml:space="preserve"> (Najaarsnota)</w:t>
            </w:r>
            <w:r w:rsidRPr="00C850E4">
              <w:rPr>
                <w:rFonts w:ascii="Arial Narrow" w:eastAsia="Times New Roman" w:hAnsi="Arial Narrow" w:cs="Times New Roman"/>
                <w:color w:val="FFFFFF"/>
                <w:sz w:val="16"/>
                <w:szCs w:val="16"/>
                <w:lang w:eastAsia="nl-NL"/>
              </w:rPr>
              <w:br/>
              <w:t>Bedragen x € 1.000</w:t>
            </w:r>
          </w:p>
        </w:tc>
        <w:tc>
          <w:tcPr>
            <w:tcW w:w="584" w:type="pct"/>
            <w:tcBorders>
              <w:top w:val="single" w:sz="8" w:space="0" w:color="auto"/>
              <w:left w:val="single" w:sz="8" w:space="0" w:color="auto"/>
              <w:bottom w:val="single" w:sz="8" w:space="0" w:color="auto"/>
              <w:right w:val="nil"/>
            </w:tcBorders>
            <w:shd w:val="clear" w:color="000000" w:fill="000000"/>
            <w:hideMark/>
          </w:tcPr>
          <w:p w:rsidR="00404036" w:rsidRPr="00523C2F" w:rsidRDefault="00404036" w:rsidP="00D66A40">
            <w:pPr>
              <w:spacing w:after="0" w:line="240" w:lineRule="auto"/>
              <w:rPr>
                <w:rFonts w:ascii="Calibri" w:eastAsia="Times New Roman" w:hAnsi="Calibri" w:cs="Times New Roman"/>
                <w:color w:val="FFFFFF"/>
                <w:sz w:val="18"/>
                <w:szCs w:val="18"/>
                <w:lang w:eastAsia="nl-NL"/>
              </w:rPr>
            </w:pPr>
            <w:r w:rsidRPr="00523C2F">
              <w:rPr>
                <w:rFonts w:ascii="Calibri" w:eastAsia="Times New Roman" w:hAnsi="Calibri" w:cs="Times New Roman"/>
                <w:color w:val="FFFFFF"/>
                <w:sz w:val="18"/>
                <w:szCs w:val="18"/>
                <w:lang w:eastAsia="nl-NL"/>
              </w:rPr>
              <w:t> </w:t>
            </w:r>
          </w:p>
        </w:tc>
        <w:tc>
          <w:tcPr>
            <w:tcW w:w="338" w:type="pct"/>
            <w:tcBorders>
              <w:top w:val="single" w:sz="8" w:space="0" w:color="auto"/>
              <w:left w:val="single" w:sz="8" w:space="0" w:color="auto"/>
              <w:bottom w:val="single" w:sz="8" w:space="0" w:color="auto"/>
              <w:right w:val="nil"/>
            </w:tcBorders>
            <w:shd w:val="clear" w:color="000000" w:fill="000000"/>
            <w:hideMark/>
          </w:tcPr>
          <w:p w:rsidR="00404036" w:rsidRPr="00523C2F" w:rsidRDefault="00404036" w:rsidP="00D66A40">
            <w:pPr>
              <w:spacing w:after="0" w:line="240" w:lineRule="auto"/>
              <w:rPr>
                <w:rFonts w:ascii="Calibri" w:eastAsia="Times New Roman" w:hAnsi="Calibri" w:cs="Times New Roman"/>
                <w:color w:val="FFFFFF"/>
                <w:sz w:val="18"/>
                <w:szCs w:val="18"/>
                <w:lang w:eastAsia="nl-NL"/>
              </w:rPr>
            </w:pPr>
            <w:r w:rsidRPr="00523C2F">
              <w:rPr>
                <w:rFonts w:ascii="Calibri" w:eastAsia="Times New Roman" w:hAnsi="Calibri" w:cs="Times New Roman"/>
                <w:color w:val="FFFFFF"/>
                <w:sz w:val="18"/>
                <w:szCs w:val="18"/>
                <w:lang w:eastAsia="nl-NL"/>
              </w:rPr>
              <w:t> </w:t>
            </w:r>
          </w:p>
        </w:tc>
      </w:tr>
      <w:tr w:rsidR="00404036" w:rsidTr="00D66A40">
        <w:trPr>
          <w:trHeight w:val="170"/>
        </w:trPr>
        <w:tc>
          <w:tcPr>
            <w:tcW w:w="4078" w:type="pct"/>
            <w:tcBorders>
              <w:top w:val="nil"/>
              <w:left w:val="single" w:sz="8" w:space="0" w:color="auto"/>
              <w:bottom w:val="single" w:sz="8" w:space="0" w:color="auto"/>
              <w:right w:val="nil"/>
            </w:tcBorders>
            <w:shd w:val="clear" w:color="auto" w:fill="auto"/>
            <w:hideMark/>
          </w:tcPr>
          <w:p w:rsidR="00404036" w:rsidRPr="00523C2F" w:rsidRDefault="00404036" w:rsidP="00D66A40">
            <w:pPr>
              <w:spacing w:after="0" w:line="240" w:lineRule="auto"/>
              <w:rPr>
                <w:rFonts w:ascii="Calibri" w:eastAsia="Times New Roman" w:hAnsi="Calibri" w:cs="Times New Roman"/>
                <w:sz w:val="18"/>
                <w:szCs w:val="18"/>
                <w:lang w:eastAsia="nl-NL"/>
              </w:rPr>
            </w:pPr>
            <w:r w:rsidRPr="00523C2F">
              <w:rPr>
                <w:rFonts w:ascii="Calibri" w:eastAsia="Times New Roman" w:hAnsi="Calibri" w:cs="Times New Roman"/>
                <w:sz w:val="18"/>
                <w:szCs w:val="18"/>
                <w:lang w:eastAsia="nl-NL"/>
              </w:rPr>
              <w:t> </w:t>
            </w:r>
          </w:p>
        </w:tc>
        <w:tc>
          <w:tcPr>
            <w:tcW w:w="584" w:type="pct"/>
            <w:tcBorders>
              <w:top w:val="nil"/>
              <w:left w:val="nil"/>
              <w:bottom w:val="single" w:sz="8" w:space="0" w:color="auto"/>
              <w:right w:val="nil"/>
            </w:tcBorders>
            <w:shd w:val="clear" w:color="auto" w:fill="auto"/>
            <w:vAlign w:val="bottom"/>
            <w:hideMark/>
          </w:tcPr>
          <w:p w:rsidR="00404036" w:rsidRPr="00523C2F" w:rsidRDefault="00404036" w:rsidP="00D66A40">
            <w:pPr>
              <w:spacing w:after="0" w:line="240" w:lineRule="auto"/>
              <w:jc w:val="right"/>
              <w:rPr>
                <w:rFonts w:ascii="Calibri" w:eastAsia="Times New Roman" w:hAnsi="Calibri" w:cs="Times New Roman"/>
                <w:sz w:val="18"/>
                <w:szCs w:val="18"/>
                <w:lang w:eastAsia="nl-NL"/>
              </w:rPr>
            </w:pPr>
            <w:r w:rsidRPr="00523C2F">
              <w:rPr>
                <w:rFonts w:ascii="Calibri" w:eastAsia="Times New Roman" w:hAnsi="Calibri" w:cs="Times New Roman"/>
                <w:sz w:val="18"/>
                <w:szCs w:val="18"/>
                <w:lang w:eastAsia="nl-NL"/>
              </w:rPr>
              <w:t>Ontvangsten</w:t>
            </w:r>
          </w:p>
        </w:tc>
        <w:tc>
          <w:tcPr>
            <w:tcW w:w="338" w:type="pct"/>
            <w:tcBorders>
              <w:top w:val="nil"/>
              <w:left w:val="nil"/>
              <w:bottom w:val="single" w:sz="8" w:space="0" w:color="auto"/>
              <w:right w:val="single" w:sz="8" w:space="0" w:color="auto"/>
            </w:tcBorders>
            <w:shd w:val="clear" w:color="auto" w:fill="auto"/>
            <w:vAlign w:val="bottom"/>
            <w:hideMark/>
          </w:tcPr>
          <w:p w:rsidR="00404036" w:rsidRPr="00523C2F" w:rsidRDefault="00404036" w:rsidP="00D66A40">
            <w:pPr>
              <w:spacing w:after="0" w:line="240" w:lineRule="auto"/>
              <w:jc w:val="right"/>
              <w:rPr>
                <w:rFonts w:ascii="Calibri" w:eastAsia="Times New Roman" w:hAnsi="Calibri" w:cs="Times New Roman"/>
                <w:sz w:val="18"/>
                <w:szCs w:val="18"/>
                <w:lang w:eastAsia="nl-NL"/>
              </w:rPr>
            </w:pPr>
            <w:r w:rsidRPr="00523C2F">
              <w:rPr>
                <w:rFonts w:ascii="Calibri" w:eastAsia="Times New Roman" w:hAnsi="Calibri" w:cs="Times New Roman"/>
                <w:sz w:val="18"/>
                <w:szCs w:val="18"/>
                <w:lang w:eastAsia="nl-NL"/>
              </w:rPr>
              <w:t>Artikel</w:t>
            </w: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r w:rsidRPr="000C56A3">
              <w:rPr>
                <w:rFonts w:ascii="Arial Narrow" w:eastAsia="Times New Roman" w:hAnsi="Arial Narrow" w:cs="Times New Roman"/>
                <w:color w:val="000000"/>
                <w:sz w:val="16"/>
                <w:szCs w:val="16"/>
                <w:lang w:eastAsia="nl-NL"/>
              </w:rPr>
              <w:t> </w:t>
            </w:r>
          </w:p>
        </w:tc>
        <w:tc>
          <w:tcPr>
            <w:tcW w:w="584" w:type="pct"/>
            <w:tcBorders>
              <w:top w:val="nil"/>
              <w:left w:val="nil"/>
              <w:bottom w:val="nil"/>
              <w:right w:val="nil"/>
            </w:tcBorders>
            <w:shd w:val="clear" w:color="auto" w:fill="auto"/>
            <w:vAlign w:val="bottom"/>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338" w:type="pct"/>
            <w:tcBorders>
              <w:top w:val="nil"/>
              <w:left w:val="nil"/>
              <w:bottom w:val="nil"/>
              <w:right w:val="single" w:sz="8" w:space="0" w:color="auto"/>
            </w:tcBorders>
            <w:shd w:val="clear" w:color="auto" w:fill="auto"/>
            <w:vAlign w:val="bottom"/>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sidRPr="000C56A3">
              <w:rPr>
                <w:rFonts w:ascii="Arial Narrow" w:eastAsia="Times New Roman" w:hAnsi="Arial Narrow" w:cs="Times New Roman"/>
                <w:color w:val="000000"/>
                <w:sz w:val="16"/>
                <w:szCs w:val="16"/>
                <w:lang w:eastAsia="nl-NL"/>
              </w:rPr>
              <w:t> </w:t>
            </w: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Stand oorspronkelijk vastgestelde begroting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Pr>
                <w:rFonts w:ascii="Arial Narrow" w:eastAsia="Times New Roman" w:hAnsi="Arial Narrow" w:cs="Times New Roman"/>
                <w:b/>
                <w:bCs/>
                <w:color w:val="000000"/>
                <w:sz w:val="16"/>
                <w:szCs w:val="16"/>
                <w:lang w:eastAsia="nl-NL"/>
              </w:rPr>
              <w:t>82.658</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 </w:t>
            </w: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 </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 </w:t>
            </w:r>
          </w:p>
        </w:tc>
      </w:tr>
      <w:tr w:rsidR="00404036" w:rsidTr="00D66A40">
        <w:trPr>
          <w:trHeight w:val="212"/>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Stand 1</w:t>
            </w:r>
            <w:r w:rsidRPr="00D15B9F">
              <w:rPr>
                <w:rFonts w:ascii="Arial Narrow" w:eastAsia="Times New Roman" w:hAnsi="Arial Narrow" w:cs="Times New Roman"/>
                <w:b/>
                <w:bCs/>
                <w:color w:val="000000"/>
                <w:sz w:val="16"/>
                <w:szCs w:val="16"/>
                <w:vertAlign w:val="superscript"/>
                <w:lang w:eastAsia="nl-NL"/>
              </w:rPr>
              <w:t>ste</w:t>
            </w:r>
            <w:r>
              <w:rPr>
                <w:rFonts w:ascii="Arial Narrow" w:eastAsia="Times New Roman" w:hAnsi="Arial Narrow" w:cs="Times New Roman"/>
                <w:b/>
                <w:bCs/>
                <w:color w:val="000000"/>
                <w:sz w:val="16"/>
                <w:szCs w:val="16"/>
                <w:lang w:eastAsia="nl-NL"/>
              </w:rPr>
              <w:t xml:space="preserve"> </w:t>
            </w:r>
            <w:r w:rsidRPr="000C56A3">
              <w:rPr>
                <w:rFonts w:ascii="Arial Narrow" w:eastAsia="Times New Roman" w:hAnsi="Arial Narrow" w:cs="Times New Roman"/>
                <w:b/>
                <w:bCs/>
                <w:color w:val="000000"/>
                <w:sz w:val="16"/>
                <w:szCs w:val="16"/>
                <w:lang w:eastAsia="nl-NL"/>
              </w:rPr>
              <w:t>suppletoire begroting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Pr>
                <w:rFonts w:ascii="Arial Narrow" w:eastAsia="Times New Roman" w:hAnsi="Arial Narrow" w:cs="Times New Roman"/>
                <w:b/>
                <w:bCs/>
                <w:color w:val="000000"/>
                <w:sz w:val="16"/>
                <w:szCs w:val="16"/>
                <w:lang w:eastAsia="nl-NL"/>
              </w:rPr>
              <w:t>112.889</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 </w:t>
            </w:r>
          </w:p>
        </w:tc>
      </w:tr>
      <w:tr w:rsidR="00404036" w:rsidTr="00D66A40">
        <w:trPr>
          <w:trHeight w:val="288"/>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Wanbetalersregeling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22.900</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2</w:t>
            </w:r>
            <w:r w:rsidRPr="000C56A3">
              <w:rPr>
                <w:rFonts w:ascii="Arial Narrow" w:eastAsia="Times New Roman" w:hAnsi="Arial Narrow" w:cs="Times New Roman"/>
                <w:color w:val="000000"/>
                <w:sz w:val="16"/>
                <w:szCs w:val="16"/>
                <w:lang w:eastAsia="nl-NL"/>
              </w:rPr>
              <w:t> </w:t>
            </w:r>
          </w:p>
        </w:tc>
      </w:tr>
      <w:tr w:rsidR="00404036" w:rsidTr="00D66A40">
        <w:trPr>
          <w:trHeight w:val="276"/>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ZonMw</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13.500</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4</w:t>
            </w:r>
            <w:r w:rsidRPr="000C56A3">
              <w:rPr>
                <w:rFonts w:ascii="Arial Narrow" w:eastAsia="Times New Roman" w:hAnsi="Arial Narrow" w:cs="Times New Roman"/>
                <w:color w:val="000000"/>
                <w:sz w:val="16"/>
                <w:szCs w:val="16"/>
                <w:lang w:eastAsia="nl-NL"/>
              </w:rPr>
              <w:t> </w:t>
            </w:r>
          </w:p>
        </w:tc>
      </w:tr>
      <w:tr w:rsidR="00404036" w:rsidTr="00D66A40">
        <w:trPr>
          <w:trHeight w:val="265"/>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CIBG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6.800</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2</w:t>
            </w:r>
            <w:r w:rsidRPr="000C56A3">
              <w:rPr>
                <w:rFonts w:ascii="Arial Narrow" w:eastAsia="Times New Roman" w:hAnsi="Arial Narrow" w:cs="Times New Roman"/>
                <w:color w:val="000000"/>
                <w:sz w:val="16"/>
                <w:szCs w:val="16"/>
                <w:lang w:eastAsia="nl-NL"/>
              </w:rPr>
              <w:t> </w:t>
            </w:r>
          </w:p>
        </w:tc>
      </w:tr>
      <w:tr w:rsidR="00404036" w:rsidTr="00D66A40">
        <w:trPr>
          <w:trHeight w:val="270"/>
        </w:trPr>
        <w:tc>
          <w:tcPr>
            <w:tcW w:w="4078" w:type="pct"/>
            <w:tcBorders>
              <w:top w:val="nil"/>
              <w:left w:val="single" w:sz="8" w:space="0" w:color="auto"/>
              <w:bottom w:val="nil"/>
              <w:right w:val="nil"/>
            </w:tcBorders>
            <w:shd w:val="clear" w:color="auto" w:fill="auto"/>
            <w:hideMark/>
          </w:tcPr>
          <w:p w:rsidR="00404036" w:rsidRPr="004F1EF2" w:rsidRDefault="00404036" w:rsidP="00D66A40">
            <w:pPr>
              <w:spacing w:after="0" w:line="240" w:lineRule="auto"/>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 xml:space="preserve">- </w:t>
            </w:r>
            <w:r w:rsidRPr="004F1EF2">
              <w:rPr>
                <w:rFonts w:ascii="Arial Narrow" w:eastAsia="Times New Roman" w:hAnsi="Arial Narrow" w:cs="Times New Roman"/>
                <w:color w:val="000000"/>
                <w:sz w:val="16"/>
                <w:szCs w:val="16"/>
                <w:lang w:eastAsia="nl-NL"/>
              </w:rPr>
              <w:t>Desalderingen</w:t>
            </w:r>
            <w:r>
              <w:rPr>
                <w:rFonts w:ascii="Arial Narrow" w:eastAsia="Times New Roman" w:hAnsi="Arial Narrow" w:cs="Times New Roman"/>
                <w:color w:val="000000"/>
                <w:sz w:val="16"/>
                <w:szCs w:val="16"/>
                <w:lang w:eastAsia="nl-NL"/>
              </w:rPr>
              <w:t xml:space="preserve"> i.v.m detacheringen en SCC-ICT dienstverlening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7.943</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10</w:t>
            </w: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4F1EF2" w:rsidRDefault="00404036" w:rsidP="00D66A40">
            <w:pPr>
              <w:spacing w:after="0" w:line="240" w:lineRule="auto"/>
              <w:rPr>
                <w:rFonts w:ascii="Arial Narrow" w:eastAsia="Times New Roman" w:hAnsi="Arial Narrow" w:cs="Times New Roman"/>
                <w:color w:val="000000"/>
                <w:sz w:val="16"/>
                <w:szCs w:val="16"/>
                <w:lang w:eastAsia="nl-NL"/>
              </w:rPr>
            </w:pPr>
            <w:r w:rsidRPr="004F1EF2">
              <w:rPr>
                <w:rFonts w:ascii="Arial Narrow" w:eastAsia="Times New Roman" w:hAnsi="Arial Narrow" w:cs="Times New Roman"/>
                <w:color w:val="000000"/>
                <w:sz w:val="16"/>
                <w:szCs w:val="16"/>
                <w:lang w:eastAsia="nl-NL"/>
              </w:rPr>
              <w:t>Overig</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Pr>
                <w:rFonts w:ascii="Arial Narrow" w:eastAsia="Times New Roman" w:hAnsi="Arial Narrow" w:cs="Times New Roman"/>
                <w:color w:val="000000"/>
                <w:sz w:val="16"/>
                <w:szCs w:val="16"/>
                <w:lang w:eastAsia="nl-NL"/>
              </w:rPr>
              <w:t>9.414</w:t>
            </w: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4F1EF2" w:rsidRDefault="00404036" w:rsidP="00D66A40">
            <w:pPr>
              <w:spacing w:after="0" w:line="240" w:lineRule="auto"/>
              <w:rPr>
                <w:rFonts w:ascii="Arial Narrow" w:eastAsia="Times New Roman" w:hAnsi="Arial Narrow" w:cs="Times New Roman"/>
                <w:color w:val="000000"/>
                <w:sz w:val="16"/>
                <w:szCs w:val="16"/>
                <w:lang w:eastAsia="nl-NL"/>
              </w:rPr>
            </w:pPr>
            <w:r w:rsidRPr="004F1EF2">
              <w:rPr>
                <w:rFonts w:ascii="Arial Narrow" w:eastAsia="Times New Roman" w:hAnsi="Arial Narrow" w:cs="Times New Roman"/>
                <w:color w:val="000000"/>
                <w:sz w:val="16"/>
                <w:szCs w:val="16"/>
                <w:lang w:eastAsia="nl-NL"/>
              </w:rPr>
              <w:t xml:space="preserve"> </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r>
      <w:tr w:rsidR="00404036" w:rsidTr="00D66A40">
        <w:trPr>
          <w:trHeight w:val="170"/>
        </w:trPr>
        <w:tc>
          <w:tcPr>
            <w:tcW w:w="4078" w:type="pct"/>
            <w:tcBorders>
              <w:top w:val="nil"/>
              <w:left w:val="single" w:sz="8" w:space="0" w:color="auto"/>
              <w:bottom w:val="nil"/>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color w:val="000000"/>
                <w:sz w:val="16"/>
                <w:szCs w:val="16"/>
                <w:lang w:eastAsia="nl-NL"/>
              </w:rPr>
            </w:pPr>
            <w:r w:rsidRPr="000C56A3">
              <w:rPr>
                <w:rFonts w:ascii="Arial Narrow" w:eastAsia="Times New Roman" w:hAnsi="Arial Narrow" w:cs="Times New Roman"/>
                <w:color w:val="000000"/>
                <w:sz w:val="16"/>
                <w:szCs w:val="16"/>
                <w:lang w:eastAsia="nl-NL"/>
              </w:rPr>
              <w:t> </w:t>
            </w:r>
          </w:p>
        </w:tc>
        <w:tc>
          <w:tcPr>
            <w:tcW w:w="584" w:type="pct"/>
            <w:tcBorders>
              <w:top w:val="nil"/>
              <w:left w:val="nil"/>
              <w:bottom w:val="nil"/>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p>
        </w:tc>
        <w:tc>
          <w:tcPr>
            <w:tcW w:w="338" w:type="pct"/>
            <w:tcBorders>
              <w:top w:val="nil"/>
              <w:left w:val="nil"/>
              <w:bottom w:val="nil"/>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color w:val="000000"/>
                <w:sz w:val="16"/>
                <w:szCs w:val="16"/>
                <w:lang w:eastAsia="nl-NL"/>
              </w:rPr>
            </w:pPr>
            <w:r w:rsidRPr="000C56A3">
              <w:rPr>
                <w:rFonts w:ascii="Arial Narrow" w:eastAsia="Times New Roman" w:hAnsi="Arial Narrow" w:cs="Times New Roman"/>
                <w:color w:val="000000"/>
                <w:sz w:val="16"/>
                <w:szCs w:val="16"/>
                <w:lang w:eastAsia="nl-NL"/>
              </w:rPr>
              <w:t> </w:t>
            </w:r>
          </w:p>
        </w:tc>
      </w:tr>
      <w:tr w:rsidR="00404036" w:rsidTr="00D66A40">
        <w:trPr>
          <w:trHeight w:val="170"/>
        </w:trPr>
        <w:tc>
          <w:tcPr>
            <w:tcW w:w="4078" w:type="pct"/>
            <w:tcBorders>
              <w:top w:val="nil"/>
              <w:left w:val="single" w:sz="8" w:space="0" w:color="auto"/>
              <w:bottom w:val="single" w:sz="8" w:space="0" w:color="auto"/>
              <w:right w:val="nil"/>
            </w:tcBorders>
            <w:shd w:val="clear" w:color="auto" w:fill="auto"/>
            <w:hideMark/>
          </w:tcPr>
          <w:p w:rsidR="00404036" w:rsidRPr="000C56A3" w:rsidRDefault="00404036" w:rsidP="00D66A40">
            <w:pPr>
              <w:spacing w:after="0" w:line="240" w:lineRule="auto"/>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Stand 2</w:t>
            </w:r>
            <w:r w:rsidRPr="00D15B9F">
              <w:rPr>
                <w:rFonts w:ascii="Arial Narrow" w:eastAsia="Times New Roman" w:hAnsi="Arial Narrow" w:cs="Times New Roman"/>
                <w:b/>
                <w:bCs/>
                <w:color w:val="000000"/>
                <w:sz w:val="16"/>
                <w:szCs w:val="16"/>
                <w:vertAlign w:val="superscript"/>
                <w:lang w:eastAsia="nl-NL"/>
              </w:rPr>
              <w:t>de</w:t>
            </w:r>
            <w:r w:rsidRPr="000C56A3">
              <w:rPr>
                <w:rFonts w:ascii="Arial Narrow" w:eastAsia="Times New Roman" w:hAnsi="Arial Narrow" w:cs="Times New Roman"/>
                <w:b/>
                <w:bCs/>
                <w:color w:val="000000"/>
                <w:sz w:val="16"/>
                <w:szCs w:val="16"/>
                <w:lang w:eastAsia="nl-NL"/>
              </w:rPr>
              <w:t xml:space="preserve"> suppletoire begroting 201</w:t>
            </w:r>
            <w:r>
              <w:rPr>
                <w:rFonts w:ascii="Arial Narrow" w:eastAsia="Times New Roman" w:hAnsi="Arial Narrow" w:cs="Times New Roman"/>
                <w:b/>
                <w:bCs/>
                <w:color w:val="000000"/>
                <w:sz w:val="16"/>
                <w:szCs w:val="16"/>
                <w:lang w:eastAsia="nl-NL"/>
              </w:rPr>
              <w:t>5</w:t>
            </w:r>
          </w:p>
        </w:tc>
        <w:tc>
          <w:tcPr>
            <w:tcW w:w="584" w:type="pct"/>
            <w:tcBorders>
              <w:top w:val="nil"/>
              <w:left w:val="nil"/>
              <w:bottom w:val="single" w:sz="8" w:space="0" w:color="auto"/>
              <w:right w:val="nil"/>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Pr>
                <w:rFonts w:ascii="Arial Narrow" w:eastAsia="Times New Roman" w:hAnsi="Arial Narrow" w:cs="Times New Roman"/>
                <w:b/>
                <w:bCs/>
                <w:color w:val="000000"/>
                <w:sz w:val="16"/>
                <w:szCs w:val="16"/>
                <w:lang w:eastAsia="nl-NL"/>
              </w:rPr>
              <w:t>173.446</w:t>
            </w:r>
          </w:p>
        </w:tc>
        <w:tc>
          <w:tcPr>
            <w:tcW w:w="338" w:type="pct"/>
            <w:tcBorders>
              <w:top w:val="nil"/>
              <w:left w:val="nil"/>
              <w:bottom w:val="single" w:sz="8" w:space="0" w:color="auto"/>
              <w:right w:val="single" w:sz="8" w:space="0" w:color="auto"/>
            </w:tcBorders>
            <w:shd w:val="clear" w:color="auto" w:fill="auto"/>
            <w:hideMark/>
          </w:tcPr>
          <w:p w:rsidR="00404036" w:rsidRPr="000C56A3" w:rsidRDefault="00404036" w:rsidP="00D66A40">
            <w:pPr>
              <w:spacing w:after="0" w:line="240" w:lineRule="auto"/>
              <w:jc w:val="right"/>
              <w:rPr>
                <w:rFonts w:ascii="Arial Narrow" w:eastAsia="Times New Roman" w:hAnsi="Arial Narrow" w:cs="Times New Roman"/>
                <w:b/>
                <w:bCs/>
                <w:color w:val="000000"/>
                <w:sz w:val="16"/>
                <w:szCs w:val="16"/>
                <w:lang w:eastAsia="nl-NL"/>
              </w:rPr>
            </w:pPr>
            <w:r w:rsidRPr="000C56A3">
              <w:rPr>
                <w:rFonts w:ascii="Arial Narrow" w:eastAsia="Times New Roman" w:hAnsi="Arial Narrow" w:cs="Times New Roman"/>
                <w:b/>
                <w:bCs/>
                <w:color w:val="000000"/>
                <w:sz w:val="16"/>
                <w:szCs w:val="16"/>
                <w:lang w:eastAsia="nl-NL"/>
              </w:rPr>
              <w:t> </w:t>
            </w:r>
          </w:p>
        </w:tc>
      </w:tr>
    </w:tbl>
    <w:p w:rsidR="00404036" w:rsidRDefault="00404036" w:rsidP="00404036">
      <w:pPr>
        <w:spacing w:after="0" w:line="260" w:lineRule="atLeast"/>
        <w:rPr>
          <w:rFonts w:ascii="Verdana" w:hAnsi="Verdana"/>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br w:type="page"/>
      </w:r>
    </w:p>
    <w:p w:rsidR="00404036" w:rsidRPr="00501A74" w:rsidRDefault="00404036" w:rsidP="00404036">
      <w:pPr>
        <w:spacing w:after="0" w:line="240" w:lineRule="atLeast"/>
        <w:rPr>
          <w:rFonts w:ascii="Verdana" w:hAnsi="Verdana"/>
          <w:b/>
          <w:sz w:val="24"/>
          <w:szCs w:val="24"/>
        </w:rPr>
      </w:pPr>
      <w:r>
        <w:rPr>
          <w:rFonts w:ascii="Verdana" w:hAnsi="Verdana"/>
          <w:b/>
          <w:sz w:val="24"/>
          <w:szCs w:val="24"/>
        </w:rPr>
        <w:lastRenderedPageBreak/>
        <w:t>3</w:t>
      </w:r>
      <w:r w:rsidRPr="00501A74">
        <w:rPr>
          <w:rFonts w:ascii="Verdana" w:hAnsi="Verdana"/>
          <w:b/>
          <w:sz w:val="24"/>
          <w:szCs w:val="24"/>
        </w:rPr>
        <w:t>. HET BELEID</w:t>
      </w:r>
    </w:p>
    <w:p w:rsidR="00404036" w:rsidRPr="00F032E9" w:rsidRDefault="00404036" w:rsidP="00404036">
      <w:pPr>
        <w:spacing w:after="0" w:line="240" w:lineRule="atLeast"/>
        <w:rPr>
          <w:rFonts w:ascii="Verdana" w:hAnsi="Verdana"/>
          <w:sz w:val="18"/>
          <w:szCs w:val="18"/>
        </w:rPr>
      </w:pPr>
    </w:p>
    <w:p w:rsidR="00404036" w:rsidRPr="00501A74" w:rsidRDefault="00404036" w:rsidP="00404036">
      <w:pPr>
        <w:spacing w:after="0" w:line="240" w:lineRule="atLeast"/>
        <w:rPr>
          <w:rFonts w:ascii="Verdana" w:hAnsi="Verdana"/>
          <w:b/>
          <w:sz w:val="18"/>
          <w:szCs w:val="18"/>
        </w:rPr>
      </w:pPr>
      <w:r>
        <w:rPr>
          <w:rFonts w:ascii="Verdana" w:hAnsi="Verdana"/>
          <w:b/>
          <w:sz w:val="18"/>
          <w:szCs w:val="18"/>
        </w:rPr>
        <w:t>3</w:t>
      </w:r>
      <w:r w:rsidRPr="00501A74">
        <w:rPr>
          <w:rFonts w:ascii="Verdana" w:hAnsi="Verdana"/>
          <w:b/>
          <w:sz w:val="18"/>
          <w:szCs w:val="18"/>
        </w:rPr>
        <w:t>.1. De Beleidsartikelen</w:t>
      </w:r>
    </w:p>
    <w:p w:rsidR="00404036" w:rsidRDefault="00404036" w:rsidP="00404036">
      <w:pPr>
        <w:spacing w:after="0" w:line="240" w:lineRule="atLeast"/>
        <w:rPr>
          <w:rFonts w:ascii="Verdana" w:hAnsi="Verdana"/>
          <w:sz w:val="18"/>
          <w:szCs w:val="18"/>
        </w:rPr>
      </w:pPr>
    </w:p>
    <w:p w:rsidR="00404036" w:rsidRPr="00501A74" w:rsidRDefault="00404036" w:rsidP="00404036">
      <w:pPr>
        <w:spacing w:after="0" w:line="240" w:lineRule="atLeast"/>
        <w:rPr>
          <w:rFonts w:ascii="Verdana" w:hAnsi="Verdana"/>
          <w:b/>
          <w:sz w:val="18"/>
          <w:szCs w:val="18"/>
        </w:rPr>
      </w:pPr>
      <w:r w:rsidRPr="00501A74">
        <w:rPr>
          <w:rFonts w:ascii="Verdana" w:hAnsi="Verdana"/>
          <w:b/>
          <w:sz w:val="18"/>
          <w:szCs w:val="18"/>
        </w:rPr>
        <w:t>Artikel 1 Volksgezondheid</w:t>
      </w:r>
    </w:p>
    <w:p w:rsidR="00404036"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1.</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095428"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095428" w:rsidRDefault="00404036" w:rsidP="00D66A40">
            <w:pPr>
              <w:spacing w:after="0" w:line="240" w:lineRule="auto"/>
              <w:rPr>
                <w:rFonts w:ascii="Arial" w:eastAsia="Times New Roman" w:hAnsi="Arial" w:cs="Arial"/>
                <w:b/>
                <w:bCs/>
                <w:color w:val="FFFFFF"/>
                <w:sz w:val="16"/>
                <w:szCs w:val="16"/>
                <w:lang w:eastAsia="nl-NL"/>
              </w:rPr>
            </w:pPr>
            <w:r w:rsidRPr="00095428">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sz w:val="16"/>
                <w:szCs w:val="16"/>
                <w:lang w:eastAsia="nl-NL"/>
              </w:rPr>
            </w:pPr>
            <w:r w:rsidRPr="00095428">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095428" w:rsidRDefault="00404036" w:rsidP="00D66A40">
            <w:pPr>
              <w:spacing w:after="0" w:line="240" w:lineRule="auto"/>
              <w:jc w:val="right"/>
              <w:rPr>
                <w:rFonts w:ascii="Arial" w:eastAsia="Times New Roman" w:hAnsi="Arial" w:cs="Arial"/>
                <w:b/>
                <w:bCs/>
                <w:sz w:val="16"/>
                <w:szCs w:val="16"/>
                <w:lang w:eastAsia="nl-NL"/>
              </w:rPr>
            </w:pPr>
            <w:r w:rsidRPr="00095428">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095428" w:rsidRDefault="00404036" w:rsidP="00D66A40">
            <w:pPr>
              <w:spacing w:after="0" w:line="240" w:lineRule="auto"/>
              <w:jc w:val="right"/>
              <w:rPr>
                <w:rFonts w:ascii="Arial" w:eastAsia="Times New Roman" w:hAnsi="Arial" w:cs="Arial"/>
                <w:b/>
                <w:bCs/>
                <w:sz w:val="16"/>
                <w:szCs w:val="16"/>
                <w:lang w:eastAsia="nl-NL"/>
              </w:rPr>
            </w:pPr>
            <w:r w:rsidRPr="00095428">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095428" w:rsidRDefault="00404036" w:rsidP="00D66A40">
            <w:pPr>
              <w:spacing w:after="0" w:line="240" w:lineRule="auto"/>
              <w:jc w:val="right"/>
              <w:rPr>
                <w:rFonts w:ascii="Arial" w:eastAsia="Times New Roman" w:hAnsi="Arial" w:cs="Arial"/>
                <w:b/>
                <w:bCs/>
                <w:sz w:val="16"/>
                <w:szCs w:val="16"/>
                <w:lang w:eastAsia="nl-NL"/>
              </w:rPr>
            </w:pPr>
            <w:r w:rsidRPr="00095428">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095428" w:rsidRDefault="00404036" w:rsidP="00D66A40">
            <w:pPr>
              <w:spacing w:after="0" w:line="240" w:lineRule="auto"/>
              <w:jc w:val="right"/>
              <w:rPr>
                <w:rFonts w:ascii="Arial" w:eastAsia="Times New Roman" w:hAnsi="Arial" w:cs="Arial"/>
                <w:b/>
                <w:bCs/>
                <w:sz w:val="16"/>
                <w:szCs w:val="16"/>
                <w:lang w:eastAsia="nl-NL"/>
              </w:rPr>
            </w:pPr>
            <w:r w:rsidRPr="00095428">
              <w:rPr>
                <w:rFonts w:ascii="Arial" w:eastAsia="Times New Roman" w:hAnsi="Arial" w:cs="Arial"/>
                <w:b/>
                <w:bCs/>
                <w:sz w:val="16"/>
                <w:szCs w:val="16"/>
                <w:lang w:eastAsia="nl-NL"/>
              </w:rPr>
              <w:t>Stand 2e suppletoire begroting</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637.324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488.603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128.793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617.396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642.082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593.593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-9.050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584.543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Waarvan juridisch verplicht</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91%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 Gezondheidsbescherming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101.274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104.042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997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105.039</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5.014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5.504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-3.330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2.174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338"/>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Uitvoering landelijke nota gezondheidsbeleid / Nationaal Programma preventie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4.443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5.029</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-2.894</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2.135</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 xml:space="preserve">Crisisbeheersing </w:t>
            </w:r>
            <w:r w:rsidRPr="00095428">
              <w:rPr>
                <w:rFonts w:ascii="Arial" w:eastAsia="Times New Roman" w:hAnsi="Arial" w:cs="Arial"/>
                <w:color w:val="000000"/>
                <w:sz w:val="16"/>
                <w:szCs w:val="16"/>
                <w:lang w:eastAsia="nl-NL"/>
              </w:rPr>
              <w:t>Volksgezondheid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546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460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-436</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1.765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2.023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2.023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Crisisbeheersing Volksgezondheid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268</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174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174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xml:space="preserve">Nieuwe etikettering huishoudchemicaliën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413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354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354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94.374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96.260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4.430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100.690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xml:space="preserve">Nederlandse Voedsel en Warenautoriteit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78.994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78.546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247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78.793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RIVM: wettelijke taken en beleidsondersteuning zorgbreed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13.653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15.929</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4.735</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20.664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xml:space="preserve">Bijdragen aan ZBO's/RWT's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111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111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medeoverheden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121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-103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41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College Toetsing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121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2. Ziektepreventie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467.592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419.196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-10.383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408.813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209.838</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211.564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-3.342</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208.222</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Ziektepreventie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6.214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9.163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-2.547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6.616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Jeugdgezondheidszorg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2.125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2.100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2.100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RIVM</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201.499</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200.301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-795</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199.506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xml:space="preserve">Opdrachten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15.413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3.641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-3.498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(Vaccin)onderzoek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15.307</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3.535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-3.498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37</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medeoverheden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966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966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966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bl>
    <w:p w:rsidR="00404036" w:rsidRDefault="00404036" w:rsidP="00404036">
      <w:r>
        <w:br w:type="page"/>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lastRenderedPageBreak/>
              <w:t>Bijdragen aan agentschappen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241.375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203.025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-3.543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199.482</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RIVM: Opdrachtverlening Centra</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241.375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203.025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-3.543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199.482</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3. Gezondheidsbevordering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53.554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52.253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-772</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51.481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33.154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33.667</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-362</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33.305</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450"/>
        </w:trPr>
        <w:tc>
          <w:tcPr>
            <w:tcW w:w="4280" w:type="dxa"/>
            <w:tcBorders>
              <w:top w:val="nil"/>
              <w:left w:val="single" w:sz="4" w:space="0" w:color="auto"/>
              <w:bottom w:val="nil"/>
              <w:right w:val="nil"/>
            </w:tcBorders>
            <w:shd w:val="clear" w:color="000000" w:fill="C5D9F1"/>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Preventie van schadelijk middelengebruik (alcohol, drugs en tabak)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2.172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2.368</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2.218</w:t>
            </w:r>
          </w:p>
        </w:tc>
      </w:tr>
      <w:tr w:rsidR="00404036" w:rsidRPr="00095428" w:rsidTr="00D66A40">
        <w:trPr>
          <w:trHeight w:val="104"/>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Verslavingszorg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7.638</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8.805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8.806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Gezonde voeding en gezond gewicht / JOGG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10.896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10.193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188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10.381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Gezonde leefstijl jeugd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700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421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-387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34</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Letselpreventie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sz w:val="16"/>
                <w:szCs w:val="16"/>
                <w:lang w:eastAsia="nl-NL"/>
              </w:rPr>
            </w:pPr>
            <w:r w:rsidRPr="00095428">
              <w:rPr>
                <w:rFonts w:ascii="Arial" w:eastAsia="Times New Roman" w:hAnsi="Arial" w:cs="Arial"/>
                <w:sz w:val="16"/>
                <w:szCs w:val="16"/>
                <w:lang w:eastAsia="nl-NL"/>
              </w:rPr>
              <w:t>4.160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3.767</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-16</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3.751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Bevordering kwaliteit en toegankelijkheid zorg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4.182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4.752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4.753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Bevordering van seksuele gezondheid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2.631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2.631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2.632</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5.363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4.443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-337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4.106</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w:t>
            </w:r>
          </w:p>
        </w:tc>
      </w:tr>
      <w:tr w:rsidR="00404036" w:rsidRPr="00095428" w:rsidTr="00D66A40">
        <w:trPr>
          <w:trHeight w:val="291"/>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Heroïnebehandeling op medisch voorschrift</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3.100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3.281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-102</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3.179</w:t>
            </w:r>
          </w:p>
        </w:tc>
      </w:tr>
      <w:tr w:rsidR="00404036" w:rsidRPr="00095428" w:rsidTr="00D66A40">
        <w:trPr>
          <w:trHeight w:val="423"/>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Communicatie verhoging leeftijdsgrenzen alcohol en tabak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1.060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r>
      <w:tr w:rsidR="00404036" w:rsidRPr="00095428" w:rsidTr="00D66A40">
        <w:trPr>
          <w:trHeight w:val="450"/>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Preventie schadelijk middelengebruik (alcohol, drugs en tabak)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690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740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-179</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561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Letselpreventie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275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275</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275</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Gezonde voeding en gezond gewicht / JOGG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109</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-56</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654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76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-76</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RIVM: Voedsel consumptiepeiling</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121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r>
      <w:tr w:rsidR="00404036" w:rsidRPr="00095428"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RIVM: Monitoring, opdrachten, kennisvragen e.d.</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183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-56</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r>
      <w:tr w:rsidR="00404036" w:rsidRPr="00095428"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Afgifte Schengenverklaringen via het CAK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350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medeoverheden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14.383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14.067</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14.070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Heroïnebehandeling op medisch voorschrift</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14.383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14.067</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14.070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4. Ethiek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19.662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18.102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1.108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19.210</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14.204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17.018</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-323</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16.695</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A</w:t>
            </w:r>
            <w:r w:rsidRPr="00095428">
              <w:rPr>
                <w:rFonts w:ascii="Arial" w:eastAsia="Times New Roman" w:hAnsi="Arial" w:cs="Arial"/>
                <w:color w:val="000000"/>
                <w:sz w:val="16"/>
                <w:szCs w:val="16"/>
                <w:lang w:eastAsia="nl-NL"/>
              </w:rPr>
              <w:t>bortusklinieken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12.840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15.706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7</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15.713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Beleid Medische Ethiek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1.364</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1.312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-330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982</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50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241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211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3.816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802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281</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1.083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CIBG: Uitvoeringstaken medische ethiek</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3.816</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802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281</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1.083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 xml:space="preserve">Bijdragen aan ZBO's/RWT's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1.592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41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1.180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i/>
                <w:iCs/>
                <w:color w:val="000000"/>
                <w:sz w:val="16"/>
                <w:szCs w:val="16"/>
                <w:lang w:eastAsia="nl-NL"/>
              </w:rPr>
            </w:pPr>
            <w:r w:rsidRPr="00095428">
              <w:rPr>
                <w:rFonts w:ascii="Arial" w:eastAsia="Times New Roman" w:hAnsi="Arial" w:cs="Arial"/>
                <w:i/>
                <w:iCs/>
                <w:color w:val="000000"/>
                <w:sz w:val="16"/>
                <w:szCs w:val="16"/>
                <w:lang w:eastAsia="nl-NL"/>
              </w:rPr>
              <w:t>1.221</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ZiNL: Rijksbijdrage abortusklinieken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1.218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1.218</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xml:space="preserve">Centrale Commissie Mensgebonden Onderzoek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1.592</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41</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-38</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 </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Ontvangsten</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11.003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11.003</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1.000</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12.003</w:t>
            </w:r>
          </w:p>
        </w:tc>
      </w:tr>
      <w:tr w:rsidR="00404036" w:rsidRPr="00095428"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b/>
                <w:bCs/>
                <w:color w:val="000000"/>
                <w:sz w:val="16"/>
                <w:szCs w:val="16"/>
                <w:lang w:eastAsia="nl-NL"/>
              </w:rPr>
            </w:pPr>
            <w:r w:rsidRPr="00095428">
              <w:rPr>
                <w:rFonts w:ascii="Arial" w:eastAsia="Times New Roman" w:hAnsi="Arial" w:cs="Arial"/>
                <w:b/>
                <w:bCs/>
                <w:color w:val="000000"/>
                <w:sz w:val="16"/>
                <w:szCs w:val="16"/>
                <w:lang w:eastAsia="nl-NL"/>
              </w:rPr>
              <w:t> </w:t>
            </w:r>
          </w:p>
        </w:tc>
      </w:tr>
      <w:tr w:rsidR="00404036" w:rsidRPr="00095428" w:rsidTr="00D66A40">
        <w:trPr>
          <w:trHeight w:val="255"/>
        </w:trPr>
        <w:tc>
          <w:tcPr>
            <w:tcW w:w="4280" w:type="dxa"/>
            <w:tcBorders>
              <w:top w:val="nil"/>
              <w:left w:val="single" w:sz="4" w:space="0" w:color="auto"/>
              <w:bottom w:val="single" w:sz="4" w:space="0" w:color="auto"/>
              <w:right w:val="nil"/>
            </w:tcBorders>
            <w:shd w:val="clear" w:color="000000" w:fill="C5D9F1"/>
            <w:vAlign w:val="bottom"/>
            <w:hideMark/>
          </w:tcPr>
          <w:p w:rsidR="00404036" w:rsidRPr="00095428" w:rsidRDefault="00404036" w:rsidP="00D66A40">
            <w:pPr>
              <w:spacing w:after="0" w:line="240" w:lineRule="auto"/>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Bestuurlijke boetes</w:t>
            </w:r>
          </w:p>
        </w:tc>
        <w:tc>
          <w:tcPr>
            <w:tcW w:w="1400" w:type="dxa"/>
            <w:tcBorders>
              <w:top w:val="nil"/>
              <w:left w:val="nil"/>
              <w:bottom w:val="single" w:sz="4" w:space="0" w:color="auto"/>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4.252</w:t>
            </w:r>
          </w:p>
        </w:tc>
        <w:tc>
          <w:tcPr>
            <w:tcW w:w="1120" w:type="dxa"/>
            <w:tcBorders>
              <w:top w:val="nil"/>
              <w:left w:val="nil"/>
              <w:bottom w:val="single" w:sz="4" w:space="0" w:color="auto"/>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4.252</w:t>
            </w:r>
          </w:p>
        </w:tc>
        <w:tc>
          <w:tcPr>
            <w:tcW w:w="1120" w:type="dxa"/>
            <w:tcBorders>
              <w:top w:val="nil"/>
              <w:left w:val="nil"/>
              <w:bottom w:val="single" w:sz="4" w:space="0" w:color="auto"/>
              <w:right w:val="nil"/>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095428" w:rsidRDefault="00404036" w:rsidP="00D66A40">
            <w:pPr>
              <w:spacing w:after="0" w:line="240" w:lineRule="auto"/>
              <w:jc w:val="right"/>
              <w:rPr>
                <w:rFonts w:ascii="Arial" w:eastAsia="Times New Roman" w:hAnsi="Arial" w:cs="Arial"/>
                <w:color w:val="000000"/>
                <w:sz w:val="16"/>
                <w:szCs w:val="16"/>
                <w:lang w:eastAsia="nl-NL"/>
              </w:rPr>
            </w:pPr>
            <w:r w:rsidRPr="00095428">
              <w:rPr>
                <w:rFonts w:ascii="Arial" w:eastAsia="Times New Roman" w:hAnsi="Arial" w:cs="Arial"/>
                <w:color w:val="000000"/>
                <w:sz w:val="16"/>
                <w:szCs w:val="16"/>
                <w:lang w:eastAsia="nl-NL"/>
              </w:rPr>
              <w:t>4.252</w:t>
            </w:r>
          </w:p>
        </w:tc>
      </w:tr>
    </w:tbl>
    <w:p w:rsidR="00404036" w:rsidRDefault="00404036" w:rsidP="00404036">
      <w:pPr>
        <w:spacing w:after="0" w:line="240" w:lineRule="atLeast"/>
        <w:rPr>
          <w:rFonts w:ascii="Verdana" w:hAnsi="Verdana"/>
          <w:b/>
          <w:sz w:val="18"/>
          <w:szCs w:val="18"/>
        </w:rPr>
      </w:pPr>
      <w:r>
        <w:rPr>
          <w:rFonts w:ascii="Verdana" w:hAnsi="Verdana"/>
          <w:b/>
          <w:sz w:val="18"/>
          <w:szCs w:val="18"/>
        </w:rPr>
        <w:br w:type="page"/>
      </w: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lastRenderedPageBreak/>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spacing w:after="0" w:line="240" w:lineRule="atLeast"/>
        <w:rPr>
          <w:rFonts w:ascii="Verdana" w:hAnsi="Verdana"/>
          <w:b/>
          <w:sz w:val="18"/>
          <w:szCs w:val="18"/>
        </w:rPr>
      </w:pPr>
    </w:p>
    <w:p w:rsidR="00404036" w:rsidRDefault="00404036" w:rsidP="00404036">
      <w:pPr>
        <w:spacing w:after="0" w:line="240" w:lineRule="atLeast"/>
        <w:rPr>
          <w:rFonts w:ascii="Verdana" w:hAnsi="Verdana"/>
          <w:b/>
          <w:sz w:val="18"/>
          <w:szCs w:val="18"/>
        </w:rPr>
      </w:pPr>
      <w:r>
        <w:rPr>
          <w:rFonts w:ascii="Verdana" w:hAnsi="Verdana"/>
          <w:b/>
          <w:sz w:val="18"/>
          <w:szCs w:val="18"/>
        </w:rPr>
        <w:t>1. Gezondheidsbescherming</w:t>
      </w:r>
    </w:p>
    <w:p w:rsidR="00404036" w:rsidRDefault="00404036" w:rsidP="00404036">
      <w:pPr>
        <w:spacing w:after="0" w:line="240" w:lineRule="atLeast"/>
        <w:rPr>
          <w:rFonts w:ascii="Verdana" w:hAnsi="Verdana"/>
          <w:b/>
          <w:sz w:val="18"/>
          <w:szCs w:val="18"/>
        </w:rPr>
      </w:pPr>
    </w:p>
    <w:p w:rsidR="00404036" w:rsidRPr="002C627B" w:rsidRDefault="00404036" w:rsidP="00404036">
      <w:pPr>
        <w:autoSpaceDE w:val="0"/>
        <w:autoSpaceDN w:val="0"/>
        <w:adjustRightInd w:val="0"/>
        <w:spacing w:after="0" w:line="240" w:lineRule="atLeast"/>
        <w:rPr>
          <w:rFonts w:ascii="Verdana" w:hAnsi="Verdana"/>
          <w:b/>
          <w:i/>
          <w:sz w:val="18"/>
          <w:szCs w:val="18"/>
        </w:rPr>
      </w:pPr>
      <w:r w:rsidRPr="002C627B">
        <w:rPr>
          <w:rFonts w:ascii="Verdana" w:hAnsi="Verdana"/>
          <w:b/>
          <w:i/>
          <w:sz w:val="18"/>
          <w:szCs w:val="18"/>
        </w:rPr>
        <w:t>Subsidies</w:t>
      </w:r>
    </w:p>
    <w:p w:rsidR="00404036" w:rsidRPr="00C24E26" w:rsidRDefault="00404036" w:rsidP="00404036">
      <w:pPr>
        <w:autoSpaceDE w:val="0"/>
        <w:autoSpaceDN w:val="0"/>
        <w:adjustRightInd w:val="0"/>
        <w:spacing w:after="0" w:line="240" w:lineRule="atLeast"/>
        <w:rPr>
          <w:rFonts w:ascii="Verdana" w:hAnsi="Verdana"/>
          <w:i/>
          <w:sz w:val="18"/>
          <w:szCs w:val="18"/>
        </w:rPr>
      </w:pPr>
      <w:r>
        <w:rPr>
          <w:rFonts w:ascii="Verdana" w:hAnsi="Verdana"/>
          <w:i/>
          <w:sz w:val="18"/>
          <w:szCs w:val="18"/>
        </w:rPr>
        <w:t>Uitvoering landelijke nota gezondheidsbeleid / Nationaal Programma Preventie</w:t>
      </w:r>
    </w:p>
    <w:p w:rsidR="00404036" w:rsidRDefault="00404036" w:rsidP="00404036">
      <w:pPr>
        <w:autoSpaceDE w:val="0"/>
        <w:autoSpaceDN w:val="0"/>
        <w:adjustRightInd w:val="0"/>
        <w:spacing w:after="0" w:line="240" w:lineRule="atLeast"/>
        <w:rPr>
          <w:rFonts w:ascii="Verdana" w:hAnsi="Verdana" w:cs="Times New Roman"/>
          <w:sz w:val="18"/>
          <w:szCs w:val="18"/>
        </w:rPr>
      </w:pPr>
      <w:r w:rsidRPr="00210209">
        <w:rPr>
          <w:rFonts w:ascii="Verdana" w:hAnsi="Verdana"/>
          <w:sz w:val="18"/>
          <w:szCs w:val="18"/>
        </w:rPr>
        <w:t xml:space="preserve">De belangrijkste mutatie is een overboeking van </w:t>
      </w:r>
      <w:r>
        <w:rPr>
          <w:rFonts w:ascii="Verdana" w:hAnsi="Verdana"/>
          <w:sz w:val="18"/>
          <w:szCs w:val="18"/>
        </w:rPr>
        <w:t xml:space="preserve">circa </w:t>
      </w:r>
      <w:r w:rsidRPr="00210209">
        <w:rPr>
          <w:rFonts w:ascii="Verdana" w:hAnsi="Verdana"/>
          <w:sz w:val="18"/>
          <w:szCs w:val="18"/>
        </w:rPr>
        <w:t>€ 2 m</w:t>
      </w:r>
      <w:r>
        <w:rPr>
          <w:rFonts w:ascii="Verdana" w:hAnsi="Verdana"/>
          <w:sz w:val="18"/>
          <w:szCs w:val="18"/>
        </w:rPr>
        <w:t>iljoen</w:t>
      </w:r>
      <w:r w:rsidRPr="00210209">
        <w:rPr>
          <w:rFonts w:ascii="Verdana" w:hAnsi="Verdana"/>
          <w:sz w:val="18"/>
          <w:szCs w:val="18"/>
        </w:rPr>
        <w:t xml:space="preserve"> naar het instrument Bijdrage aan Agentschappen voor de uitvoering van additionele opdrachten door het RIVM. Betreft onder andere een </w:t>
      </w:r>
      <w:r>
        <w:rPr>
          <w:rFonts w:ascii="Verdana" w:hAnsi="Verdana"/>
          <w:sz w:val="18"/>
          <w:szCs w:val="18"/>
        </w:rPr>
        <w:t>i</w:t>
      </w:r>
      <w:r w:rsidRPr="00210209">
        <w:rPr>
          <w:rFonts w:ascii="Verdana" w:hAnsi="Verdana" w:cs="Times New Roman"/>
          <w:sz w:val="18"/>
          <w:szCs w:val="18"/>
        </w:rPr>
        <w:t>nventarisatie van buitenlandse ervaringen met preventie in het zorgstelsel, de communicatieondersteuning</w:t>
      </w:r>
      <w:r>
        <w:rPr>
          <w:rFonts w:ascii="Verdana" w:hAnsi="Verdana" w:cs="Times New Roman"/>
          <w:sz w:val="18"/>
          <w:szCs w:val="18"/>
        </w:rPr>
        <w:t xml:space="preserve"> in het kader van</w:t>
      </w:r>
      <w:r w:rsidRPr="00210209">
        <w:rPr>
          <w:rFonts w:ascii="Verdana" w:hAnsi="Verdana" w:cs="Times New Roman"/>
          <w:sz w:val="18"/>
          <w:szCs w:val="18"/>
        </w:rPr>
        <w:t xml:space="preserve"> </w:t>
      </w:r>
      <w:r>
        <w:rPr>
          <w:rFonts w:ascii="Verdana" w:hAnsi="Verdana" w:cs="Times New Roman"/>
          <w:sz w:val="18"/>
          <w:szCs w:val="18"/>
        </w:rPr>
        <w:t>‘</w:t>
      </w:r>
      <w:r w:rsidRPr="00210209">
        <w:rPr>
          <w:rFonts w:ascii="Verdana" w:hAnsi="Verdana" w:cs="Times New Roman"/>
          <w:sz w:val="18"/>
          <w:szCs w:val="18"/>
        </w:rPr>
        <w:t>Alles is gezondheid…</w:t>
      </w:r>
      <w:r>
        <w:rPr>
          <w:rFonts w:ascii="Verdana" w:hAnsi="Verdana" w:cs="Times New Roman"/>
          <w:sz w:val="18"/>
          <w:szCs w:val="18"/>
        </w:rPr>
        <w:t>’</w:t>
      </w:r>
      <w:r w:rsidRPr="00210209">
        <w:rPr>
          <w:rFonts w:ascii="Verdana" w:hAnsi="Verdana" w:cs="Times New Roman"/>
          <w:sz w:val="18"/>
          <w:szCs w:val="18"/>
        </w:rPr>
        <w:t xml:space="preserve">, de opstartfase van De Staat van Volksgezondheid en Zorg, </w:t>
      </w:r>
      <w:r>
        <w:rPr>
          <w:rFonts w:ascii="Verdana" w:hAnsi="Verdana" w:cs="Times New Roman"/>
          <w:sz w:val="18"/>
          <w:szCs w:val="18"/>
        </w:rPr>
        <w:t>de ontwikkeling van productopslag binnen de k</w:t>
      </w:r>
      <w:r w:rsidRPr="00210209">
        <w:rPr>
          <w:rFonts w:ascii="Verdana" w:hAnsi="Verdana" w:cs="Times New Roman"/>
          <w:sz w:val="18"/>
          <w:szCs w:val="18"/>
        </w:rPr>
        <w:t xml:space="preserve">ennisbasis </w:t>
      </w:r>
      <w:r>
        <w:rPr>
          <w:rFonts w:ascii="Verdana" w:hAnsi="Verdana" w:cs="Times New Roman"/>
          <w:sz w:val="18"/>
          <w:szCs w:val="18"/>
        </w:rPr>
        <w:t>van het p</w:t>
      </w:r>
      <w:r w:rsidRPr="00210209">
        <w:rPr>
          <w:rFonts w:ascii="Verdana" w:hAnsi="Verdana" w:cs="Times New Roman"/>
          <w:sz w:val="18"/>
          <w:szCs w:val="18"/>
        </w:rPr>
        <w:t xml:space="preserve">rogramma </w:t>
      </w:r>
      <w:r>
        <w:rPr>
          <w:rFonts w:ascii="Verdana" w:hAnsi="Verdana" w:cs="Times New Roman"/>
          <w:sz w:val="18"/>
          <w:szCs w:val="18"/>
        </w:rPr>
        <w:t xml:space="preserve">Wettelijke taak Volksgezondheid en Zorg en het project Preventie in de buurt. </w:t>
      </w:r>
    </w:p>
    <w:p w:rsidR="00404036" w:rsidRDefault="00404036" w:rsidP="00404036">
      <w:pPr>
        <w:autoSpaceDE w:val="0"/>
        <w:autoSpaceDN w:val="0"/>
        <w:adjustRightInd w:val="0"/>
        <w:spacing w:after="0" w:line="240" w:lineRule="atLeast"/>
        <w:rPr>
          <w:rFonts w:ascii="Verdana" w:hAnsi="Verdana"/>
          <w:sz w:val="18"/>
          <w:szCs w:val="18"/>
        </w:rPr>
      </w:pPr>
    </w:p>
    <w:p w:rsidR="00404036" w:rsidRPr="002C627B" w:rsidRDefault="00404036" w:rsidP="00404036">
      <w:pPr>
        <w:autoSpaceDE w:val="0"/>
        <w:autoSpaceDN w:val="0"/>
        <w:adjustRightInd w:val="0"/>
        <w:spacing w:after="0" w:line="240" w:lineRule="atLeast"/>
        <w:rPr>
          <w:rFonts w:ascii="Verdana" w:hAnsi="Verdana"/>
          <w:b/>
          <w:i/>
          <w:sz w:val="18"/>
          <w:szCs w:val="18"/>
        </w:rPr>
      </w:pPr>
      <w:r w:rsidRPr="002C627B">
        <w:rPr>
          <w:rFonts w:ascii="Verdana" w:hAnsi="Verdana"/>
          <w:b/>
          <w:i/>
          <w:sz w:val="18"/>
          <w:szCs w:val="18"/>
        </w:rPr>
        <w:t>Bijdrage aan agentschappen</w:t>
      </w:r>
    </w:p>
    <w:p w:rsidR="00404036" w:rsidRDefault="00404036" w:rsidP="00404036">
      <w:pPr>
        <w:autoSpaceDE w:val="0"/>
        <w:autoSpaceDN w:val="0"/>
        <w:adjustRightInd w:val="0"/>
        <w:spacing w:after="0" w:line="240" w:lineRule="atLeast"/>
        <w:rPr>
          <w:rFonts w:ascii="Verdana" w:hAnsi="Verdana"/>
          <w:i/>
          <w:sz w:val="18"/>
          <w:szCs w:val="18"/>
        </w:rPr>
      </w:pPr>
      <w:r w:rsidRPr="00C24E26">
        <w:rPr>
          <w:rFonts w:ascii="Verdana" w:hAnsi="Verdana"/>
          <w:i/>
          <w:sz w:val="18"/>
          <w:szCs w:val="18"/>
        </w:rPr>
        <w:t>RIVM</w:t>
      </w:r>
      <w:r>
        <w:rPr>
          <w:rFonts w:ascii="Verdana" w:hAnsi="Verdana"/>
          <w:i/>
          <w:sz w:val="18"/>
          <w:szCs w:val="18"/>
        </w:rPr>
        <w:t>: wettelijke taken en beleidsondersteuning zorgbreed</w:t>
      </w:r>
    </w:p>
    <w:p w:rsidR="00404036" w:rsidRDefault="00404036" w:rsidP="00404036">
      <w:pPr>
        <w:autoSpaceDE w:val="0"/>
        <w:autoSpaceDN w:val="0"/>
        <w:adjustRightInd w:val="0"/>
        <w:spacing w:after="0" w:line="240" w:lineRule="atLeast"/>
        <w:rPr>
          <w:rFonts w:ascii="Verdana" w:hAnsi="Verdana"/>
          <w:sz w:val="18"/>
          <w:szCs w:val="18"/>
        </w:rPr>
      </w:pPr>
      <w:r>
        <w:rPr>
          <w:rFonts w:ascii="Verdana" w:hAnsi="Verdana"/>
          <w:sz w:val="18"/>
          <w:szCs w:val="18"/>
        </w:rPr>
        <w:t>Voor de financiering van additionele projecten van het RIVM zijn bedragen overgeheveld vanuit andere instrumenten binnen artikel 1 en andere artikelen binnen de VWS begroting. Deze bedragen zijn toegevoegd aan programma’s op het terrein van:</w:t>
      </w:r>
    </w:p>
    <w:p w:rsidR="00404036" w:rsidRDefault="00404036" w:rsidP="00404036">
      <w:pPr>
        <w:pStyle w:val="Lijstalinea"/>
        <w:numPr>
          <w:ilvl w:val="0"/>
          <w:numId w:val="3"/>
        </w:numPr>
        <w:autoSpaceDE w:val="0"/>
        <w:autoSpaceDN w:val="0"/>
        <w:adjustRightInd w:val="0"/>
        <w:spacing w:after="0" w:line="240" w:lineRule="atLeast"/>
        <w:rPr>
          <w:rFonts w:ascii="Verdana" w:hAnsi="Verdana"/>
          <w:sz w:val="18"/>
          <w:szCs w:val="18"/>
        </w:rPr>
      </w:pPr>
      <w:r>
        <w:rPr>
          <w:rFonts w:ascii="Verdana" w:hAnsi="Verdana"/>
          <w:sz w:val="18"/>
          <w:szCs w:val="18"/>
        </w:rPr>
        <w:t>Wettelijke taak volksgezondheid en zorg € 2,2 miljoen.</w:t>
      </w:r>
    </w:p>
    <w:p w:rsidR="00404036" w:rsidRPr="00014719" w:rsidRDefault="00404036" w:rsidP="00404036">
      <w:pPr>
        <w:pStyle w:val="Lijstalinea"/>
        <w:numPr>
          <w:ilvl w:val="0"/>
          <w:numId w:val="3"/>
        </w:numPr>
        <w:autoSpaceDE w:val="0"/>
        <w:autoSpaceDN w:val="0"/>
        <w:adjustRightInd w:val="0"/>
        <w:spacing w:after="0" w:line="240" w:lineRule="atLeast"/>
        <w:rPr>
          <w:rFonts w:ascii="Verdana" w:hAnsi="Verdana"/>
          <w:sz w:val="18"/>
          <w:szCs w:val="18"/>
        </w:rPr>
      </w:pPr>
      <w:r>
        <w:rPr>
          <w:rFonts w:ascii="Verdana" w:hAnsi="Verdana"/>
          <w:sz w:val="18"/>
          <w:szCs w:val="18"/>
        </w:rPr>
        <w:t>Beleidsondersteuning v</w:t>
      </w:r>
      <w:r w:rsidRPr="0068510B">
        <w:rPr>
          <w:rFonts w:ascii="Verdana" w:hAnsi="Verdana" w:cs="Times New Roman"/>
          <w:sz w:val="18"/>
          <w:szCs w:val="18"/>
        </w:rPr>
        <w:t xml:space="preserve">olksgezondheid en </w:t>
      </w:r>
      <w:r>
        <w:rPr>
          <w:rFonts w:ascii="Verdana" w:hAnsi="Verdana" w:cs="Times New Roman"/>
          <w:sz w:val="18"/>
          <w:szCs w:val="18"/>
        </w:rPr>
        <w:t>z</w:t>
      </w:r>
      <w:r w:rsidRPr="0068510B">
        <w:rPr>
          <w:rFonts w:ascii="Verdana" w:hAnsi="Verdana" w:cs="Times New Roman"/>
          <w:sz w:val="18"/>
          <w:szCs w:val="18"/>
        </w:rPr>
        <w:t>org</w:t>
      </w:r>
      <w:r>
        <w:rPr>
          <w:rFonts w:ascii="Verdana" w:hAnsi="Verdana" w:cs="Times New Roman"/>
          <w:sz w:val="18"/>
          <w:szCs w:val="18"/>
        </w:rPr>
        <w:t xml:space="preserve"> € 1,3 miljoen.</w:t>
      </w:r>
    </w:p>
    <w:p w:rsidR="00404036" w:rsidRPr="000D240B" w:rsidRDefault="00404036" w:rsidP="00404036">
      <w:pPr>
        <w:pStyle w:val="Lijstalinea"/>
        <w:numPr>
          <w:ilvl w:val="0"/>
          <w:numId w:val="3"/>
        </w:numPr>
        <w:autoSpaceDE w:val="0"/>
        <w:autoSpaceDN w:val="0"/>
        <w:adjustRightInd w:val="0"/>
        <w:spacing w:after="0" w:line="240" w:lineRule="atLeast"/>
        <w:rPr>
          <w:rFonts w:ascii="Verdana" w:hAnsi="Verdana"/>
          <w:sz w:val="18"/>
          <w:szCs w:val="18"/>
        </w:rPr>
      </w:pPr>
      <w:r>
        <w:rPr>
          <w:rFonts w:ascii="Verdana" w:hAnsi="Verdana" w:cs="Times New Roman"/>
          <w:sz w:val="18"/>
          <w:szCs w:val="18"/>
        </w:rPr>
        <w:t>Beleidsondersteuning geneesmiddelen en medische technologie € 0,1 miljoen.</w:t>
      </w:r>
    </w:p>
    <w:p w:rsidR="00404036" w:rsidRPr="00873BB0" w:rsidRDefault="00404036" w:rsidP="00404036">
      <w:pPr>
        <w:pStyle w:val="Lijstalinea"/>
        <w:numPr>
          <w:ilvl w:val="0"/>
          <w:numId w:val="3"/>
        </w:numPr>
        <w:autoSpaceDE w:val="0"/>
        <w:autoSpaceDN w:val="0"/>
        <w:adjustRightInd w:val="0"/>
        <w:spacing w:after="0" w:line="240" w:lineRule="atLeast"/>
        <w:rPr>
          <w:rFonts w:ascii="Verdana" w:hAnsi="Verdana"/>
          <w:sz w:val="18"/>
          <w:szCs w:val="18"/>
        </w:rPr>
      </w:pPr>
      <w:r>
        <w:rPr>
          <w:rFonts w:ascii="Verdana" w:hAnsi="Verdana" w:cs="Times New Roman"/>
          <w:sz w:val="18"/>
          <w:szCs w:val="18"/>
        </w:rPr>
        <w:t>Risicoschatting en beoordeling voor beleid € 1,1 miljoen.</w:t>
      </w:r>
    </w:p>
    <w:p w:rsidR="00404036" w:rsidRDefault="00404036" w:rsidP="00404036">
      <w:pPr>
        <w:autoSpaceDE w:val="0"/>
        <w:autoSpaceDN w:val="0"/>
        <w:adjustRightInd w:val="0"/>
        <w:spacing w:after="0" w:line="240" w:lineRule="atLeast"/>
        <w:rPr>
          <w:rFonts w:ascii="Verdana" w:hAnsi="Verdana"/>
          <w:sz w:val="18"/>
          <w:szCs w:val="18"/>
        </w:rPr>
      </w:pPr>
    </w:p>
    <w:p w:rsidR="00404036" w:rsidRDefault="00404036" w:rsidP="00404036">
      <w:pPr>
        <w:autoSpaceDE w:val="0"/>
        <w:autoSpaceDN w:val="0"/>
        <w:adjustRightInd w:val="0"/>
        <w:spacing w:after="0" w:line="240" w:lineRule="atLeast"/>
        <w:rPr>
          <w:rFonts w:ascii="Verdana" w:hAnsi="Verdana"/>
          <w:b/>
          <w:sz w:val="18"/>
          <w:szCs w:val="18"/>
        </w:rPr>
      </w:pPr>
      <w:r>
        <w:rPr>
          <w:rFonts w:ascii="Verdana" w:hAnsi="Verdana"/>
          <w:b/>
          <w:sz w:val="18"/>
          <w:szCs w:val="18"/>
        </w:rPr>
        <w:t xml:space="preserve">2. </w:t>
      </w:r>
      <w:r w:rsidRPr="00873BB0">
        <w:rPr>
          <w:rFonts w:ascii="Verdana" w:hAnsi="Verdana"/>
          <w:b/>
          <w:sz w:val="18"/>
          <w:szCs w:val="18"/>
        </w:rPr>
        <w:t>Ziektepreventie</w:t>
      </w:r>
    </w:p>
    <w:p w:rsidR="00404036" w:rsidRDefault="00404036" w:rsidP="00404036">
      <w:pPr>
        <w:autoSpaceDE w:val="0"/>
        <w:autoSpaceDN w:val="0"/>
        <w:adjustRightInd w:val="0"/>
        <w:spacing w:after="0" w:line="240" w:lineRule="atLeast"/>
        <w:rPr>
          <w:rFonts w:ascii="Verdana" w:hAnsi="Verdana"/>
          <w:b/>
          <w:sz w:val="18"/>
          <w:szCs w:val="18"/>
        </w:rPr>
      </w:pPr>
    </w:p>
    <w:p w:rsidR="00404036" w:rsidRPr="00DD6CCB" w:rsidRDefault="00404036" w:rsidP="00404036">
      <w:pPr>
        <w:autoSpaceDE w:val="0"/>
        <w:autoSpaceDN w:val="0"/>
        <w:adjustRightInd w:val="0"/>
        <w:spacing w:after="0" w:line="240" w:lineRule="atLeast"/>
        <w:rPr>
          <w:rFonts w:ascii="Verdana" w:hAnsi="Verdana"/>
          <w:b/>
          <w:sz w:val="18"/>
          <w:szCs w:val="18"/>
        </w:rPr>
      </w:pPr>
      <w:r w:rsidRPr="001D2EBA">
        <w:rPr>
          <w:rFonts w:ascii="Verdana" w:hAnsi="Verdana"/>
          <w:b/>
          <w:i/>
          <w:sz w:val="18"/>
          <w:szCs w:val="18"/>
        </w:rPr>
        <w:t>Subsidies</w:t>
      </w:r>
    </w:p>
    <w:p w:rsidR="00404036" w:rsidRPr="00DD6CCB" w:rsidRDefault="00404036" w:rsidP="00404036">
      <w:pPr>
        <w:tabs>
          <w:tab w:val="left" w:pos="1723"/>
        </w:tabs>
        <w:autoSpaceDE w:val="0"/>
        <w:autoSpaceDN w:val="0"/>
        <w:adjustRightInd w:val="0"/>
        <w:spacing w:after="0" w:line="240" w:lineRule="atLeast"/>
        <w:rPr>
          <w:rFonts w:ascii="Verdana" w:hAnsi="Verdana"/>
          <w:i/>
          <w:sz w:val="18"/>
          <w:szCs w:val="18"/>
        </w:rPr>
      </w:pPr>
      <w:r w:rsidRPr="00DD6CCB">
        <w:rPr>
          <w:rFonts w:ascii="Verdana" w:hAnsi="Verdana"/>
          <w:i/>
          <w:sz w:val="18"/>
          <w:szCs w:val="18"/>
        </w:rPr>
        <w:t>Ziektepreventie</w:t>
      </w:r>
    </w:p>
    <w:p w:rsidR="00404036" w:rsidRDefault="00404036" w:rsidP="00404036">
      <w:pPr>
        <w:autoSpaceDE w:val="0"/>
        <w:autoSpaceDN w:val="0"/>
        <w:adjustRightInd w:val="0"/>
        <w:spacing w:after="0" w:line="240" w:lineRule="atLeast"/>
        <w:rPr>
          <w:rFonts w:ascii="Verdana" w:hAnsi="Verdana"/>
          <w:sz w:val="18"/>
          <w:szCs w:val="18"/>
        </w:rPr>
      </w:pPr>
      <w:r>
        <w:rPr>
          <w:rFonts w:ascii="Verdana" w:hAnsi="Verdana"/>
          <w:sz w:val="18"/>
          <w:szCs w:val="18"/>
        </w:rPr>
        <w:t xml:space="preserve">Voor het antibioticaresistentiebeleid is budget overgeheveld naar het instrument Bijdrage aan agentschappen voor aanvullende opdrachten aan het RIVM (€ 1 miljoen), naar Artikel 10 Apparaatsuitgaven voor beleidscommunicatie </w:t>
      </w:r>
      <w:r w:rsidRPr="009416CC">
        <w:rPr>
          <w:rFonts w:ascii="Verdana" w:hAnsi="Verdana"/>
          <w:sz w:val="18"/>
          <w:szCs w:val="18"/>
        </w:rPr>
        <w:t xml:space="preserve">(€ 0,7 miljoen) en toezicht IGZ (€ 0,2 miljoen). </w:t>
      </w:r>
      <w:r>
        <w:rPr>
          <w:rFonts w:ascii="Verdana" w:hAnsi="Verdana"/>
          <w:sz w:val="18"/>
          <w:szCs w:val="18"/>
        </w:rPr>
        <w:t>D</w:t>
      </w:r>
      <w:r w:rsidRPr="009416CC">
        <w:rPr>
          <w:rFonts w:ascii="Verdana" w:hAnsi="Verdana"/>
          <w:sz w:val="18"/>
          <w:szCs w:val="18"/>
        </w:rPr>
        <w:t xml:space="preserve">e Kamerbrief van 24 juni 2015 (TK 32620, nr. 159) </w:t>
      </w:r>
      <w:r>
        <w:rPr>
          <w:rFonts w:ascii="Verdana" w:hAnsi="Verdana"/>
          <w:sz w:val="18"/>
          <w:szCs w:val="18"/>
        </w:rPr>
        <w:t xml:space="preserve">gaat in op de aanpak van de </w:t>
      </w:r>
      <w:r w:rsidRPr="009416CC">
        <w:rPr>
          <w:rFonts w:ascii="Verdana" w:hAnsi="Verdana"/>
          <w:sz w:val="18"/>
          <w:szCs w:val="18"/>
        </w:rPr>
        <w:t>antibioticaresistentie</w:t>
      </w:r>
      <w:r>
        <w:rPr>
          <w:rFonts w:ascii="Verdana" w:hAnsi="Verdana"/>
          <w:sz w:val="18"/>
          <w:szCs w:val="18"/>
        </w:rPr>
        <w:t xml:space="preserve"> problematiek</w:t>
      </w:r>
      <w:r w:rsidRPr="009416CC">
        <w:rPr>
          <w:rFonts w:ascii="Verdana" w:hAnsi="Verdana"/>
          <w:sz w:val="18"/>
          <w:szCs w:val="18"/>
        </w:rPr>
        <w:t xml:space="preserve">. </w:t>
      </w:r>
      <w:r>
        <w:rPr>
          <w:rFonts w:ascii="Verdana" w:hAnsi="Verdana"/>
          <w:sz w:val="18"/>
          <w:szCs w:val="18"/>
        </w:rPr>
        <w:t xml:space="preserve">Het </w:t>
      </w:r>
      <w:r w:rsidRPr="009416CC">
        <w:rPr>
          <w:rFonts w:ascii="Verdana" w:hAnsi="Verdana"/>
          <w:sz w:val="18"/>
          <w:szCs w:val="18"/>
        </w:rPr>
        <w:t>uitvoeringstraject is later dan gepland</w:t>
      </w:r>
      <w:r>
        <w:rPr>
          <w:rFonts w:ascii="Verdana" w:hAnsi="Verdana"/>
          <w:sz w:val="18"/>
          <w:szCs w:val="18"/>
        </w:rPr>
        <w:t xml:space="preserve"> van </w:t>
      </w:r>
      <w:r w:rsidRPr="009416CC">
        <w:rPr>
          <w:rFonts w:ascii="Verdana" w:hAnsi="Verdana"/>
          <w:sz w:val="18"/>
          <w:szCs w:val="18"/>
        </w:rPr>
        <w:t xml:space="preserve">start </w:t>
      </w:r>
      <w:r>
        <w:rPr>
          <w:rFonts w:ascii="Verdana" w:hAnsi="Verdana"/>
          <w:sz w:val="18"/>
          <w:szCs w:val="18"/>
        </w:rPr>
        <w:t>gegaan. Dit leidt tot een vrijval van</w:t>
      </w:r>
      <w:r w:rsidRPr="009416CC">
        <w:rPr>
          <w:rFonts w:ascii="Verdana" w:hAnsi="Verdana"/>
          <w:sz w:val="18"/>
          <w:szCs w:val="18"/>
        </w:rPr>
        <w:t xml:space="preserve"> </w:t>
      </w:r>
      <w:r>
        <w:rPr>
          <w:rFonts w:ascii="Verdana" w:hAnsi="Verdana"/>
          <w:sz w:val="18"/>
          <w:szCs w:val="18"/>
        </w:rPr>
        <w:t>€ 1,9 miljoen</w:t>
      </w:r>
      <w:r w:rsidRPr="009416CC">
        <w:rPr>
          <w:rFonts w:ascii="Verdana" w:hAnsi="Verdana"/>
          <w:sz w:val="18"/>
          <w:szCs w:val="18"/>
        </w:rPr>
        <w:t xml:space="preserve">. </w:t>
      </w:r>
    </w:p>
    <w:p w:rsidR="00404036" w:rsidRDefault="00404036" w:rsidP="00404036">
      <w:pPr>
        <w:autoSpaceDE w:val="0"/>
        <w:autoSpaceDN w:val="0"/>
        <w:adjustRightInd w:val="0"/>
        <w:spacing w:after="0" w:line="240" w:lineRule="atLeast"/>
        <w:rPr>
          <w:rFonts w:ascii="Verdana" w:hAnsi="Verdana"/>
          <w:sz w:val="18"/>
          <w:szCs w:val="18"/>
        </w:rPr>
      </w:pPr>
    </w:p>
    <w:p w:rsidR="00404036" w:rsidRPr="007B7DD7" w:rsidRDefault="00404036" w:rsidP="00404036">
      <w:pPr>
        <w:autoSpaceDE w:val="0"/>
        <w:autoSpaceDN w:val="0"/>
        <w:adjustRightInd w:val="0"/>
        <w:spacing w:after="0" w:line="240" w:lineRule="atLeast"/>
        <w:rPr>
          <w:rFonts w:ascii="Verdana" w:hAnsi="Verdana"/>
          <w:sz w:val="18"/>
          <w:szCs w:val="18"/>
        </w:rPr>
      </w:pPr>
      <w:r w:rsidRPr="009416CC">
        <w:rPr>
          <w:rFonts w:ascii="Verdana" w:hAnsi="Verdana"/>
          <w:sz w:val="18"/>
          <w:szCs w:val="18"/>
        </w:rPr>
        <w:t xml:space="preserve">Tot slot is van het ministerie van Economische Zaken een bijdrage (€ 1,3 miljoen) ontvangen voor initiatieven die </w:t>
      </w:r>
      <w:r w:rsidRPr="009416CC">
        <w:rPr>
          <w:rFonts w:ascii="Verdana" w:hAnsi="Verdana"/>
          <w:color w:val="000000"/>
          <w:sz w:val="18"/>
          <w:szCs w:val="18"/>
        </w:rPr>
        <w:t>ten goede komen aan de Q-koorts patiënten</w:t>
      </w:r>
      <w:r w:rsidRPr="009416CC">
        <w:rPr>
          <w:rFonts w:ascii="Verdana" w:hAnsi="Verdana"/>
          <w:sz w:val="18"/>
          <w:szCs w:val="18"/>
        </w:rPr>
        <w:t>.</w:t>
      </w:r>
    </w:p>
    <w:p w:rsidR="00404036" w:rsidRDefault="00404036" w:rsidP="00404036">
      <w:pPr>
        <w:autoSpaceDE w:val="0"/>
        <w:autoSpaceDN w:val="0"/>
        <w:adjustRightInd w:val="0"/>
        <w:spacing w:after="0" w:line="240" w:lineRule="atLeast"/>
        <w:rPr>
          <w:rFonts w:ascii="Verdana" w:hAnsi="Verdana"/>
          <w:i/>
          <w:sz w:val="18"/>
          <w:szCs w:val="18"/>
        </w:rPr>
      </w:pPr>
    </w:p>
    <w:p w:rsidR="00404036" w:rsidRDefault="00404036" w:rsidP="00404036">
      <w:pPr>
        <w:autoSpaceDE w:val="0"/>
        <w:autoSpaceDN w:val="0"/>
        <w:adjustRightInd w:val="0"/>
        <w:spacing w:after="0" w:line="240" w:lineRule="atLeast"/>
        <w:rPr>
          <w:rFonts w:ascii="Verdana" w:hAnsi="Verdana"/>
          <w:b/>
          <w:i/>
          <w:sz w:val="18"/>
          <w:szCs w:val="18"/>
        </w:rPr>
      </w:pPr>
      <w:r w:rsidRPr="00773AAE">
        <w:rPr>
          <w:rFonts w:ascii="Verdana" w:hAnsi="Verdana"/>
          <w:b/>
          <w:i/>
          <w:sz w:val="18"/>
          <w:szCs w:val="18"/>
        </w:rPr>
        <w:t>Opdrachten</w:t>
      </w:r>
    </w:p>
    <w:p w:rsidR="00404036" w:rsidRPr="00DD6CCB" w:rsidRDefault="00404036" w:rsidP="00404036">
      <w:pPr>
        <w:autoSpaceDE w:val="0"/>
        <w:autoSpaceDN w:val="0"/>
        <w:adjustRightInd w:val="0"/>
        <w:spacing w:after="0" w:line="240" w:lineRule="atLeast"/>
        <w:rPr>
          <w:rFonts w:ascii="Verdana" w:hAnsi="Verdana"/>
          <w:i/>
          <w:sz w:val="18"/>
          <w:szCs w:val="18"/>
        </w:rPr>
      </w:pPr>
      <w:r w:rsidRPr="00DD6CCB">
        <w:rPr>
          <w:rFonts w:ascii="Verdana" w:hAnsi="Verdana"/>
          <w:i/>
          <w:sz w:val="18"/>
          <w:szCs w:val="18"/>
        </w:rPr>
        <w:t>(Vaccin)onderzoek</w:t>
      </w:r>
    </w:p>
    <w:p w:rsidR="00404036" w:rsidRPr="001D2EBA" w:rsidRDefault="00404036" w:rsidP="00404036">
      <w:pPr>
        <w:spacing w:after="0" w:line="240" w:lineRule="atLeast"/>
        <w:rPr>
          <w:rFonts w:ascii="Verdana" w:hAnsi="Verdana"/>
          <w:sz w:val="18"/>
          <w:szCs w:val="18"/>
        </w:rPr>
      </w:pPr>
      <w:r w:rsidRPr="001D2EBA">
        <w:rPr>
          <w:rFonts w:ascii="Verdana" w:hAnsi="Verdana"/>
          <w:sz w:val="18"/>
          <w:szCs w:val="18"/>
        </w:rPr>
        <w:t>Vanuit het FES-fonds heeft VWS € 27,9 miljoen ontvangen voor de ontwikkeling van een RSV (Respiratoir Syncitium Virus). Daarbij is afgesproken dat VWS in de periode 2015-2018 hiervan jaarlijks € 3,5 miljoen terugbetaal</w:t>
      </w:r>
      <w:r>
        <w:rPr>
          <w:rFonts w:ascii="Verdana" w:hAnsi="Verdana"/>
          <w:sz w:val="18"/>
          <w:szCs w:val="18"/>
        </w:rPr>
        <w:t>t</w:t>
      </w:r>
      <w:r w:rsidRPr="001D2EBA">
        <w:rPr>
          <w:rFonts w:ascii="Verdana" w:hAnsi="Verdana"/>
          <w:sz w:val="18"/>
          <w:szCs w:val="18"/>
        </w:rPr>
        <w:t>. Met deze desaldering wordt aan deze terugbetalingsverplichting voldaan.</w:t>
      </w:r>
    </w:p>
    <w:p w:rsidR="00404036" w:rsidRPr="001D2EBA"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b/>
          <w:i/>
          <w:sz w:val="18"/>
          <w:szCs w:val="18"/>
        </w:rPr>
      </w:pPr>
      <w:r w:rsidRPr="001D2EBA">
        <w:rPr>
          <w:rFonts w:ascii="Verdana" w:hAnsi="Verdana"/>
          <w:b/>
          <w:i/>
          <w:sz w:val="18"/>
          <w:szCs w:val="18"/>
        </w:rPr>
        <w:t>Bijdragen aan agentschappen</w:t>
      </w:r>
    </w:p>
    <w:p w:rsidR="00404036" w:rsidRPr="00156833" w:rsidRDefault="00404036" w:rsidP="00404036">
      <w:pPr>
        <w:spacing w:after="0" w:line="240" w:lineRule="atLeast"/>
        <w:rPr>
          <w:rFonts w:ascii="Verdana" w:hAnsi="Verdana"/>
          <w:i/>
          <w:sz w:val="18"/>
          <w:szCs w:val="18"/>
        </w:rPr>
      </w:pPr>
      <w:r w:rsidRPr="00156833">
        <w:rPr>
          <w:rFonts w:ascii="Verdana" w:hAnsi="Verdana"/>
          <w:i/>
          <w:sz w:val="18"/>
          <w:szCs w:val="18"/>
        </w:rPr>
        <w:t>RIVM: Opdrachtverlening Centra</w:t>
      </w:r>
    </w:p>
    <w:p w:rsidR="00404036" w:rsidRDefault="00404036" w:rsidP="00404036">
      <w:pPr>
        <w:pStyle w:val="Lijstalinea"/>
        <w:spacing w:after="0" w:line="240" w:lineRule="atLeast"/>
        <w:ind w:left="0"/>
        <w:rPr>
          <w:rFonts w:ascii="Verdana" w:hAnsi="Verdana"/>
          <w:sz w:val="18"/>
          <w:szCs w:val="18"/>
        </w:rPr>
      </w:pPr>
      <w:r w:rsidRPr="001D2EBA">
        <w:rPr>
          <w:rFonts w:ascii="Verdana" w:hAnsi="Verdana"/>
          <w:sz w:val="18"/>
          <w:szCs w:val="18"/>
        </w:rPr>
        <w:t xml:space="preserve">De uitgaven voor de uitvoering van het Rijksvaccinatieprogramma en de hielprik zijn als gevolg van onder meer dalende geboortecijfers lager dan het hiervoor beschikbaar gestelde budget. In de eerste suppletoire wet 2015 is de raming met circa € 35,4 miljoen naar beneden bijgesteld. Op basis van de definitieve raming van het RIVM (€ 97,7 miljoen) is de aanvullende vrijval in 2015 </w:t>
      </w:r>
    </w:p>
    <w:p w:rsidR="00404036" w:rsidRDefault="00404036" w:rsidP="00404036">
      <w:pPr>
        <w:pStyle w:val="Lijstalinea"/>
        <w:spacing w:after="0" w:line="240" w:lineRule="atLeast"/>
        <w:ind w:left="0"/>
        <w:rPr>
          <w:rFonts w:ascii="Verdana" w:hAnsi="Verdana"/>
          <w:sz w:val="18"/>
          <w:szCs w:val="18"/>
        </w:rPr>
      </w:pPr>
      <w:r w:rsidRPr="001D2EBA">
        <w:rPr>
          <w:rFonts w:ascii="Verdana" w:hAnsi="Verdana"/>
          <w:sz w:val="18"/>
          <w:szCs w:val="18"/>
        </w:rPr>
        <w:t xml:space="preserve">€ 2,3 miljoen. </w:t>
      </w:r>
    </w:p>
    <w:p w:rsidR="00404036" w:rsidRPr="001D2EBA" w:rsidRDefault="00404036" w:rsidP="00404036">
      <w:pPr>
        <w:pStyle w:val="Lijstalinea"/>
        <w:spacing w:after="0" w:line="240" w:lineRule="atLeast"/>
        <w:ind w:left="0"/>
        <w:rPr>
          <w:rFonts w:ascii="Verdana" w:hAnsi="Verdana"/>
          <w:sz w:val="18"/>
          <w:szCs w:val="18"/>
        </w:rPr>
      </w:pPr>
    </w:p>
    <w:p w:rsidR="00404036" w:rsidRPr="001D2EBA" w:rsidRDefault="00404036" w:rsidP="00404036">
      <w:pPr>
        <w:pStyle w:val="Lijstalinea"/>
        <w:spacing w:after="0" w:line="240" w:lineRule="atLeast"/>
        <w:ind w:left="0"/>
        <w:rPr>
          <w:rFonts w:ascii="Verdana" w:hAnsi="Verdana"/>
          <w:sz w:val="18"/>
          <w:szCs w:val="18"/>
        </w:rPr>
      </w:pPr>
      <w:r w:rsidRPr="001D2EBA">
        <w:rPr>
          <w:rFonts w:ascii="Verdana" w:hAnsi="Verdana"/>
          <w:sz w:val="18"/>
          <w:szCs w:val="18"/>
        </w:rPr>
        <w:t>Daarnaast is als gevolg van de tariefstijging van het RIVM een bedrag van € 1 miljoen overgeboekt naar artikel 9 Algemeen</w:t>
      </w:r>
      <w:r>
        <w:rPr>
          <w:rFonts w:ascii="Verdana" w:hAnsi="Verdana"/>
          <w:sz w:val="18"/>
          <w:szCs w:val="18"/>
        </w:rPr>
        <w:t>,</w:t>
      </w:r>
      <w:r w:rsidRPr="001D2EBA">
        <w:rPr>
          <w:rFonts w:ascii="Verdana" w:hAnsi="Verdana"/>
          <w:sz w:val="18"/>
          <w:szCs w:val="18"/>
        </w:rPr>
        <w:t xml:space="preserve"> ter dekking van de gestegen kosten.</w:t>
      </w:r>
    </w:p>
    <w:p w:rsidR="00404036" w:rsidRDefault="00404036" w:rsidP="00404036">
      <w:pPr>
        <w:spacing w:after="0" w:line="240" w:lineRule="atLeast"/>
        <w:rPr>
          <w:rFonts w:ascii="Verdana" w:hAnsi="Verdana"/>
          <w:sz w:val="18"/>
          <w:szCs w:val="18"/>
        </w:rPr>
      </w:pPr>
    </w:p>
    <w:p w:rsidR="00404036" w:rsidRDefault="00404036" w:rsidP="00404036">
      <w:pPr>
        <w:spacing w:after="0" w:line="260" w:lineRule="atLeast"/>
        <w:rPr>
          <w:rFonts w:ascii="Verdana" w:hAnsi="Verdana"/>
          <w:b/>
          <w:sz w:val="18"/>
          <w:szCs w:val="18"/>
        </w:rPr>
      </w:pPr>
      <w:r>
        <w:rPr>
          <w:rFonts w:ascii="Verdana" w:hAnsi="Verdana"/>
          <w:b/>
          <w:sz w:val="18"/>
          <w:szCs w:val="18"/>
        </w:rPr>
        <w:br w:type="page"/>
      </w:r>
    </w:p>
    <w:p w:rsidR="00404036" w:rsidRPr="00773AAE" w:rsidRDefault="00404036" w:rsidP="00404036">
      <w:pPr>
        <w:spacing w:after="0" w:line="240" w:lineRule="atLeast"/>
        <w:rPr>
          <w:rFonts w:ascii="Verdana" w:hAnsi="Verdana"/>
          <w:b/>
          <w:sz w:val="18"/>
          <w:szCs w:val="18"/>
        </w:rPr>
      </w:pPr>
      <w:r w:rsidRPr="00773AAE">
        <w:rPr>
          <w:rFonts w:ascii="Verdana" w:hAnsi="Verdana"/>
          <w:b/>
          <w:sz w:val="18"/>
          <w:szCs w:val="18"/>
        </w:rPr>
        <w:lastRenderedPageBreak/>
        <w:t>Ontvangsten</w:t>
      </w:r>
    </w:p>
    <w:p w:rsidR="00404036" w:rsidRDefault="00404036" w:rsidP="00404036">
      <w:pPr>
        <w:spacing w:after="0" w:line="240" w:lineRule="atLeast"/>
        <w:rPr>
          <w:rFonts w:ascii="Verdana" w:hAnsi="Verdana"/>
          <w:sz w:val="18"/>
          <w:szCs w:val="18"/>
        </w:rPr>
      </w:pPr>
      <w:r>
        <w:rPr>
          <w:rFonts w:ascii="Verdana" w:hAnsi="Verdana"/>
          <w:sz w:val="18"/>
          <w:szCs w:val="18"/>
        </w:rPr>
        <w:t xml:space="preserve">Vanuit het FES-fonds heeft VWS € 27,9 miljoen ontvangen voor de ontwikkeling van een RSV (Respiratoir Syncitium Virus). Daarbij is afgesproken dat VWS in de periode 2015-2018 hiervan jaarlijks € 3,5 miljoen terugbetaalt. Met de desaldering wordt aan deze terugbetalingsverplichting voldaan. Als gevolg van in 2014 te hoog verstrekte voorschotten in het kader van het Nationaal Programma Grieppreventie zijn de ontvangsten hoger dan geraamd </w:t>
      </w:r>
    </w:p>
    <w:p w:rsidR="00404036" w:rsidRDefault="00404036" w:rsidP="00404036">
      <w:pPr>
        <w:spacing w:after="0" w:line="240" w:lineRule="atLeast"/>
        <w:rPr>
          <w:rFonts w:ascii="Verdana" w:hAnsi="Verdana"/>
          <w:sz w:val="18"/>
          <w:szCs w:val="18"/>
        </w:rPr>
      </w:pPr>
      <w:r>
        <w:rPr>
          <w:rFonts w:ascii="Verdana" w:hAnsi="Verdana"/>
          <w:sz w:val="18"/>
          <w:szCs w:val="18"/>
        </w:rPr>
        <w:t>(€ 4,5 miljoen).</w:t>
      </w:r>
    </w:p>
    <w:p w:rsidR="00404036" w:rsidRDefault="00404036" w:rsidP="00404036">
      <w:pPr>
        <w:spacing w:after="0" w:line="260" w:lineRule="atLeast"/>
        <w:rPr>
          <w:rFonts w:ascii="Verdana" w:hAnsi="Verdana"/>
          <w:b/>
          <w:sz w:val="18"/>
          <w:szCs w:val="18"/>
        </w:rPr>
      </w:pPr>
      <w:r>
        <w:rPr>
          <w:rFonts w:ascii="Verdana" w:hAnsi="Verdana"/>
          <w:b/>
          <w:sz w:val="18"/>
          <w:szCs w:val="18"/>
        </w:rPr>
        <w:br w:type="page"/>
      </w:r>
    </w:p>
    <w:p w:rsidR="00404036" w:rsidRPr="001C4E24" w:rsidRDefault="00404036" w:rsidP="00404036">
      <w:pPr>
        <w:spacing w:after="0" w:line="260" w:lineRule="atLeast"/>
        <w:rPr>
          <w:rFonts w:ascii="Verdana" w:hAnsi="Verdana"/>
          <w:b/>
          <w:sz w:val="18"/>
          <w:szCs w:val="18"/>
        </w:rPr>
      </w:pPr>
      <w:r w:rsidRPr="001C4E24">
        <w:rPr>
          <w:rFonts w:ascii="Verdana" w:hAnsi="Verdana"/>
          <w:b/>
          <w:sz w:val="18"/>
          <w:szCs w:val="18"/>
        </w:rPr>
        <w:lastRenderedPageBreak/>
        <w:t>Artikel 2 Curatieve zorg</w:t>
      </w:r>
    </w:p>
    <w:p w:rsidR="00404036" w:rsidRDefault="00404036" w:rsidP="00404036">
      <w:pPr>
        <w:spacing w:after="0" w:line="260" w:lineRule="atLeast"/>
        <w:rPr>
          <w:rFonts w:ascii="Verdana" w:hAnsi="Verdana"/>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 xml:space="preserve">Budgettaire gevolgen van beleid Artikel 2. </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7E030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7E0304" w:rsidRDefault="00404036" w:rsidP="00D66A40">
            <w:pPr>
              <w:spacing w:after="0" w:line="240" w:lineRule="auto"/>
              <w:rPr>
                <w:rFonts w:ascii="Arial" w:eastAsia="Times New Roman" w:hAnsi="Arial" w:cs="Arial"/>
                <w:b/>
                <w:bCs/>
                <w:color w:val="FFFFFF"/>
                <w:sz w:val="16"/>
                <w:szCs w:val="16"/>
                <w:lang w:eastAsia="nl-NL"/>
              </w:rPr>
            </w:pPr>
            <w:r w:rsidRPr="007E030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r>
      <w:tr w:rsidR="00404036" w:rsidRPr="007E030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Stand 2e suppletoire begroting</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4.601.620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4.585.431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4.124.085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8.709.516</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4.660.890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4.556.325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64.167</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4.620.492</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99%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1. Kwaliteit en veiligheid</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121.332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124.427</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-3.110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121.317</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112.441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113.580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-904</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112.676</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Integrale kankercentrum Nederland</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33.736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33.736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33.736</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Nederlands Kanker Instituut</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17.222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17.222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17.222</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Patiëntveiligheid curatieve zorg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725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725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725</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Zwangerschap en geboorte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2.262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3.012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1.190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4.202</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Registratie en uitwisseling zorggegevens (PALGA)</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3.648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3.648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3.648</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NICTIZ</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5.182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5.182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5.182</w:t>
            </w:r>
          </w:p>
        </w:tc>
      </w:tr>
      <w:tr w:rsidR="00404036" w:rsidRPr="007E0304"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Lareb: bijwerkingenregistratie voor vaccins en teratologie informatie service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1.225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1.225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160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1.385</w:t>
            </w:r>
          </w:p>
        </w:tc>
      </w:tr>
      <w:tr w:rsidR="00404036" w:rsidRPr="007E0304" w:rsidTr="00D66A40">
        <w:trPr>
          <w:trHeight w:val="510"/>
        </w:trPr>
        <w:tc>
          <w:tcPr>
            <w:tcW w:w="4280" w:type="dxa"/>
            <w:tcBorders>
              <w:top w:val="nil"/>
              <w:left w:val="single" w:sz="4" w:space="0" w:color="auto"/>
              <w:bottom w:val="nil"/>
              <w:right w:val="nil"/>
            </w:tcBorders>
            <w:shd w:val="clear" w:color="000000" w:fill="C5D9F1"/>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Nederlandse Transplantatie Stichting en regio's landelijke implementatie pilots orgaandonatie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7.500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7.277</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-245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7.032</w:t>
            </w:r>
          </w:p>
        </w:tc>
      </w:tr>
      <w:tr w:rsidR="00404036" w:rsidRPr="007E0304" w:rsidTr="00D66A40">
        <w:trPr>
          <w:trHeight w:val="255"/>
        </w:trPr>
        <w:tc>
          <w:tcPr>
            <w:tcW w:w="4280" w:type="dxa"/>
            <w:tcBorders>
              <w:top w:val="nil"/>
              <w:left w:val="single" w:sz="4" w:space="0" w:color="auto"/>
              <w:bottom w:val="nil"/>
              <w:right w:val="nil"/>
            </w:tcBorders>
            <w:shd w:val="clear" w:color="000000" w:fill="C5D9F1"/>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Campagne orgaandonatie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-121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1.379</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Nederlandse Transplantatie Stichting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3.056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3.032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3.032</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Regeling Donatie bij leven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600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600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550</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val="en-US" w:eastAsia="nl-NL"/>
              </w:rPr>
            </w:pPr>
            <w:r w:rsidRPr="007E0304">
              <w:rPr>
                <w:rFonts w:ascii="Arial" w:eastAsia="Times New Roman" w:hAnsi="Arial" w:cs="Arial"/>
                <w:color w:val="000000"/>
                <w:sz w:val="16"/>
                <w:szCs w:val="16"/>
                <w:lang w:val="en-US" w:eastAsia="nl-NL"/>
              </w:rPr>
              <w:t>TKI Life Sciences and Health( LSH Plaza)</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6.812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8.183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-1.330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6.853</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Doelmatigheid UMC’s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512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-401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111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Expertisefunctie ZG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21250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21.250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21.250</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6.286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7.382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-2.382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5.000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Publiekscampagne orgaandonatie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84</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1.584</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2.605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3.465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176</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3.641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xml:space="preserve">CIBG: Donorregister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2.484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2.994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-173</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2.821</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2. Toegankelijkheid en betaalbaarheid van de zorg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4.328.326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4.327.394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-1.221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4.326.173</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12.878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13.650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1.098</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14.748</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Eerstelijns gezondheidscentra in VINEX-gebieden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-367</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1.633</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Anonieme e-mental health</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-292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1.708</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Patiëntvertrouwenspersoon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4.997</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4.997</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4.997</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Familievertrouwenspersoon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1.093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1.093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1.093</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Ex6</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113 Online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1.026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1.026</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1.026</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lastRenderedPageBreak/>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4.306.800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4.306.800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4.306.800</w:t>
            </w:r>
          </w:p>
        </w:tc>
      </w:tr>
      <w:tr w:rsidR="00404036" w:rsidRPr="007E0304" w:rsidTr="00D66A40">
        <w:trPr>
          <w:trHeight w:val="406"/>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Rijksbijdrage Zorgverzekeringsfonds voor financiering van verzekerden 18-</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2.470.800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2.470.800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2.470.800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sz w:val="16"/>
                <w:szCs w:val="16"/>
                <w:lang w:eastAsia="nl-NL"/>
              </w:rPr>
            </w:pPr>
            <w:r w:rsidRPr="007E0304">
              <w:rPr>
                <w:rFonts w:ascii="Arial" w:eastAsia="Times New Roman" w:hAnsi="Arial" w:cs="Arial"/>
                <w:sz w:val="16"/>
                <w:szCs w:val="16"/>
                <w:lang w:eastAsia="nl-NL"/>
              </w:rPr>
              <w:t>Rijksbijdrage dempen premie ten gevolgen van HLZ</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1.804.000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1.804.000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1.804.000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Zorg illegalen en andere onverzekerbare vreemdelingen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32.000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6.777</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5.689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-2.335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3.354</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Programma Verspilling in de zorg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300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-9</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291</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Curatieve GGZ</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604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604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604</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Programma Goed Geneesmiddelen Gebruik</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1.750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1.180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-1.180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Wet verplichte GGZ</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1385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1.385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-100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1.285</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1.253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1.255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1.270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CIBG: WPG/GVS/APG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1.253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1.255</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1.270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618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w:t>
            </w:r>
          </w:p>
        </w:tc>
      </w:tr>
      <w:tr w:rsidR="00404036" w:rsidRPr="007E0304" w:rsidTr="00D66A40">
        <w:trPr>
          <w:trHeight w:val="406"/>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ZiNL: Uitvoering Compensatie kosten van zorg illegalen en andere onverzekerbare vreemdelingen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618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3. Bevorderen werking van het stelsel</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211.232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104.504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68.498</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173.002</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125.480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48.729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-11.451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37.278</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Stichting Klachten en Geschillen Zorgverzekeringen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341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1.131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1.131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Overgang integrale tarieven medisch-specialistische zorg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125.000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45.000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-9.089</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35.911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Inkomensoverdrachten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28.169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26.442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87.805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114.247</w:t>
            </w:r>
          </w:p>
        </w:tc>
      </w:tr>
      <w:tr w:rsidR="00404036" w:rsidRPr="007E0304" w:rsidTr="00D66A40">
        <w:trPr>
          <w:trHeight w:val="309"/>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Overgangsregeling FLO/VUT ouderenregeling ambulancepersoneel</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28.169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26.442</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2.630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29.072</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 xml:space="preserve">Schadevergoeding </w:t>
            </w:r>
            <w:r w:rsidRPr="007E0304">
              <w:rPr>
                <w:rFonts w:ascii="Arial" w:eastAsia="Times New Roman" w:hAnsi="Arial" w:cs="Arial"/>
                <w:color w:val="000000"/>
                <w:sz w:val="16"/>
                <w:szCs w:val="16"/>
                <w:lang w:eastAsia="nl-NL"/>
              </w:rPr>
              <w:t>Erasmus MC</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85.000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85.000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Compensatie softenonslachtoffers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175</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175</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3.968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5.928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-459</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5.469</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Risicoverevening</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1.390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2.128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2.128</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Uitvoering zorgverzekeringstelsel</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421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421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421</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23.808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20.933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-5.543</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15.390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CJIB: Onverzekerden en wanbetalers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23.808</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20.933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-5.543</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15.390</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25.704</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2.459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-1.842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617</w:t>
            </w:r>
          </w:p>
        </w:tc>
      </w:tr>
      <w:tr w:rsidR="00404036" w:rsidRPr="007E0304" w:rsidTr="00D66A40">
        <w:trPr>
          <w:trHeight w:val="450"/>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SVB en Zorginstituut Nederland: Onverzekerden en wanbetalers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10.663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459</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479</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Zorginstituut Nederland: Doorlichten pakket</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15.041</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2.000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-1.862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138</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Bijdragen aan andere begrotingshoofdstukken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4.103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i/>
                <w:iCs/>
                <w:sz w:val="16"/>
                <w:szCs w:val="16"/>
                <w:lang w:eastAsia="nl-NL"/>
              </w:rPr>
            </w:pPr>
            <w:r w:rsidRPr="007E0304">
              <w:rPr>
                <w:rFonts w:ascii="Arial" w:eastAsia="Times New Roman" w:hAnsi="Arial" w:cs="Arial"/>
                <w:i/>
                <w:iCs/>
                <w:sz w:val="16"/>
                <w:szCs w:val="16"/>
                <w:lang w:eastAsia="nl-NL"/>
              </w:rPr>
              <w:t>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xml:space="preserve">VenJ: Bijdrage C2000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4.103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-12</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1</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i/>
                <w:iCs/>
                <w:color w:val="000000"/>
                <w:sz w:val="16"/>
                <w:szCs w:val="16"/>
                <w:lang w:eastAsia="nl-NL"/>
              </w:rPr>
            </w:pPr>
            <w:r w:rsidRPr="007E0304">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127"/>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b/>
                <w:bCs/>
                <w:color w:val="000000"/>
                <w:sz w:val="16"/>
                <w:szCs w:val="16"/>
                <w:lang w:eastAsia="nl-NL"/>
              </w:rPr>
            </w:pPr>
            <w:r w:rsidRPr="007E0304">
              <w:rPr>
                <w:rFonts w:ascii="Arial" w:eastAsia="Times New Roman" w:hAnsi="Arial" w:cs="Arial"/>
                <w:b/>
                <w:bCs/>
                <w:color w:val="000000"/>
                <w:sz w:val="16"/>
                <w:szCs w:val="16"/>
                <w:lang w:eastAsia="nl-NL"/>
              </w:rPr>
              <w:t>Ontvangsten</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45.853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60.853</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28.051</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b/>
                <w:bCs/>
                <w:sz w:val="16"/>
                <w:szCs w:val="16"/>
                <w:lang w:eastAsia="nl-NL"/>
              </w:rPr>
            </w:pPr>
            <w:r w:rsidRPr="007E0304">
              <w:rPr>
                <w:rFonts w:ascii="Arial" w:eastAsia="Times New Roman" w:hAnsi="Arial" w:cs="Arial"/>
                <w:b/>
                <w:bCs/>
                <w:sz w:val="16"/>
                <w:szCs w:val="16"/>
                <w:lang w:eastAsia="nl-NL"/>
              </w:rPr>
              <w:t>88.904</w:t>
            </w:r>
          </w:p>
        </w:tc>
      </w:tr>
      <w:tr w:rsidR="00404036" w:rsidRPr="007E030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w:t>
            </w:r>
          </w:p>
        </w:tc>
      </w:tr>
      <w:tr w:rsidR="00404036" w:rsidRPr="007E0304" w:rsidTr="00D66A40">
        <w:trPr>
          <w:trHeight w:val="178"/>
        </w:trPr>
        <w:tc>
          <w:tcPr>
            <w:tcW w:w="4280" w:type="dxa"/>
            <w:tcBorders>
              <w:top w:val="nil"/>
              <w:left w:val="single" w:sz="4" w:space="0" w:color="auto"/>
              <w:bottom w:val="nil"/>
              <w:right w:val="nil"/>
            </w:tcBorders>
            <w:shd w:val="clear" w:color="000000" w:fill="C5D9F1"/>
            <w:noWrap/>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Wanbetalers</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44.800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59.800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22.900</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sz w:val="16"/>
                <w:szCs w:val="16"/>
                <w:lang w:eastAsia="nl-NL"/>
              </w:rPr>
            </w:pPr>
            <w:r w:rsidRPr="007E0304">
              <w:rPr>
                <w:rFonts w:ascii="Arial" w:eastAsia="Times New Roman" w:hAnsi="Arial" w:cs="Arial"/>
                <w:sz w:val="16"/>
                <w:szCs w:val="16"/>
                <w:lang w:eastAsia="nl-NL"/>
              </w:rPr>
              <w:t>82.700</w:t>
            </w:r>
          </w:p>
        </w:tc>
      </w:tr>
      <w:tr w:rsidR="00404036" w:rsidRPr="007E0304" w:rsidTr="00D66A40">
        <w:trPr>
          <w:trHeight w:val="240"/>
        </w:trPr>
        <w:tc>
          <w:tcPr>
            <w:tcW w:w="4280" w:type="dxa"/>
            <w:tcBorders>
              <w:top w:val="nil"/>
              <w:left w:val="single" w:sz="4" w:space="0" w:color="auto"/>
              <w:bottom w:val="nil"/>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 xml:space="preserve">CJIB </w:t>
            </w:r>
          </w:p>
        </w:tc>
        <w:tc>
          <w:tcPr>
            <w:tcW w:w="140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2.943</w:t>
            </w:r>
          </w:p>
        </w:tc>
        <w:tc>
          <w:tcPr>
            <w:tcW w:w="1120" w:type="dxa"/>
            <w:tcBorders>
              <w:top w:val="nil"/>
              <w:left w:val="nil"/>
              <w:bottom w:val="nil"/>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2.943</w:t>
            </w:r>
          </w:p>
        </w:tc>
      </w:tr>
      <w:tr w:rsidR="00404036" w:rsidRPr="007E0304" w:rsidTr="00D66A40">
        <w:trPr>
          <w:trHeight w:val="255"/>
        </w:trPr>
        <w:tc>
          <w:tcPr>
            <w:tcW w:w="4280" w:type="dxa"/>
            <w:tcBorders>
              <w:top w:val="nil"/>
              <w:left w:val="single" w:sz="4" w:space="0" w:color="auto"/>
              <w:bottom w:val="single" w:sz="4" w:space="0" w:color="auto"/>
              <w:right w:val="nil"/>
            </w:tcBorders>
            <w:shd w:val="clear" w:color="000000" w:fill="C5D9F1"/>
            <w:vAlign w:val="bottom"/>
            <w:hideMark/>
          </w:tcPr>
          <w:p w:rsidR="00404036" w:rsidRPr="007E0304" w:rsidRDefault="00404036" w:rsidP="00D66A40">
            <w:pPr>
              <w:spacing w:after="0" w:line="240" w:lineRule="auto"/>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ZiNL</w:t>
            </w:r>
          </w:p>
        </w:tc>
        <w:tc>
          <w:tcPr>
            <w:tcW w:w="1400" w:type="dxa"/>
            <w:tcBorders>
              <w:top w:val="nil"/>
              <w:left w:val="nil"/>
              <w:bottom w:val="single" w:sz="4" w:space="0" w:color="auto"/>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2.208</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7E0304" w:rsidRDefault="00404036" w:rsidP="00D66A40">
            <w:pPr>
              <w:spacing w:after="0" w:line="240" w:lineRule="auto"/>
              <w:jc w:val="right"/>
              <w:rPr>
                <w:rFonts w:ascii="Arial" w:eastAsia="Times New Roman" w:hAnsi="Arial" w:cs="Arial"/>
                <w:color w:val="000000"/>
                <w:sz w:val="16"/>
                <w:szCs w:val="16"/>
                <w:lang w:eastAsia="nl-NL"/>
              </w:rPr>
            </w:pPr>
            <w:r w:rsidRPr="007E0304">
              <w:rPr>
                <w:rFonts w:ascii="Arial" w:eastAsia="Times New Roman" w:hAnsi="Arial" w:cs="Arial"/>
                <w:color w:val="000000"/>
                <w:sz w:val="16"/>
                <w:szCs w:val="16"/>
                <w:lang w:eastAsia="nl-NL"/>
              </w:rPr>
              <w:t>2.208</w:t>
            </w:r>
          </w:p>
        </w:tc>
      </w:tr>
    </w:tbl>
    <w:p w:rsidR="00404036"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spacing w:after="0" w:line="240" w:lineRule="atLeast"/>
        <w:rPr>
          <w:rFonts w:ascii="Verdana" w:hAnsi="Verdana"/>
          <w:b/>
          <w:sz w:val="18"/>
          <w:szCs w:val="18"/>
        </w:rPr>
      </w:pPr>
    </w:p>
    <w:p w:rsidR="00404036" w:rsidRPr="00186AD2" w:rsidRDefault="00404036" w:rsidP="00404036">
      <w:pPr>
        <w:spacing w:after="0" w:line="240" w:lineRule="atLeast"/>
        <w:rPr>
          <w:rFonts w:ascii="Verdana" w:hAnsi="Verdana"/>
          <w:b/>
          <w:sz w:val="18"/>
          <w:szCs w:val="18"/>
        </w:rPr>
      </w:pPr>
      <w:r>
        <w:rPr>
          <w:rFonts w:ascii="Verdana" w:hAnsi="Verdana"/>
          <w:b/>
          <w:sz w:val="18"/>
          <w:szCs w:val="18"/>
        </w:rPr>
        <w:t xml:space="preserve">3. </w:t>
      </w:r>
      <w:r w:rsidRPr="00186AD2">
        <w:rPr>
          <w:rFonts w:ascii="Verdana" w:hAnsi="Verdana"/>
          <w:b/>
          <w:sz w:val="18"/>
          <w:szCs w:val="18"/>
        </w:rPr>
        <w:t>Bevorderen werking van het stelsel</w:t>
      </w:r>
    </w:p>
    <w:p w:rsidR="00404036" w:rsidRDefault="00404036" w:rsidP="00404036">
      <w:pPr>
        <w:spacing w:after="0" w:line="240" w:lineRule="atLeast"/>
        <w:rPr>
          <w:rFonts w:ascii="Verdana" w:hAnsi="Verdana"/>
          <w:i/>
          <w:sz w:val="18"/>
          <w:szCs w:val="18"/>
        </w:rPr>
      </w:pPr>
    </w:p>
    <w:p w:rsidR="00404036" w:rsidRPr="00BF6DC8" w:rsidRDefault="00404036" w:rsidP="00404036">
      <w:pPr>
        <w:spacing w:after="0" w:line="240" w:lineRule="atLeast"/>
        <w:rPr>
          <w:rFonts w:ascii="Verdana" w:hAnsi="Verdana"/>
          <w:b/>
          <w:i/>
          <w:sz w:val="18"/>
          <w:szCs w:val="18"/>
        </w:rPr>
      </w:pPr>
      <w:r>
        <w:rPr>
          <w:rFonts w:ascii="Verdana" w:hAnsi="Verdana"/>
          <w:b/>
          <w:i/>
          <w:sz w:val="18"/>
          <w:szCs w:val="18"/>
        </w:rPr>
        <w:t>Sub</w:t>
      </w:r>
      <w:r w:rsidRPr="00BF6DC8">
        <w:rPr>
          <w:rFonts w:ascii="Verdana" w:hAnsi="Verdana"/>
          <w:b/>
          <w:i/>
          <w:sz w:val="18"/>
          <w:szCs w:val="18"/>
        </w:rPr>
        <w:t>sidies</w:t>
      </w:r>
    </w:p>
    <w:p w:rsidR="00404036" w:rsidRDefault="00404036" w:rsidP="00404036">
      <w:pPr>
        <w:spacing w:after="0" w:line="240" w:lineRule="atLeast"/>
        <w:rPr>
          <w:rFonts w:ascii="Verdana" w:hAnsi="Verdana"/>
          <w:i/>
          <w:sz w:val="18"/>
          <w:szCs w:val="18"/>
        </w:rPr>
      </w:pPr>
      <w:r w:rsidRPr="00186AD2">
        <w:rPr>
          <w:rFonts w:ascii="Verdana" w:hAnsi="Verdana"/>
          <w:i/>
          <w:sz w:val="18"/>
          <w:szCs w:val="18"/>
        </w:rPr>
        <w:t>Overgang integrale tarieven medisch-specialistische zorg</w:t>
      </w:r>
    </w:p>
    <w:p w:rsidR="00404036"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 xml:space="preserve">Voor 2015 is een subsidieregeling ingesteld die de </w:t>
      </w:r>
      <w:r w:rsidRPr="002F782C">
        <w:rPr>
          <w:rFonts w:ascii="Verdana" w:hAnsi="Verdana" w:cs="Univers"/>
          <w:sz w:val="18"/>
          <w:szCs w:val="18"/>
        </w:rPr>
        <w:t>financiële belemmeringen vermi</w:t>
      </w:r>
      <w:r>
        <w:rPr>
          <w:rFonts w:ascii="Verdana" w:hAnsi="Verdana" w:cs="Univers"/>
          <w:sz w:val="18"/>
          <w:szCs w:val="18"/>
        </w:rPr>
        <w:t>ndert voor ziekenhuizen en vrij</w:t>
      </w:r>
      <w:r w:rsidRPr="002F782C">
        <w:rPr>
          <w:rFonts w:ascii="Verdana" w:hAnsi="Verdana" w:cs="Univers"/>
          <w:sz w:val="18"/>
          <w:szCs w:val="18"/>
        </w:rPr>
        <w:t>gevestigde medisch specialisten om een dienstverband aan te gaan.</w:t>
      </w:r>
      <w:r>
        <w:rPr>
          <w:sz w:val="18"/>
          <w:szCs w:val="18"/>
        </w:rPr>
        <w:t xml:space="preserve"> </w:t>
      </w:r>
      <w:r w:rsidRPr="00186AD2">
        <w:rPr>
          <w:rFonts w:ascii="Verdana" w:hAnsi="Verdana" w:cs="Univers"/>
          <w:sz w:val="18"/>
          <w:szCs w:val="18"/>
        </w:rPr>
        <w:t xml:space="preserve">In de begroting 2015 is hiervoor dit jaar </w:t>
      </w:r>
      <w:r w:rsidRPr="00186AD2">
        <w:rPr>
          <w:rFonts w:ascii="Verdana" w:hAnsi="Verdana" w:cs="EuroSans-Regular"/>
          <w:sz w:val="18"/>
          <w:szCs w:val="18"/>
        </w:rPr>
        <w:t xml:space="preserve">€ </w:t>
      </w:r>
      <w:r w:rsidRPr="00186AD2">
        <w:rPr>
          <w:rFonts w:ascii="Verdana" w:hAnsi="Verdana" w:cs="Univers"/>
          <w:sz w:val="18"/>
          <w:szCs w:val="18"/>
        </w:rPr>
        <w:t xml:space="preserve">125 miljoen beschikbaar gesteld. Bij de eerste suppletoire wet is gebleken dat het beroep op de regeling lager is uitgevallen dan begroot en is </w:t>
      </w:r>
      <w:r>
        <w:rPr>
          <w:rFonts w:ascii="Verdana" w:hAnsi="Verdana" w:cs="Univers"/>
          <w:sz w:val="18"/>
          <w:szCs w:val="18"/>
        </w:rPr>
        <w:t>het gereserveerde</w:t>
      </w:r>
      <w:r w:rsidRPr="00186AD2">
        <w:rPr>
          <w:rFonts w:ascii="Verdana" w:hAnsi="Verdana" w:cs="Univers"/>
          <w:sz w:val="18"/>
          <w:szCs w:val="18"/>
        </w:rPr>
        <w:t xml:space="preserve"> budget </w:t>
      </w:r>
      <w:r>
        <w:rPr>
          <w:rFonts w:ascii="Verdana" w:hAnsi="Verdana" w:cs="Univers"/>
          <w:sz w:val="18"/>
          <w:szCs w:val="18"/>
        </w:rPr>
        <w:t>doorgeschoven</w:t>
      </w:r>
      <w:r w:rsidRPr="00186AD2">
        <w:rPr>
          <w:rFonts w:ascii="Verdana" w:hAnsi="Verdana" w:cs="Univers"/>
          <w:sz w:val="18"/>
          <w:szCs w:val="18"/>
        </w:rPr>
        <w:t xml:space="preserve"> </w:t>
      </w:r>
      <w:r>
        <w:rPr>
          <w:rFonts w:ascii="Verdana" w:hAnsi="Verdana" w:cs="Univers"/>
          <w:sz w:val="18"/>
          <w:szCs w:val="18"/>
        </w:rPr>
        <w:t xml:space="preserve">naar </w:t>
      </w:r>
      <w:r w:rsidRPr="00186AD2">
        <w:rPr>
          <w:rFonts w:ascii="Verdana" w:hAnsi="Verdana" w:cs="Univers"/>
          <w:sz w:val="18"/>
          <w:szCs w:val="18"/>
        </w:rPr>
        <w:t xml:space="preserve">2016 en 2017. Inmiddels is gebleken dat er sprake is van </w:t>
      </w:r>
      <w:r>
        <w:rPr>
          <w:rFonts w:ascii="Verdana" w:hAnsi="Verdana" w:cs="Univers"/>
          <w:sz w:val="18"/>
          <w:szCs w:val="18"/>
        </w:rPr>
        <w:t xml:space="preserve">een aanvullende </w:t>
      </w:r>
      <w:r w:rsidRPr="00186AD2">
        <w:rPr>
          <w:rFonts w:ascii="Verdana" w:hAnsi="Verdana" w:cs="Univers"/>
          <w:sz w:val="18"/>
          <w:szCs w:val="18"/>
        </w:rPr>
        <w:t>vrijval</w:t>
      </w:r>
      <w:r>
        <w:rPr>
          <w:rFonts w:ascii="Verdana" w:hAnsi="Verdana" w:cs="Univers"/>
          <w:sz w:val="18"/>
          <w:szCs w:val="18"/>
        </w:rPr>
        <w:t xml:space="preserve"> van</w:t>
      </w:r>
      <w:r w:rsidRPr="00186AD2">
        <w:rPr>
          <w:rFonts w:ascii="Verdana" w:hAnsi="Verdana" w:cs="Univers"/>
          <w:sz w:val="18"/>
          <w:szCs w:val="18"/>
        </w:rPr>
        <w:t xml:space="preserve"> middelen van € 9 miljoen</w:t>
      </w:r>
      <w:r>
        <w:rPr>
          <w:rFonts w:ascii="Verdana" w:hAnsi="Verdana" w:cs="Univers"/>
          <w:sz w:val="18"/>
          <w:szCs w:val="18"/>
        </w:rPr>
        <w:t xml:space="preserve"> in 2015</w:t>
      </w:r>
      <w:r w:rsidRPr="00186AD2">
        <w:rPr>
          <w:rFonts w:ascii="Verdana" w:hAnsi="Verdana" w:cs="Univers"/>
          <w:sz w:val="18"/>
          <w:szCs w:val="18"/>
        </w:rPr>
        <w:t xml:space="preserve">. </w:t>
      </w:r>
    </w:p>
    <w:p w:rsidR="00404036" w:rsidRDefault="00404036" w:rsidP="00404036">
      <w:pPr>
        <w:autoSpaceDE w:val="0"/>
        <w:autoSpaceDN w:val="0"/>
        <w:adjustRightInd w:val="0"/>
        <w:spacing w:after="0" w:line="240" w:lineRule="atLeast"/>
        <w:rPr>
          <w:rFonts w:ascii="Verdana" w:hAnsi="Verdana" w:cs="Univers"/>
          <w:b/>
          <w:i/>
          <w:sz w:val="18"/>
          <w:szCs w:val="18"/>
        </w:rPr>
      </w:pPr>
    </w:p>
    <w:p w:rsidR="00404036" w:rsidRDefault="00404036" w:rsidP="00404036">
      <w:pPr>
        <w:autoSpaceDE w:val="0"/>
        <w:autoSpaceDN w:val="0"/>
        <w:adjustRightInd w:val="0"/>
        <w:spacing w:after="0" w:line="240" w:lineRule="atLeast"/>
        <w:rPr>
          <w:rFonts w:ascii="Verdana" w:hAnsi="Verdana" w:cs="Univers"/>
          <w:b/>
          <w:i/>
          <w:sz w:val="18"/>
          <w:szCs w:val="18"/>
        </w:rPr>
      </w:pPr>
      <w:r w:rsidRPr="00BF6DC8">
        <w:rPr>
          <w:rFonts w:ascii="Verdana" w:hAnsi="Verdana" w:cs="Univers"/>
          <w:b/>
          <w:i/>
          <w:sz w:val="18"/>
          <w:szCs w:val="18"/>
        </w:rPr>
        <w:t>Inkomen</w:t>
      </w:r>
      <w:r>
        <w:rPr>
          <w:rFonts w:ascii="Verdana" w:hAnsi="Verdana" w:cs="Univers"/>
          <w:b/>
          <w:i/>
          <w:sz w:val="18"/>
          <w:szCs w:val="18"/>
        </w:rPr>
        <w:t>s</w:t>
      </w:r>
      <w:r w:rsidRPr="00BF6DC8">
        <w:rPr>
          <w:rFonts w:ascii="Verdana" w:hAnsi="Verdana" w:cs="Univers"/>
          <w:b/>
          <w:i/>
          <w:sz w:val="18"/>
          <w:szCs w:val="18"/>
        </w:rPr>
        <w:t>overdrachten</w:t>
      </w:r>
    </w:p>
    <w:p w:rsidR="00404036" w:rsidRDefault="00404036" w:rsidP="00404036">
      <w:pPr>
        <w:autoSpaceDE w:val="0"/>
        <w:autoSpaceDN w:val="0"/>
        <w:adjustRightInd w:val="0"/>
        <w:spacing w:after="0" w:line="240" w:lineRule="atLeast"/>
        <w:rPr>
          <w:rFonts w:ascii="Verdana" w:hAnsi="Verdana" w:cs="Univers"/>
          <w:i/>
          <w:sz w:val="18"/>
          <w:szCs w:val="18"/>
        </w:rPr>
      </w:pPr>
      <w:r w:rsidRPr="00BF6DC8">
        <w:rPr>
          <w:rFonts w:ascii="Verdana" w:hAnsi="Verdana" w:cs="Univers"/>
          <w:i/>
          <w:sz w:val="18"/>
          <w:szCs w:val="18"/>
        </w:rPr>
        <w:t>Overgangsregeling FLO/VUT ouderenregeling ambulancepersoneel</w:t>
      </w:r>
    </w:p>
    <w:p w:rsidR="00404036" w:rsidRDefault="00404036" w:rsidP="00404036">
      <w:pPr>
        <w:autoSpaceDE w:val="0"/>
        <w:autoSpaceDN w:val="0"/>
        <w:adjustRightInd w:val="0"/>
        <w:spacing w:after="0" w:line="240" w:lineRule="atLeast"/>
        <w:rPr>
          <w:rFonts w:ascii="Verdana" w:hAnsi="Verdana" w:cs="Univers"/>
          <w:sz w:val="18"/>
          <w:szCs w:val="18"/>
        </w:rPr>
      </w:pPr>
      <w:r w:rsidRPr="003E3059">
        <w:rPr>
          <w:rFonts w:ascii="Verdana" w:hAnsi="Verdana" w:cs="Univers"/>
          <w:sz w:val="18"/>
          <w:szCs w:val="18"/>
        </w:rPr>
        <w:t>De Staat der Nederlanden heeft zich, op grond van de Garantieregeling Inrichtingen voor Gezondheidszorg 1958, borg gesteld voor een viertal leningen van de BNG. Gezien het faillissement van de Stichting Vastgoed Pasana is door BNG een beroep gedaan op de garantie voor alle vier de leningen. Op grond hiervan heeft de Staat der Nederlanden de rente en aflossing (€ 2,6</w:t>
      </w:r>
      <w:r>
        <w:rPr>
          <w:rFonts w:ascii="Verdana" w:hAnsi="Verdana" w:cs="Univers"/>
          <w:sz w:val="18"/>
          <w:szCs w:val="18"/>
        </w:rPr>
        <w:t xml:space="preserve"> miljoen</w:t>
      </w:r>
      <w:r w:rsidRPr="003E3059">
        <w:rPr>
          <w:rFonts w:ascii="Verdana" w:hAnsi="Verdana" w:cs="Univers"/>
          <w:sz w:val="18"/>
          <w:szCs w:val="18"/>
        </w:rPr>
        <w:t>) van de Stichting Pasana overgenomen.</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076863" w:rsidRDefault="00404036" w:rsidP="00404036">
      <w:pPr>
        <w:spacing w:after="0" w:line="240" w:lineRule="atLeast"/>
        <w:ind w:right="567"/>
        <w:rPr>
          <w:rFonts w:ascii="Verdana" w:hAnsi="Verdana"/>
          <w:i/>
          <w:iCs/>
          <w:sz w:val="18"/>
          <w:szCs w:val="18"/>
        </w:rPr>
      </w:pPr>
      <w:r w:rsidRPr="00076863">
        <w:rPr>
          <w:rFonts w:ascii="Verdana" w:hAnsi="Verdana"/>
          <w:i/>
          <w:sz w:val="18"/>
          <w:szCs w:val="18"/>
        </w:rPr>
        <w:t>Schadevergoe</w:t>
      </w:r>
      <w:r>
        <w:rPr>
          <w:rFonts w:ascii="Verdana" w:hAnsi="Verdana"/>
          <w:i/>
          <w:sz w:val="18"/>
          <w:szCs w:val="18"/>
        </w:rPr>
        <w:t>ding Erasmus MC</w:t>
      </w:r>
    </w:p>
    <w:p w:rsidR="00404036" w:rsidRDefault="00404036" w:rsidP="00404036">
      <w:pPr>
        <w:autoSpaceDE w:val="0"/>
        <w:autoSpaceDN w:val="0"/>
        <w:adjustRightInd w:val="0"/>
        <w:spacing w:after="0" w:line="240" w:lineRule="atLeast"/>
        <w:rPr>
          <w:rFonts w:ascii="Verdana" w:hAnsi="Verdana" w:cs="Univers"/>
          <w:sz w:val="18"/>
          <w:szCs w:val="18"/>
        </w:rPr>
      </w:pPr>
      <w:r w:rsidRPr="00076863">
        <w:rPr>
          <w:rFonts w:ascii="Verdana" w:hAnsi="Verdana"/>
          <w:iCs/>
          <w:sz w:val="18"/>
          <w:szCs w:val="18"/>
        </w:rPr>
        <w:t>In een bindend advies is de schadevergoeding die VWS aan Erasmus MC moet betalen vanwege het niet nakomen van twee toezeggingen uit 2009 vastgesteld op € 235,9 miljoen (per ultimo 2014). Erasmus MC lijdt schade als gevolg van handelingen en investeringen die het zonder de toezeggingen niet zou hebben verricht respectievelijk gedaan. Erasmus MC heeft op basis van de toezeggingen een nieuwbouwproject met een onrendabele top (lasten ongedekt door relevante inkomsten) ondernomen en zou zonder de toezeggingen een dergelijk nieuwbouwproject niet hebben uitgevoerd. Zie TK 25268, nrs. 120 en 126). VWS betaalt in 2015 en 2016 een bedrag van € 85 miljoen en het restant in 2017. Aangezien de schadevergoeding die VWS aan Erasmus MC moet betalen wordt betaald vanuit de VWS-begroting, worden de hiervoor gereserveerde middelen overgeheveld naar de VWS-begroting. Ze blijven behoren tot het BKZ (begrotingsgefinancierde BKZ-uitgaven).</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842996" w:rsidRDefault="00404036" w:rsidP="00404036">
      <w:pPr>
        <w:autoSpaceDE w:val="0"/>
        <w:autoSpaceDN w:val="0"/>
        <w:adjustRightInd w:val="0"/>
        <w:spacing w:after="0" w:line="240" w:lineRule="atLeast"/>
        <w:rPr>
          <w:rFonts w:ascii="Verdana" w:hAnsi="Verdana" w:cs="Univers"/>
          <w:i/>
          <w:sz w:val="18"/>
          <w:szCs w:val="18"/>
        </w:rPr>
      </w:pPr>
      <w:r w:rsidRPr="00842996">
        <w:rPr>
          <w:rFonts w:ascii="Verdana" w:hAnsi="Verdana" w:cs="Univers"/>
          <w:i/>
          <w:sz w:val="18"/>
          <w:szCs w:val="18"/>
        </w:rPr>
        <w:t>Compensatie softenonslachtoffers</w:t>
      </w:r>
    </w:p>
    <w:p w:rsidR="00404036" w:rsidRPr="003E3059" w:rsidRDefault="00404036" w:rsidP="00404036">
      <w:pPr>
        <w:autoSpaceDE w:val="0"/>
        <w:autoSpaceDN w:val="0"/>
        <w:adjustRightInd w:val="0"/>
        <w:spacing w:after="0" w:line="240" w:lineRule="atLeast"/>
        <w:rPr>
          <w:rFonts w:ascii="Verdana" w:hAnsi="Verdana" w:cs="Univers"/>
          <w:sz w:val="18"/>
          <w:szCs w:val="18"/>
        </w:rPr>
      </w:pPr>
      <w:r w:rsidRPr="00842996">
        <w:rPr>
          <w:rFonts w:ascii="Verdana" w:hAnsi="Verdana" w:cs="Univers"/>
          <w:sz w:val="18"/>
          <w:szCs w:val="18"/>
        </w:rPr>
        <w:t xml:space="preserve">Om gehandicapte kinderen van zwangere vrouwen die softenon gebruikten te vrijwaren van heffingen over de </w:t>
      </w:r>
      <w:r>
        <w:rPr>
          <w:rFonts w:ascii="Verdana" w:hAnsi="Verdana" w:cs="Univers"/>
          <w:sz w:val="18"/>
          <w:szCs w:val="18"/>
        </w:rPr>
        <w:t xml:space="preserve">periodieke </w:t>
      </w:r>
      <w:r w:rsidRPr="00842996">
        <w:rPr>
          <w:rFonts w:ascii="Verdana" w:hAnsi="Verdana" w:cs="Univers"/>
          <w:sz w:val="18"/>
          <w:szCs w:val="18"/>
        </w:rPr>
        <w:t xml:space="preserve">compensatie die zij ontvangen van de Duitse </w:t>
      </w:r>
      <w:r>
        <w:rPr>
          <w:rFonts w:ascii="Verdana" w:hAnsi="Verdana" w:cs="Univers"/>
          <w:sz w:val="18"/>
          <w:szCs w:val="18"/>
        </w:rPr>
        <w:t>Conterganstiftung</w:t>
      </w:r>
      <w:r w:rsidRPr="00842996">
        <w:rPr>
          <w:rFonts w:ascii="Verdana" w:hAnsi="Verdana" w:cs="Univers"/>
          <w:sz w:val="18"/>
          <w:szCs w:val="18"/>
        </w:rPr>
        <w:t>, betaalt VWS met ingang van 2013 op verzoek hun premies volksverzekeringen. Voor de jaren 2013 en 2014 gaat het in 2015 om een bedrag van € 175.000.</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b/>
          <w:i/>
          <w:sz w:val="18"/>
          <w:szCs w:val="18"/>
        </w:rPr>
      </w:pPr>
      <w:r w:rsidRPr="00546775">
        <w:rPr>
          <w:rFonts w:ascii="Verdana" w:hAnsi="Verdana" w:cs="Univers"/>
          <w:b/>
          <w:i/>
          <w:sz w:val="18"/>
          <w:szCs w:val="18"/>
        </w:rPr>
        <w:t>Bijdragen aan agentschappen</w:t>
      </w: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CJIB: Onverzekerden en wanbetalers</w:t>
      </w:r>
    </w:p>
    <w:p w:rsidR="00404036" w:rsidRDefault="00404036" w:rsidP="00404036">
      <w:pPr>
        <w:autoSpaceDE w:val="0"/>
        <w:autoSpaceDN w:val="0"/>
        <w:adjustRightInd w:val="0"/>
        <w:spacing w:after="0" w:line="240" w:lineRule="atLeast"/>
        <w:rPr>
          <w:rFonts w:ascii="Verdana" w:hAnsi="Verdana" w:cs="Univers"/>
          <w:sz w:val="18"/>
          <w:szCs w:val="18"/>
        </w:rPr>
      </w:pPr>
      <w:r w:rsidRPr="00546775">
        <w:rPr>
          <w:rFonts w:ascii="Verdana" w:hAnsi="Verdana" w:cs="Univers"/>
          <w:sz w:val="18"/>
          <w:szCs w:val="18"/>
        </w:rPr>
        <w:t>Als gevolg van lager dan geraamde uitvoeringskosten</w:t>
      </w:r>
      <w:r>
        <w:rPr>
          <w:rFonts w:ascii="Verdana" w:hAnsi="Verdana" w:cs="Univers"/>
          <w:sz w:val="18"/>
          <w:szCs w:val="18"/>
        </w:rPr>
        <w:t xml:space="preserve"> (onder meer ten gevolge van lager dan geraamde uitgaven voor deurwaarders)</w:t>
      </w:r>
      <w:r w:rsidRPr="00546775">
        <w:rPr>
          <w:rFonts w:ascii="Verdana" w:hAnsi="Verdana" w:cs="Univers"/>
          <w:sz w:val="18"/>
          <w:szCs w:val="18"/>
        </w:rPr>
        <w:t xml:space="preserve"> </w:t>
      </w:r>
      <w:r>
        <w:rPr>
          <w:rFonts w:ascii="Verdana" w:hAnsi="Verdana" w:cs="Univers"/>
          <w:sz w:val="18"/>
          <w:szCs w:val="18"/>
        </w:rPr>
        <w:t>i</w:t>
      </w:r>
      <w:r w:rsidRPr="00546775">
        <w:rPr>
          <w:rFonts w:ascii="Verdana" w:hAnsi="Verdana" w:cs="Univers"/>
          <w:sz w:val="18"/>
          <w:szCs w:val="18"/>
        </w:rPr>
        <w:t>s het budget is met circa € 5,5 miljoen neerwaarts bijgesteld.</w:t>
      </w:r>
      <w:r>
        <w:rPr>
          <w:rFonts w:ascii="Verdana" w:hAnsi="Verdana" w:cs="Univers"/>
          <w:sz w:val="18"/>
          <w:szCs w:val="18"/>
        </w:rPr>
        <w:t xml:space="preserve"> </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hAnsi="Verdana" w:cs="Univers"/>
          <w:b/>
          <w:sz w:val="18"/>
          <w:szCs w:val="18"/>
        </w:rPr>
      </w:pPr>
      <w:r w:rsidRPr="00546775">
        <w:rPr>
          <w:rFonts w:ascii="Verdana" w:hAnsi="Verdana" w:cs="Univers"/>
          <w:b/>
          <w:sz w:val="18"/>
          <w:szCs w:val="18"/>
        </w:rPr>
        <w:t>Ontvangsten</w:t>
      </w: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W</w:t>
      </w:r>
      <w:r w:rsidRPr="00546775">
        <w:rPr>
          <w:rFonts w:ascii="Verdana" w:hAnsi="Verdana" w:cs="Univers"/>
          <w:i/>
          <w:sz w:val="18"/>
          <w:szCs w:val="18"/>
        </w:rPr>
        <w:t>anbetalers</w:t>
      </w:r>
    </w:p>
    <w:p w:rsidR="00404036" w:rsidRDefault="00404036" w:rsidP="00404036">
      <w:pPr>
        <w:autoSpaceDE w:val="0"/>
        <w:autoSpaceDN w:val="0"/>
        <w:adjustRightInd w:val="0"/>
        <w:spacing w:after="0" w:line="240" w:lineRule="atLeast"/>
        <w:rPr>
          <w:rFonts w:ascii="Verdana" w:hAnsi="Verdana" w:cs="Univers"/>
          <w:sz w:val="18"/>
          <w:szCs w:val="18"/>
        </w:rPr>
      </w:pPr>
      <w:r w:rsidRPr="00546775">
        <w:rPr>
          <w:rFonts w:ascii="Verdana" w:hAnsi="Verdana" w:cs="Univers"/>
          <w:sz w:val="18"/>
          <w:szCs w:val="18"/>
        </w:rPr>
        <w:t xml:space="preserve">Als gevolg van een hoger dan verwacht inningspercentage </w:t>
      </w:r>
      <w:r>
        <w:rPr>
          <w:rFonts w:ascii="Verdana" w:hAnsi="Verdana" w:cs="Univers"/>
          <w:sz w:val="18"/>
          <w:szCs w:val="18"/>
        </w:rPr>
        <w:t>zijn de geraamde ontvangsten</w:t>
      </w:r>
      <w:r w:rsidRPr="00546775">
        <w:rPr>
          <w:rFonts w:ascii="Verdana" w:hAnsi="Verdana" w:cs="Univers"/>
          <w:sz w:val="18"/>
          <w:szCs w:val="18"/>
        </w:rPr>
        <w:t xml:space="preserve"> met </w:t>
      </w:r>
    </w:p>
    <w:p w:rsidR="00404036" w:rsidRDefault="00404036" w:rsidP="00404036">
      <w:pPr>
        <w:autoSpaceDE w:val="0"/>
        <w:autoSpaceDN w:val="0"/>
        <w:adjustRightInd w:val="0"/>
        <w:spacing w:after="0" w:line="240" w:lineRule="atLeast"/>
        <w:rPr>
          <w:rFonts w:ascii="Verdana" w:hAnsi="Verdana" w:cs="Univers"/>
          <w:sz w:val="18"/>
          <w:szCs w:val="18"/>
        </w:rPr>
      </w:pPr>
      <w:r w:rsidRPr="00546775">
        <w:rPr>
          <w:rFonts w:ascii="Verdana" w:hAnsi="Verdana" w:cs="Univers"/>
          <w:sz w:val="18"/>
          <w:szCs w:val="18"/>
        </w:rPr>
        <w:t xml:space="preserve">€ </w:t>
      </w:r>
      <w:r>
        <w:rPr>
          <w:rFonts w:ascii="Verdana" w:hAnsi="Verdana" w:cs="Univers"/>
          <w:sz w:val="18"/>
          <w:szCs w:val="18"/>
        </w:rPr>
        <w:t>22,9 miljoen</w:t>
      </w:r>
      <w:r w:rsidRPr="00546775">
        <w:rPr>
          <w:rFonts w:ascii="Verdana" w:hAnsi="Verdana" w:cs="Univers"/>
          <w:sz w:val="18"/>
          <w:szCs w:val="18"/>
        </w:rPr>
        <w:t xml:space="preserve"> bijgesteld</w:t>
      </w:r>
      <w:r>
        <w:rPr>
          <w:rFonts w:ascii="Verdana" w:hAnsi="Verdana" w:cs="Univers"/>
          <w:sz w:val="18"/>
          <w:szCs w:val="18"/>
        </w:rPr>
        <w:t>.</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373588" w:rsidRDefault="00404036" w:rsidP="00404036">
      <w:pPr>
        <w:spacing w:after="0" w:line="240" w:lineRule="atLeast"/>
        <w:rPr>
          <w:rFonts w:ascii="Verdana" w:hAnsi="Verdana" w:cs="Univers"/>
          <w:i/>
          <w:sz w:val="18"/>
          <w:szCs w:val="18"/>
        </w:rPr>
      </w:pPr>
      <w:r w:rsidRPr="00373588">
        <w:rPr>
          <w:rFonts w:ascii="Verdana" w:hAnsi="Verdana" w:cs="Univers"/>
          <w:i/>
          <w:sz w:val="18"/>
          <w:szCs w:val="18"/>
        </w:rPr>
        <w:t>CJIB</w:t>
      </w:r>
    </w:p>
    <w:p w:rsidR="00404036" w:rsidRDefault="00404036" w:rsidP="00404036">
      <w:pPr>
        <w:spacing w:after="0" w:line="240" w:lineRule="atLeast"/>
        <w:rPr>
          <w:rFonts w:ascii="Verdana" w:hAnsi="Verdana" w:cs="Univers"/>
          <w:sz w:val="18"/>
          <w:szCs w:val="18"/>
        </w:rPr>
      </w:pPr>
      <w:r w:rsidRPr="00373588">
        <w:rPr>
          <w:rFonts w:ascii="Verdana" w:hAnsi="Verdana" w:cs="Univers"/>
          <w:sz w:val="18"/>
          <w:szCs w:val="18"/>
        </w:rPr>
        <w:t>Met het CJIB zijn de uitvoeringskosten 2014 in het kader van de aanpak van wanbetalers en onverzekerden afgerekend. Deze afrekening leidt tot een terugontvangst van circa € 2,9 miljoen.</w:t>
      </w:r>
      <w:r w:rsidRPr="00373588">
        <w:rPr>
          <w:rFonts w:ascii="Verdana" w:hAnsi="Verdana" w:cs="Univers"/>
          <w:sz w:val="18"/>
          <w:szCs w:val="18"/>
        </w:rPr>
        <w:br/>
      </w:r>
    </w:p>
    <w:p w:rsidR="00404036" w:rsidRPr="00373588" w:rsidRDefault="00404036" w:rsidP="00404036">
      <w:pPr>
        <w:spacing w:after="0" w:line="240" w:lineRule="atLeast"/>
        <w:rPr>
          <w:rFonts w:ascii="Verdana" w:hAnsi="Verdana" w:cs="Univers"/>
          <w:i/>
          <w:sz w:val="18"/>
          <w:szCs w:val="18"/>
        </w:rPr>
      </w:pPr>
      <w:r w:rsidRPr="00373588">
        <w:rPr>
          <w:rFonts w:ascii="Verdana" w:hAnsi="Verdana" w:cs="Univers"/>
          <w:i/>
          <w:sz w:val="18"/>
          <w:szCs w:val="18"/>
        </w:rPr>
        <w:t>ZiNL</w:t>
      </w:r>
    </w:p>
    <w:p w:rsidR="00404036" w:rsidRPr="00373588" w:rsidRDefault="00404036" w:rsidP="00404036">
      <w:pPr>
        <w:spacing w:after="0" w:line="240" w:lineRule="atLeast"/>
        <w:rPr>
          <w:rFonts w:ascii="Verdana" w:hAnsi="Verdana" w:cs="Univers"/>
          <w:sz w:val="18"/>
          <w:szCs w:val="18"/>
        </w:rPr>
      </w:pPr>
      <w:r w:rsidRPr="00373588">
        <w:rPr>
          <w:rFonts w:ascii="Verdana" w:hAnsi="Verdana" w:cs="Univers"/>
          <w:sz w:val="18"/>
          <w:szCs w:val="18"/>
        </w:rPr>
        <w:lastRenderedPageBreak/>
        <w:t>De uitgaven van het ZiNL in het kader van de vergoedingsregeling van zorg aan onverzekerbare vreemdelingen zijn in 2014 lager uitgevallen dan eerder geraamd. Dit leidt tot een terugontvangst van € 2,2 miljoen</w:t>
      </w:r>
      <w:r>
        <w:rPr>
          <w:rFonts w:ascii="Verdana" w:hAnsi="Verdana" w:cs="Univers"/>
          <w:sz w:val="18"/>
          <w:szCs w:val="18"/>
        </w:rPr>
        <w:t>.</w:t>
      </w:r>
    </w:p>
    <w:p w:rsidR="00404036" w:rsidRDefault="00404036" w:rsidP="00404036">
      <w:pPr>
        <w:spacing w:after="0" w:line="260" w:lineRule="atLeast"/>
        <w:rPr>
          <w:rFonts w:ascii="Verdana" w:hAnsi="Verdana" w:cs="Univers"/>
          <w:b/>
          <w:sz w:val="18"/>
          <w:szCs w:val="18"/>
        </w:rPr>
      </w:pPr>
      <w:r>
        <w:rPr>
          <w:rFonts w:ascii="Verdana" w:hAnsi="Verdana" w:cs="Univers"/>
          <w:b/>
          <w:sz w:val="18"/>
          <w:szCs w:val="18"/>
        </w:rPr>
        <w:br w:type="page"/>
      </w:r>
    </w:p>
    <w:p w:rsidR="00404036" w:rsidRDefault="00404036" w:rsidP="00404036">
      <w:pPr>
        <w:autoSpaceDE w:val="0"/>
        <w:autoSpaceDN w:val="0"/>
        <w:adjustRightInd w:val="0"/>
        <w:spacing w:after="0" w:line="240" w:lineRule="auto"/>
        <w:rPr>
          <w:rFonts w:ascii="Verdana" w:hAnsi="Verdana" w:cs="Univers"/>
          <w:b/>
          <w:sz w:val="18"/>
          <w:szCs w:val="18"/>
        </w:rPr>
      </w:pPr>
      <w:r>
        <w:rPr>
          <w:rFonts w:ascii="Verdana" w:hAnsi="Verdana" w:cs="Univers"/>
          <w:b/>
          <w:sz w:val="18"/>
          <w:szCs w:val="18"/>
        </w:rPr>
        <w:lastRenderedPageBreak/>
        <w:t>Artikel 3 Langdurige zorg en ondersteuning</w:t>
      </w:r>
    </w:p>
    <w:p w:rsidR="00404036" w:rsidRDefault="00404036" w:rsidP="00404036">
      <w:pPr>
        <w:spacing w:after="0" w:line="260" w:lineRule="atLeast"/>
        <w:rPr>
          <w:rFonts w:ascii="Verdana" w:hAnsi="Verdana" w:cs="Univers"/>
          <w:b/>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3.</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9008A3"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9008A3" w:rsidRDefault="00404036" w:rsidP="00D66A40">
            <w:pPr>
              <w:spacing w:after="0" w:line="240" w:lineRule="auto"/>
              <w:rPr>
                <w:rFonts w:ascii="Arial" w:eastAsia="Times New Roman" w:hAnsi="Arial" w:cs="Arial"/>
                <w:b/>
                <w:bCs/>
                <w:color w:val="FFFFFF"/>
                <w:sz w:val="16"/>
                <w:szCs w:val="16"/>
                <w:lang w:eastAsia="nl-NL"/>
              </w:rPr>
            </w:pPr>
            <w:r w:rsidRPr="009008A3">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2e suppletoire begroting</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3.578.197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3.632.321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3.354.785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6.987.106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3.578.197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3.630.131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-10.915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3.619.216</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color w:val="000000"/>
                <w:sz w:val="16"/>
                <w:szCs w:val="16"/>
                <w:lang w:eastAsia="nl-NL"/>
              </w:rPr>
            </w:pPr>
            <w:r w:rsidRPr="009008A3">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color w:val="000000"/>
                <w:sz w:val="16"/>
                <w:szCs w:val="16"/>
                <w:lang w:eastAsia="nl-NL"/>
              </w:rPr>
            </w:pPr>
            <w:r w:rsidRPr="009008A3">
              <w:rPr>
                <w:rFonts w:ascii="Arial" w:eastAsia="Times New Roman" w:hAnsi="Arial" w:cs="Arial"/>
                <w:b/>
                <w:bCs/>
                <w:color w:val="000000"/>
                <w:sz w:val="16"/>
                <w:szCs w:val="16"/>
                <w:lang w:eastAsia="nl-NL"/>
              </w:rPr>
              <w:t>98%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 Participatie en zelfredzaamheid van mensen met beperkingen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124.899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129.614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-8.605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121.009</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28.187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39.990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-5.704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34.286</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Movisie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8.102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8.102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8.102</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Mezzo</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3.160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3.160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3.160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Siris (opvang specifieke groepen)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Transitie en transformatie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3895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6.835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6.835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Wmo-werkplaatsen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Vilans (In voor mantelzorg)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2379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2.379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2.379</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CAK</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5.404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-5.404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Informele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432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432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432</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Inkomensoverdrachten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28.000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21.500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21.500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Mantelzorgcompliment</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28.000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21.500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21.500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66.271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66.183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-2.905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63.278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Bovenregionaal gehandicaptenvervoer</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60.513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60.513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-3.000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57.513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Garanties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2.009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1.513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SVB: uitvoering Regeling maatschappelijke ondersteuning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2.009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1.509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1.513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andere begrotingshoofdstukken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r w:rsidRPr="009008A3">
              <w:rPr>
                <w:rFonts w:ascii="Arial" w:eastAsia="Times New Roman" w:hAnsi="Arial" w:cs="Arial"/>
                <w:b/>
                <w:bCs/>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bl>
    <w:p w:rsidR="00404036" w:rsidRDefault="00404036" w:rsidP="00404036">
      <w:r>
        <w:br w:type="page"/>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9008A3"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lastRenderedPageBreak/>
              <w:t>2. Zorgdragen voor langdurige zorg tegen maatschappelijk aanvaardbare kosten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3.453.298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3.500.517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-2.310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3.498.207</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189.802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125.636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-43.857</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81.779</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Centrum Indicatiestelling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87.272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15.901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-15.901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Trekkingsrechten pgb</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-2.500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Vilans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5.186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5.186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-28</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5.158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Centrum Consultatie en Expertise (CCE)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10.522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10.522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672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11.194</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InVoorZorg (IVZ)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17.539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27.181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-4.640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22.541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Joodse en Indische instellingen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2.600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Subsidieregeling palliatieve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15.510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15.510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15.514</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Subsidies palliatieve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3.440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3.440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38</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3.478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Nationaal Programma palliatieve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6.600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6.600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-6.600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Kwaliteitsverbetering palliatieve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1.690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1.690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481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2.171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Transitie HLZ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6.016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320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6.336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3.250.000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3.250.000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3.250.000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Bijdrage in de kosten van kortingen (BIKK)</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3.250.000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3.250.000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3.250.000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10.741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8.110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-1.693</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6.417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Informatievoorziening zorg en ondersteuning (IZO)</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3.558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1.979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-1.349</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630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Transitie HLZ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2.200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1.722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326</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2.048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2.735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2.735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2.735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114.036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43.240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157.276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Uitvoeringskosten SVB PGB trekkingsrechten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42.665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33.576</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76.241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Centrum Indicatiestelling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71.371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7.905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79.276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ZiNL: AWBZ-brede zorgregistratie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color w:val="000000"/>
                <w:sz w:val="16"/>
                <w:szCs w:val="16"/>
                <w:lang w:eastAsia="nl-NL"/>
              </w:rPr>
            </w:pPr>
            <w:r w:rsidRPr="009008A3">
              <w:rPr>
                <w:rFonts w:ascii="Arial" w:eastAsia="Times New Roman" w:hAnsi="Arial" w:cs="Arial"/>
                <w:i/>
                <w:iCs/>
                <w:color w:val="000000"/>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 </w:t>
            </w:r>
          </w:p>
        </w:tc>
      </w:tr>
      <w:tr w:rsidR="00404036" w:rsidRPr="009008A3"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color w:val="000000"/>
                <w:sz w:val="16"/>
                <w:szCs w:val="16"/>
                <w:lang w:eastAsia="nl-NL"/>
              </w:rPr>
            </w:pPr>
            <w:r w:rsidRPr="009008A3">
              <w:rPr>
                <w:rFonts w:ascii="Arial" w:eastAsia="Times New Roman" w:hAnsi="Arial" w:cs="Arial"/>
                <w:b/>
                <w:bCs/>
                <w:color w:val="000000"/>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3.441</w:t>
            </w:r>
          </w:p>
        </w:tc>
        <w:tc>
          <w:tcPr>
            <w:tcW w:w="112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3.441</w:t>
            </w:r>
          </w:p>
        </w:tc>
        <w:tc>
          <w:tcPr>
            <w:tcW w:w="112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1.411</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4.852</w:t>
            </w:r>
          </w:p>
        </w:tc>
      </w:tr>
    </w:tbl>
    <w:p w:rsidR="00404036" w:rsidRDefault="00404036" w:rsidP="00404036">
      <w:pPr>
        <w:spacing w:after="0" w:line="260" w:lineRule="atLeast"/>
        <w:rPr>
          <w:rFonts w:ascii="Verdana" w:hAnsi="Verdana"/>
          <w:b/>
          <w:sz w:val="18"/>
          <w:szCs w:val="18"/>
        </w:rPr>
      </w:pPr>
      <w:r>
        <w:rPr>
          <w:rFonts w:ascii="Verdana" w:hAnsi="Verdana"/>
          <w:b/>
          <w:sz w:val="18"/>
          <w:szCs w:val="18"/>
        </w:rPr>
        <w:br w:type="page"/>
      </w: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lastRenderedPageBreak/>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Pr="00375E15" w:rsidRDefault="00404036" w:rsidP="00404036">
      <w:pPr>
        <w:autoSpaceDE w:val="0"/>
        <w:autoSpaceDN w:val="0"/>
        <w:adjustRightInd w:val="0"/>
        <w:spacing w:after="0" w:line="240" w:lineRule="atLeast"/>
        <w:rPr>
          <w:rFonts w:ascii="Verdana" w:hAnsi="Verdana" w:cs="Univers"/>
          <w:b/>
          <w:sz w:val="18"/>
          <w:szCs w:val="18"/>
        </w:rPr>
      </w:pPr>
    </w:p>
    <w:p w:rsidR="00404036" w:rsidRPr="00375E15" w:rsidRDefault="00404036" w:rsidP="00404036">
      <w:pPr>
        <w:autoSpaceDE w:val="0"/>
        <w:autoSpaceDN w:val="0"/>
        <w:adjustRightInd w:val="0"/>
        <w:spacing w:after="0" w:line="240" w:lineRule="atLeast"/>
        <w:rPr>
          <w:rFonts w:ascii="Verdana" w:hAnsi="Verdana" w:cs="Univers"/>
          <w:b/>
          <w:sz w:val="18"/>
          <w:szCs w:val="18"/>
        </w:rPr>
      </w:pPr>
      <w:r w:rsidRPr="00375E15">
        <w:rPr>
          <w:rFonts w:ascii="Verdana" w:eastAsia="Times New Roman" w:hAnsi="Verdana" w:cs="Arial"/>
          <w:b/>
          <w:bCs/>
          <w:sz w:val="18"/>
          <w:szCs w:val="18"/>
          <w:lang w:eastAsia="nl-NL"/>
        </w:rPr>
        <w:t>1. Participatie en zelfredzaamheid van mensen met beperkingen</w:t>
      </w:r>
    </w:p>
    <w:p w:rsidR="00404036" w:rsidRDefault="00404036" w:rsidP="00404036">
      <w:pPr>
        <w:autoSpaceDE w:val="0"/>
        <w:autoSpaceDN w:val="0"/>
        <w:adjustRightInd w:val="0"/>
        <w:spacing w:after="0" w:line="240" w:lineRule="atLeast"/>
        <w:rPr>
          <w:rFonts w:ascii="Verdana" w:hAnsi="Verdana" w:cs="Univers"/>
          <w:b/>
          <w:i/>
          <w:sz w:val="18"/>
          <w:szCs w:val="18"/>
        </w:rPr>
      </w:pPr>
    </w:p>
    <w:p w:rsidR="00404036" w:rsidRDefault="00404036" w:rsidP="00404036">
      <w:pPr>
        <w:autoSpaceDE w:val="0"/>
        <w:autoSpaceDN w:val="0"/>
        <w:adjustRightInd w:val="0"/>
        <w:spacing w:after="0" w:line="240" w:lineRule="atLeast"/>
        <w:rPr>
          <w:rFonts w:ascii="Verdana" w:hAnsi="Verdana" w:cs="Univers"/>
          <w:b/>
          <w:i/>
          <w:sz w:val="18"/>
          <w:szCs w:val="18"/>
        </w:rPr>
      </w:pPr>
      <w:r w:rsidRPr="00375E15">
        <w:rPr>
          <w:rFonts w:ascii="Verdana" w:hAnsi="Verdana" w:cs="Univers"/>
          <w:b/>
          <w:i/>
          <w:sz w:val="18"/>
          <w:szCs w:val="18"/>
        </w:rPr>
        <w:t>Subsidies</w:t>
      </w:r>
    </w:p>
    <w:p w:rsidR="00404036" w:rsidRPr="000013C7" w:rsidRDefault="00404036" w:rsidP="00404036">
      <w:pPr>
        <w:autoSpaceDE w:val="0"/>
        <w:autoSpaceDN w:val="0"/>
        <w:adjustRightInd w:val="0"/>
        <w:spacing w:after="0" w:line="240" w:lineRule="atLeast"/>
        <w:rPr>
          <w:rFonts w:ascii="Verdana" w:hAnsi="Verdana" w:cs="Univers"/>
          <w:i/>
          <w:sz w:val="18"/>
          <w:szCs w:val="18"/>
        </w:rPr>
      </w:pPr>
      <w:r w:rsidRPr="000013C7">
        <w:rPr>
          <w:rFonts w:ascii="Verdana" w:hAnsi="Verdana" w:cs="Univers"/>
          <w:i/>
          <w:sz w:val="18"/>
          <w:szCs w:val="18"/>
        </w:rPr>
        <w:t>CAK</w:t>
      </w:r>
    </w:p>
    <w:p w:rsidR="00404036" w:rsidRPr="00375E15" w:rsidRDefault="00404036" w:rsidP="00404036">
      <w:pPr>
        <w:autoSpaceDE w:val="0"/>
        <w:autoSpaceDN w:val="0"/>
        <w:adjustRightInd w:val="0"/>
        <w:spacing w:after="0" w:line="240" w:lineRule="atLeast"/>
        <w:rPr>
          <w:rFonts w:ascii="Verdana" w:hAnsi="Verdana" w:cs="Univers"/>
          <w:b/>
          <w:i/>
          <w:sz w:val="18"/>
          <w:szCs w:val="18"/>
        </w:rPr>
      </w:pPr>
      <w:r>
        <w:rPr>
          <w:rFonts w:ascii="Verdana" w:eastAsia="Times New Roman" w:hAnsi="Verdana" w:cs="Calibri"/>
          <w:color w:val="000000"/>
          <w:sz w:val="18"/>
          <w:szCs w:val="18"/>
          <w:lang w:eastAsia="nl-NL"/>
        </w:rPr>
        <w:t>Dit b</w:t>
      </w:r>
      <w:r w:rsidRPr="000013C7">
        <w:rPr>
          <w:rFonts w:ascii="Verdana" w:eastAsia="Times New Roman" w:hAnsi="Verdana" w:cs="Calibri"/>
          <w:color w:val="000000"/>
          <w:sz w:val="18"/>
          <w:szCs w:val="18"/>
          <w:lang w:eastAsia="nl-NL"/>
        </w:rPr>
        <w:t>etreft</w:t>
      </w:r>
      <w:r>
        <w:rPr>
          <w:rFonts w:ascii="Verdana" w:eastAsia="Times New Roman" w:hAnsi="Verdana" w:cs="Calibri"/>
          <w:color w:val="000000"/>
          <w:sz w:val="18"/>
          <w:szCs w:val="18"/>
          <w:lang w:eastAsia="nl-NL"/>
        </w:rPr>
        <w:t xml:space="preserve"> een</w:t>
      </w:r>
      <w:r w:rsidRPr="000013C7">
        <w:rPr>
          <w:rFonts w:ascii="Verdana" w:eastAsia="Times New Roman" w:hAnsi="Verdana" w:cs="Calibri"/>
          <w:color w:val="000000"/>
          <w:sz w:val="18"/>
          <w:szCs w:val="18"/>
          <w:lang w:eastAsia="nl-NL"/>
        </w:rPr>
        <w:t xml:space="preserve"> overboeking </w:t>
      </w:r>
      <w:r>
        <w:rPr>
          <w:rFonts w:ascii="Verdana" w:eastAsia="Times New Roman" w:hAnsi="Verdana" w:cs="Calibri"/>
          <w:color w:val="000000"/>
          <w:sz w:val="18"/>
          <w:szCs w:val="18"/>
          <w:lang w:eastAsia="nl-NL"/>
        </w:rPr>
        <w:t xml:space="preserve">van € 5,4 miljoen vanuit artikel 3 naar </w:t>
      </w:r>
      <w:r w:rsidRPr="000013C7">
        <w:rPr>
          <w:rFonts w:ascii="Verdana" w:eastAsia="Times New Roman" w:hAnsi="Verdana" w:cs="Calibri"/>
          <w:color w:val="000000"/>
          <w:sz w:val="18"/>
          <w:szCs w:val="18"/>
          <w:lang w:eastAsia="nl-NL"/>
        </w:rPr>
        <w:t xml:space="preserve">artikel 4 Zorgbreed Beleid </w:t>
      </w:r>
      <w:r>
        <w:rPr>
          <w:rFonts w:ascii="Verdana" w:eastAsia="Times New Roman" w:hAnsi="Verdana" w:cs="Arial"/>
          <w:bCs/>
          <w:sz w:val="18"/>
          <w:szCs w:val="18"/>
          <w:lang w:eastAsia="nl-NL"/>
        </w:rPr>
        <w:t xml:space="preserve">voor projectkosten bij het CAK in verband met de </w:t>
      </w:r>
      <w:r w:rsidRPr="000F4162">
        <w:rPr>
          <w:rFonts w:ascii="Verdana" w:eastAsia="Times New Roman" w:hAnsi="Verdana" w:cs="Arial"/>
          <w:bCs/>
          <w:sz w:val="18"/>
          <w:szCs w:val="18"/>
          <w:lang w:eastAsia="nl-NL"/>
        </w:rPr>
        <w:t>W</w:t>
      </w:r>
      <w:r>
        <w:rPr>
          <w:rFonts w:ascii="Verdana" w:eastAsia="Times New Roman" w:hAnsi="Verdana" w:cs="Arial"/>
          <w:bCs/>
          <w:sz w:val="18"/>
          <w:szCs w:val="18"/>
          <w:lang w:eastAsia="nl-NL"/>
        </w:rPr>
        <w:t>mo 2015</w:t>
      </w:r>
      <w:r>
        <w:rPr>
          <w:rFonts w:ascii="Verdana" w:eastAsia="Times New Roman" w:hAnsi="Verdana" w:cs="Calibri"/>
          <w:color w:val="000000"/>
          <w:sz w:val="18"/>
          <w:szCs w:val="18"/>
          <w:lang w:eastAsia="nl-NL"/>
        </w:rPr>
        <w:t>. Vanuit artikel 4 wordt het</w:t>
      </w:r>
      <w:r w:rsidRPr="000013C7">
        <w:rPr>
          <w:rFonts w:ascii="Verdana" w:eastAsia="Times New Roman" w:hAnsi="Verdana" w:cs="Calibri"/>
          <w:color w:val="000000"/>
          <w:sz w:val="18"/>
          <w:szCs w:val="18"/>
          <w:lang w:eastAsia="nl-NL"/>
        </w:rPr>
        <w:t xml:space="preserve"> CAK </w:t>
      </w:r>
      <w:r>
        <w:rPr>
          <w:rFonts w:ascii="Verdana" w:eastAsia="Times New Roman" w:hAnsi="Verdana" w:cs="Calibri"/>
          <w:color w:val="000000"/>
          <w:sz w:val="18"/>
          <w:szCs w:val="18"/>
          <w:lang w:eastAsia="nl-NL"/>
        </w:rPr>
        <w:t>bekostigd.</w:t>
      </w:r>
    </w:p>
    <w:p w:rsidR="00404036" w:rsidRDefault="00404036" w:rsidP="00404036">
      <w:pPr>
        <w:autoSpaceDE w:val="0"/>
        <w:autoSpaceDN w:val="0"/>
        <w:adjustRightInd w:val="0"/>
        <w:spacing w:after="0" w:line="240" w:lineRule="atLeast"/>
        <w:rPr>
          <w:rFonts w:ascii="Verdana" w:hAnsi="Verdana" w:cs="Univers"/>
          <w:b/>
          <w:sz w:val="18"/>
          <w:szCs w:val="18"/>
        </w:rPr>
      </w:pPr>
    </w:p>
    <w:p w:rsidR="00404036" w:rsidRPr="00375E15" w:rsidRDefault="00404036" w:rsidP="00404036">
      <w:pPr>
        <w:autoSpaceDE w:val="0"/>
        <w:autoSpaceDN w:val="0"/>
        <w:adjustRightInd w:val="0"/>
        <w:spacing w:after="0" w:line="240" w:lineRule="atLeast"/>
        <w:rPr>
          <w:rFonts w:ascii="Verdana" w:hAnsi="Verdana" w:cs="Univers"/>
          <w:b/>
          <w:i/>
          <w:sz w:val="18"/>
          <w:szCs w:val="18"/>
        </w:rPr>
      </w:pPr>
      <w:r w:rsidRPr="00375E15">
        <w:rPr>
          <w:rFonts w:ascii="Verdana" w:hAnsi="Verdana" w:cs="Univers"/>
          <w:b/>
          <w:i/>
          <w:sz w:val="18"/>
          <w:szCs w:val="18"/>
        </w:rPr>
        <w:t>Opdrachten</w:t>
      </w:r>
    </w:p>
    <w:p w:rsidR="00404036" w:rsidRPr="00375E15" w:rsidRDefault="00404036" w:rsidP="00404036">
      <w:pPr>
        <w:autoSpaceDE w:val="0"/>
        <w:autoSpaceDN w:val="0"/>
        <w:adjustRightInd w:val="0"/>
        <w:spacing w:after="0" w:line="240" w:lineRule="atLeast"/>
        <w:rPr>
          <w:rFonts w:ascii="Verdana" w:hAnsi="Verdana" w:cs="Univers"/>
          <w:i/>
          <w:sz w:val="18"/>
          <w:szCs w:val="18"/>
        </w:rPr>
      </w:pPr>
      <w:r w:rsidRPr="00375E15">
        <w:rPr>
          <w:rFonts w:ascii="Verdana" w:hAnsi="Verdana" w:cs="Univers"/>
          <w:i/>
          <w:sz w:val="18"/>
          <w:szCs w:val="18"/>
        </w:rPr>
        <w:t>Bovenregionaal gehandicaptenvervoer</w:t>
      </w:r>
    </w:p>
    <w:p w:rsidR="00404036" w:rsidRPr="00375E15" w:rsidRDefault="00404036" w:rsidP="00404036">
      <w:pPr>
        <w:autoSpaceDE w:val="0"/>
        <w:autoSpaceDN w:val="0"/>
        <w:adjustRightInd w:val="0"/>
        <w:spacing w:after="0" w:line="240" w:lineRule="atLeast"/>
        <w:rPr>
          <w:rFonts w:ascii="Verdana" w:hAnsi="Verdana" w:cs="Univers"/>
          <w:sz w:val="18"/>
          <w:szCs w:val="18"/>
        </w:rPr>
      </w:pPr>
      <w:r w:rsidRPr="00375E15">
        <w:rPr>
          <w:rFonts w:ascii="Verdana" w:hAnsi="Verdana" w:cs="Univers"/>
          <w:sz w:val="18"/>
          <w:szCs w:val="18"/>
        </w:rPr>
        <w:t>Het aantal gemaakt</w:t>
      </w:r>
      <w:r>
        <w:rPr>
          <w:rFonts w:ascii="Verdana" w:hAnsi="Verdana" w:cs="Univers"/>
          <w:sz w:val="18"/>
          <w:szCs w:val="18"/>
        </w:rPr>
        <w:t>e</w:t>
      </w:r>
      <w:r w:rsidRPr="00375E15">
        <w:rPr>
          <w:rFonts w:ascii="Verdana" w:hAnsi="Verdana" w:cs="Univers"/>
          <w:sz w:val="18"/>
          <w:szCs w:val="18"/>
        </w:rPr>
        <w:t xml:space="preserve"> kilometers voor het bovenregionaal gehandicaptenvervoer is minder dan het geraamde</w:t>
      </w:r>
      <w:r>
        <w:rPr>
          <w:rFonts w:ascii="Verdana" w:hAnsi="Verdana" w:cs="Univers"/>
          <w:sz w:val="18"/>
          <w:szCs w:val="18"/>
        </w:rPr>
        <w:t xml:space="preserve"> aantal kilometers</w:t>
      </w:r>
      <w:r w:rsidRPr="00375E15">
        <w:rPr>
          <w:rFonts w:ascii="Verdana" w:hAnsi="Verdana" w:cs="Univers"/>
          <w:sz w:val="18"/>
          <w:szCs w:val="18"/>
        </w:rPr>
        <w:t>. Hierdoor is het budget met € 3 miljoen neerwaarts bijgesteld.</w:t>
      </w:r>
    </w:p>
    <w:p w:rsidR="00404036" w:rsidRPr="00375E15" w:rsidRDefault="00404036" w:rsidP="00404036">
      <w:pPr>
        <w:autoSpaceDE w:val="0"/>
        <w:autoSpaceDN w:val="0"/>
        <w:adjustRightInd w:val="0"/>
        <w:spacing w:after="0" w:line="240" w:lineRule="atLeast"/>
        <w:rPr>
          <w:rFonts w:ascii="Verdana" w:hAnsi="Verdana" w:cs="Univers"/>
          <w:i/>
          <w:sz w:val="18"/>
          <w:szCs w:val="18"/>
        </w:rPr>
      </w:pPr>
    </w:p>
    <w:p w:rsidR="00404036" w:rsidRPr="00375E15"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375E15">
        <w:rPr>
          <w:rFonts w:ascii="Verdana" w:eastAsia="Times New Roman" w:hAnsi="Verdana" w:cs="Arial"/>
          <w:b/>
          <w:bCs/>
          <w:sz w:val="18"/>
          <w:szCs w:val="18"/>
          <w:lang w:eastAsia="nl-NL"/>
        </w:rPr>
        <w:t>2. Zorgdragen voor langdurige zorg tegen maatschappelijk aanvaardbare kosten</w:t>
      </w: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p>
    <w:p w:rsidR="00404036" w:rsidRPr="00375E15"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375E15">
        <w:rPr>
          <w:rFonts w:ascii="Verdana" w:eastAsia="Times New Roman" w:hAnsi="Verdana" w:cs="Arial"/>
          <w:b/>
          <w:bCs/>
          <w:sz w:val="18"/>
          <w:szCs w:val="18"/>
          <w:lang w:eastAsia="nl-NL"/>
        </w:rPr>
        <w:t>Subsidies</w:t>
      </w:r>
    </w:p>
    <w:p w:rsidR="00404036" w:rsidRPr="00BE1FAB" w:rsidRDefault="00404036" w:rsidP="00404036">
      <w:pPr>
        <w:autoSpaceDE w:val="0"/>
        <w:autoSpaceDN w:val="0"/>
        <w:adjustRightInd w:val="0"/>
        <w:spacing w:after="0" w:line="240" w:lineRule="atLeast"/>
        <w:rPr>
          <w:rFonts w:ascii="Verdana" w:hAnsi="Verdana" w:cs="Univers"/>
          <w:i/>
          <w:sz w:val="18"/>
          <w:szCs w:val="18"/>
        </w:rPr>
      </w:pPr>
      <w:r w:rsidRPr="00BE1FAB">
        <w:rPr>
          <w:rFonts w:ascii="Verdana" w:hAnsi="Verdana" w:cs="Univers"/>
          <w:i/>
          <w:sz w:val="18"/>
          <w:szCs w:val="18"/>
        </w:rPr>
        <w:t>Centrum indicatiestelling zorg (CIZ)</w:t>
      </w:r>
    </w:p>
    <w:p w:rsidR="00404036" w:rsidRDefault="00404036" w:rsidP="00404036">
      <w:pPr>
        <w:spacing w:after="0" w:line="240" w:lineRule="atLeast"/>
        <w:rPr>
          <w:rFonts w:ascii="Verdana" w:eastAsia="Times New Roman" w:hAnsi="Verdana" w:cs="Calibri"/>
          <w:sz w:val="18"/>
          <w:szCs w:val="18"/>
          <w:lang w:eastAsia="nl-NL"/>
        </w:rPr>
      </w:pPr>
      <w:r>
        <w:rPr>
          <w:rFonts w:ascii="Verdana" w:eastAsia="Times New Roman" w:hAnsi="Verdana" w:cs="Calibri"/>
          <w:sz w:val="18"/>
          <w:szCs w:val="18"/>
          <w:lang w:eastAsia="nl-NL"/>
        </w:rPr>
        <w:t>Deze (technische) mutatie betreft het afboeken van het restant van de oude subsidieverplichtingen aan het CIZ (€ 15,9 miljoen) omdat het CIZ vanaf 2015 een bijdrage als ZBO ontvangt. Een deel van deze middelen wordt overgeboekt naar het instrument Bijdragen aan ZBO/RWT’s. Daarnaast valt een deel vrij omdat de kosten van het CIZ in 2015 lager zijn dan eerder begroot.</w:t>
      </w:r>
    </w:p>
    <w:p w:rsidR="00404036" w:rsidRDefault="00404036" w:rsidP="00404036">
      <w:pPr>
        <w:spacing w:after="0" w:line="240" w:lineRule="atLeast"/>
        <w:rPr>
          <w:rFonts w:ascii="Verdana" w:eastAsia="Times New Roman" w:hAnsi="Verdana" w:cs="Calibri"/>
          <w:sz w:val="18"/>
          <w:szCs w:val="18"/>
          <w:lang w:eastAsia="nl-NL"/>
        </w:rPr>
      </w:pPr>
      <w:r>
        <w:rPr>
          <w:rFonts w:ascii="Verdana" w:eastAsia="Times New Roman" w:hAnsi="Verdana" w:cs="Calibri"/>
          <w:sz w:val="18"/>
          <w:szCs w:val="18"/>
          <w:lang w:eastAsia="nl-NL"/>
        </w:rPr>
        <w:t xml:space="preserve"> </w:t>
      </w:r>
    </w:p>
    <w:p w:rsidR="00404036" w:rsidRPr="00BE1FAB" w:rsidRDefault="00404036" w:rsidP="00404036">
      <w:pPr>
        <w:spacing w:after="0" w:line="240" w:lineRule="atLeast"/>
        <w:rPr>
          <w:rFonts w:ascii="Verdana" w:eastAsia="Times New Roman" w:hAnsi="Verdana" w:cs="Calibri"/>
          <w:i/>
          <w:sz w:val="18"/>
          <w:szCs w:val="18"/>
          <w:lang w:eastAsia="nl-NL"/>
        </w:rPr>
      </w:pPr>
      <w:r w:rsidRPr="00BE1FAB">
        <w:rPr>
          <w:rFonts w:ascii="Verdana" w:eastAsia="Times New Roman" w:hAnsi="Verdana" w:cs="Calibri"/>
          <w:i/>
          <w:sz w:val="18"/>
          <w:szCs w:val="18"/>
          <w:lang w:eastAsia="nl-NL"/>
        </w:rPr>
        <w:t>Trekkingsrechten pgb</w:t>
      </w:r>
    </w:p>
    <w:p w:rsidR="00404036" w:rsidRDefault="00404036" w:rsidP="00404036">
      <w:pPr>
        <w:spacing w:after="0" w:line="240" w:lineRule="atLeast"/>
        <w:rPr>
          <w:rFonts w:ascii="Verdana" w:eastAsia="Times New Roman" w:hAnsi="Verdana" w:cs="Calibri"/>
          <w:sz w:val="18"/>
          <w:szCs w:val="18"/>
          <w:lang w:eastAsia="nl-NL"/>
        </w:rPr>
      </w:pPr>
      <w:r>
        <w:rPr>
          <w:rFonts w:ascii="Verdana" w:eastAsia="Times New Roman" w:hAnsi="Verdana" w:cs="Calibri"/>
          <w:sz w:val="18"/>
          <w:szCs w:val="18"/>
          <w:lang w:eastAsia="nl-NL"/>
        </w:rPr>
        <w:t xml:space="preserve">Dit betreft een technische mutatie. </w:t>
      </w:r>
      <w:r w:rsidRPr="00BE1FAB">
        <w:rPr>
          <w:rFonts w:ascii="Verdana" w:eastAsia="Times New Roman" w:hAnsi="Verdana" w:cs="Calibri"/>
          <w:sz w:val="18"/>
          <w:szCs w:val="18"/>
          <w:lang w:eastAsia="nl-NL"/>
        </w:rPr>
        <w:t xml:space="preserve">De bijdrage aan de SVB voor de uitvoeringskosten trekkingsrechten pgb valt onder het instrument Bijdragen aan agentschappen. </w:t>
      </w:r>
      <w:r>
        <w:rPr>
          <w:rFonts w:ascii="Verdana" w:eastAsia="Times New Roman" w:hAnsi="Verdana" w:cs="Calibri"/>
          <w:sz w:val="18"/>
          <w:szCs w:val="18"/>
          <w:lang w:eastAsia="nl-NL"/>
        </w:rPr>
        <w:t xml:space="preserve">De middelen </w:t>
      </w:r>
    </w:p>
    <w:p w:rsidR="00404036" w:rsidRDefault="00404036" w:rsidP="00404036">
      <w:pPr>
        <w:spacing w:after="0" w:line="240" w:lineRule="atLeast"/>
        <w:rPr>
          <w:rFonts w:ascii="Verdana" w:eastAsia="Times New Roman" w:hAnsi="Verdana" w:cs="Calibri"/>
          <w:sz w:val="18"/>
          <w:szCs w:val="18"/>
          <w:lang w:eastAsia="nl-NL"/>
        </w:rPr>
      </w:pPr>
      <w:r>
        <w:rPr>
          <w:rFonts w:ascii="Verdana" w:eastAsia="Times New Roman" w:hAnsi="Verdana" w:cs="Calibri"/>
          <w:sz w:val="18"/>
          <w:szCs w:val="18"/>
          <w:lang w:eastAsia="nl-NL"/>
        </w:rPr>
        <w:t>(€ 2,5 miljoen) worden daarom binnen artikel 3 naar dit instrument overgeboekt.</w:t>
      </w:r>
    </w:p>
    <w:p w:rsidR="00404036" w:rsidRDefault="00404036" w:rsidP="00404036">
      <w:pPr>
        <w:spacing w:after="0" w:line="240" w:lineRule="atLeast"/>
        <w:rPr>
          <w:rFonts w:ascii="Verdana" w:eastAsia="Times New Roman" w:hAnsi="Verdana" w:cs="Calibri"/>
          <w:sz w:val="18"/>
          <w:szCs w:val="18"/>
          <w:lang w:eastAsia="nl-NL"/>
        </w:rPr>
      </w:pPr>
    </w:p>
    <w:p w:rsidR="00404036" w:rsidRPr="00BE1FAB" w:rsidRDefault="00404036" w:rsidP="00404036">
      <w:pPr>
        <w:spacing w:after="0" w:line="240" w:lineRule="atLeast"/>
        <w:rPr>
          <w:rFonts w:ascii="Verdana" w:eastAsia="Times New Roman" w:hAnsi="Verdana" w:cs="Calibri"/>
          <w:i/>
          <w:sz w:val="18"/>
          <w:szCs w:val="18"/>
          <w:lang w:eastAsia="nl-NL"/>
        </w:rPr>
      </w:pPr>
      <w:r w:rsidRPr="00BE1FAB">
        <w:rPr>
          <w:rFonts w:ascii="Verdana" w:eastAsia="Times New Roman" w:hAnsi="Verdana" w:cs="Calibri"/>
          <w:i/>
          <w:sz w:val="18"/>
          <w:szCs w:val="18"/>
          <w:lang w:eastAsia="nl-NL"/>
        </w:rPr>
        <w:t>InVoorZorg (IVZ)</w:t>
      </w:r>
    </w:p>
    <w:p w:rsidR="00404036" w:rsidRPr="00BE1FAB" w:rsidRDefault="00404036" w:rsidP="00404036">
      <w:pPr>
        <w:spacing w:after="0" w:line="240" w:lineRule="atLeast"/>
        <w:rPr>
          <w:rFonts w:ascii="Verdana" w:eastAsia="Times New Roman" w:hAnsi="Verdana" w:cs="Calibri"/>
          <w:sz w:val="18"/>
          <w:szCs w:val="18"/>
          <w:lang w:eastAsia="nl-NL"/>
        </w:rPr>
      </w:pPr>
      <w:r>
        <w:rPr>
          <w:rFonts w:ascii="Verdana" w:eastAsia="Times New Roman" w:hAnsi="Verdana" w:cs="Calibri"/>
          <w:sz w:val="18"/>
          <w:szCs w:val="18"/>
          <w:lang w:eastAsia="nl-NL"/>
        </w:rPr>
        <w:t>Op</w:t>
      </w:r>
      <w:r w:rsidRPr="00BE1FAB">
        <w:rPr>
          <w:rFonts w:ascii="Verdana" w:eastAsia="Times New Roman" w:hAnsi="Verdana" w:cs="Calibri"/>
          <w:sz w:val="18"/>
          <w:szCs w:val="18"/>
          <w:lang w:eastAsia="nl-NL"/>
        </w:rPr>
        <w:t xml:space="preserve"> het budget voor In VoorZorg! </w:t>
      </w:r>
      <w:r>
        <w:rPr>
          <w:rFonts w:ascii="Verdana" w:eastAsia="Times New Roman" w:hAnsi="Verdana" w:cs="Calibri"/>
          <w:sz w:val="18"/>
          <w:szCs w:val="18"/>
          <w:lang w:eastAsia="nl-NL"/>
        </w:rPr>
        <w:t xml:space="preserve">zal dit jaar in verband met een temporisering van de uitgaven </w:t>
      </w:r>
      <w:r w:rsidRPr="00BE1FAB">
        <w:rPr>
          <w:rFonts w:ascii="Verdana" w:eastAsia="Times New Roman" w:hAnsi="Verdana" w:cs="Calibri"/>
          <w:sz w:val="18"/>
          <w:szCs w:val="18"/>
          <w:lang w:eastAsia="nl-NL"/>
        </w:rPr>
        <w:t>€4,6 miljoen niet tot besteding komen.</w:t>
      </w:r>
      <w:r>
        <w:rPr>
          <w:rFonts w:ascii="Verdana" w:eastAsia="Times New Roman" w:hAnsi="Verdana" w:cs="Calibri"/>
          <w:sz w:val="18"/>
          <w:szCs w:val="18"/>
          <w:lang w:eastAsia="nl-NL"/>
        </w:rPr>
        <w:t xml:space="preserve"> </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012092" w:rsidRDefault="00404036" w:rsidP="00404036">
      <w:pPr>
        <w:autoSpaceDE w:val="0"/>
        <w:autoSpaceDN w:val="0"/>
        <w:adjustRightInd w:val="0"/>
        <w:spacing w:after="0" w:line="240" w:lineRule="atLeast"/>
        <w:rPr>
          <w:rFonts w:ascii="Verdana" w:hAnsi="Verdana" w:cs="Univers"/>
          <w:i/>
          <w:sz w:val="18"/>
          <w:szCs w:val="18"/>
        </w:rPr>
      </w:pPr>
      <w:r w:rsidRPr="00012092">
        <w:rPr>
          <w:rFonts w:ascii="Verdana" w:hAnsi="Verdana" w:cs="Univers"/>
          <w:i/>
          <w:sz w:val="18"/>
          <w:szCs w:val="18"/>
        </w:rPr>
        <w:t>Nationaal programma palliatieve zorg</w:t>
      </w:r>
    </w:p>
    <w:p w:rsidR="00404036" w:rsidRDefault="00404036" w:rsidP="00404036">
      <w:pPr>
        <w:spacing w:after="0" w:line="240" w:lineRule="atLeast"/>
        <w:rPr>
          <w:rFonts w:ascii="Verdana" w:hAnsi="Verdana"/>
          <w:color w:val="000000"/>
          <w:sz w:val="18"/>
          <w:szCs w:val="18"/>
        </w:rPr>
      </w:pPr>
      <w:r>
        <w:rPr>
          <w:rFonts w:ascii="Verdana" w:hAnsi="Verdana"/>
          <w:color w:val="000000"/>
          <w:sz w:val="18"/>
          <w:szCs w:val="18"/>
        </w:rPr>
        <w:t>De mutatie bij het Nationaal Programma Palliatieve Zorg bestaat onder meer uit de opdrachtverlening aan ZonMw, voor het programma"Palliantie. Meer dan zorg". Die middelen worden daartoe overgeheveld naar artikel 4. Daarnaast valt een deel van het budget vrij omdat de voorziene uitgaven pas in latere jaren zullen plaatsvinden.</w:t>
      </w:r>
    </w:p>
    <w:p w:rsidR="00404036" w:rsidRDefault="00404036" w:rsidP="00404036">
      <w:pPr>
        <w:autoSpaceDE w:val="0"/>
        <w:autoSpaceDN w:val="0"/>
        <w:adjustRightInd w:val="0"/>
        <w:spacing w:after="0" w:line="240" w:lineRule="atLeast"/>
        <w:rPr>
          <w:rFonts w:ascii="Verdana" w:hAnsi="Verdana" w:cs="Univers"/>
          <w:b/>
          <w:i/>
          <w:sz w:val="18"/>
          <w:szCs w:val="18"/>
        </w:rPr>
      </w:pPr>
    </w:p>
    <w:p w:rsidR="00404036" w:rsidRPr="006025BC" w:rsidRDefault="00404036" w:rsidP="00404036">
      <w:pPr>
        <w:autoSpaceDE w:val="0"/>
        <w:autoSpaceDN w:val="0"/>
        <w:adjustRightInd w:val="0"/>
        <w:spacing w:after="0" w:line="240" w:lineRule="atLeast"/>
        <w:rPr>
          <w:rFonts w:ascii="Verdana" w:hAnsi="Verdana" w:cs="Univers"/>
          <w:b/>
          <w:i/>
          <w:sz w:val="18"/>
          <w:szCs w:val="18"/>
        </w:rPr>
      </w:pPr>
      <w:r w:rsidRPr="006025BC">
        <w:rPr>
          <w:rFonts w:ascii="Verdana" w:hAnsi="Verdana" w:cs="Univers"/>
          <w:b/>
          <w:i/>
          <w:sz w:val="18"/>
          <w:szCs w:val="18"/>
        </w:rPr>
        <w:t>Bijdrage aan ZBO’s/RWT’s</w:t>
      </w:r>
    </w:p>
    <w:p w:rsidR="00404036" w:rsidRPr="00012092" w:rsidRDefault="00404036" w:rsidP="00404036">
      <w:pPr>
        <w:spacing w:after="0" w:line="240" w:lineRule="atLeast"/>
        <w:rPr>
          <w:rFonts w:ascii="Verdana" w:eastAsia="Times New Roman" w:hAnsi="Verdana" w:cs="Calibri"/>
          <w:i/>
          <w:sz w:val="18"/>
          <w:szCs w:val="18"/>
          <w:lang w:eastAsia="nl-NL"/>
        </w:rPr>
      </w:pPr>
      <w:r w:rsidRPr="00012092">
        <w:rPr>
          <w:rFonts w:ascii="Verdana" w:eastAsia="Times New Roman" w:hAnsi="Verdana" w:cs="Calibri"/>
          <w:i/>
          <w:sz w:val="18"/>
          <w:szCs w:val="18"/>
          <w:lang w:eastAsia="nl-NL"/>
        </w:rPr>
        <w:t>Uitvoeringskosten SVB pgb trekkingsrechten</w:t>
      </w:r>
    </w:p>
    <w:p w:rsidR="00404036" w:rsidRPr="00491D23" w:rsidRDefault="00404036" w:rsidP="00404036">
      <w:pPr>
        <w:tabs>
          <w:tab w:val="left" w:pos="-1440"/>
          <w:tab w:val="left" w:pos="-720"/>
          <w:tab w:val="left" w:pos="0"/>
          <w:tab w:val="left" w:pos="3379"/>
          <w:tab w:val="left" w:pos="4796"/>
          <w:tab w:val="left" w:pos="6361"/>
          <w:tab w:val="left" w:pos="7437"/>
        </w:tabs>
        <w:spacing w:after="0" w:line="240" w:lineRule="atLeast"/>
        <w:rPr>
          <w:rFonts w:ascii="Verdana" w:hAnsi="Verdana" w:cs="Arial"/>
          <w:color w:val="000000" w:themeColor="text1"/>
          <w:sz w:val="18"/>
          <w:szCs w:val="18"/>
        </w:rPr>
      </w:pPr>
      <w:r>
        <w:rPr>
          <w:rFonts w:ascii="Verdana" w:hAnsi="Verdana"/>
          <w:sz w:val="18"/>
          <w:szCs w:val="18"/>
        </w:rPr>
        <w:t xml:space="preserve">Deze mutatie betreft een ophoging van de in 2015 betaalde </w:t>
      </w:r>
      <w:r w:rsidRPr="00491D23">
        <w:rPr>
          <w:rFonts w:ascii="Verdana" w:hAnsi="Verdana"/>
          <w:sz w:val="18"/>
          <w:szCs w:val="18"/>
        </w:rPr>
        <w:t xml:space="preserve">uitvoeringskosten </w:t>
      </w:r>
      <w:r>
        <w:rPr>
          <w:rFonts w:ascii="Verdana" w:hAnsi="Verdana"/>
          <w:sz w:val="18"/>
          <w:szCs w:val="18"/>
        </w:rPr>
        <w:t xml:space="preserve">van de </w:t>
      </w:r>
      <w:r w:rsidRPr="00491D23">
        <w:rPr>
          <w:rFonts w:ascii="Verdana" w:hAnsi="Verdana"/>
          <w:sz w:val="18"/>
          <w:szCs w:val="18"/>
        </w:rPr>
        <w:t xml:space="preserve">Sociale Verzekeringsbank (SVB) </w:t>
      </w:r>
      <w:r>
        <w:rPr>
          <w:rFonts w:ascii="Verdana" w:hAnsi="Verdana"/>
          <w:sz w:val="18"/>
          <w:szCs w:val="18"/>
        </w:rPr>
        <w:t>in het kader van</w:t>
      </w:r>
      <w:r w:rsidRPr="00491D23">
        <w:rPr>
          <w:rFonts w:ascii="Verdana" w:hAnsi="Verdana"/>
          <w:sz w:val="18"/>
          <w:szCs w:val="18"/>
        </w:rPr>
        <w:t xml:space="preserve"> </w:t>
      </w:r>
      <w:r>
        <w:rPr>
          <w:rFonts w:ascii="Verdana" w:hAnsi="Verdana"/>
          <w:sz w:val="18"/>
          <w:szCs w:val="18"/>
        </w:rPr>
        <w:t>pgb trekkingsrechten.</w:t>
      </w:r>
    </w:p>
    <w:p w:rsidR="00404036" w:rsidRPr="00012092" w:rsidRDefault="00404036" w:rsidP="00404036">
      <w:pPr>
        <w:spacing w:after="0" w:line="240" w:lineRule="atLeast"/>
        <w:rPr>
          <w:rFonts w:ascii="Verdana" w:eastAsia="Times New Roman" w:hAnsi="Verdana" w:cs="Calibri"/>
          <w:sz w:val="18"/>
          <w:szCs w:val="18"/>
          <w:lang w:eastAsia="nl-NL"/>
        </w:rPr>
      </w:pPr>
    </w:p>
    <w:p w:rsidR="00404036" w:rsidRPr="00012092" w:rsidRDefault="00404036" w:rsidP="00404036">
      <w:pPr>
        <w:spacing w:after="0" w:line="240" w:lineRule="atLeast"/>
        <w:rPr>
          <w:rFonts w:ascii="Verdana" w:eastAsia="Times New Roman" w:hAnsi="Verdana" w:cs="Calibri"/>
          <w:i/>
          <w:sz w:val="18"/>
          <w:szCs w:val="18"/>
          <w:lang w:eastAsia="nl-NL"/>
        </w:rPr>
      </w:pPr>
      <w:r w:rsidRPr="00012092">
        <w:rPr>
          <w:rFonts w:ascii="Verdana" w:eastAsia="Times New Roman" w:hAnsi="Verdana" w:cs="Calibri"/>
          <w:i/>
          <w:sz w:val="18"/>
          <w:szCs w:val="18"/>
          <w:lang w:eastAsia="nl-NL"/>
        </w:rPr>
        <w:t>Centrum indicatiestelling zorg (CIZ)</w:t>
      </w:r>
    </w:p>
    <w:p w:rsidR="00404036" w:rsidRDefault="00404036" w:rsidP="00404036">
      <w:pPr>
        <w:spacing w:after="0" w:line="240" w:lineRule="atLeast"/>
        <w:rPr>
          <w:rFonts w:ascii="Verdana" w:hAnsi="Verdana" w:cs="Univers"/>
          <w:i/>
          <w:sz w:val="18"/>
          <w:szCs w:val="18"/>
          <w:highlight w:val="yellow"/>
        </w:rPr>
      </w:pPr>
      <w:r>
        <w:rPr>
          <w:rFonts w:ascii="Verdana" w:eastAsia="Times New Roman" w:hAnsi="Verdana" w:cs="Calibri"/>
          <w:sz w:val="18"/>
          <w:szCs w:val="18"/>
          <w:lang w:eastAsia="nl-NL"/>
        </w:rPr>
        <w:t xml:space="preserve">Dit betreft het deel van de overboeking vanuit het instrument Subsidies voor de bijdrage aan het CIZ als ZBO (€7,9 miljoen). </w:t>
      </w:r>
      <w:r>
        <w:rPr>
          <w:rFonts w:ascii="Verdana" w:hAnsi="Verdana" w:cs="Univers"/>
          <w:i/>
          <w:sz w:val="18"/>
          <w:szCs w:val="18"/>
          <w:highlight w:val="yellow"/>
        </w:rPr>
        <w:br w:type="page"/>
      </w:r>
    </w:p>
    <w:p w:rsidR="00404036" w:rsidRPr="006025BC" w:rsidRDefault="00404036" w:rsidP="00404036">
      <w:pPr>
        <w:spacing w:after="0" w:line="260" w:lineRule="atLeast"/>
        <w:rPr>
          <w:rFonts w:ascii="Verdana" w:hAnsi="Verdana" w:cs="Univers"/>
          <w:b/>
          <w:sz w:val="18"/>
          <w:szCs w:val="18"/>
        </w:rPr>
      </w:pPr>
      <w:r w:rsidRPr="006025BC">
        <w:rPr>
          <w:rFonts w:ascii="Verdana" w:hAnsi="Verdana" w:cs="Univers"/>
          <w:b/>
          <w:sz w:val="18"/>
          <w:szCs w:val="18"/>
        </w:rPr>
        <w:lastRenderedPageBreak/>
        <w:t>Artikel 4 Zorgbreed beleid</w:t>
      </w:r>
    </w:p>
    <w:p w:rsidR="00404036" w:rsidRDefault="00404036" w:rsidP="00404036">
      <w:pPr>
        <w:spacing w:after="0" w:line="260" w:lineRule="atLeast"/>
        <w:rPr>
          <w:rFonts w:ascii="Verdana" w:hAnsi="Verdana" w:cs="Univers"/>
          <w:sz w:val="18"/>
          <w:szCs w:val="18"/>
          <w:highlight w:val="yellow"/>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4.</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9008A3"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9008A3" w:rsidRDefault="00404036" w:rsidP="00D66A40">
            <w:pPr>
              <w:spacing w:after="0" w:line="240" w:lineRule="auto"/>
              <w:rPr>
                <w:rFonts w:ascii="Arial" w:eastAsia="Times New Roman" w:hAnsi="Arial" w:cs="Arial"/>
                <w:b/>
                <w:bCs/>
                <w:color w:val="FFFFFF"/>
                <w:sz w:val="16"/>
                <w:szCs w:val="16"/>
                <w:lang w:eastAsia="nl-NL"/>
              </w:rPr>
            </w:pPr>
            <w:r w:rsidRPr="009008A3">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Stand 2e suppletoire begroting</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757.515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841.562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155.175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996.737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779.740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885.834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-3.075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882.759</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color w:val="000000"/>
                <w:sz w:val="16"/>
                <w:szCs w:val="16"/>
                <w:lang w:eastAsia="nl-NL"/>
              </w:rPr>
            </w:pPr>
            <w:r w:rsidRPr="009008A3">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color w:val="000000"/>
                <w:sz w:val="16"/>
                <w:szCs w:val="16"/>
                <w:lang w:eastAsia="nl-NL"/>
              </w:rPr>
            </w:pPr>
            <w:r w:rsidRPr="009008A3">
              <w:rPr>
                <w:rFonts w:ascii="Arial" w:eastAsia="Times New Roman" w:hAnsi="Arial" w:cs="Arial"/>
                <w:b/>
                <w:bCs/>
                <w:color w:val="000000"/>
                <w:sz w:val="16"/>
                <w:szCs w:val="16"/>
                <w:lang w:eastAsia="nl-NL"/>
              </w:rPr>
              <w:t>97%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xml:space="preserve">1. Positie cliënt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25.790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25.480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785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26.265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20.355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19.013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494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19.507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Patiënten- en gehandicaptenorganisaties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19.927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18.585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494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19.079</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Overig positie cliënt</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428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428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428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4.155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5.267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291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5.558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Ondersteuning cliënt organisaties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3.144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3.144</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1.280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1.200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1.200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CIBG: Landelijk Meldpunt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1.000</w:t>
            </w:r>
          </w:p>
        </w:tc>
      </w:tr>
      <w:tr w:rsidR="00404036" w:rsidRPr="009008A3" w:rsidTr="00D66A40">
        <w:trPr>
          <w:trHeight w:val="450"/>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xml:space="preserve">2. Opleidingen, beroepenstructuur en arbeidsmarkt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369.118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397.321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-3.992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393.329</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359.914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378.803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-4.645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374.158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Kwaliteitsimpuls categorale en algemene ziekenhuizen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134.588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135.403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135.485</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Stageplaatsen zorg / Stagefonds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110.409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110.409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110.399</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Publieke Gezondheidszorgopleidingen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20.603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20.603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-1.523</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18.286</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Vaccinatie stageplaatsen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3.850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3.850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654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4.504</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Opleiding tot verpleegkundig specialist/physician assistant</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37.010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21.240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-5.250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15.990</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Opleiding tot ziekenhuisarts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628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628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-247</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381</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Capaciteitsorgaan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1.599</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Regionaal arbeidsmarktbeleid</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7.500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Veilig werken in de zorg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3.196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Individualisering opleidingsduur en ‘dedicated’ schakeljaar</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3.700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3.700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3.700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609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10.588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-2.853</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7.735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Arbeidsmarktonderzoek</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10.125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-8.083</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2.042</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7.930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7.930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3.505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11.435</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503"/>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CIBG: Bijdrage voor onder andere UZI-register, BIG-register, SVB-Z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4.935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11.435</w:t>
            </w:r>
          </w:p>
        </w:tc>
      </w:tr>
      <w:tr w:rsidR="00404036" w:rsidRPr="009008A3" w:rsidTr="00D66A40">
        <w:trPr>
          <w:trHeight w:val="141"/>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665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449"/>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Zorginstituut Nederland: sectie Zorgberoepen en opleidingen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665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 Kwaliteit, transparantie en kennisontwikkeling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r w:rsidRPr="009008A3">
              <w:rPr>
                <w:rFonts w:ascii="Arial" w:eastAsia="Times New Roman" w:hAnsi="Arial" w:cs="Arial"/>
                <w:b/>
                <w:bCs/>
                <w:i/>
                <w:iCs/>
                <w:sz w:val="16"/>
                <w:szCs w:val="16"/>
                <w:lang w:eastAsia="nl-NL"/>
              </w:rPr>
              <w:t>108.239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r w:rsidRPr="009008A3">
              <w:rPr>
                <w:rFonts w:ascii="Arial" w:eastAsia="Times New Roman" w:hAnsi="Arial" w:cs="Arial"/>
                <w:b/>
                <w:bCs/>
                <w:i/>
                <w:iCs/>
                <w:sz w:val="16"/>
                <w:szCs w:val="16"/>
                <w:lang w:eastAsia="nl-NL"/>
              </w:rPr>
              <w:t>123.779</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r w:rsidRPr="009008A3">
              <w:rPr>
                <w:rFonts w:ascii="Arial" w:eastAsia="Times New Roman" w:hAnsi="Arial" w:cs="Arial"/>
                <w:b/>
                <w:bCs/>
                <w:i/>
                <w:iCs/>
                <w:sz w:val="16"/>
                <w:szCs w:val="16"/>
                <w:lang w:eastAsia="nl-NL"/>
              </w:rPr>
              <w:t>1.684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i/>
                <w:iCs/>
                <w:sz w:val="16"/>
                <w:szCs w:val="16"/>
                <w:lang w:eastAsia="nl-NL"/>
              </w:rPr>
            </w:pPr>
            <w:r w:rsidRPr="009008A3">
              <w:rPr>
                <w:rFonts w:ascii="Arial" w:eastAsia="Times New Roman" w:hAnsi="Arial" w:cs="Arial"/>
                <w:b/>
                <w:bCs/>
                <w:i/>
                <w:iCs/>
                <w:sz w:val="16"/>
                <w:szCs w:val="16"/>
                <w:lang w:eastAsia="nl-NL"/>
              </w:rPr>
              <w:t>125.463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5.014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5.902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1.984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7.886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Nivel</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5.014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5.902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2.134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8.036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2.240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3.984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-1.347</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2.637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CIBG: JMV</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750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750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RIVM: Zorgbalans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650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685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-605</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80</w:t>
            </w:r>
          </w:p>
        </w:tc>
      </w:tr>
      <w:tr w:rsidR="00404036" w:rsidRPr="009008A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100.985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113.893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897</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114.790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ZonMw: programmering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100.985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113.893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747</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114.640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ZonMw: exploitatie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4. Inrichten uitvoeringsactiviteiten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185.486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229.657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-1.731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227.926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51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Uitvoering Wtcg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182.807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226.984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-1.731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225.253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CAK</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82.076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93.900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7.016</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100.916</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NZ</w:t>
            </w:r>
            <w:r>
              <w:rPr>
                <w:rFonts w:ascii="Arial" w:eastAsia="Times New Roman" w:hAnsi="Arial" w:cs="Arial"/>
                <w:sz w:val="16"/>
                <w:szCs w:val="16"/>
                <w:lang w:eastAsia="nl-NL"/>
              </w:rPr>
              <w:t>a</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46.541</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54.935</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-2.012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52.923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xml:space="preserve">Zorginstituut Nederland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50.767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68.384</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-551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67.833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CBZ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906</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898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900</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CSZ</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2.517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2.867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4</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2.871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2.628</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2.593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2.593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TNO centrum Zorg en Bouw</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2.370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2.367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color w:val="000000"/>
                <w:sz w:val="16"/>
                <w:szCs w:val="16"/>
                <w:lang w:eastAsia="nl-NL"/>
              </w:rPr>
            </w:pPr>
            <w:r w:rsidRPr="009008A3">
              <w:rPr>
                <w:rFonts w:ascii="Arial" w:eastAsia="Times New Roman" w:hAnsi="Arial" w:cs="Arial"/>
                <w:color w:val="000000"/>
                <w:sz w:val="16"/>
                <w:szCs w:val="16"/>
                <w:lang w:eastAsia="nl-NL"/>
              </w:rPr>
              <w:t>2.367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Uitvoering Wtcg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152</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123</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123</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5. Zorg, welzijn en jeugdzorg op Caribisch Nederland</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87.007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107.007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1.191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108.198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107.007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1.191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108.198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Zorg en welzijn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87.007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107.007</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1.191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108.198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6. Voorkomen oneigenlijk gebruik en aanpak fraude</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4.100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2.590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-1.012</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1.578</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2.500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360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491</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851</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 </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1.600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2.230</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-1.503</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i/>
                <w:iCs/>
                <w:sz w:val="16"/>
                <w:szCs w:val="16"/>
                <w:lang w:eastAsia="nl-NL"/>
              </w:rPr>
            </w:pPr>
            <w:r w:rsidRPr="009008A3">
              <w:rPr>
                <w:rFonts w:ascii="Arial" w:eastAsia="Times New Roman" w:hAnsi="Arial" w:cs="Arial"/>
                <w:i/>
                <w:iCs/>
                <w:sz w:val="16"/>
                <w:szCs w:val="16"/>
                <w:lang w:eastAsia="nl-NL"/>
              </w:rPr>
              <w:t>727</w:t>
            </w:r>
          </w:p>
        </w:tc>
      </w:tr>
      <w:tr w:rsidR="00404036" w:rsidRPr="009008A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sz w:val="16"/>
                <w:szCs w:val="16"/>
                <w:lang w:eastAsia="nl-NL"/>
              </w:rPr>
            </w:pPr>
            <w:r w:rsidRPr="009008A3">
              <w:rPr>
                <w:rFonts w:ascii="Arial" w:eastAsia="Times New Roman" w:hAnsi="Arial" w:cs="Arial"/>
                <w:sz w:val="16"/>
                <w:szCs w:val="16"/>
                <w:lang w:eastAsia="nl-NL"/>
              </w:rPr>
              <w:t> </w:t>
            </w:r>
          </w:p>
        </w:tc>
      </w:tr>
      <w:tr w:rsidR="00404036" w:rsidRPr="009008A3"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9008A3" w:rsidRDefault="00404036" w:rsidP="00D66A40">
            <w:pPr>
              <w:spacing w:after="0" w:line="240" w:lineRule="auto"/>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4.858</w:t>
            </w:r>
          </w:p>
        </w:tc>
        <w:tc>
          <w:tcPr>
            <w:tcW w:w="112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4.858</w:t>
            </w:r>
          </w:p>
        </w:tc>
        <w:tc>
          <w:tcPr>
            <w:tcW w:w="1120" w:type="dxa"/>
            <w:tcBorders>
              <w:top w:val="nil"/>
              <w:left w:val="nil"/>
              <w:bottom w:val="single" w:sz="4" w:space="0" w:color="auto"/>
              <w:right w:val="nil"/>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27.542</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9008A3" w:rsidRDefault="00404036" w:rsidP="00D66A40">
            <w:pPr>
              <w:spacing w:after="0" w:line="240" w:lineRule="auto"/>
              <w:jc w:val="right"/>
              <w:rPr>
                <w:rFonts w:ascii="Arial" w:eastAsia="Times New Roman" w:hAnsi="Arial" w:cs="Arial"/>
                <w:b/>
                <w:bCs/>
                <w:sz w:val="16"/>
                <w:szCs w:val="16"/>
                <w:lang w:eastAsia="nl-NL"/>
              </w:rPr>
            </w:pPr>
            <w:r w:rsidRPr="009008A3">
              <w:rPr>
                <w:rFonts w:ascii="Arial" w:eastAsia="Times New Roman" w:hAnsi="Arial" w:cs="Arial"/>
                <w:b/>
                <w:bCs/>
                <w:sz w:val="16"/>
                <w:szCs w:val="16"/>
                <w:lang w:eastAsia="nl-NL"/>
              </w:rPr>
              <w:t>32.400</w:t>
            </w:r>
          </w:p>
        </w:tc>
      </w:tr>
    </w:tbl>
    <w:p w:rsidR="00404036" w:rsidRDefault="00404036" w:rsidP="00404036">
      <w:pPr>
        <w:spacing w:after="0" w:line="260" w:lineRule="atLeast"/>
        <w:rPr>
          <w:rFonts w:ascii="Verdana" w:hAnsi="Verdana"/>
          <w:b/>
          <w:sz w:val="18"/>
          <w:szCs w:val="18"/>
        </w:rPr>
      </w:pPr>
      <w:r>
        <w:rPr>
          <w:rFonts w:ascii="Verdana" w:hAnsi="Verdana"/>
          <w:b/>
          <w:sz w:val="18"/>
          <w:szCs w:val="18"/>
        </w:rPr>
        <w:br w:type="page"/>
      </w: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lastRenderedPageBreak/>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Pr="006025BC" w:rsidRDefault="00404036" w:rsidP="00404036">
      <w:pPr>
        <w:autoSpaceDE w:val="0"/>
        <w:autoSpaceDN w:val="0"/>
        <w:adjustRightInd w:val="0"/>
        <w:spacing w:after="0" w:line="240" w:lineRule="auto"/>
        <w:rPr>
          <w:rFonts w:ascii="Verdana" w:hAnsi="Verdana" w:cs="Univers"/>
          <w:i/>
          <w:sz w:val="18"/>
          <w:szCs w:val="18"/>
        </w:rPr>
      </w:pPr>
    </w:p>
    <w:p w:rsidR="00404036" w:rsidRPr="006025BC" w:rsidRDefault="00404036" w:rsidP="00404036">
      <w:pPr>
        <w:autoSpaceDE w:val="0"/>
        <w:autoSpaceDN w:val="0"/>
        <w:adjustRightInd w:val="0"/>
        <w:spacing w:after="0" w:line="240" w:lineRule="auto"/>
        <w:rPr>
          <w:rFonts w:ascii="Verdana" w:hAnsi="Verdana" w:cs="Univers"/>
          <w:i/>
          <w:sz w:val="18"/>
          <w:szCs w:val="18"/>
        </w:rPr>
      </w:pPr>
      <w:r w:rsidRPr="006025BC">
        <w:rPr>
          <w:rFonts w:ascii="Verdana" w:eastAsia="Times New Roman" w:hAnsi="Verdana" w:cs="Arial"/>
          <w:b/>
          <w:bCs/>
          <w:sz w:val="18"/>
          <w:szCs w:val="18"/>
          <w:lang w:eastAsia="nl-NL"/>
        </w:rPr>
        <w:t>2. Opleidingen, beroepenstructuur en arbeidsmarkt</w:t>
      </w:r>
    </w:p>
    <w:p w:rsidR="00404036" w:rsidRDefault="00404036" w:rsidP="00404036">
      <w:pPr>
        <w:autoSpaceDE w:val="0"/>
        <w:autoSpaceDN w:val="0"/>
        <w:adjustRightInd w:val="0"/>
        <w:spacing w:after="0" w:line="240" w:lineRule="auto"/>
        <w:rPr>
          <w:rFonts w:ascii="Verdana" w:hAnsi="Verdana" w:cs="Univers"/>
          <w:i/>
          <w:sz w:val="18"/>
          <w:szCs w:val="18"/>
        </w:rPr>
      </w:pPr>
    </w:p>
    <w:p w:rsidR="00404036" w:rsidRPr="002038DE" w:rsidRDefault="00404036" w:rsidP="00404036">
      <w:pPr>
        <w:autoSpaceDE w:val="0"/>
        <w:autoSpaceDN w:val="0"/>
        <w:adjustRightInd w:val="0"/>
        <w:spacing w:after="0" w:line="240" w:lineRule="atLeast"/>
        <w:rPr>
          <w:rFonts w:ascii="Verdana" w:hAnsi="Verdana" w:cs="Univers"/>
          <w:b/>
          <w:sz w:val="18"/>
          <w:szCs w:val="18"/>
        </w:rPr>
      </w:pPr>
      <w:r w:rsidRPr="002038DE">
        <w:rPr>
          <w:rFonts w:ascii="Verdana" w:hAnsi="Verdana" w:cs="Univers"/>
          <w:b/>
          <w:sz w:val="18"/>
          <w:szCs w:val="18"/>
        </w:rPr>
        <w:t>Subsidies</w:t>
      </w:r>
    </w:p>
    <w:p w:rsidR="00404036" w:rsidRPr="00BF33D9" w:rsidRDefault="00404036" w:rsidP="00404036">
      <w:pPr>
        <w:autoSpaceDE w:val="0"/>
        <w:autoSpaceDN w:val="0"/>
        <w:adjustRightInd w:val="0"/>
        <w:spacing w:after="0" w:line="240" w:lineRule="atLeast"/>
        <w:rPr>
          <w:rFonts w:ascii="Verdana" w:eastAsia="Times New Roman" w:hAnsi="Verdana" w:cs="Arial"/>
          <w:bCs/>
          <w:i/>
          <w:sz w:val="18"/>
          <w:szCs w:val="18"/>
          <w:lang w:eastAsia="nl-NL"/>
        </w:rPr>
      </w:pPr>
      <w:r w:rsidRPr="00BF33D9">
        <w:rPr>
          <w:rFonts w:ascii="Verdana" w:eastAsia="Times New Roman" w:hAnsi="Verdana" w:cs="Arial"/>
          <w:bCs/>
          <w:i/>
          <w:sz w:val="18"/>
          <w:szCs w:val="18"/>
          <w:lang w:eastAsia="nl-NL"/>
        </w:rPr>
        <w:t>Opleiding tot verpleegkundig specialist/physician assistant</w:t>
      </w:r>
    </w:p>
    <w:p w:rsidR="00404036" w:rsidRPr="00E4742F" w:rsidRDefault="00404036" w:rsidP="00404036">
      <w:pPr>
        <w:autoSpaceDE w:val="0"/>
        <w:autoSpaceDN w:val="0"/>
        <w:adjustRightInd w:val="0"/>
        <w:spacing w:after="0" w:line="240" w:lineRule="atLeast"/>
        <w:rPr>
          <w:rFonts w:ascii="Verdana" w:hAnsi="Verdana" w:cs="Univers"/>
          <w:sz w:val="18"/>
          <w:szCs w:val="18"/>
          <w:highlight w:val="yellow"/>
        </w:rPr>
      </w:pPr>
      <w:r>
        <w:rPr>
          <w:rFonts w:ascii="Verdana" w:hAnsi="Verdana" w:cs="Univers"/>
          <w:sz w:val="18"/>
          <w:szCs w:val="18"/>
        </w:rPr>
        <w:t>Het budget ten behoeve van de opleiding tot verpleegkundig specialist/ physician assistant wordt met € 5,3 miljoen verlaagd. De l</w:t>
      </w:r>
      <w:r w:rsidRPr="002038DE">
        <w:rPr>
          <w:rFonts w:ascii="Verdana" w:hAnsi="Verdana" w:cs="Univers"/>
          <w:sz w:val="18"/>
          <w:szCs w:val="18"/>
        </w:rPr>
        <w:t>agere uitgaven worden veroorzaakt door een lagere instroom dan oorspronkelijk geraamd voor de opleidingen tot advanced nurse practitioner (ANP)</w:t>
      </w:r>
      <w:r>
        <w:rPr>
          <w:rFonts w:ascii="Verdana" w:hAnsi="Verdana" w:cs="Univers"/>
          <w:sz w:val="18"/>
          <w:szCs w:val="18"/>
        </w:rPr>
        <w:t xml:space="preserve"> en</w:t>
      </w:r>
      <w:r w:rsidRPr="002038DE">
        <w:rPr>
          <w:rFonts w:ascii="Verdana" w:hAnsi="Verdana" w:cs="Univers"/>
          <w:sz w:val="18"/>
          <w:szCs w:val="18"/>
        </w:rPr>
        <w:t xml:space="preserve"> physician assistant (PA)</w:t>
      </w:r>
      <w:r>
        <w:rPr>
          <w:rFonts w:ascii="Verdana" w:hAnsi="Verdana" w:cs="Univers"/>
          <w:sz w:val="18"/>
          <w:szCs w:val="18"/>
        </w:rPr>
        <w:t>.</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Pr="00BF33D9" w:rsidRDefault="00404036" w:rsidP="00404036">
      <w:pPr>
        <w:autoSpaceDE w:val="0"/>
        <w:autoSpaceDN w:val="0"/>
        <w:adjustRightInd w:val="0"/>
        <w:spacing w:after="0" w:line="240" w:lineRule="atLeast"/>
        <w:rPr>
          <w:rFonts w:ascii="Verdana" w:hAnsi="Verdana" w:cs="Univers"/>
          <w:b/>
          <w:sz w:val="18"/>
          <w:szCs w:val="18"/>
        </w:rPr>
      </w:pPr>
      <w:r w:rsidRPr="00BF33D9">
        <w:rPr>
          <w:rFonts w:ascii="Verdana" w:hAnsi="Verdana" w:cs="Univers"/>
          <w:b/>
          <w:sz w:val="18"/>
          <w:szCs w:val="18"/>
        </w:rPr>
        <w:t>Opdrachten</w:t>
      </w:r>
    </w:p>
    <w:p w:rsidR="00404036" w:rsidRPr="00BF33D9" w:rsidRDefault="00404036" w:rsidP="00404036">
      <w:pPr>
        <w:pStyle w:val="Tekstopmerking"/>
        <w:spacing w:after="0" w:line="240" w:lineRule="atLeast"/>
        <w:rPr>
          <w:rFonts w:ascii="Verdana" w:hAnsi="Verdana"/>
          <w:i/>
          <w:sz w:val="18"/>
          <w:szCs w:val="18"/>
        </w:rPr>
      </w:pPr>
      <w:r w:rsidRPr="00BF33D9">
        <w:rPr>
          <w:rFonts w:ascii="Verdana" w:hAnsi="Verdana"/>
          <w:i/>
          <w:sz w:val="18"/>
          <w:szCs w:val="18"/>
        </w:rPr>
        <w:t>Arbeidmarktonderzoek</w:t>
      </w:r>
    </w:p>
    <w:p w:rsidR="00404036" w:rsidRDefault="00404036" w:rsidP="00404036">
      <w:pPr>
        <w:pStyle w:val="Tekstopmerking"/>
        <w:spacing w:after="0" w:line="240" w:lineRule="atLeast"/>
        <w:rPr>
          <w:rFonts w:ascii="Verdana" w:hAnsi="Verdana"/>
          <w:sz w:val="18"/>
          <w:szCs w:val="18"/>
        </w:rPr>
      </w:pPr>
      <w:r w:rsidRPr="00BC58DB">
        <w:rPr>
          <w:rFonts w:ascii="Verdana" w:hAnsi="Verdana"/>
          <w:sz w:val="18"/>
          <w:szCs w:val="18"/>
        </w:rPr>
        <w:t>Bij de eerste suppl</w:t>
      </w:r>
      <w:r>
        <w:rPr>
          <w:rFonts w:ascii="Verdana" w:hAnsi="Verdana"/>
          <w:sz w:val="18"/>
          <w:szCs w:val="18"/>
        </w:rPr>
        <w:t xml:space="preserve">etoire wet is via een technische herschikking € 10,1 miljoen overgeheveld naar </w:t>
      </w:r>
      <w:r w:rsidRPr="00BC58DB">
        <w:rPr>
          <w:rFonts w:ascii="Verdana" w:hAnsi="Verdana"/>
          <w:sz w:val="18"/>
          <w:szCs w:val="18"/>
        </w:rPr>
        <w:t xml:space="preserve"> arbeidsmarktonderzoek. </w:t>
      </w:r>
      <w:r>
        <w:rPr>
          <w:rFonts w:ascii="Verdana" w:hAnsi="Verdana"/>
          <w:sz w:val="18"/>
          <w:szCs w:val="18"/>
        </w:rPr>
        <w:t>Van de € 10,1 miljoen heeft € 2 miljoen betrekking op arbeidsmarktonderzoek en het resterende deel is bestemd voor andere opdrachten op het terrein van opleidingen en arbeidsmarkt</w:t>
      </w:r>
      <w:r w:rsidRPr="00BC58DB">
        <w:rPr>
          <w:rFonts w:ascii="Verdana" w:hAnsi="Verdana"/>
          <w:sz w:val="18"/>
          <w:szCs w:val="18"/>
        </w:rPr>
        <w:t xml:space="preserve">. De nu gemelde mutatie is </w:t>
      </w:r>
      <w:r>
        <w:rPr>
          <w:rFonts w:ascii="Verdana" w:hAnsi="Verdana"/>
          <w:sz w:val="18"/>
          <w:szCs w:val="18"/>
        </w:rPr>
        <w:t>een nadere invulling van de herschikking die in de eerste suppletoire wet gemeld is.</w:t>
      </w:r>
      <w:r w:rsidRPr="00BC58DB">
        <w:rPr>
          <w:rFonts w:ascii="Verdana" w:hAnsi="Verdana"/>
          <w:sz w:val="18"/>
          <w:szCs w:val="18"/>
        </w:rPr>
        <w:t xml:space="preserve"> Bij de overige opdrachten valt een deel van het gereserveerde budget vrij en is een deel van het budget overgeheveld naar het instrument subsidies, zodat er per saldo een mutatie op het instrument plaats vindt van -€ 2,9 miljoen.</w:t>
      </w:r>
    </w:p>
    <w:p w:rsidR="00404036" w:rsidRDefault="00404036" w:rsidP="00404036">
      <w:pPr>
        <w:pStyle w:val="Tekstopmerking"/>
        <w:spacing w:after="0" w:line="240" w:lineRule="atLeast"/>
        <w:rPr>
          <w:rFonts w:ascii="Verdana" w:hAnsi="Verdana" w:cs="Univers"/>
          <w:i/>
          <w:sz w:val="18"/>
          <w:szCs w:val="18"/>
        </w:rPr>
      </w:pPr>
    </w:p>
    <w:p w:rsidR="00404036" w:rsidRPr="00490FA6" w:rsidRDefault="00404036" w:rsidP="00404036">
      <w:pPr>
        <w:autoSpaceDE w:val="0"/>
        <w:autoSpaceDN w:val="0"/>
        <w:adjustRightInd w:val="0"/>
        <w:spacing w:after="0" w:line="240" w:lineRule="atLeast"/>
        <w:rPr>
          <w:rFonts w:ascii="Verdana" w:hAnsi="Verdana" w:cs="Univers"/>
          <w:b/>
          <w:sz w:val="18"/>
          <w:szCs w:val="18"/>
        </w:rPr>
      </w:pPr>
      <w:r w:rsidRPr="00490FA6">
        <w:rPr>
          <w:rFonts w:ascii="Verdana" w:hAnsi="Verdana" w:cs="Univers"/>
          <w:b/>
          <w:sz w:val="18"/>
          <w:szCs w:val="18"/>
        </w:rPr>
        <w:t>Bijdragen aan agentschappen</w:t>
      </w:r>
    </w:p>
    <w:p w:rsidR="00404036" w:rsidRPr="008925A0" w:rsidRDefault="00404036" w:rsidP="00404036">
      <w:pPr>
        <w:autoSpaceDE w:val="0"/>
        <w:autoSpaceDN w:val="0"/>
        <w:adjustRightInd w:val="0"/>
        <w:spacing w:after="0" w:line="240" w:lineRule="atLeast"/>
        <w:rPr>
          <w:rFonts w:ascii="Verdana" w:hAnsi="Verdana" w:cs="Univers"/>
          <w:i/>
          <w:sz w:val="18"/>
          <w:szCs w:val="18"/>
        </w:rPr>
      </w:pPr>
      <w:r w:rsidRPr="008925A0">
        <w:rPr>
          <w:rFonts w:ascii="Verdana" w:hAnsi="Verdana" w:cs="Univers"/>
          <w:i/>
          <w:sz w:val="18"/>
          <w:szCs w:val="18"/>
        </w:rPr>
        <w:t>CIBG</w:t>
      </w:r>
    </w:p>
    <w:p w:rsidR="00404036" w:rsidRPr="008925A0" w:rsidRDefault="00404036" w:rsidP="00404036">
      <w:pPr>
        <w:autoSpaceDE w:val="0"/>
        <w:autoSpaceDN w:val="0"/>
        <w:adjustRightInd w:val="0"/>
        <w:spacing w:after="0" w:line="240" w:lineRule="atLeast"/>
        <w:rPr>
          <w:rFonts w:ascii="Verdana" w:hAnsi="Verdana" w:cs="Univers"/>
          <w:sz w:val="18"/>
          <w:szCs w:val="18"/>
        </w:rPr>
      </w:pPr>
      <w:r w:rsidRPr="008925A0">
        <w:rPr>
          <w:rFonts w:ascii="Verdana" w:hAnsi="Verdana" w:cs="Univers"/>
          <w:sz w:val="18"/>
          <w:szCs w:val="18"/>
        </w:rPr>
        <w:t>De bijdrage aan het agentschap CIBG is hoger dan oorspronkelijk geraamd door aanvulling op de opdrachten voor onder andere UZI optimalisatie</w:t>
      </w:r>
      <w:r>
        <w:rPr>
          <w:rFonts w:ascii="Verdana" w:hAnsi="Verdana" w:cs="Univers"/>
          <w:sz w:val="18"/>
          <w:szCs w:val="18"/>
        </w:rPr>
        <w:t xml:space="preserve"> (€ 4,9 miljoen)</w:t>
      </w:r>
      <w:r w:rsidRPr="008925A0">
        <w:rPr>
          <w:rFonts w:ascii="Verdana" w:hAnsi="Verdana" w:cs="Univers"/>
          <w:sz w:val="18"/>
          <w:szCs w:val="18"/>
        </w:rPr>
        <w:t>.</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0F4162">
        <w:rPr>
          <w:rFonts w:ascii="Verdana" w:eastAsia="Times New Roman" w:hAnsi="Verdana" w:cs="Arial"/>
          <w:b/>
          <w:bCs/>
          <w:sz w:val="18"/>
          <w:szCs w:val="18"/>
          <w:lang w:eastAsia="nl-NL"/>
        </w:rPr>
        <w:t>4. Inrichten uitvoeringsactiviteiten</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Pr="000F4162"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r w:rsidRPr="000F4162">
        <w:rPr>
          <w:rFonts w:ascii="Verdana" w:eastAsia="Times New Roman" w:hAnsi="Verdana" w:cs="Arial"/>
          <w:b/>
          <w:bCs/>
          <w:i/>
          <w:sz w:val="18"/>
          <w:szCs w:val="18"/>
          <w:lang w:eastAsia="nl-NL"/>
        </w:rPr>
        <w:t>Bijdragen aan ZBO’s/RWT’s</w:t>
      </w:r>
    </w:p>
    <w:p w:rsidR="00404036" w:rsidRDefault="00404036" w:rsidP="00404036">
      <w:pPr>
        <w:autoSpaceDE w:val="0"/>
        <w:autoSpaceDN w:val="0"/>
        <w:adjustRightInd w:val="0"/>
        <w:spacing w:after="0" w:line="240" w:lineRule="atLeast"/>
        <w:rPr>
          <w:rFonts w:ascii="Verdana" w:eastAsia="Times New Roman" w:hAnsi="Verdana" w:cs="Arial"/>
          <w:bCs/>
          <w:i/>
          <w:sz w:val="18"/>
          <w:szCs w:val="18"/>
          <w:lang w:eastAsia="nl-NL"/>
        </w:rPr>
      </w:pPr>
      <w:r w:rsidRPr="000F4162">
        <w:rPr>
          <w:rFonts w:ascii="Verdana" w:eastAsia="Times New Roman" w:hAnsi="Verdana" w:cs="Arial"/>
          <w:bCs/>
          <w:i/>
          <w:sz w:val="18"/>
          <w:szCs w:val="18"/>
          <w:lang w:eastAsia="nl-NL"/>
        </w:rPr>
        <w:t>CAK</w:t>
      </w:r>
    </w:p>
    <w:p w:rsidR="00404036" w:rsidRPr="000F4162" w:rsidRDefault="00404036" w:rsidP="00404036">
      <w:pPr>
        <w:autoSpaceDE w:val="0"/>
        <w:autoSpaceDN w:val="0"/>
        <w:adjustRightInd w:val="0"/>
        <w:spacing w:after="0" w:line="240" w:lineRule="atLeast"/>
        <w:rPr>
          <w:rFonts w:ascii="Verdana" w:eastAsia="Times New Roman" w:hAnsi="Verdana" w:cs="Arial"/>
          <w:bCs/>
          <w:sz w:val="18"/>
          <w:szCs w:val="18"/>
          <w:lang w:eastAsia="nl-NL"/>
        </w:rPr>
      </w:pPr>
      <w:r w:rsidRPr="000F4162">
        <w:rPr>
          <w:rFonts w:ascii="Verdana" w:eastAsia="Times New Roman" w:hAnsi="Verdana" w:cs="Arial"/>
          <w:bCs/>
          <w:sz w:val="18"/>
          <w:szCs w:val="18"/>
          <w:lang w:eastAsia="nl-NL"/>
        </w:rPr>
        <w:t xml:space="preserve">Voor de </w:t>
      </w:r>
      <w:r>
        <w:rPr>
          <w:rFonts w:ascii="Verdana" w:eastAsia="Times New Roman" w:hAnsi="Verdana" w:cs="Arial"/>
          <w:bCs/>
          <w:sz w:val="18"/>
          <w:szCs w:val="18"/>
          <w:lang w:eastAsia="nl-NL"/>
        </w:rPr>
        <w:t xml:space="preserve">projectkosten bij het CAK in verband met de </w:t>
      </w:r>
      <w:r w:rsidRPr="000F4162">
        <w:rPr>
          <w:rFonts w:ascii="Verdana" w:eastAsia="Times New Roman" w:hAnsi="Verdana" w:cs="Arial"/>
          <w:bCs/>
          <w:sz w:val="18"/>
          <w:szCs w:val="18"/>
          <w:lang w:eastAsia="nl-NL"/>
        </w:rPr>
        <w:t>W</w:t>
      </w:r>
      <w:r>
        <w:rPr>
          <w:rFonts w:ascii="Verdana" w:eastAsia="Times New Roman" w:hAnsi="Verdana" w:cs="Arial"/>
          <w:bCs/>
          <w:sz w:val="18"/>
          <w:szCs w:val="18"/>
          <w:lang w:eastAsia="nl-NL"/>
        </w:rPr>
        <w:t>mo</w:t>
      </w:r>
      <w:r w:rsidRPr="000F4162">
        <w:rPr>
          <w:rFonts w:ascii="Verdana" w:eastAsia="Times New Roman" w:hAnsi="Verdana" w:cs="Arial"/>
          <w:bCs/>
          <w:sz w:val="18"/>
          <w:szCs w:val="18"/>
          <w:lang w:eastAsia="nl-NL"/>
        </w:rPr>
        <w:t xml:space="preserve"> 2015 is € 5,4 miljoen overgeboekt vanuit artikel 3.</w:t>
      </w:r>
      <w:r>
        <w:rPr>
          <w:rFonts w:ascii="Verdana" w:eastAsia="Times New Roman" w:hAnsi="Verdana" w:cs="Arial"/>
          <w:bCs/>
          <w:sz w:val="18"/>
          <w:szCs w:val="18"/>
          <w:lang w:eastAsia="nl-NL"/>
        </w:rPr>
        <w:t xml:space="preserve"> </w:t>
      </w:r>
      <w:r w:rsidRPr="000F4162">
        <w:rPr>
          <w:rFonts w:ascii="Verdana" w:eastAsia="Times New Roman" w:hAnsi="Verdana" w:cs="Arial"/>
          <w:bCs/>
          <w:sz w:val="18"/>
          <w:szCs w:val="18"/>
          <w:lang w:eastAsia="nl-NL"/>
        </w:rPr>
        <w:t>Daarnaast is € 0,4 miljoen overgeheveld vanuit artikel5 voor de Transitie Autoriteit Jeugd.</w:t>
      </w:r>
      <w:r>
        <w:rPr>
          <w:rFonts w:ascii="Verdana" w:eastAsia="Times New Roman" w:hAnsi="Verdana" w:cs="Arial"/>
          <w:bCs/>
          <w:sz w:val="18"/>
          <w:szCs w:val="18"/>
          <w:lang w:eastAsia="nl-NL"/>
        </w:rPr>
        <w:t xml:space="preserve"> Ook is vanuit artikel 3 circa € 0,3 miljoen overgeboekt  voor de uitvoering van de s</w:t>
      </w:r>
      <w:r w:rsidRPr="003D0D85">
        <w:rPr>
          <w:rFonts w:ascii="Verdana" w:eastAsia="Times New Roman" w:hAnsi="Verdana" w:cs="Arial"/>
          <w:bCs/>
          <w:sz w:val="18"/>
          <w:szCs w:val="18"/>
          <w:lang w:eastAsia="nl-NL"/>
        </w:rPr>
        <w:t>ubsidieregeling eerstelijnsverblijf en extramurale zorg</w:t>
      </w:r>
      <w:r>
        <w:rPr>
          <w:rFonts w:ascii="Verdana" w:eastAsia="Times New Roman" w:hAnsi="Verdana" w:cs="Arial"/>
          <w:bCs/>
          <w:sz w:val="18"/>
          <w:szCs w:val="18"/>
          <w:lang w:eastAsia="nl-NL"/>
        </w:rPr>
        <w:t>.</w:t>
      </w:r>
    </w:p>
    <w:p w:rsidR="00404036" w:rsidRDefault="00404036" w:rsidP="00404036">
      <w:pPr>
        <w:autoSpaceDE w:val="0"/>
        <w:autoSpaceDN w:val="0"/>
        <w:adjustRightInd w:val="0"/>
        <w:spacing w:after="0" w:line="240" w:lineRule="atLeast"/>
        <w:rPr>
          <w:rFonts w:ascii="Verdana" w:eastAsia="Times New Roman" w:hAnsi="Verdana" w:cs="Arial"/>
          <w:bCs/>
          <w:sz w:val="18"/>
          <w:szCs w:val="18"/>
          <w:lang w:eastAsia="nl-NL"/>
        </w:rPr>
      </w:pPr>
    </w:p>
    <w:p w:rsidR="00404036" w:rsidRPr="000F4162" w:rsidRDefault="00404036" w:rsidP="00404036">
      <w:pPr>
        <w:autoSpaceDE w:val="0"/>
        <w:autoSpaceDN w:val="0"/>
        <w:adjustRightInd w:val="0"/>
        <w:spacing w:after="0" w:line="240" w:lineRule="atLeast"/>
        <w:rPr>
          <w:rFonts w:ascii="Verdana" w:eastAsia="Times New Roman" w:hAnsi="Verdana" w:cs="Arial"/>
          <w:bCs/>
          <w:sz w:val="18"/>
          <w:szCs w:val="18"/>
          <w:lang w:eastAsia="nl-NL"/>
        </w:rPr>
      </w:pPr>
      <w:r w:rsidRPr="000F4162">
        <w:rPr>
          <w:rFonts w:ascii="Verdana" w:eastAsia="Times New Roman" w:hAnsi="Verdana" w:cs="Arial"/>
          <w:bCs/>
          <w:sz w:val="18"/>
          <w:szCs w:val="18"/>
          <w:lang w:eastAsia="nl-NL"/>
        </w:rPr>
        <w:t xml:space="preserve">Ten slotte zijn de uitvoeringskosten </w:t>
      </w:r>
      <w:r>
        <w:rPr>
          <w:rFonts w:ascii="Verdana" w:eastAsia="Times New Roman" w:hAnsi="Verdana" w:cs="Arial"/>
          <w:bCs/>
          <w:sz w:val="18"/>
          <w:szCs w:val="18"/>
          <w:lang w:eastAsia="nl-NL"/>
        </w:rPr>
        <w:t xml:space="preserve">van het CAK </w:t>
      </w:r>
      <w:r w:rsidRPr="000F4162">
        <w:rPr>
          <w:rFonts w:ascii="Verdana" w:eastAsia="Times New Roman" w:hAnsi="Verdana" w:cs="Arial"/>
          <w:bCs/>
          <w:sz w:val="18"/>
          <w:szCs w:val="18"/>
          <w:lang w:eastAsia="nl-NL"/>
        </w:rPr>
        <w:t xml:space="preserve">hoger uitgevallen dan geraamd als gevolg van </w:t>
      </w:r>
      <w:r>
        <w:rPr>
          <w:rFonts w:ascii="Verdana" w:eastAsia="Times New Roman" w:hAnsi="Verdana" w:cs="Arial"/>
          <w:bCs/>
          <w:sz w:val="18"/>
          <w:szCs w:val="18"/>
          <w:lang w:eastAsia="nl-NL"/>
        </w:rPr>
        <w:t xml:space="preserve">extra kosten die samenhangen met </w:t>
      </w:r>
      <w:r w:rsidRPr="000F4162">
        <w:rPr>
          <w:rFonts w:ascii="Verdana" w:eastAsia="Times New Roman" w:hAnsi="Verdana" w:cs="Arial"/>
          <w:bCs/>
          <w:sz w:val="18"/>
          <w:szCs w:val="18"/>
          <w:lang w:eastAsia="nl-NL"/>
        </w:rPr>
        <w:t>wijzigingen van de eigen bijdragesystematiek bij M</w:t>
      </w:r>
      <w:r>
        <w:rPr>
          <w:rFonts w:ascii="Verdana" w:eastAsia="Times New Roman" w:hAnsi="Verdana" w:cs="Arial"/>
          <w:bCs/>
          <w:sz w:val="18"/>
          <w:szCs w:val="18"/>
          <w:lang w:eastAsia="nl-NL"/>
        </w:rPr>
        <w:t>odulair Pakket Thuis (circa € 0,9 miljoen)</w:t>
      </w:r>
      <w:r w:rsidRPr="000F4162">
        <w:rPr>
          <w:rFonts w:ascii="Verdana" w:eastAsia="Times New Roman" w:hAnsi="Verdana" w:cs="Arial"/>
          <w:bCs/>
          <w:sz w:val="18"/>
          <w:szCs w:val="18"/>
          <w:lang w:eastAsia="nl-NL"/>
        </w:rPr>
        <w:t>.</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b/>
          <w:sz w:val="18"/>
          <w:szCs w:val="18"/>
        </w:rPr>
      </w:pPr>
      <w:r w:rsidRPr="00346E5B">
        <w:rPr>
          <w:rFonts w:ascii="Verdana" w:hAnsi="Verdana" w:cs="Univers"/>
          <w:b/>
          <w:sz w:val="18"/>
          <w:szCs w:val="18"/>
        </w:rPr>
        <w:t>Ontvangsten</w:t>
      </w:r>
    </w:p>
    <w:p w:rsidR="00404036" w:rsidRDefault="00404036" w:rsidP="00404036">
      <w:pPr>
        <w:spacing w:after="0" w:line="240" w:lineRule="atLeast"/>
        <w:rPr>
          <w:rFonts w:ascii="Verdana" w:hAnsi="Verdana" w:cs="Univers"/>
          <w:sz w:val="18"/>
          <w:szCs w:val="18"/>
        </w:rPr>
      </w:pPr>
      <w:r>
        <w:rPr>
          <w:rFonts w:ascii="Verdana" w:hAnsi="Verdana"/>
          <w:sz w:val="18"/>
          <w:szCs w:val="18"/>
        </w:rPr>
        <w:t xml:space="preserve">Als gevolg van de overschrijding van de zogenaamde overlooppost is </w:t>
      </w:r>
      <w:r w:rsidRPr="00C34D8C">
        <w:rPr>
          <w:rFonts w:ascii="Verdana" w:hAnsi="Verdana"/>
          <w:sz w:val="18"/>
          <w:szCs w:val="18"/>
        </w:rPr>
        <w:t xml:space="preserve">€ 13,5 miljoen </w:t>
      </w:r>
      <w:r>
        <w:rPr>
          <w:rFonts w:ascii="Verdana" w:hAnsi="Verdana"/>
          <w:sz w:val="18"/>
          <w:szCs w:val="18"/>
        </w:rPr>
        <w:t>ontvangen van</w:t>
      </w:r>
      <w:r w:rsidRPr="00C34D8C">
        <w:rPr>
          <w:rFonts w:ascii="Verdana" w:hAnsi="Verdana"/>
          <w:sz w:val="18"/>
          <w:szCs w:val="18"/>
        </w:rPr>
        <w:t xml:space="preserve"> ZonMw</w:t>
      </w:r>
      <w:r>
        <w:rPr>
          <w:rFonts w:ascii="Verdana" w:hAnsi="Verdana"/>
          <w:sz w:val="18"/>
          <w:szCs w:val="18"/>
        </w:rPr>
        <w:t>.</w:t>
      </w:r>
      <w:r w:rsidRPr="00C34D8C">
        <w:rPr>
          <w:rFonts w:ascii="Verdana" w:hAnsi="Verdana"/>
          <w:sz w:val="18"/>
          <w:szCs w:val="18"/>
        </w:rPr>
        <w:t xml:space="preserve"> Deze overlooppost is bedoeld om fluctuaties in de liquiditeitsbehoefte op te vangen als gevolg van vertragingen c.q. versnellingen binnen een programma. </w:t>
      </w:r>
      <w:r>
        <w:rPr>
          <w:rFonts w:ascii="Verdana" w:hAnsi="Verdana"/>
          <w:sz w:val="18"/>
          <w:szCs w:val="18"/>
        </w:rPr>
        <w:t>Daarnaast is d</w:t>
      </w:r>
      <w:r w:rsidRPr="00C34D8C">
        <w:rPr>
          <w:rFonts w:ascii="Verdana" w:eastAsia="Times New Roman" w:hAnsi="Verdana" w:cs="Arial"/>
          <w:iCs/>
          <w:sz w:val="18"/>
          <w:szCs w:val="18"/>
          <w:lang w:eastAsia="nl-NL"/>
        </w:rPr>
        <w:t>e subsidierelatie met Stichting Beroeps Opleiding Huisartsen (SBOH) beëindigd</w:t>
      </w:r>
      <w:r>
        <w:rPr>
          <w:rFonts w:ascii="Verdana" w:eastAsia="Times New Roman" w:hAnsi="Verdana" w:cs="Arial"/>
          <w:iCs/>
          <w:sz w:val="18"/>
          <w:szCs w:val="18"/>
          <w:lang w:eastAsia="nl-NL"/>
        </w:rPr>
        <w:t>,</w:t>
      </w:r>
      <w:r w:rsidRPr="00917F11">
        <w:rPr>
          <w:rFonts w:ascii="Verdana" w:eastAsia="Times New Roman" w:hAnsi="Verdana" w:cs="Arial"/>
          <w:iCs/>
          <w:sz w:val="18"/>
          <w:szCs w:val="18"/>
          <w:lang w:eastAsia="nl-NL"/>
        </w:rPr>
        <w:t xml:space="preserve"> omdat de huisartsenopleidingen per 2013 via de beschikbaarheidbijdrage worden bekostigd. Als gevolg hiervan is € 3</w:t>
      </w:r>
      <w:r>
        <w:rPr>
          <w:rFonts w:ascii="Verdana" w:eastAsia="Times New Roman" w:hAnsi="Verdana" w:cs="Arial"/>
          <w:iCs/>
          <w:sz w:val="18"/>
          <w:szCs w:val="18"/>
          <w:lang w:eastAsia="nl-NL"/>
        </w:rPr>
        <w:t>,</w:t>
      </w:r>
      <w:r w:rsidRPr="00917F11">
        <w:rPr>
          <w:rFonts w:ascii="Verdana" w:eastAsia="Times New Roman" w:hAnsi="Verdana" w:cs="Arial"/>
          <w:iCs/>
          <w:sz w:val="18"/>
          <w:szCs w:val="18"/>
          <w:lang w:eastAsia="nl-NL"/>
        </w:rPr>
        <w:t>8</w:t>
      </w:r>
      <w:r>
        <w:rPr>
          <w:rFonts w:ascii="Verdana" w:eastAsia="Times New Roman" w:hAnsi="Verdana" w:cs="Arial"/>
          <w:iCs/>
          <w:sz w:val="18"/>
          <w:szCs w:val="18"/>
          <w:lang w:eastAsia="nl-NL"/>
        </w:rPr>
        <w:t xml:space="preserve"> miljoen</w:t>
      </w:r>
      <w:r w:rsidRPr="00917F11">
        <w:rPr>
          <w:rFonts w:ascii="Verdana" w:eastAsia="Times New Roman" w:hAnsi="Verdana" w:cs="Arial"/>
          <w:iCs/>
          <w:sz w:val="18"/>
          <w:szCs w:val="18"/>
          <w:lang w:eastAsia="nl-NL"/>
        </w:rPr>
        <w:t xml:space="preserve"> teruggevorderd. </w:t>
      </w:r>
      <w:r>
        <w:rPr>
          <w:rFonts w:ascii="Verdana" w:eastAsia="Times New Roman" w:hAnsi="Verdana" w:cs="Arial"/>
          <w:iCs/>
          <w:sz w:val="18"/>
          <w:szCs w:val="18"/>
          <w:lang w:eastAsia="nl-NL"/>
        </w:rPr>
        <w:t>Ook is d</w:t>
      </w:r>
      <w:r w:rsidRPr="00917F11">
        <w:rPr>
          <w:rFonts w:ascii="Verdana" w:hAnsi="Verdana" w:cs="Univers"/>
          <w:sz w:val="18"/>
          <w:szCs w:val="18"/>
        </w:rPr>
        <w:t>oor uitval gedurende het jaar het aantal opleidingsplaatsen tot advanced nurse practi</w:t>
      </w:r>
      <w:r>
        <w:rPr>
          <w:rFonts w:ascii="Verdana" w:hAnsi="Verdana" w:cs="Univers"/>
          <w:sz w:val="18"/>
          <w:szCs w:val="18"/>
        </w:rPr>
        <w:t>ti</w:t>
      </w:r>
      <w:r w:rsidRPr="00917F11">
        <w:rPr>
          <w:rFonts w:ascii="Verdana" w:hAnsi="Verdana" w:cs="Univers"/>
          <w:sz w:val="18"/>
          <w:szCs w:val="18"/>
        </w:rPr>
        <w:t>oner (ANP) en tot physician assistant (PA) en in de opleiding publieke gezondheidszorg lager. Het teveel aan bevoorschotting van € 3</w:t>
      </w:r>
      <w:r>
        <w:rPr>
          <w:rFonts w:ascii="Verdana" w:hAnsi="Verdana" w:cs="Univers"/>
          <w:sz w:val="18"/>
          <w:szCs w:val="18"/>
        </w:rPr>
        <w:t>,</w:t>
      </w:r>
      <w:r w:rsidRPr="00917F11">
        <w:rPr>
          <w:rFonts w:ascii="Verdana" w:hAnsi="Verdana" w:cs="Univers"/>
          <w:sz w:val="18"/>
          <w:szCs w:val="18"/>
        </w:rPr>
        <w:t>4</w:t>
      </w:r>
      <w:r>
        <w:rPr>
          <w:rFonts w:ascii="Verdana" w:hAnsi="Verdana" w:cs="Univers"/>
          <w:sz w:val="18"/>
          <w:szCs w:val="18"/>
        </w:rPr>
        <w:t xml:space="preserve"> miljoen</w:t>
      </w:r>
      <w:r w:rsidRPr="00917F11">
        <w:rPr>
          <w:rFonts w:ascii="Verdana" w:hAnsi="Verdana" w:cs="Univers"/>
          <w:sz w:val="18"/>
          <w:szCs w:val="18"/>
        </w:rPr>
        <w:t xml:space="preserve"> is teruggevorderd.</w:t>
      </w:r>
      <w:r>
        <w:rPr>
          <w:rFonts w:ascii="Verdana" w:hAnsi="Verdana" w:cs="Univers"/>
          <w:sz w:val="18"/>
          <w:szCs w:val="18"/>
        </w:rPr>
        <w:t xml:space="preserve"> Tot slot zijn de voorschotten m</w:t>
      </w:r>
      <w:r w:rsidRPr="00917F11">
        <w:rPr>
          <w:rFonts w:ascii="Verdana" w:hAnsi="Verdana" w:cs="Univers"/>
          <w:sz w:val="18"/>
          <w:szCs w:val="18"/>
        </w:rPr>
        <w:t xml:space="preserve">et het CIBG van voorgaande jaren afgerekend. Het CIBG heeft </w:t>
      </w:r>
    </w:p>
    <w:p w:rsidR="00404036" w:rsidRPr="00917F11" w:rsidRDefault="00404036" w:rsidP="00404036">
      <w:pPr>
        <w:spacing w:after="0" w:line="240" w:lineRule="atLeast"/>
        <w:rPr>
          <w:rFonts w:ascii="Verdana" w:hAnsi="Verdana" w:cs="Univers"/>
          <w:sz w:val="18"/>
          <w:szCs w:val="18"/>
        </w:rPr>
      </w:pPr>
      <w:r w:rsidRPr="00917F11">
        <w:rPr>
          <w:rFonts w:ascii="Verdana" w:hAnsi="Verdana" w:cs="Univers"/>
          <w:sz w:val="18"/>
          <w:szCs w:val="18"/>
        </w:rPr>
        <w:t>€ 6</w:t>
      </w:r>
      <w:r>
        <w:rPr>
          <w:rFonts w:ascii="Verdana" w:hAnsi="Verdana" w:cs="Univers"/>
          <w:sz w:val="18"/>
          <w:szCs w:val="18"/>
        </w:rPr>
        <w:t>,8 miljoen</w:t>
      </w:r>
      <w:r w:rsidRPr="00917F11">
        <w:rPr>
          <w:rFonts w:ascii="Verdana" w:hAnsi="Verdana" w:cs="Univers"/>
          <w:sz w:val="18"/>
          <w:szCs w:val="18"/>
        </w:rPr>
        <w:t xml:space="preserve"> in 2015 terugbetaald aan VWS.</w:t>
      </w:r>
    </w:p>
    <w:p w:rsidR="00404036" w:rsidRDefault="00404036" w:rsidP="00404036">
      <w:pPr>
        <w:spacing w:after="0" w:line="260" w:lineRule="atLeast"/>
        <w:rPr>
          <w:rFonts w:ascii="Verdana" w:hAnsi="Verdana" w:cs="Univers"/>
          <w:sz w:val="18"/>
          <w:szCs w:val="18"/>
          <w:highlight w:val="yellow"/>
        </w:rPr>
      </w:pPr>
      <w:r>
        <w:rPr>
          <w:rFonts w:ascii="Verdana" w:hAnsi="Verdana" w:cs="Univers"/>
          <w:sz w:val="18"/>
          <w:szCs w:val="18"/>
          <w:highlight w:val="yellow"/>
        </w:rPr>
        <w:br w:type="page"/>
      </w:r>
    </w:p>
    <w:p w:rsidR="00404036" w:rsidRPr="00CC5CDF" w:rsidRDefault="00404036" w:rsidP="00404036">
      <w:pPr>
        <w:autoSpaceDE w:val="0"/>
        <w:autoSpaceDN w:val="0"/>
        <w:adjustRightInd w:val="0"/>
        <w:spacing w:after="0" w:line="240" w:lineRule="auto"/>
        <w:rPr>
          <w:rFonts w:ascii="Verdana" w:hAnsi="Verdana" w:cs="Univers"/>
          <w:b/>
          <w:sz w:val="18"/>
          <w:szCs w:val="18"/>
        </w:rPr>
      </w:pPr>
      <w:r w:rsidRPr="00CC5CDF">
        <w:rPr>
          <w:rFonts w:ascii="Verdana" w:hAnsi="Verdana" w:cs="Univers"/>
          <w:b/>
          <w:sz w:val="18"/>
          <w:szCs w:val="18"/>
        </w:rPr>
        <w:lastRenderedPageBreak/>
        <w:t>Artikel 5 Jeugd</w:t>
      </w:r>
    </w:p>
    <w:p w:rsidR="00404036" w:rsidRDefault="00404036" w:rsidP="00404036">
      <w:pPr>
        <w:autoSpaceDE w:val="0"/>
        <w:autoSpaceDN w:val="0"/>
        <w:adjustRightInd w:val="0"/>
        <w:spacing w:after="0" w:line="240" w:lineRule="auto"/>
        <w:rPr>
          <w:rFonts w:ascii="Verdana" w:hAnsi="Verdana" w:cs="Univers"/>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5.</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209.109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219.585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-90.049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129.536</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209.109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219.617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-90.049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129.568</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53%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xml:space="preserve">1. Laagdrempelige ondersteuning bij het opvoeden en opgroeien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 Noodzakelijke en passende zorg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 Effectief en efficiënt werkend jeugdstelsel</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209.109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219.617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-90.049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129.568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174.477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202.068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-86.550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115.518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Schippersinternaten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22.512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22.512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22.484</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Participatie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2.692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2.692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-737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1.955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Kennis en beleidsinformatie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6.846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6.846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6.847</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Kindermishandeling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2.116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1.816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-54</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1.762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Jeugdhulp</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46.476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74.367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-12.752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61.615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Transitie jeugd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93.835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93.835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-72.980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20.855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8.362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12.815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-2.387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10.428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Kennis en beleidsinformatie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1.735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1.735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1.737</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Kindermishandeling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443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1.668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-26</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1.642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Jeugdhulp</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3.160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4.360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-1.542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2.818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Transitie jeugd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3.024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5.052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-821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4.231</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medeoverheden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915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915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-900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C343AB"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C343AB" w:rsidRDefault="00404036" w:rsidP="00D66A40">
            <w:pPr>
              <w:spacing w:after="0" w:line="240" w:lineRule="auto"/>
              <w:rPr>
                <w:rFonts w:ascii="Arial" w:eastAsia="Times New Roman" w:hAnsi="Arial" w:cs="Arial"/>
                <w:iCs/>
                <w:sz w:val="16"/>
                <w:szCs w:val="16"/>
                <w:lang w:eastAsia="nl-NL"/>
              </w:rPr>
            </w:pPr>
            <w:r w:rsidRPr="00C343AB">
              <w:rPr>
                <w:rFonts w:ascii="Arial" w:eastAsia="Times New Roman" w:hAnsi="Arial" w:cs="Arial"/>
                <w:iCs/>
                <w:sz w:val="16"/>
                <w:szCs w:val="16"/>
                <w:lang w:eastAsia="nl-NL"/>
              </w:rPr>
              <w:t>De 'Nieuwe Kans'</w:t>
            </w:r>
          </w:p>
        </w:tc>
        <w:tc>
          <w:tcPr>
            <w:tcW w:w="1400" w:type="dxa"/>
            <w:tcBorders>
              <w:top w:val="nil"/>
              <w:left w:val="nil"/>
              <w:bottom w:val="nil"/>
              <w:right w:val="nil"/>
            </w:tcBorders>
            <w:shd w:val="clear" w:color="000000" w:fill="C5D9F1"/>
            <w:noWrap/>
            <w:vAlign w:val="bottom"/>
            <w:hideMark/>
          </w:tcPr>
          <w:p w:rsidR="00404036" w:rsidRPr="00C343AB" w:rsidRDefault="00404036" w:rsidP="00D66A40">
            <w:pPr>
              <w:spacing w:after="0" w:line="240" w:lineRule="auto"/>
              <w:jc w:val="right"/>
              <w:rPr>
                <w:rFonts w:ascii="Arial" w:eastAsia="Times New Roman" w:hAnsi="Arial" w:cs="Arial"/>
                <w:sz w:val="16"/>
                <w:szCs w:val="16"/>
                <w:lang w:eastAsia="nl-NL"/>
              </w:rPr>
            </w:pPr>
            <w:r w:rsidRPr="00C343AB">
              <w:rPr>
                <w:rFonts w:ascii="Arial" w:eastAsia="Times New Roman" w:hAnsi="Arial" w:cs="Arial"/>
                <w:sz w:val="16"/>
                <w:szCs w:val="16"/>
                <w:lang w:eastAsia="nl-NL"/>
              </w:rPr>
              <w:t>900</w:t>
            </w:r>
          </w:p>
        </w:tc>
        <w:tc>
          <w:tcPr>
            <w:tcW w:w="1120" w:type="dxa"/>
            <w:tcBorders>
              <w:top w:val="nil"/>
              <w:left w:val="nil"/>
              <w:bottom w:val="nil"/>
              <w:right w:val="nil"/>
            </w:tcBorders>
            <w:shd w:val="clear" w:color="000000" w:fill="C5D9F1"/>
            <w:noWrap/>
            <w:vAlign w:val="bottom"/>
            <w:hideMark/>
          </w:tcPr>
          <w:p w:rsidR="00404036" w:rsidRPr="00C343AB" w:rsidRDefault="00404036" w:rsidP="00D66A40">
            <w:pPr>
              <w:spacing w:after="0" w:line="240" w:lineRule="auto"/>
              <w:jc w:val="right"/>
              <w:rPr>
                <w:rFonts w:ascii="Arial" w:eastAsia="Times New Roman" w:hAnsi="Arial" w:cs="Arial"/>
                <w:color w:val="000000"/>
                <w:sz w:val="16"/>
                <w:szCs w:val="16"/>
                <w:lang w:eastAsia="nl-NL"/>
              </w:rPr>
            </w:pPr>
            <w:r w:rsidRPr="00C343AB">
              <w:rPr>
                <w:rFonts w:ascii="Arial" w:eastAsia="Times New Roman" w:hAnsi="Arial" w:cs="Arial"/>
                <w:color w:val="000000"/>
                <w:sz w:val="16"/>
                <w:szCs w:val="16"/>
                <w:lang w:eastAsia="nl-NL"/>
              </w:rPr>
              <w:t>900</w:t>
            </w:r>
          </w:p>
        </w:tc>
        <w:tc>
          <w:tcPr>
            <w:tcW w:w="1120" w:type="dxa"/>
            <w:tcBorders>
              <w:top w:val="nil"/>
              <w:left w:val="nil"/>
              <w:bottom w:val="nil"/>
              <w:right w:val="nil"/>
            </w:tcBorders>
            <w:shd w:val="clear" w:color="000000" w:fill="C5D9F1"/>
            <w:noWrap/>
            <w:vAlign w:val="bottom"/>
            <w:hideMark/>
          </w:tcPr>
          <w:p w:rsidR="00404036" w:rsidRPr="00C343AB" w:rsidRDefault="00404036" w:rsidP="00D66A40">
            <w:pPr>
              <w:spacing w:after="0" w:line="240" w:lineRule="auto"/>
              <w:jc w:val="right"/>
              <w:rPr>
                <w:rFonts w:ascii="Arial" w:eastAsia="Times New Roman" w:hAnsi="Arial" w:cs="Arial"/>
                <w:sz w:val="16"/>
                <w:szCs w:val="16"/>
                <w:lang w:eastAsia="nl-NL"/>
              </w:rPr>
            </w:pPr>
            <w:r w:rsidRPr="00C343AB">
              <w:rPr>
                <w:rFonts w:ascii="Arial" w:eastAsia="Times New Roman" w:hAnsi="Arial" w:cs="Arial"/>
                <w:sz w:val="16"/>
                <w:szCs w:val="16"/>
                <w:lang w:eastAsia="nl-NL"/>
              </w:rPr>
              <w:t>-900</w:t>
            </w:r>
          </w:p>
        </w:tc>
        <w:tc>
          <w:tcPr>
            <w:tcW w:w="1120" w:type="dxa"/>
            <w:tcBorders>
              <w:top w:val="nil"/>
              <w:left w:val="nil"/>
              <w:bottom w:val="nil"/>
              <w:right w:val="single" w:sz="4" w:space="0" w:color="auto"/>
            </w:tcBorders>
            <w:shd w:val="clear" w:color="000000" w:fill="C5D9F1"/>
            <w:noWrap/>
            <w:vAlign w:val="bottom"/>
            <w:hideMark/>
          </w:tcPr>
          <w:p w:rsidR="00404036" w:rsidRPr="00C343AB" w:rsidRDefault="00404036" w:rsidP="00D66A40">
            <w:pPr>
              <w:spacing w:after="0" w:line="240" w:lineRule="auto"/>
              <w:jc w:val="right"/>
              <w:rPr>
                <w:rFonts w:ascii="Arial" w:eastAsia="Times New Roman" w:hAnsi="Arial" w:cs="Arial"/>
                <w:color w:val="000000"/>
                <w:sz w:val="16"/>
                <w:szCs w:val="16"/>
                <w:lang w:eastAsia="nl-NL"/>
              </w:rPr>
            </w:pPr>
            <w:r w:rsidRPr="00C343AB">
              <w:rPr>
                <w:rFonts w:ascii="Arial" w:eastAsia="Times New Roman" w:hAnsi="Arial" w:cs="Arial"/>
                <w:color w:val="000000"/>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1.232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1.232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1.232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andere begrotingshoofdstukken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24.123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2.587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-212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2.375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VenJ: Vervoerskosten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3.100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1.895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257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2.152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OCW: Onderwijskosten JeugdzorgPlus en kijkwijzer</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647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-447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200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SZW: Compensatie AKW/WKB</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18.200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22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-22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4.508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4.508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4.508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Laagdrempelige ondersteuning opvoeden en opgroeien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4.423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4.423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4.423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Effectief en efficiënt werkend jeugdstelsel</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color w:val="000000"/>
                <w:sz w:val="16"/>
                <w:szCs w:val="16"/>
                <w:lang w:eastAsia="nl-NL"/>
              </w:rPr>
            </w:pPr>
            <w:r w:rsidRPr="005934E4">
              <w:rPr>
                <w:rFonts w:ascii="Arial" w:eastAsia="Times New Roman" w:hAnsi="Arial" w:cs="Arial"/>
                <w:color w:val="000000"/>
                <w:sz w:val="16"/>
                <w:szCs w:val="16"/>
                <w:lang w:eastAsia="nl-NL"/>
              </w:rPr>
              <w:t>0</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Noodzakelijke en passende zorg</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85</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85</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85</w:t>
            </w:r>
          </w:p>
        </w:tc>
      </w:tr>
    </w:tbl>
    <w:p w:rsidR="00404036" w:rsidRDefault="00404036" w:rsidP="00404036">
      <w:pPr>
        <w:spacing w:after="0" w:line="240" w:lineRule="atLeast"/>
        <w:rPr>
          <w:rFonts w:ascii="Verdana" w:hAnsi="Verdana"/>
          <w:sz w:val="18"/>
          <w:szCs w:val="18"/>
        </w:rPr>
      </w:pPr>
    </w:p>
    <w:p w:rsidR="00404036" w:rsidRDefault="00404036" w:rsidP="00404036">
      <w:pPr>
        <w:spacing w:after="0" w:line="260" w:lineRule="atLeast"/>
        <w:rPr>
          <w:rFonts w:ascii="Verdana" w:eastAsia="Times New Roman" w:hAnsi="Verdana" w:cs="Arial"/>
          <w:b/>
          <w:bCs/>
          <w:sz w:val="18"/>
          <w:szCs w:val="18"/>
          <w:lang w:eastAsia="nl-NL"/>
        </w:rPr>
      </w:pPr>
      <w:r>
        <w:rPr>
          <w:rFonts w:ascii="Verdana" w:eastAsia="Times New Roman" w:hAnsi="Verdana" w:cs="Arial"/>
          <w:b/>
          <w:bCs/>
          <w:sz w:val="18"/>
          <w:szCs w:val="18"/>
          <w:lang w:eastAsia="nl-NL"/>
        </w:rPr>
        <w:br w:type="page"/>
      </w: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lastRenderedPageBreak/>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782F37">
        <w:rPr>
          <w:rFonts w:ascii="Verdana" w:eastAsia="Times New Roman" w:hAnsi="Verdana" w:cs="Arial"/>
          <w:b/>
          <w:bCs/>
          <w:sz w:val="18"/>
          <w:szCs w:val="18"/>
          <w:lang w:eastAsia="nl-NL"/>
        </w:rPr>
        <w:t>3. Effectief en efficiënt werkend jeugdstelsel</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Pr="00DD458A"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r w:rsidRPr="00DD458A">
        <w:rPr>
          <w:rFonts w:ascii="Verdana" w:eastAsia="Times New Roman" w:hAnsi="Verdana" w:cs="Arial"/>
          <w:b/>
          <w:bCs/>
          <w:i/>
          <w:sz w:val="18"/>
          <w:szCs w:val="18"/>
          <w:lang w:eastAsia="nl-NL"/>
        </w:rPr>
        <w:t>Subsidies</w:t>
      </w:r>
    </w:p>
    <w:p w:rsidR="00404036" w:rsidRPr="002B4874" w:rsidRDefault="00404036" w:rsidP="00404036">
      <w:pPr>
        <w:autoSpaceDE w:val="0"/>
        <w:autoSpaceDN w:val="0"/>
        <w:adjustRightInd w:val="0"/>
        <w:spacing w:after="0" w:line="240" w:lineRule="atLeast"/>
        <w:rPr>
          <w:rFonts w:ascii="Verdana" w:eastAsia="Times New Roman" w:hAnsi="Verdana" w:cs="Arial"/>
          <w:bCs/>
          <w:i/>
          <w:color w:val="000000" w:themeColor="text1"/>
          <w:sz w:val="18"/>
          <w:szCs w:val="18"/>
          <w:lang w:eastAsia="nl-NL"/>
        </w:rPr>
      </w:pPr>
      <w:r w:rsidRPr="002B4874">
        <w:rPr>
          <w:rFonts w:ascii="Verdana" w:eastAsia="Times New Roman" w:hAnsi="Verdana" w:cs="Arial"/>
          <w:bCs/>
          <w:i/>
          <w:color w:val="000000" w:themeColor="text1"/>
          <w:sz w:val="18"/>
          <w:szCs w:val="18"/>
          <w:lang w:eastAsia="nl-NL"/>
        </w:rPr>
        <w:t>Jeugdhulp</w:t>
      </w:r>
    </w:p>
    <w:p w:rsidR="00404036" w:rsidRPr="002B4874" w:rsidRDefault="00404036" w:rsidP="00404036">
      <w:pPr>
        <w:autoSpaceDE w:val="0"/>
        <w:autoSpaceDN w:val="0"/>
        <w:adjustRightInd w:val="0"/>
        <w:spacing w:after="0" w:line="240" w:lineRule="atLeast"/>
        <w:rPr>
          <w:rFonts w:ascii="Verdana" w:eastAsia="Times New Roman" w:hAnsi="Verdana" w:cs="Arial"/>
          <w:bCs/>
          <w:color w:val="000000" w:themeColor="text1"/>
          <w:sz w:val="18"/>
          <w:szCs w:val="18"/>
          <w:lang w:eastAsia="nl-NL"/>
        </w:rPr>
      </w:pPr>
      <w:r w:rsidRPr="002B4874">
        <w:rPr>
          <w:rFonts w:ascii="Verdana" w:eastAsia="Times New Roman" w:hAnsi="Verdana" w:cs="Arial"/>
          <w:bCs/>
          <w:color w:val="000000" w:themeColor="text1"/>
          <w:sz w:val="18"/>
          <w:szCs w:val="18"/>
          <w:lang w:eastAsia="nl-NL"/>
        </w:rPr>
        <w:t>Voor de behandeling en verzorging van jeugd op de BES-eilanden is € 1 miljoen overgeheveld naar artikel 4 zorgbreed beleid.</w:t>
      </w:r>
    </w:p>
    <w:p w:rsidR="00404036" w:rsidRPr="002B4874" w:rsidRDefault="00404036" w:rsidP="00404036">
      <w:pPr>
        <w:autoSpaceDE w:val="0"/>
        <w:autoSpaceDN w:val="0"/>
        <w:adjustRightInd w:val="0"/>
        <w:spacing w:after="0" w:line="240" w:lineRule="atLeast"/>
        <w:rPr>
          <w:rFonts w:ascii="Verdana" w:hAnsi="Verdana" w:cs="Univers"/>
          <w:i/>
          <w:color w:val="000000" w:themeColor="text1"/>
          <w:sz w:val="18"/>
          <w:szCs w:val="18"/>
        </w:rPr>
      </w:pPr>
    </w:p>
    <w:p w:rsidR="00404036" w:rsidRDefault="00404036" w:rsidP="00404036">
      <w:pPr>
        <w:spacing w:after="0" w:line="240" w:lineRule="atLeast"/>
        <w:rPr>
          <w:rFonts w:ascii="Verdana" w:hAnsi="Verdana"/>
          <w:color w:val="000000" w:themeColor="text1"/>
          <w:sz w:val="18"/>
          <w:szCs w:val="18"/>
        </w:rPr>
      </w:pPr>
      <w:r>
        <w:rPr>
          <w:rFonts w:ascii="Verdana" w:hAnsi="Verdana"/>
          <w:color w:val="000000" w:themeColor="text1"/>
          <w:sz w:val="18"/>
          <w:szCs w:val="18"/>
        </w:rPr>
        <w:t>I</w:t>
      </w:r>
      <w:r w:rsidRPr="002B4874">
        <w:rPr>
          <w:rFonts w:ascii="Verdana" w:hAnsi="Verdana"/>
          <w:color w:val="000000" w:themeColor="text1"/>
          <w:sz w:val="18"/>
          <w:szCs w:val="18"/>
        </w:rPr>
        <w:t xml:space="preserve">n de uitvoering van het project professionalisering, de transitie jeugd en de aanpak kindermishandeling is vertraging opgetreden. Als gevolg hiervan is het beschikbare budget met </w:t>
      </w:r>
    </w:p>
    <w:p w:rsidR="00404036" w:rsidRPr="002B4874" w:rsidRDefault="00404036" w:rsidP="00404036">
      <w:pPr>
        <w:spacing w:after="0" w:line="240" w:lineRule="atLeast"/>
        <w:rPr>
          <w:rFonts w:ascii="Verdana" w:hAnsi="Verdana"/>
          <w:color w:val="000000" w:themeColor="text1"/>
          <w:sz w:val="18"/>
          <w:szCs w:val="18"/>
        </w:rPr>
      </w:pPr>
      <w:r w:rsidRPr="002B4874">
        <w:rPr>
          <w:rFonts w:ascii="Verdana" w:hAnsi="Verdana"/>
          <w:color w:val="000000" w:themeColor="text1"/>
          <w:sz w:val="18"/>
          <w:szCs w:val="18"/>
        </w:rPr>
        <w:t>€ 4,1 miljoen neerwaarts bijgesteld. Daarnaast zijn er voor de capaciteitsreductie jeugdzorg lagere uitgaven dan begroot (€ 9 miljoen).</w:t>
      </w:r>
    </w:p>
    <w:p w:rsidR="00404036" w:rsidRPr="002B4874" w:rsidRDefault="00404036" w:rsidP="00404036">
      <w:pPr>
        <w:spacing w:after="0" w:line="240" w:lineRule="atLeast"/>
        <w:rPr>
          <w:rFonts w:ascii="Verdana" w:hAnsi="Verdana" w:cs="Univers"/>
          <w:i/>
          <w:color w:val="000000" w:themeColor="text1"/>
          <w:sz w:val="18"/>
          <w:szCs w:val="18"/>
        </w:rPr>
      </w:pPr>
    </w:p>
    <w:p w:rsidR="00404036" w:rsidRPr="002B4874" w:rsidRDefault="00404036" w:rsidP="00404036">
      <w:pPr>
        <w:autoSpaceDE w:val="0"/>
        <w:autoSpaceDN w:val="0"/>
        <w:adjustRightInd w:val="0"/>
        <w:spacing w:after="0" w:line="240" w:lineRule="atLeast"/>
        <w:rPr>
          <w:rFonts w:ascii="Verdana" w:hAnsi="Verdana" w:cs="Univers"/>
          <w:i/>
          <w:color w:val="000000" w:themeColor="text1"/>
          <w:sz w:val="18"/>
          <w:szCs w:val="18"/>
        </w:rPr>
      </w:pPr>
      <w:r w:rsidRPr="002B4874">
        <w:rPr>
          <w:rFonts w:ascii="Verdana" w:hAnsi="Verdana" w:cs="Univers"/>
          <w:i/>
          <w:color w:val="000000" w:themeColor="text1"/>
          <w:sz w:val="18"/>
          <w:szCs w:val="18"/>
        </w:rPr>
        <w:t>Transitie jeugd</w:t>
      </w:r>
    </w:p>
    <w:p w:rsidR="00404036" w:rsidRDefault="00404036" w:rsidP="00404036">
      <w:pPr>
        <w:spacing w:after="0" w:line="240" w:lineRule="atLeast"/>
        <w:rPr>
          <w:rFonts w:ascii="Verdana" w:hAnsi="Verdana" w:cs="Univers"/>
          <w:sz w:val="18"/>
          <w:szCs w:val="18"/>
        </w:rPr>
      </w:pPr>
      <w:r w:rsidRPr="002B4874">
        <w:rPr>
          <w:rFonts w:ascii="Verdana" w:hAnsi="Verdana" w:cs="Univers"/>
          <w:color w:val="000000" w:themeColor="text1"/>
          <w:sz w:val="18"/>
          <w:szCs w:val="18"/>
        </w:rPr>
        <w:t>De subsidies die worden verstrekt</w:t>
      </w:r>
      <w:r>
        <w:rPr>
          <w:rFonts w:ascii="Verdana" w:hAnsi="Verdana" w:cs="Univers"/>
          <w:sz w:val="18"/>
          <w:szCs w:val="18"/>
        </w:rPr>
        <w:t xml:space="preserve"> op grond van de subsidieregeling </w:t>
      </w:r>
      <w:r w:rsidRPr="0002301F">
        <w:rPr>
          <w:rFonts w:ascii="Verdana" w:hAnsi="Verdana" w:cs="Univers"/>
          <w:sz w:val="18"/>
          <w:szCs w:val="18"/>
        </w:rPr>
        <w:t>bijzondere transitiekosten Jeugd</w:t>
      </w:r>
      <w:r>
        <w:rPr>
          <w:rFonts w:ascii="Verdana" w:hAnsi="Verdana" w:cs="Univers"/>
          <w:sz w:val="18"/>
          <w:szCs w:val="18"/>
        </w:rPr>
        <w:t xml:space="preserve"> zijn lager uitgevallen dan geraamd</w:t>
      </w:r>
      <w:r w:rsidRPr="0092296B">
        <w:rPr>
          <w:rFonts w:ascii="Verdana" w:hAnsi="Verdana" w:cs="Univers"/>
          <w:sz w:val="18"/>
          <w:szCs w:val="18"/>
        </w:rPr>
        <w:t xml:space="preserve">. </w:t>
      </w:r>
      <w:r>
        <w:rPr>
          <w:rFonts w:ascii="Verdana" w:hAnsi="Verdana" w:cs="Univers"/>
          <w:sz w:val="18"/>
          <w:szCs w:val="18"/>
        </w:rPr>
        <w:t xml:space="preserve">Er zijn minder instellingen dan verwacht in de financiële problemen gekomen. Op grond van het overgangsrecht is er in het eerste transitiejaar continuïteit van zorg geboden. Hierdoor is de achteruitgang in het aantal cliënten beperkt gebleven. Dit overgangsrecht is in 2016 niet meer van toepassing en daarmee neemt de contracteervrijheid voor de gemeenten toe. Ook hebben de instellingen in 2015 ingeteerd op hun eigen vermogen en bestemmingsreserves. Dit leidt tot de </w:t>
      </w:r>
      <w:r w:rsidRPr="0092296B">
        <w:rPr>
          <w:rFonts w:ascii="Verdana" w:hAnsi="Verdana" w:cs="Univers"/>
          <w:sz w:val="18"/>
          <w:szCs w:val="18"/>
        </w:rPr>
        <w:t>verwacht</w:t>
      </w:r>
      <w:r>
        <w:rPr>
          <w:rFonts w:ascii="Verdana" w:hAnsi="Verdana" w:cs="Univers"/>
          <w:sz w:val="18"/>
          <w:szCs w:val="18"/>
        </w:rPr>
        <w:t xml:space="preserve">ing </w:t>
      </w:r>
      <w:r w:rsidRPr="0092296B">
        <w:rPr>
          <w:rFonts w:ascii="Verdana" w:hAnsi="Verdana" w:cs="Univers"/>
          <w:sz w:val="18"/>
          <w:szCs w:val="18"/>
        </w:rPr>
        <w:t>dat</w:t>
      </w:r>
      <w:r>
        <w:rPr>
          <w:rFonts w:ascii="Verdana" w:hAnsi="Verdana" w:cs="Univers"/>
          <w:sz w:val="18"/>
          <w:szCs w:val="18"/>
        </w:rPr>
        <w:t xml:space="preserve"> vanaf 2016 </w:t>
      </w:r>
      <w:r w:rsidRPr="0092296B">
        <w:rPr>
          <w:rFonts w:ascii="Verdana" w:hAnsi="Verdana" w:cs="Univers"/>
          <w:sz w:val="18"/>
          <w:szCs w:val="18"/>
        </w:rPr>
        <w:t xml:space="preserve">meer instellingen in de problemen </w:t>
      </w:r>
      <w:r>
        <w:rPr>
          <w:rFonts w:ascii="Verdana" w:hAnsi="Verdana" w:cs="Univers"/>
          <w:sz w:val="18"/>
          <w:szCs w:val="18"/>
        </w:rPr>
        <w:t xml:space="preserve">zullen </w:t>
      </w:r>
      <w:r w:rsidRPr="0092296B">
        <w:rPr>
          <w:rFonts w:ascii="Verdana" w:hAnsi="Verdana" w:cs="Univers"/>
          <w:sz w:val="18"/>
          <w:szCs w:val="18"/>
        </w:rPr>
        <w:t xml:space="preserve">komen </w:t>
      </w:r>
      <w:r>
        <w:rPr>
          <w:rFonts w:ascii="Verdana" w:hAnsi="Verdana" w:cs="Univers"/>
          <w:sz w:val="18"/>
          <w:szCs w:val="18"/>
        </w:rPr>
        <w:t>en er zodoende een groter beroep op de subsidieregeling gedaan zal worden. Hierdoor worden de niet in 2015 bestede middelen via een kasschuif doorgeschoven naar 2016.</w:t>
      </w:r>
    </w:p>
    <w:p w:rsidR="00404036" w:rsidRPr="00F22CDC" w:rsidRDefault="00404036" w:rsidP="00404036">
      <w:pPr>
        <w:spacing w:after="0" w:line="240" w:lineRule="atLeast"/>
        <w:rPr>
          <w:rFonts w:ascii="Verdana" w:hAnsi="Verdana"/>
          <w:sz w:val="18"/>
          <w:szCs w:val="18"/>
        </w:rPr>
      </w:pPr>
    </w:p>
    <w:p w:rsidR="00404036" w:rsidRDefault="00404036" w:rsidP="00404036">
      <w:pPr>
        <w:spacing w:after="0" w:line="260" w:lineRule="atLeast"/>
        <w:rPr>
          <w:rFonts w:ascii="Verdana" w:hAnsi="Verdana" w:cs="Univers"/>
          <w:sz w:val="18"/>
          <w:szCs w:val="18"/>
          <w:highlight w:val="yellow"/>
        </w:rPr>
      </w:pPr>
      <w:r>
        <w:rPr>
          <w:rFonts w:ascii="Verdana" w:hAnsi="Verdana" w:cs="Univers"/>
          <w:sz w:val="18"/>
          <w:szCs w:val="18"/>
          <w:highlight w:val="yellow"/>
        </w:rPr>
        <w:br w:type="page"/>
      </w:r>
    </w:p>
    <w:p w:rsidR="00404036" w:rsidRPr="00231140" w:rsidRDefault="00404036" w:rsidP="00404036">
      <w:pPr>
        <w:autoSpaceDE w:val="0"/>
        <w:autoSpaceDN w:val="0"/>
        <w:adjustRightInd w:val="0"/>
        <w:spacing w:after="0" w:line="240" w:lineRule="auto"/>
        <w:rPr>
          <w:rFonts w:ascii="Verdana" w:hAnsi="Verdana" w:cs="Univers"/>
          <w:b/>
          <w:sz w:val="18"/>
          <w:szCs w:val="18"/>
        </w:rPr>
      </w:pPr>
      <w:r w:rsidRPr="00231140">
        <w:rPr>
          <w:rFonts w:ascii="Verdana" w:hAnsi="Verdana" w:cs="Univers"/>
          <w:b/>
          <w:sz w:val="18"/>
          <w:szCs w:val="18"/>
        </w:rPr>
        <w:lastRenderedPageBreak/>
        <w:t>Artikel 6 Sport en bewegen</w:t>
      </w:r>
    </w:p>
    <w:p w:rsidR="00404036" w:rsidRDefault="00404036" w:rsidP="00404036">
      <w:pPr>
        <w:autoSpaceDE w:val="0"/>
        <w:autoSpaceDN w:val="0"/>
        <w:adjustRightInd w:val="0"/>
        <w:spacing w:after="0" w:line="240" w:lineRule="auto"/>
        <w:rPr>
          <w:rFonts w:ascii="Verdana" w:hAnsi="Verdana" w:cs="Univers"/>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6.</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88.753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95.848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-31.437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64.411</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126.606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120.591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-45.942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74.649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95%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 Passend sport- en beweegaanbod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81.901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69.893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-43.727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26.166</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24.991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17.369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-580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16.789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Gehandicaptensport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3.179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3.113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3.073</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Verantwoord sporten en bewegen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3.097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2.424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2.425</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xml:space="preserve">Sport en bewegen in de buurt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11.563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4.220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-558</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3.662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Stimuleren van een veiliger sportklimaat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7.152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7.612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7.629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9.399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5.399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3.850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9.249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Compensatie van betaalde energiebelasting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9.399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5.399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3.850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9.249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90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Sport en bewegen in de buurt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medeoverheden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47.511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47.100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-47.087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Sport en bewegen in de buurt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47.511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47.100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-47.087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 Uitblinken in sport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36.739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43.455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-2.000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41.455</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26.483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31.463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-1.245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30.218</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Topsportevenementen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6.430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7.186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-459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6.727</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Topsportprogramma's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18.803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22.755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-936</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21.819</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Dopingbestrijding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1.250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1.522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150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1.672</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Topsportevenementen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Inkomensoverdrachten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10.062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11.812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-755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11.057</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Stipendiumregeling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10.062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11.812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-755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11.057</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xml:space="preserve">Bijdragen aan (inter)nationale organisaties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194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180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180</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Dopingbestrijding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194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180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180</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 Borgen van innovatie, kennisontwikkeling en kennisdeling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7.966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7.243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-215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7.028</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xml:space="preserve">Subsidies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7.601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6.878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-163</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6.715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Kennis als fundament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7.599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6.878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-163</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6.715</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Internationaal beleid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lastRenderedPageBreak/>
              <w:t>Opdrachten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303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303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251</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Kennis als fundament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303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303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251</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Internationaal beleid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(inter)nationale organisaties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Internationaal beleid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1.740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740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740</w:t>
            </w:r>
          </w:p>
        </w:tc>
      </w:tr>
    </w:tbl>
    <w:p w:rsidR="00404036"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p>
    <w:p w:rsidR="00404036" w:rsidRPr="00FE5A2C"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FE5A2C">
        <w:rPr>
          <w:rFonts w:ascii="Verdana" w:eastAsia="Times New Roman" w:hAnsi="Verdana" w:cs="Arial"/>
          <w:b/>
          <w:bCs/>
          <w:sz w:val="18"/>
          <w:szCs w:val="18"/>
          <w:lang w:eastAsia="nl-NL"/>
        </w:rPr>
        <w:t>1. Passend sport- en beweegaanbod</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Pr="00FE5A2C"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r w:rsidRPr="00FE5A2C">
        <w:rPr>
          <w:rFonts w:ascii="Verdana" w:eastAsia="Times New Roman" w:hAnsi="Verdana" w:cs="Arial"/>
          <w:b/>
          <w:bCs/>
          <w:i/>
          <w:sz w:val="18"/>
          <w:szCs w:val="18"/>
          <w:lang w:eastAsia="nl-NL"/>
        </w:rPr>
        <w:t>Bekostiging</w:t>
      </w:r>
    </w:p>
    <w:p w:rsidR="00404036" w:rsidRDefault="00404036" w:rsidP="00404036">
      <w:pPr>
        <w:autoSpaceDE w:val="0"/>
        <w:autoSpaceDN w:val="0"/>
        <w:adjustRightInd w:val="0"/>
        <w:spacing w:after="0" w:line="240" w:lineRule="atLeast"/>
        <w:rPr>
          <w:rFonts w:ascii="Verdana" w:eastAsia="Times New Roman" w:hAnsi="Verdana" w:cs="Arial"/>
          <w:i/>
          <w:sz w:val="18"/>
          <w:szCs w:val="18"/>
          <w:lang w:eastAsia="nl-NL"/>
        </w:rPr>
      </w:pPr>
      <w:r w:rsidRPr="00FE5A2C">
        <w:rPr>
          <w:rFonts w:ascii="Verdana" w:eastAsia="Times New Roman" w:hAnsi="Verdana" w:cs="Arial"/>
          <w:i/>
          <w:sz w:val="18"/>
          <w:szCs w:val="18"/>
          <w:lang w:eastAsia="nl-NL"/>
        </w:rPr>
        <w:t>Compensatie van betaalde energiebelasting</w:t>
      </w:r>
    </w:p>
    <w:p w:rsidR="00404036" w:rsidRDefault="00404036" w:rsidP="00404036">
      <w:pPr>
        <w:autoSpaceDE w:val="0"/>
        <w:autoSpaceDN w:val="0"/>
        <w:adjustRightInd w:val="0"/>
        <w:spacing w:after="0" w:line="240" w:lineRule="atLeast"/>
        <w:rPr>
          <w:rFonts w:ascii="Verdana" w:hAnsi="Verdana" w:cs="Arial"/>
          <w:sz w:val="18"/>
          <w:szCs w:val="18"/>
        </w:rPr>
      </w:pPr>
      <w:r>
        <w:rPr>
          <w:rFonts w:ascii="Verdana" w:hAnsi="Verdana" w:cs="Arial"/>
          <w:sz w:val="18"/>
          <w:szCs w:val="18"/>
        </w:rPr>
        <w:t xml:space="preserve">Het betreft een correctieboeking als gevolg van de vertraging van de fusie tussen de Lotto en de Staatsloterij. </w:t>
      </w:r>
    </w:p>
    <w:p w:rsidR="00404036" w:rsidRDefault="00404036" w:rsidP="00404036">
      <w:pPr>
        <w:autoSpaceDE w:val="0"/>
        <w:autoSpaceDN w:val="0"/>
        <w:adjustRightInd w:val="0"/>
        <w:spacing w:after="0" w:line="240" w:lineRule="atLeast"/>
        <w:rPr>
          <w:rFonts w:ascii="Verdana" w:hAnsi="Verdana" w:cs="Arial"/>
          <w:sz w:val="18"/>
          <w:szCs w:val="18"/>
        </w:rPr>
      </w:pPr>
    </w:p>
    <w:p w:rsidR="00404036" w:rsidRDefault="00404036" w:rsidP="00404036">
      <w:pPr>
        <w:autoSpaceDE w:val="0"/>
        <w:autoSpaceDN w:val="0"/>
        <w:adjustRightInd w:val="0"/>
        <w:spacing w:after="0" w:line="240" w:lineRule="atLeast"/>
        <w:rPr>
          <w:rFonts w:ascii="Verdana" w:hAnsi="Verdana" w:cs="Arial"/>
          <w:sz w:val="18"/>
          <w:szCs w:val="18"/>
        </w:rPr>
      </w:pPr>
      <w:r>
        <w:rPr>
          <w:rFonts w:ascii="Verdana" w:hAnsi="Verdana" w:cs="Univers"/>
          <w:sz w:val="18"/>
          <w:szCs w:val="18"/>
        </w:rPr>
        <w:t>Als gevolg van de vertraging van de fusie tussen de Lotto en de Staatsloterij is vanaf artikelonderdeel 2 (Subsidies topsportprogramma’s) aan NOC*NSF ter overbrugging € 4 miljoen extra beschikbaar gesteld. Om deze verplichting administratief vast te kunnen leggen, heeft bij eerste suppletoire wet een mutatie tussen artikelonderdeel 1 en artikelonderdeel 2 plaatsgevonden. Nu worden de middelen als gevolg van de vertraging teruggeboekt.</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095AF3" w:rsidRDefault="00404036" w:rsidP="00404036">
      <w:pPr>
        <w:autoSpaceDE w:val="0"/>
        <w:autoSpaceDN w:val="0"/>
        <w:adjustRightInd w:val="0"/>
        <w:spacing w:after="0" w:line="240" w:lineRule="atLeast"/>
        <w:rPr>
          <w:rFonts w:ascii="Verdana" w:hAnsi="Verdana" w:cs="Univers"/>
          <w:b/>
          <w:i/>
          <w:sz w:val="18"/>
          <w:szCs w:val="18"/>
        </w:rPr>
      </w:pPr>
      <w:r w:rsidRPr="00095AF3">
        <w:rPr>
          <w:rFonts w:ascii="Verdana" w:hAnsi="Verdana" w:cs="Univers"/>
          <w:b/>
          <w:i/>
          <w:sz w:val="18"/>
          <w:szCs w:val="18"/>
        </w:rPr>
        <w:t>Bijdragen aan medeoverheden</w:t>
      </w:r>
    </w:p>
    <w:p w:rsidR="00404036" w:rsidRDefault="00404036" w:rsidP="00404036">
      <w:pPr>
        <w:autoSpaceDE w:val="0"/>
        <w:autoSpaceDN w:val="0"/>
        <w:adjustRightInd w:val="0"/>
        <w:spacing w:after="0" w:line="240" w:lineRule="atLeast"/>
        <w:rPr>
          <w:rFonts w:ascii="Verdana" w:hAnsi="Verdana" w:cs="Univers"/>
          <w:i/>
          <w:sz w:val="18"/>
          <w:szCs w:val="18"/>
        </w:rPr>
      </w:pPr>
      <w:r w:rsidRPr="00095AF3">
        <w:rPr>
          <w:rFonts w:ascii="Verdana" w:hAnsi="Verdana" w:cs="Univers"/>
          <w:i/>
          <w:sz w:val="18"/>
          <w:szCs w:val="18"/>
        </w:rPr>
        <w:t>Sport en bewegen in de buurt</w:t>
      </w:r>
    </w:p>
    <w:p w:rsidR="00404036" w:rsidRPr="00095AF3"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Voor de combinatiefuncties en buurtsportcoaches is circa € 47,1 miljoen overgeboekt naar het gemeentefonds.</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Default="00404036" w:rsidP="00404036">
      <w:pPr>
        <w:spacing w:after="0" w:line="260" w:lineRule="atLeast"/>
        <w:rPr>
          <w:rFonts w:ascii="Verdana" w:hAnsi="Verdana" w:cs="Univers"/>
          <w:sz w:val="18"/>
          <w:szCs w:val="18"/>
        </w:rPr>
      </w:pPr>
      <w:r>
        <w:rPr>
          <w:rFonts w:ascii="Verdana" w:hAnsi="Verdana" w:cs="Univers"/>
          <w:sz w:val="18"/>
          <w:szCs w:val="18"/>
        </w:rPr>
        <w:br w:type="page"/>
      </w:r>
    </w:p>
    <w:p w:rsidR="00404036" w:rsidRPr="00702A44" w:rsidRDefault="00404036" w:rsidP="00404036">
      <w:pPr>
        <w:autoSpaceDE w:val="0"/>
        <w:autoSpaceDN w:val="0"/>
        <w:adjustRightInd w:val="0"/>
        <w:spacing w:after="0" w:line="240" w:lineRule="atLeast"/>
        <w:rPr>
          <w:rFonts w:ascii="Verdana" w:hAnsi="Verdana" w:cs="Univers"/>
          <w:b/>
          <w:sz w:val="18"/>
          <w:szCs w:val="18"/>
        </w:rPr>
      </w:pPr>
      <w:r w:rsidRPr="00702A44">
        <w:rPr>
          <w:rFonts w:ascii="Verdana" w:hAnsi="Verdana" w:cs="Univers"/>
          <w:b/>
          <w:sz w:val="18"/>
          <w:szCs w:val="18"/>
        </w:rPr>
        <w:lastRenderedPageBreak/>
        <w:t>Artikel 7 Oorlogsgetroffen en herinnering Tweede Wereldoorlog</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7.</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897171"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897171" w:rsidRDefault="00404036" w:rsidP="00D66A40">
            <w:pPr>
              <w:spacing w:after="0" w:line="240" w:lineRule="auto"/>
              <w:rPr>
                <w:rFonts w:ascii="Arial" w:eastAsia="Times New Roman" w:hAnsi="Arial" w:cs="Arial"/>
                <w:b/>
                <w:bCs/>
                <w:color w:val="FFFFFF"/>
                <w:sz w:val="16"/>
                <w:szCs w:val="16"/>
                <w:lang w:eastAsia="nl-NL"/>
              </w:rPr>
            </w:pPr>
            <w:r w:rsidRPr="00897171">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Stand 2e suppletoire begroting</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309.002</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305.073</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17.965</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323.038</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309.002</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305.073</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17.965</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323.038</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color w:val="000000"/>
                <w:sz w:val="16"/>
                <w:szCs w:val="16"/>
                <w:lang w:eastAsia="nl-NL"/>
              </w:rPr>
            </w:pPr>
            <w:r w:rsidRPr="00897171">
              <w:rPr>
                <w:rFonts w:ascii="Arial" w:eastAsia="Times New Roman" w:hAnsi="Arial" w:cs="Arial"/>
                <w:b/>
                <w:bCs/>
                <w:color w:val="000000"/>
                <w:sz w:val="16"/>
                <w:szCs w:val="16"/>
                <w:lang w:eastAsia="nl-NL"/>
              </w:rPr>
              <w:t>Waarvan juridisch verplicht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color w:val="000000"/>
                <w:sz w:val="16"/>
                <w:szCs w:val="16"/>
                <w:lang w:eastAsia="nl-NL"/>
              </w:rPr>
            </w:pPr>
            <w:r w:rsidRPr="00897171">
              <w:rPr>
                <w:rFonts w:ascii="Arial" w:eastAsia="Times New Roman" w:hAnsi="Arial" w:cs="Arial"/>
                <w:b/>
                <w:bCs/>
                <w:color w:val="000000"/>
                <w:sz w:val="16"/>
                <w:szCs w:val="16"/>
                <w:lang w:eastAsia="nl-NL"/>
              </w:rPr>
              <w:t>99%</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67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 De zorg- en dienstverlening aan verzetsdeelnemers en oorlogsgetroffenen WOII en de herinnering aan WOII</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20.257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15.203</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2.153</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17.356</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Subsidies</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14.767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11.714</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3.932</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15.646</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Nationaal Comité 4 en 5 mei</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5.485</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5.485</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5.486</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Nationale herinneringscentra</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1.837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1.837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1.837</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Sinti en Roma</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-3.929</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3.929</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0</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Zorg- en dienstverlening</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5.181</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6.057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1</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6.058</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962</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962</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962</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Opdrachten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2.427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2.427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-1.779</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648</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100</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Bijdragen aan andere begrotingshoofdstukken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2.001</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0</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2. Pensioenen en uitkeringen voor verzetsdeelnemers en oorlogsgetroffenen WOII</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288.745</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289.870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15.812</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305.682</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Inkomensoverdrachten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272.846</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272.846</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18.154</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291.000</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Wuv vervolgingsslachtoffers</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155.900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155.900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-1.000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154.900</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Wet uitkering burger oorlogsgetroffenen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68.500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68.500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-500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68.000</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Wbp via Stichting 1940-1945</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41.900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41.900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-346</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41.554</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Back</w:t>
            </w:r>
            <w:r w:rsidRPr="00897171">
              <w:rPr>
                <w:rFonts w:ascii="Arial" w:eastAsia="Times New Roman" w:hAnsi="Arial" w:cs="Arial"/>
                <w:sz w:val="16"/>
                <w:szCs w:val="16"/>
                <w:lang w:eastAsia="nl-NL"/>
              </w:rPr>
              <w:t>pay</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20.000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20.000</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Bijdragen aan ZBO's/RWT's</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15.899</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17.024</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-2.342</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i/>
                <w:iCs/>
                <w:sz w:val="16"/>
                <w:szCs w:val="16"/>
                <w:lang w:eastAsia="nl-NL"/>
              </w:rPr>
            </w:pPr>
            <w:r w:rsidRPr="00897171">
              <w:rPr>
                <w:rFonts w:ascii="Arial" w:eastAsia="Times New Roman" w:hAnsi="Arial" w:cs="Arial"/>
                <w:i/>
                <w:iCs/>
                <w:sz w:val="16"/>
                <w:szCs w:val="16"/>
                <w:lang w:eastAsia="nl-NL"/>
              </w:rPr>
              <w:t>14.682</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SVB</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9.787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9.787</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9.787</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PUR</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3.644</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3.644</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3.644</w:t>
            </w:r>
          </w:p>
        </w:tc>
      </w:tr>
      <w:tr w:rsidR="00404036" w:rsidRPr="00897171"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Stichting Administratie Indonesische Pensioenen</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2.468</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3.593</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-2.342</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color w:val="000000"/>
                <w:sz w:val="16"/>
                <w:szCs w:val="16"/>
                <w:lang w:eastAsia="nl-NL"/>
              </w:rPr>
            </w:pPr>
            <w:r w:rsidRPr="00897171">
              <w:rPr>
                <w:rFonts w:ascii="Arial" w:eastAsia="Times New Roman" w:hAnsi="Arial" w:cs="Arial"/>
                <w:color w:val="000000"/>
                <w:sz w:val="16"/>
                <w:szCs w:val="16"/>
                <w:lang w:eastAsia="nl-NL"/>
              </w:rPr>
              <w:t>1.251</w:t>
            </w:r>
          </w:p>
        </w:tc>
      </w:tr>
      <w:tr w:rsidR="00404036" w:rsidRPr="00897171"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sz w:val="16"/>
                <w:szCs w:val="16"/>
                <w:lang w:eastAsia="nl-NL"/>
              </w:rPr>
            </w:pPr>
            <w:r w:rsidRPr="00897171">
              <w:rPr>
                <w:rFonts w:ascii="Arial" w:eastAsia="Times New Roman" w:hAnsi="Arial" w:cs="Arial"/>
                <w:sz w:val="16"/>
                <w:szCs w:val="16"/>
                <w:lang w:eastAsia="nl-NL"/>
              </w:rPr>
              <w:t> </w:t>
            </w:r>
          </w:p>
        </w:tc>
      </w:tr>
      <w:tr w:rsidR="00404036" w:rsidRPr="00897171"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897171" w:rsidRDefault="00404036" w:rsidP="00D66A40">
            <w:pPr>
              <w:spacing w:after="0" w:line="240" w:lineRule="auto"/>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901</w:t>
            </w:r>
          </w:p>
        </w:tc>
        <w:tc>
          <w:tcPr>
            <w:tcW w:w="1120" w:type="dxa"/>
            <w:tcBorders>
              <w:top w:val="nil"/>
              <w:left w:val="nil"/>
              <w:bottom w:val="single" w:sz="4" w:space="0" w:color="auto"/>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901</w:t>
            </w:r>
          </w:p>
        </w:tc>
        <w:tc>
          <w:tcPr>
            <w:tcW w:w="1120" w:type="dxa"/>
            <w:tcBorders>
              <w:top w:val="nil"/>
              <w:left w:val="nil"/>
              <w:bottom w:val="single" w:sz="4" w:space="0" w:color="auto"/>
              <w:right w:val="nil"/>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897171" w:rsidRDefault="00404036" w:rsidP="00D66A40">
            <w:pPr>
              <w:spacing w:after="0" w:line="240" w:lineRule="auto"/>
              <w:jc w:val="right"/>
              <w:rPr>
                <w:rFonts w:ascii="Arial" w:eastAsia="Times New Roman" w:hAnsi="Arial" w:cs="Arial"/>
                <w:b/>
                <w:bCs/>
                <w:sz w:val="16"/>
                <w:szCs w:val="16"/>
                <w:lang w:eastAsia="nl-NL"/>
              </w:rPr>
            </w:pPr>
            <w:r w:rsidRPr="00897171">
              <w:rPr>
                <w:rFonts w:ascii="Arial" w:eastAsia="Times New Roman" w:hAnsi="Arial" w:cs="Arial"/>
                <w:b/>
                <w:bCs/>
                <w:sz w:val="16"/>
                <w:szCs w:val="16"/>
                <w:lang w:eastAsia="nl-NL"/>
              </w:rPr>
              <w:t>901</w:t>
            </w:r>
          </w:p>
        </w:tc>
      </w:tr>
    </w:tbl>
    <w:p w:rsidR="00404036" w:rsidRDefault="00404036" w:rsidP="00404036">
      <w:pPr>
        <w:spacing w:after="0" w:line="260" w:lineRule="atLeast"/>
        <w:rPr>
          <w:rFonts w:ascii="Verdana" w:hAnsi="Verdana"/>
          <w:b/>
          <w:sz w:val="18"/>
          <w:szCs w:val="18"/>
        </w:rPr>
      </w:pPr>
    </w:p>
    <w:p w:rsidR="00404036" w:rsidRDefault="00404036" w:rsidP="00404036">
      <w:pPr>
        <w:spacing w:after="0" w:line="260" w:lineRule="atLeast"/>
        <w:rPr>
          <w:rFonts w:ascii="Verdana" w:hAnsi="Verdana"/>
          <w:b/>
          <w:sz w:val="18"/>
          <w:szCs w:val="18"/>
        </w:rPr>
      </w:pPr>
      <w:r>
        <w:rPr>
          <w:rFonts w:ascii="Verdana" w:hAnsi="Verdana"/>
          <w:b/>
          <w:sz w:val="18"/>
          <w:szCs w:val="18"/>
        </w:rPr>
        <w:br w:type="page"/>
      </w: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lastRenderedPageBreak/>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spacing w:after="0" w:line="26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eastAsia="Times New Roman" w:hAnsi="Verdana" w:cs="Arial"/>
          <w:b/>
          <w:bCs/>
          <w:sz w:val="18"/>
          <w:szCs w:val="18"/>
          <w:lang w:eastAsia="nl-NL"/>
        </w:rPr>
      </w:pPr>
      <w:r w:rsidRPr="00702A44">
        <w:rPr>
          <w:rFonts w:ascii="Verdana" w:eastAsia="Times New Roman" w:hAnsi="Verdana" w:cs="Arial"/>
          <w:b/>
          <w:bCs/>
          <w:sz w:val="18"/>
          <w:szCs w:val="18"/>
          <w:lang w:eastAsia="nl-NL"/>
        </w:rPr>
        <w:t>1. De zorg- en dienstverlening aan verzetsdeelnemers en oorlogsgetroffenen WOII en de herinnering aan WOII</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r w:rsidRPr="00702A44">
        <w:rPr>
          <w:rFonts w:ascii="Verdana" w:eastAsia="Times New Roman" w:hAnsi="Verdana" w:cs="Arial"/>
          <w:b/>
          <w:bCs/>
          <w:i/>
          <w:sz w:val="18"/>
          <w:szCs w:val="18"/>
          <w:lang w:eastAsia="nl-NL"/>
        </w:rPr>
        <w:t>Subsidies</w:t>
      </w:r>
    </w:p>
    <w:p w:rsidR="00404036" w:rsidRPr="00603F8C" w:rsidRDefault="00404036" w:rsidP="00404036">
      <w:pPr>
        <w:autoSpaceDE w:val="0"/>
        <w:autoSpaceDN w:val="0"/>
        <w:adjustRightInd w:val="0"/>
        <w:spacing w:after="0" w:line="240" w:lineRule="atLeast"/>
        <w:rPr>
          <w:rFonts w:ascii="Verdana" w:eastAsia="Times New Roman" w:hAnsi="Verdana" w:cs="Arial"/>
          <w:bCs/>
          <w:i/>
          <w:color w:val="000000" w:themeColor="text1"/>
          <w:sz w:val="18"/>
          <w:szCs w:val="18"/>
          <w:lang w:eastAsia="nl-NL"/>
        </w:rPr>
      </w:pPr>
      <w:r w:rsidRPr="00603F8C">
        <w:rPr>
          <w:rFonts w:ascii="Verdana" w:eastAsia="Times New Roman" w:hAnsi="Verdana" w:cs="Arial"/>
          <w:bCs/>
          <w:i/>
          <w:color w:val="000000" w:themeColor="text1"/>
          <w:sz w:val="18"/>
          <w:szCs w:val="18"/>
          <w:lang w:eastAsia="nl-NL"/>
        </w:rPr>
        <w:t>Sinti en Roma</w:t>
      </w:r>
    </w:p>
    <w:p w:rsidR="00404036" w:rsidRDefault="00404036" w:rsidP="00404036">
      <w:pPr>
        <w:spacing w:after="0" w:line="240" w:lineRule="atLeast"/>
        <w:rPr>
          <w:rFonts w:ascii="Verdana" w:hAnsi="Verdana"/>
          <w:color w:val="000000" w:themeColor="text1"/>
          <w:sz w:val="18"/>
          <w:szCs w:val="18"/>
        </w:rPr>
      </w:pPr>
      <w:r w:rsidRPr="00603F8C">
        <w:rPr>
          <w:rFonts w:ascii="Verdana" w:hAnsi="Verdana"/>
          <w:color w:val="000000" w:themeColor="text1"/>
          <w:sz w:val="18"/>
          <w:szCs w:val="18"/>
        </w:rPr>
        <w:t>Vooruitlopend op de afwikkeling van de Stich</w:t>
      </w:r>
      <w:r>
        <w:rPr>
          <w:rFonts w:ascii="Verdana" w:hAnsi="Verdana"/>
          <w:color w:val="000000" w:themeColor="text1"/>
          <w:sz w:val="18"/>
          <w:szCs w:val="18"/>
        </w:rPr>
        <w:t>t</w:t>
      </w:r>
      <w:r w:rsidRPr="00603F8C">
        <w:rPr>
          <w:rFonts w:ascii="Verdana" w:hAnsi="Verdana"/>
          <w:color w:val="000000" w:themeColor="text1"/>
          <w:sz w:val="18"/>
          <w:szCs w:val="18"/>
        </w:rPr>
        <w:t>ing Afwikkeling Rechtsherstel Sinti Roma (S</w:t>
      </w:r>
      <w:r>
        <w:rPr>
          <w:rFonts w:ascii="Verdana" w:hAnsi="Verdana"/>
          <w:color w:val="000000" w:themeColor="text1"/>
          <w:sz w:val="18"/>
          <w:szCs w:val="18"/>
        </w:rPr>
        <w:t>arsr</w:t>
      </w:r>
      <w:r w:rsidRPr="00603F8C">
        <w:rPr>
          <w:rFonts w:ascii="Verdana" w:hAnsi="Verdana"/>
          <w:color w:val="000000" w:themeColor="text1"/>
          <w:sz w:val="18"/>
          <w:szCs w:val="18"/>
        </w:rPr>
        <w:t xml:space="preserve">) is het restant </w:t>
      </w:r>
      <w:r>
        <w:rPr>
          <w:rFonts w:ascii="Verdana" w:hAnsi="Verdana"/>
          <w:color w:val="000000" w:themeColor="text1"/>
          <w:sz w:val="18"/>
          <w:szCs w:val="18"/>
        </w:rPr>
        <w:t xml:space="preserve">aan middelen van de </w:t>
      </w:r>
      <w:r w:rsidRPr="00603F8C">
        <w:rPr>
          <w:rFonts w:ascii="Verdana" w:hAnsi="Verdana"/>
          <w:color w:val="000000" w:themeColor="text1"/>
          <w:sz w:val="18"/>
          <w:szCs w:val="18"/>
        </w:rPr>
        <w:t xml:space="preserve">Sarsr administratief verdeeld over 10 jaar. </w:t>
      </w:r>
      <w:r>
        <w:rPr>
          <w:rFonts w:ascii="Verdana" w:hAnsi="Verdana"/>
          <w:color w:val="000000" w:themeColor="text1"/>
          <w:sz w:val="18"/>
          <w:szCs w:val="18"/>
        </w:rPr>
        <w:t>Aangezien de</w:t>
      </w:r>
      <w:r w:rsidRPr="00603F8C">
        <w:rPr>
          <w:rFonts w:ascii="Verdana" w:hAnsi="Verdana"/>
          <w:color w:val="000000" w:themeColor="text1"/>
          <w:sz w:val="18"/>
          <w:szCs w:val="18"/>
        </w:rPr>
        <w:t xml:space="preserve"> afwikkeling in 2016 </w:t>
      </w:r>
      <w:r>
        <w:rPr>
          <w:rFonts w:ascii="Verdana" w:hAnsi="Verdana"/>
          <w:color w:val="000000" w:themeColor="text1"/>
          <w:sz w:val="18"/>
          <w:szCs w:val="18"/>
        </w:rPr>
        <w:t xml:space="preserve">zal </w:t>
      </w:r>
      <w:r w:rsidRPr="00603F8C">
        <w:rPr>
          <w:rFonts w:ascii="Verdana" w:hAnsi="Verdana"/>
          <w:color w:val="000000" w:themeColor="text1"/>
          <w:sz w:val="18"/>
          <w:szCs w:val="18"/>
        </w:rPr>
        <w:t>plaatsvinden, is derhalve deze mutatie gecorrigeerd.</w:t>
      </w:r>
    </w:p>
    <w:p w:rsidR="00404036" w:rsidRDefault="00404036" w:rsidP="00404036">
      <w:pPr>
        <w:spacing w:after="0" w:line="240" w:lineRule="atLeast"/>
        <w:rPr>
          <w:rFonts w:ascii="Verdana" w:hAnsi="Verdana"/>
          <w:color w:val="000000" w:themeColor="text1"/>
          <w:sz w:val="18"/>
          <w:szCs w:val="18"/>
        </w:rPr>
      </w:pPr>
    </w:p>
    <w:p w:rsidR="00404036" w:rsidRPr="00370CC0" w:rsidRDefault="00404036" w:rsidP="00404036">
      <w:pPr>
        <w:spacing w:after="0" w:line="240" w:lineRule="atLeast"/>
        <w:rPr>
          <w:rFonts w:ascii="Verdana" w:eastAsia="Times New Roman" w:hAnsi="Verdana" w:cs="Arial"/>
          <w:b/>
          <w:bCs/>
          <w:sz w:val="18"/>
          <w:szCs w:val="18"/>
          <w:lang w:eastAsia="nl-NL"/>
        </w:rPr>
      </w:pPr>
      <w:r w:rsidRPr="00370CC0">
        <w:rPr>
          <w:rFonts w:ascii="Verdana" w:eastAsia="Times New Roman" w:hAnsi="Verdana" w:cs="Arial"/>
          <w:b/>
          <w:bCs/>
          <w:sz w:val="18"/>
          <w:szCs w:val="18"/>
          <w:lang w:eastAsia="nl-NL"/>
        </w:rPr>
        <w:t>2. Pensioenen en uitkeringen voor verzetsdeelnemers en oorlogsgetroffenen WOII</w:t>
      </w:r>
    </w:p>
    <w:p w:rsidR="00404036"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p>
    <w:p w:rsidR="00404036" w:rsidRPr="00370CC0" w:rsidRDefault="00404036" w:rsidP="00404036">
      <w:pPr>
        <w:autoSpaceDE w:val="0"/>
        <w:autoSpaceDN w:val="0"/>
        <w:adjustRightInd w:val="0"/>
        <w:spacing w:after="0" w:line="240" w:lineRule="atLeast"/>
        <w:rPr>
          <w:rFonts w:ascii="Verdana" w:eastAsia="Times New Roman" w:hAnsi="Verdana" w:cs="Arial"/>
          <w:b/>
          <w:bCs/>
          <w:i/>
          <w:sz w:val="18"/>
          <w:szCs w:val="18"/>
          <w:lang w:eastAsia="nl-NL"/>
        </w:rPr>
      </w:pPr>
      <w:r w:rsidRPr="00370CC0">
        <w:rPr>
          <w:rFonts w:ascii="Verdana" w:eastAsia="Times New Roman" w:hAnsi="Verdana" w:cs="Arial"/>
          <w:b/>
          <w:bCs/>
          <w:i/>
          <w:sz w:val="18"/>
          <w:szCs w:val="18"/>
          <w:lang w:eastAsia="nl-NL"/>
        </w:rPr>
        <w:t>Inkomensoverdrachten</w:t>
      </w:r>
    </w:p>
    <w:p w:rsidR="00404036" w:rsidRPr="003C1011" w:rsidRDefault="00404036" w:rsidP="00404036">
      <w:pPr>
        <w:spacing w:after="0" w:line="240" w:lineRule="atLeast"/>
        <w:rPr>
          <w:rFonts w:ascii="Verdana" w:hAnsi="Verdana"/>
          <w:i/>
          <w:color w:val="000000" w:themeColor="text1"/>
          <w:sz w:val="18"/>
          <w:szCs w:val="18"/>
        </w:rPr>
      </w:pPr>
      <w:r>
        <w:rPr>
          <w:rFonts w:ascii="Verdana" w:hAnsi="Verdana"/>
          <w:i/>
          <w:color w:val="000000" w:themeColor="text1"/>
          <w:sz w:val="18"/>
          <w:szCs w:val="18"/>
        </w:rPr>
        <w:t>Back</w:t>
      </w:r>
      <w:r w:rsidRPr="003C1011">
        <w:rPr>
          <w:rFonts w:ascii="Verdana" w:hAnsi="Verdana"/>
          <w:i/>
          <w:color w:val="000000" w:themeColor="text1"/>
          <w:sz w:val="18"/>
          <w:szCs w:val="18"/>
        </w:rPr>
        <w:t>pay</w:t>
      </w:r>
    </w:p>
    <w:p w:rsidR="00404036" w:rsidRPr="00F26E9F" w:rsidRDefault="00404036" w:rsidP="00404036">
      <w:pPr>
        <w:spacing w:after="0" w:line="240" w:lineRule="atLeast"/>
        <w:rPr>
          <w:rFonts w:ascii="Verdana" w:hAnsi="Verdana"/>
          <w:color w:val="000000" w:themeColor="text1"/>
          <w:sz w:val="18"/>
          <w:szCs w:val="18"/>
        </w:rPr>
      </w:pPr>
      <w:r w:rsidRPr="00F26E9F">
        <w:rPr>
          <w:rFonts w:ascii="Verdana" w:hAnsi="Verdana"/>
          <w:color w:val="000000" w:themeColor="text1"/>
          <w:sz w:val="18"/>
          <w:szCs w:val="18"/>
        </w:rPr>
        <w:t xml:space="preserve">Er is besloten op morele gronden over te gaan tot een financiële regeling voor </w:t>
      </w:r>
      <w:r>
        <w:rPr>
          <w:rFonts w:ascii="Verdana" w:hAnsi="Verdana"/>
          <w:color w:val="000000" w:themeColor="text1"/>
          <w:sz w:val="18"/>
          <w:szCs w:val="18"/>
        </w:rPr>
        <w:t xml:space="preserve">de genoegdoening van </w:t>
      </w:r>
      <w:r w:rsidRPr="00F26E9F">
        <w:rPr>
          <w:rFonts w:ascii="Verdana" w:hAnsi="Verdana"/>
          <w:color w:val="000000" w:themeColor="text1"/>
          <w:sz w:val="18"/>
          <w:szCs w:val="18"/>
        </w:rPr>
        <w:t xml:space="preserve">niet uitbetaalde salarissen aan ambtenaren en militairen die in dienst waren van het Nederlands-Indisch Gouvernement gedurende de Japanse bezetting en nu zelf nog in leven zijn. Daarnaast </w:t>
      </w:r>
      <w:r>
        <w:rPr>
          <w:rFonts w:ascii="Verdana" w:hAnsi="Verdana"/>
          <w:color w:val="000000" w:themeColor="text1"/>
          <w:sz w:val="18"/>
          <w:szCs w:val="18"/>
        </w:rPr>
        <w:t xml:space="preserve">wordt er ingezet op versterking van de bewustwording van het verleden in Nederlands-Indië, </w:t>
      </w:r>
      <w:r w:rsidRPr="00F26E9F">
        <w:rPr>
          <w:rFonts w:ascii="Verdana" w:hAnsi="Verdana"/>
          <w:color w:val="000000" w:themeColor="text1"/>
          <w:sz w:val="18"/>
          <w:szCs w:val="18"/>
        </w:rPr>
        <w:t>zodat de Nederlandse samenleving onze historie in Indië beter zal kennen en dit deel van onze geschiedenis blijvend aandacht krijgt.</w:t>
      </w:r>
      <w:r>
        <w:rPr>
          <w:rFonts w:ascii="Verdana" w:hAnsi="Verdana"/>
          <w:color w:val="000000" w:themeColor="text1"/>
          <w:sz w:val="18"/>
          <w:szCs w:val="18"/>
        </w:rPr>
        <w:t xml:space="preserve"> Het gaat in totaal om € 20 miljoen.</w:t>
      </w:r>
    </w:p>
    <w:p w:rsidR="00404036" w:rsidRPr="003C1011" w:rsidRDefault="00404036" w:rsidP="00404036">
      <w:pPr>
        <w:autoSpaceDE w:val="0"/>
        <w:autoSpaceDN w:val="0"/>
        <w:adjustRightInd w:val="0"/>
        <w:spacing w:after="0" w:line="240" w:lineRule="atLeast"/>
        <w:rPr>
          <w:rFonts w:ascii="Verdana" w:hAnsi="Verdana" w:cs="Univers"/>
          <w:color w:val="000000" w:themeColor="text1"/>
          <w:sz w:val="18"/>
          <w:szCs w:val="18"/>
        </w:rPr>
      </w:pPr>
    </w:p>
    <w:p w:rsidR="00404036" w:rsidRPr="003C1011" w:rsidRDefault="00404036" w:rsidP="00404036">
      <w:pPr>
        <w:spacing w:after="0" w:line="260" w:lineRule="atLeast"/>
        <w:rPr>
          <w:rFonts w:ascii="Verdana" w:hAnsi="Verdana" w:cs="Univers"/>
          <w:sz w:val="18"/>
          <w:szCs w:val="18"/>
        </w:rPr>
      </w:pPr>
      <w:r w:rsidRPr="003C1011">
        <w:rPr>
          <w:rFonts w:ascii="Verdana" w:hAnsi="Verdana" w:cs="Univers"/>
          <w:sz w:val="18"/>
          <w:szCs w:val="18"/>
        </w:rPr>
        <w:br w:type="page"/>
      </w:r>
    </w:p>
    <w:p w:rsidR="00404036" w:rsidRPr="0084693B" w:rsidRDefault="00404036" w:rsidP="00404036">
      <w:pPr>
        <w:autoSpaceDE w:val="0"/>
        <w:autoSpaceDN w:val="0"/>
        <w:adjustRightInd w:val="0"/>
        <w:spacing w:after="0" w:line="240" w:lineRule="atLeast"/>
        <w:rPr>
          <w:rFonts w:ascii="Verdana" w:hAnsi="Verdana" w:cs="Univers"/>
          <w:b/>
          <w:sz w:val="18"/>
          <w:szCs w:val="18"/>
        </w:rPr>
      </w:pPr>
      <w:r w:rsidRPr="0084693B">
        <w:rPr>
          <w:rFonts w:ascii="Verdana" w:hAnsi="Verdana" w:cs="Univers"/>
          <w:b/>
          <w:sz w:val="18"/>
          <w:szCs w:val="18"/>
        </w:rPr>
        <w:lastRenderedPageBreak/>
        <w:t>Artikel 8 Tegemoetkoming specifieke kosten</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8.</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4.068.504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4.147.149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2.412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4.149.561</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4.068.504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4.147.149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2.412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4.149.561</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Waarvan juridisch verplicht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color w:val="000000"/>
                <w:sz w:val="16"/>
                <w:szCs w:val="16"/>
                <w:lang w:eastAsia="nl-NL"/>
              </w:rPr>
            </w:pPr>
            <w:r w:rsidRPr="005934E4">
              <w:rPr>
                <w:rFonts w:ascii="Arial" w:eastAsia="Times New Roman" w:hAnsi="Arial" w:cs="Arial"/>
                <w:b/>
                <w:bCs/>
                <w:color w:val="000000"/>
                <w:sz w:val="16"/>
                <w:szCs w:val="16"/>
                <w:lang w:eastAsia="nl-NL"/>
              </w:rPr>
              <w:t>100%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Inkomensoverdrachten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4.068.504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4.147.149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2.412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4.149.561</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1. Zorgtoeslag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3.990.423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4.035.068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10.762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4.045.830</w:t>
            </w:r>
          </w:p>
        </w:tc>
      </w:tr>
      <w:tr w:rsidR="00404036" w:rsidRPr="005934E4" w:rsidTr="00D66A40">
        <w:trPr>
          <w:trHeight w:val="510"/>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xml:space="preserve">2. Wet tegemoetkoming chronisch zieken en gehandicapten (Wtcg)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25.782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59.782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-7.500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52.282</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3. Tegemoetkoming specifieke zorgkosten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52.299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52.299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-850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51.449</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bl>
    <w:p w:rsidR="00404036"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F032E9">
        <w:rPr>
          <w:rFonts w:ascii="Verdana" w:hAnsi="Verdana"/>
          <w:b/>
          <w:sz w:val="18"/>
          <w:szCs w:val="18"/>
          <w:vertAlign w:val="superscript"/>
        </w:rPr>
        <w:t>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hAnsi="Verdana" w:cs="Univers"/>
          <w:b/>
          <w:i/>
          <w:sz w:val="18"/>
          <w:szCs w:val="18"/>
        </w:rPr>
      </w:pPr>
      <w:r w:rsidRPr="0084693B">
        <w:rPr>
          <w:rFonts w:ascii="Verdana" w:hAnsi="Verdana" w:cs="Univers"/>
          <w:b/>
          <w:i/>
          <w:sz w:val="18"/>
          <w:szCs w:val="18"/>
        </w:rPr>
        <w:t>Inkomensoverdrachten</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sidRPr="0084693B">
        <w:rPr>
          <w:rFonts w:ascii="Verdana" w:hAnsi="Verdana" w:cs="Univers"/>
          <w:i/>
          <w:sz w:val="18"/>
          <w:szCs w:val="18"/>
        </w:rPr>
        <w:t>1. Zorgtoeslag</w:t>
      </w:r>
    </w:p>
    <w:p w:rsidR="00404036"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De uitgavenraming zorgtoeslag is op basis van de actuele raming van het Centraal Planbureau naar boven bijgesteld (circa € 10,8 miljoen).</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sidRPr="0084693B">
        <w:rPr>
          <w:rFonts w:ascii="Verdana" w:hAnsi="Verdana" w:cs="Univers"/>
          <w:i/>
          <w:sz w:val="18"/>
          <w:szCs w:val="18"/>
        </w:rPr>
        <w:t>2. Wet tegemoetkoming chronisch zieken en gehandicapten (Wtcg)</w:t>
      </w:r>
    </w:p>
    <w:p w:rsidR="00404036"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Uit de realisatiegegevens van het CAK blijkt dat de uitgaven lager zijn dan geraamd</w:t>
      </w:r>
    </w:p>
    <w:p w:rsidR="00404036" w:rsidRPr="0000514F"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(€ 7,5 miljoen).</w:t>
      </w:r>
    </w:p>
    <w:p w:rsidR="00404036" w:rsidRDefault="00404036" w:rsidP="00404036">
      <w:pPr>
        <w:spacing w:after="0" w:line="260" w:lineRule="atLeast"/>
        <w:rPr>
          <w:rFonts w:ascii="Verdana" w:hAnsi="Verdana" w:cs="Univers"/>
          <w:sz w:val="18"/>
          <w:szCs w:val="18"/>
        </w:rPr>
      </w:pPr>
      <w:r>
        <w:rPr>
          <w:rFonts w:ascii="Verdana" w:hAnsi="Verdana" w:cs="Univers"/>
          <w:sz w:val="18"/>
          <w:szCs w:val="18"/>
        </w:rPr>
        <w:br w:type="page"/>
      </w:r>
    </w:p>
    <w:p w:rsidR="00404036" w:rsidRDefault="00404036" w:rsidP="00404036">
      <w:pPr>
        <w:spacing w:after="0" w:line="260" w:lineRule="atLeast"/>
        <w:rPr>
          <w:rFonts w:ascii="Verdana" w:hAnsi="Verdana" w:cs="Univers"/>
          <w:b/>
          <w:sz w:val="18"/>
          <w:szCs w:val="18"/>
        </w:rPr>
      </w:pPr>
      <w:r>
        <w:rPr>
          <w:rFonts w:ascii="Verdana" w:hAnsi="Verdana" w:cs="Univers"/>
          <w:b/>
          <w:sz w:val="18"/>
          <w:szCs w:val="18"/>
        </w:rPr>
        <w:lastRenderedPageBreak/>
        <w:t>4. Niet-beleidsartikelen</w:t>
      </w:r>
    </w:p>
    <w:p w:rsidR="00404036" w:rsidRDefault="00404036" w:rsidP="00404036">
      <w:pPr>
        <w:spacing w:after="0" w:line="260" w:lineRule="atLeast"/>
        <w:rPr>
          <w:rFonts w:ascii="Verdana" w:hAnsi="Verdana" w:cs="Univers"/>
          <w:b/>
          <w:sz w:val="18"/>
          <w:szCs w:val="18"/>
        </w:rPr>
      </w:pPr>
    </w:p>
    <w:p w:rsidR="00404036" w:rsidRPr="00B65FC9" w:rsidRDefault="00404036" w:rsidP="00404036">
      <w:pPr>
        <w:spacing w:after="0" w:line="260" w:lineRule="atLeast"/>
        <w:rPr>
          <w:rFonts w:ascii="Verdana" w:hAnsi="Verdana" w:cs="Univers"/>
          <w:b/>
          <w:sz w:val="18"/>
          <w:szCs w:val="18"/>
        </w:rPr>
      </w:pPr>
      <w:r w:rsidRPr="00B65FC9">
        <w:rPr>
          <w:rFonts w:ascii="Verdana" w:hAnsi="Verdana" w:cs="Univers"/>
          <w:b/>
          <w:sz w:val="18"/>
          <w:szCs w:val="18"/>
        </w:rPr>
        <w:t>Artikel 9 Algemeen</w:t>
      </w:r>
    </w:p>
    <w:p w:rsidR="00404036" w:rsidRDefault="00404036" w:rsidP="00404036">
      <w:pPr>
        <w:spacing w:after="0" w:line="260" w:lineRule="atLeast"/>
        <w:rPr>
          <w:rFonts w:ascii="Verdana" w:hAnsi="Verdana" w:cs="Univers"/>
          <w:sz w:val="18"/>
          <w:szCs w:val="18"/>
        </w:rPr>
      </w:pPr>
    </w:p>
    <w:p w:rsidR="00404036" w:rsidRDefault="00404036" w:rsidP="00404036">
      <w:pPr>
        <w:tabs>
          <w:tab w:val="center" w:pos="4535"/>
        </w:tabs>
        <w:spacing w:after="0" w:line="240" w:lineRule="atLeast"/>
        <w:rPr>
          <w:rFonts w:ascii="Verdana" w:hAnsi="Verdana"/>
          <w:sz w:val="18"/>
          <w:szCs w:val="18"/>
        </w:rPr>
      </w:pPr>
      <w:r>
        <w:rPr>
          <w:rFonts w:ascii="Verdana" w:hAnsi="Verdana"/>
          <w:sz w:val="18"/>
          <w:szCs w:val="18"/>
        </w:rPr>
        <w:t>Budgettaire gevolgen van beleid Artikel 9.</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28.144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27.119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6.983</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34.102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28.144</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27.119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6.983</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34.102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xml:space="preserve">1. Internationale samenwerking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5.097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5.097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112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5.209</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Bijdragen aan agentschappen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80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80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 aan (inter)nationale organisaties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5.097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4.400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-75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4.325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waarvan onder andere:</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World Health Organization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3.868</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3.171</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92</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3.263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Bijdrage aan agentschappen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107</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804</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 Verzameluitkering VWS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Verzameluitkering Sport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Verzameluitkering Jeugd</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Verzameluitkering Langdurige Zorg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 Strategisch onderzoek RIVM</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23.047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22.022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6.871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28.893</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Bekostiging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23.047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22.022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6.871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28.893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Strategisch onderzoek RIVM</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23.047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22.022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6.871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28.893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bl>
    <w:p w:rsidR="00404036" w:rsidRDefault="00404036" w:rsidP="00404036">
      <w:pPr>
        <w:tabs>
          <w:tab w:val="center" w:pos="4535"/>
        </w:tabs>
        <w:spacing w:after="0" w:line="240" w:lineRule="atLeast"/>
        <w:rPr>
          <w:rFonts w:ascii="Verdana" w:hAnsi="Verdana"/>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Pr="00B65FC9" w:rsidRDefault="00404036" w:rsidP="00404036">
      <w:pPr>
        <w:autoSpaceDE w:val="0"/>
        <w:autoSpaceDN w:val="0"/>
        <w:adjustRightInd w:val="0"/>
        <w:spacing w:after="0" w:line="240" w:lineRule="atLeast"/>
        <w:rPr>
          <w:rFonts w:ascii="Verdana" w:hAnsi="Verdana" w:cs="Univers"/>
          <w:b/>
          <w:sz w:val="18"/>
          <w:szCs w:val="18"/>
        </w:rPr>
      </w:pPr>
      <w:r w:rsidRPr="00B65FC9">
        <w:rPr>
          <w:rFonts w:ascii="Verdana" w:hAnsi="Verdana" w:cs="Univers"/>
          <w:b/>
          <w:sz w:val="18"/>
          <w:szCs w:val="18"/>
        </w:rPr>
        <w:t>3. Strategisch onderzoek RIVM</w:t>
      </w:r>
    </w:p>
    <w:p w:rsidR="00404036" w:rsidRDefault="00404036" w:rsidP="00404036">
      <w:pPr>
        <w:autoSpaceDE w:val="0"/>
        <w:autoSpaceDN w:val="0"/>
        <w:adjustRightInd w:val="0"/>
        <w:spacing w:after="0" w:line="240" w:lineRule="atLeast"/>
        <w:rPr>
          <w:rFonts w:ascii="Verdana" w:hAnsi="Verdana" w:cs="Univers"/>
          <w:b/>
          <w:i/>
          <w:sz w:val="18"/>
          <w:szCs w:val="18"/>
        </w:rPr>
      </w:pPr>
    </w:p>
    <w:p w:rsidR="00404036" w:rsidRPr="00B65FC9" w:rsidRDefault="00404036" w:rsidP="00404036">
      <w:pPr>
        <w:autoSpaceDE w:val="0"/>
        <w:autoSpaceDN w:val="0"/>
        <w:adjustRightInd w:val="0"/>
        <w:spacing w:after="0" w:line="240" w:lineRule="atLeast"/>
        <w:rPr>
          <w:rFonts w:ascii="Verdana" w:hAnsi="Verdana" w:cs="Univers"/>
          <w:b/>
          <w:i/>
          <w:sz w:val="18"/>
          <w:szCs w:val="18"/>
        </w:rPr>
      </w:pPr>
      <w:r w:rsidRPr="00B65FC9">
        <w:rPr>
          <w:rFonts w:ascii="Verdana" w:hAnsi="Verdana" w:cs="Univers"/>
          <w:b/>
          <w:i/>
          <w:sz w:val="18"/>
          <w:szCs w:val="18"/>
        </w:rPr>
        <w:t>Bekostiging</w:t>
      </w:r>
    </w:p>
    <w:p w:rsidR="00404036" w:rsidRDefault="00404036" w:rsidP="00404036">
      <w:pPr>
        <w:autoSpaceDE w:val="0"/>
        <w:autoSpaceDN w:val="0"/>
        <w:adjustRightInd w:val="0"/>
        <w:spacing w:after="0" w:line="240" w:lineRule="atLeast"/>
        <w:rPr>
          <w:rFonts w:ascii="Verdana" w:hAnsi="Verdana" w:cs="Univers"/>
          <w:i/>
          <w:sz w:val="18"/>
          <w:szCs w:val="18"/>
        </w:rPr>
      </w:pPr>
      <w:r w:rsidRPr="00B65FC9">
        <w:rPr>
          <w:rFonts w:ascii="Verdana" w:hAnsi="Verdana" w:cs="Univers"/>
          <w:i/>
          <w:sz w:val="18"/>
          <w:szCs w:val="18"/>
        </w:rPr>
        <w:t>Strategisch onderzoek RIVM</w:t>
      </w:r>
    </w:p>
    <w:p w:rsidR="00404036" w:rsidRDefault="00404036" w:rsidP="00404036">
      <w:pPr>
        <w:spacing w:after="0" w:line="240" w:lineRule="atLeast"/>
        <w:rPr>
          <w:rFonts w:ascii="Verdana" w:hAnsi="Verdana"/>
          <w:sz w:val="18"/>
          <w:szCs w:val="18"/>
        </w:rPr>
      </w:pPr>
      <w:r>
        <w:rPr>
          <w:rFonts w:ascii="Verdana" w:hAnsi="Verdana"/>
          <w:sz w:val="18"/>
          <w:szCs w:val="18"/>
        </w:rPr>
        <w:t xml:space="preserve">Het betreft meerdere mutaties: een tijdelijk bijdrage van de eigenaar ten behoeve van de tarieven van het RIVM, een bijdrage van de eigenaar voor doelgroepenbeleid RIVM en een bijdrage van de eigenaar inzake een interne RIVM verhuizing. Tevens is hier een eenmalige bijdrage van de eigenaar geboekt voor het CIBG. </w:t>
      </w:r>
    </w:p>
    <w:p w:rsidR="00404036" w:rsidRDefault="00404036" w:rsidP="00404036">
      <w:pPr>
        <w:spacing w:after="0" w:line="240" w:lineRule="atLeast"/>
        <w:rPr>
          <w:rFonts w:ascii="Verdana" w:hAnsi="Verdana" w:cs="Univers"/>
          <w:i/>
          <w:sz w:val="18"/>
          <w:szCs w:val="18"/>
        </w:rPr>
      </w:pPr>
      <w:r>
        <w:rPr>
          <w:rFonts w:ascii="Verdana" w:hAnsi="Verdana" w:cs="Univers"/>
          <w:i/>
          <w:sz w:val="18"/>
          <w:szCs w:val="18"/>
        </w:rPr>
        <w:br w:type="page"/>
      </w:r>
    </w:p>
    <w:p w:rsidR="00404036" w:rsidRDefault="00404036" w:rsidP="00404036">
      <w:pPr>
        <w:spacing w:after="0" w:line="260" w:lineRule="atLeast"/>
        <w:rPr>
          <w:rFonts w:ascii="Verdana" w:hAnsi="Verdana" w:cs="Univers"/>
          <w:b/>
          <w:sz w:val="18"/>
          <w:szCs w:val="18"/>
        </w:rPr>
      </w:pPr>
      <w:r w:rsidRPr="00520F8E">
        <w:rPr>
          <w:rFonts w:ascii="Verdana" w:hAnsi="Verdana" w:cs="Univers"/>
          <w:b/>
          <w:sz w:val="18"/>
          <w:szCs w:val="18"/>
        </w:rPr>
        <w:lastRenderedPageBreak/>
        <w:t>Artikel 10 Apparaatsuitgaven</w:t>
      </w:r>
    </w:p>
    <w:p w:rsidR="00404036" w:rsidRDefault="00404036" w:rsidP="00404036">
      <w:pPr>
        <w:spacing w:after="0" w:line="260" w:lineRule="atLeast"/>
        <w:rPr>
          <w:rFonts w:ascii="Verdana" w:hAnsi="Verdana" w:cs="Univers"/>
          <w:b/>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10.</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Apparaatsuitgaven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230.232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296.770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12.658</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309.428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230.232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296.785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12.605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309.390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Personele 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173.800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208.092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2.846</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210.938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eigen personeel</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165.969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194.015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-1.826</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192.189</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externe inhuur</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4.926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11.172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5.240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16.412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overig materieel</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2.905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2.905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-568</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2.337</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Materiële 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56.432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88.693</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9.759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98.452</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ICT</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5.346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4.919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1.924</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6.843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bijdrage SSO's</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34.297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35.669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7.445</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43.114</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waarvan overig materieel</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16.789</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48.105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390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i/>
                <w:iCs/>
                <w:sz w:val="16"/>
                <w:szCs w:val="16"/>
                <w:lang w:eastAsia="nl-NL"/>
              </w:rPr>
            </w:pPr>
            <w:r w:rsidRPr="005934E4">
              <w:rPr>
                <w:rFonts w:ascii="Arial" w:eastAsia="Times New Roman" w:hAnsi="Arial" w:cs="Arial"/>
                <w:i/>
                <w:iCs/>
                <w:sz w:val="16"/>
                <w:szCs w:val="16"/>
                <w:lang w:eastAsia="nl-NL"/>
              </w:rPr>
              <w:t>48.495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5.354</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21.185</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7.953</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29.138</w:t>
            </w:r>
          </w:p>
        </w:tc>
      </w:tr>
    </w:tbl>
    <w:p w:rsidR="00404036" w:rsidRDefault="00404036" w:rsidP="00404036">
      <w:pPr>
        <w:spacing w:after="0" w:line="240" w:lineRule="atLeast"/>
        <w:rPr>
          <w:rFonts w:ascii="Verdana" w:hAnsi="Verdana"/>
          <w:b/>
          <w:sz w:val="18"/>
          <w:szCs w:val="18"/>
        </w:rPr>
      </w:pP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076863" w:rsidTr="00D66A40">
        <w:trPr>
          <w:trHeight w:val="510"/>
        </w:trPr>
        <w:tc>
          <w:tcPr>
            <w:tcW w:w="5680" w:type="dxa"/>
            <w:gridSpan w:val="2"/>
            <w:tcBorders>
              <w:top w:val="single" w:sz="4" w:space="0" w:color="auto"/>
              <w:left w:val="single" w:sz="4" w:space="0" w:color="auto"/>
              <w:bottom w:val="nil"/>
              <w:right w:val="nil"/>
            </w:tcBorders>
            <w:shd w:val="clear" w:color="000000" w:fill="000000"/>
            <w:noWrap/>
            <w:vAlign w:val="center"/>
            <w:hideMark/>
          </w:tcPr>
          <w:p w:rsidR="00404036" w:rsidRPr="00076863" w:rsidRDefault="00404036" w:rsidP="00D66A40">
            <w:pPr>
              <w:spacing w:after="0" w:line="240" w:lineRule="auto"/>
              <w:rPr>
                <w:rFonts w:ascii="Arial" w:eastAsia="Times New Roman" w:hAnsi="Arial" w:cs="Arial"/>
                <w:b/>
                <w:bCs/>
                <w:color w:val="FFFFFF"/>
                <w:sz w:val="16"/>
                <w:szCs w:val="16"/>
                <w:lang w:eastAsia="nl-NL"/>
              </w:rPr>
            </w:pPr>
            <w:r w:rsidRPr="00076863">
              <w:rPr>
                <w:rFonts w:ascii="Arial" w:eastAsia="Times New Roman" w:hAnsi="Arial" w:cs="Arial"/>
                <w:b/>
                <w:bCs/>
                <w:color w:val="FFFFFF"/>
                <w:sz w:val="16"/>
                <w:szCs w:val="16"/>
                <w:lang w:eastAsia="nl-NL"/>
              </w:rPr>
              <w:t xml:space="preserve">Nadere uitsplitsing apparaatsuitgaven (bedragen x € 1.000) </w:t>
            </w:r>
          </w:p>
        </w:tc>
        <w:tc>
          <w:tcPr>
            <w:tcW w:w="1120" w:type="dxa"/>
            <w:tcBorders>
              <w:top w:val="single" w:sz="4" w:space="0" w:color="auto"/>
              <w:left w:val="nil"/>
              <w:bottom w:val="nil"/>
              <w:right w:val="nil"/>
            </w:tcBorders>
            <w:shd w:val="clear" w:color="000000" w:fill="000000"/>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single" w:sz="4" w:space="0" w:color="auto"/>
              <w:left w:val="nil"/>
              <w:bottom w:val="nil"/>
              <w:right w:val="nil"/>
            </w:tcBorders>
            <w:shd w:val="clear" w:color="000000" w:fill="000000"/>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single" w:sz="4" w:space="0" w:color="auto"/>
              <w:left w:val="nil"/>
              <w:bottom w:val="nil"/>
              <w:right w:val="single" w:sz="4" w:space="0" w:color="auto"/>
            </w:tcBorders>
            <w:shd w:val="clear" w:color="000000" w:fill="000000"/>
            <w:noWrap/>
            <w:vAlign w:val="bottom"/>
            <w:hideMark/>
          </w:tcPr>
          <w:p w:rsidR="00404036" w:rsidRPr="00076863" w:rsidRDefault="00404036" w:rsidP="00D66A40">
            <w:pPr>
              <w:spacing w:after="0" w:line="240" w:lineRule="auto"/>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r w:rsidR="00404036" w:rsidRPr="00076863" w:rsidTr="00D66A40">
        <w:trPr>
          <w:trHeight w:val="1200"/>
        </w:trPr>
        <w:tc>
          <w:tcPr>
            <w:tcW w:w="4280" w:type="dxa"/>
            <w:tcBorders>
              <w:top w:val="single" w:sz="4" w:space="0" w:color="auto"/>
              <w:left w:val="single" w:sz="4" w:space="0" w:color="auto"/>
              <w:bottom w:val="single" w:sz="4" w:space="0" w:color="auto"/>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Stand 2e suppletoire begroting</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Totaal apparaatsuitgaven Ministerie van VWS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230.232</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296.785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12.605</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309.390</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w:t>
            </w:r>
          </w:p>
        </w:tc>
      </w:tr>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xml:space="preserve">Personele uitgaven kerndepartement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114.768</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137.958</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3.665</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141.623</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eigen personeel</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108.385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128.868</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-980</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127.888</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externe inhuur</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4.186</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6.893</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5.219</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12.112</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postactieven</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2.197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2.197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-574</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1.623</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 xml:space="preserve">Materiële uitgaven kerndepartement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37.892</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70.061</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9.047</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79.108</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ICT</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2.766</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2.797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932</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3.729</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bijdrage SSO's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28.917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32.099</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10.781</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42.880</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overig materieel</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6.209</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35.165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-2.666</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32.499</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Personele uitgaven inspecties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50.475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57.100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-1.405</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55.695</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eigen personeel</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49.267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52.342</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-1.417</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50.925</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externe inhuur</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500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4.050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6</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4.056</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postactieven</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708</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708</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6</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714</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Materiële uitgaven inspecties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16.347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15.327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-2.027</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13.300</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ICT</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2.550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1.880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992</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2.872</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bijdrage SSO's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5.300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3.470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-3.236</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234</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overig materieel</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8.497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9.977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217</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10.194</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bl>
    <w:p w:rsidR="00404036" w:rsidRDefault="00404036" w:rsidP="00404036">
      <w:r>
        <w:br w:type="page"/>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lastRenderedPageBreak/>
              <w:t>Personele uitgaven SCP en raden</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8.557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13.034</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586</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13.620</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eigen personeel</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8.317</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12.805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571</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13.376</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externe inhuur</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240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229</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15</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244</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postactieven</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 </w:t>
            </w:r>
          </w:p>
        </w:tc>
      </w:tr>
      <w:tr w:rsidR="00404036" w:rsidRPr="00076863"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076863" w:rsidRDefault="00404036" w:rsidP="00D66A40">
            <w:pPr>
              <w:spacing w:after="0" w:line="240" w:lineRule="auto"/>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Materiële uitgaven SCP en raden</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2.193</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3.305</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2.739</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b/>
                <w:bCs/>
                <w:sz w:val="16"/>
                <w:szCs w:val="16"/>
                <w:lang w:eastAsia="nl-NL"/>
              </w:rPr>
            </w:pPr>
            <w:r w:rsidRPr="00076863">
              <w:rPr>
                <w:rFonts w:ascii="Arial" w:eastAsia="Times New Roman" w:hAnsi="Arial" w:cs="Arial"/>
                <w:b/>
                <w:bCs/>
                <w:sz w:val="16"/>
                <w:szCs w:val="16"/>
                <w:lang w:eastAsia="nl-NL"/>
              </w:rPr>
              <w:t>6.044</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ICT</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30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242</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242</w:t>
            </w:r>
          </w:p>
        </w:tc>
      </w:tr>
      <w:tr w:rsidR="00404036" w:rsidRPr="00076863"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bijdrage SSO's</w:t>
            </w:r>
          </w:p>
        </w:tc>
        <w:tc>
          <w:tcPr>
            <w:tcW w:w="140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80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100</w:t>
            </w:r>
          </w:p>
        </w:tc>
        <w:tc>
          <w:tcPr>
            <w:tcW w:w="1120" w:type="dxa"/>
            <w:tcBorders>
              <w:top w:val="nil"/>
              <w:left w:val="nil"/>
              <w:bottom w:val="nil"/>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-100</w:t>
            </w:r>
          </w:p>
        </w:tc>
        <w:tc>
          <w:tcPr>
            <w:tcW w:w="1120" w:type="dxa"/>
            <w:tcBorders>
              <w:top w:val="nil"/>
              <w:left w:val="nil"/>
              <w:bottom w:val="nil"/>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0</w:t>
            </w:r>
          </w:p>
        </w:tc>
      </w:tr>
      <w:tr w:rsidR="00404036" w:rsidRPr="00076863"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076863" w:rsidRDefault="00404036" w:rsidP="00D66A40">
            <w:pPr>
              <w:spacing w:after="0" w:line="240" w:lineRule="auto"/>
              <w:rPr>
                <w:rFonts w:ascii="Arial" w:eastAsia="Times New Roman" w:hAnsi="Arial" w:cs="Arial"/>
                <w:i/>
                <w:iCs/>
                <w:sz w:val="16"/>
                <w:szCs w:val="16"/>
                <w:lang w:eastAsia="nl-NL"/>
              </w:rPr>
            </w:pPr>
            <w:r w:rsidRPr="00076863">
              <w:rPr>
                <w:rFonts w:ascii="Arial" w:eastAsia="Times New Roman" w:hAnsi="Arial" w:cs="Arial"/>
                <w:i/>
                <w:iCs/>
                <w:sz w:val="16"/>
                <w:szCs w:val="16"/>
                <w:lang w:eastAsia="nl-NL"/>
              </w:rPr>
              <w:t>waarvan overig materieel</w:t>
            </w:r>
          </w:p>
        </w:tc>
        <w:tc>
          <w:tcPr>
            <w:tcW w:w="1400" w:type="dxa"/>
            <w:tcBorders>
              <w:top w:val="nil"/>
              <w:left w:val="nil"/>
              <w:bottom w:val="single" w:sz="4" w:space="0" w:color="auto"/>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2.083</w:t>
            </w:r>
          </w:p>
        </w:tc>
        <w:tc>
          <w:tcPr>
            <w:tcW w:w="1120" w:type="dxa"/>
            <w:tcBorders>
              <w:top w:val="nil"/>
              <w:left w:val="nil"/>
              <w:bottom w:val="single" w:sz="4" w:space="0" w:color="auto"/>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2.963</w:t>
            </w:r>
          </w:p>
        </w:tc>
        <w:tc>
          <w:tcPr>
            <w:tcW w:w="1120" w:type="dxa"/>
            <w:tcBorders>
              <w:top w:val="nil"/>
              <w:left w:val="nil"/>
              <w:bottom w:val="single" w:sz="4" w:space="0" w:color="auto"/>
              <w:right w:val="nil"/>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2.839</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076863" w:rsidRDefault="00404036" w:rsidP="00D66A40">
            <w:pPr>
              <w:spacing w:after="0" w:line="240" w:lineRule="auto"/>
              <w:jc w:val="right"/>
              <w:rPr>
                <w:rFonts w:ascii="Arial" w:eastAsia="Times New Roman" w:hAnsi="Arial" w:cs="Arial"/>
                <w:sz w:val="16"/>
                <w:szCs w:val="16"/>
                <w:lang w:eastAsia="nl-NL"/>
              </w:rPr>
            </w:pPr>
            <w:r w:rsidRPr="00076863">
              <w:rPr>
                <w:rFonts w:ascii="Arial" w:eastAsia="Times New Roman" w:hAnsi="Arial" w:cs="Arial"/>
                <w:sz w:val="16"/>
                <w:szCs w:val="16"/>
                <w:lang w:eastAsia="nl-NL"/>
              </w:rPr>
              <w:t>5.802</w:t>
            </w:r>
          </w:p>
        </w:tc>
      </w:tr>
    </w:tbl>
    <w:p w:rsidR="00404036" w:rsidRDefault="00404036" w:rsidP="00404036">
      <w:pPr>
        <w:spacing w:after="0" w:line="240" w:lineRule="atLeast"/>
        <w:rPr>
          <w:rFonts w:ascii="Verdana" w:hAnsi="Verdana"/>
          <w:b/>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F032E9">
        <w:rPr>
          <w:rFonts w:ascii="Verdana" w:hAnsi="Verdana"/>
          <w:b/>
          <w:sz w:val="18"/>
          <w:szCs w:val="18"/>
          <w:vertAlign w:val="superscript"/>
        </w:rPr>
        <w:t>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Personele uitgaven kerndepartement</w:t>
      </w:r>
    </w:p>
    <w:p w:rsidR="00404036"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 xml:space="preserve">De geraamde personele uitgaven van het kerndepartement zijn per saldo met € 3,7 miljoen bijgesteld. Dit is het saldo van een afname van de geraamde uitgaven ten behoeve van eigen personeel van € 1 miljoen en een verhoging van het budget voor externe inhuur met € 5,2 miljoen </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hAnsi="Verdana" w:cs="Univers"/>
          <w:sz w:val="18"/>
          <w:szCs w:val="18"/>
        </w:rPr>
      </w:pPr>
      <w:r>
        <w:rPr>
          <w:rFonts w:ascii="Verdana" w:hAnsi="Verdana" w:cs="Univers"/>
          <w:sz w:val="18"/>
          <w:szCs w:val="18"/>
        </w:rPr>
        <w:t>De afname op het eigen personeel wordt onder meer veroorzaakt door lagere loonkosten door de spoedige VanWerknaarWerk begeleiding van medewerkers van de voormalig Jeugdinstellingen Almata en Lindenhorst. De uitgaven van externe inhuur worden veroorzaakt door inhuur voor tijdelijke extra uitbreiding op de uitvoering van subsidieregelingen, tijdelijke extra inzet op innovatie en zorgvernieuwing en voor de uitvoering voor de Transitie Autoriteit Jeugd.</w:t>
      </w:r>
    </w:p>
    <w:p w:rsidR="00404036" w:rsidRDefault="00404036" w:rsidP="00404036">
      <w:pPr>
        <w:autoSpaceDE w:val="0"/>
        <w:autoSpaceDN w:val="0"/>
        <w:adjustRightInd w:val="0"/>
        <w:spacing w:after="0" w:line="240" w:lineRule="atLeast"/>
        <w:rPr>
          <w:rFonts w:ascii="Verdana" w:hAnsi="Verdana" w:cs="Univers"/>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Materiële uitgaven kerndepartement</w:t>
      </w: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sz w:val="18"/>
          <w:szCs w:val="18"/>
        </w:rPr>
        <w:t xml:space="preserve">De materiële uitgaven van het kerndepartement laten een toename zien van circa € 9 miljoen. </w:t>
      </w:r>
      <w:r w:rsidRPr="00FC1877">
        <w:rPr>
          <w:rFonts w:ascii="Verdana" w:hAnsi="Verdana" w:cs="Univers"/>
          <w:sz w:val="18"/>
          <w:szCs w:val="18"/>
        </w:rPr>
        <w:t>D</w:t>
      </w:r>
      <w:r>
        <w:rPr>
          <w:rFonts w:ascii="Verdana" w:hAnsi="Verdana" w:cs="Univers"/>
          <w:sz w:val="18"/>
          <w:szCs w:val="18"/>
        </w:rPr>
        <w:t>it komt onder andere doordat de</w:t>
      </w:r>
      <w:r w:rsidRPr="00FC1877">
        <w:rPr>
          <w:rFonts w:ascii="Verdana" w:hAnsi="Verdana" w:cs="Univers"/>
          <w:sz w:val="18"/>
          <w:szCs w:val="18"/>
        </w:rPr>
        <w:t xml:space="preserve"> kosten </w:t>
      </w:r>
      <w:r>
        <w:rPr>
          <w:rFonts w:ascii="Verdana" w:hAnsi="Verdana" w:cs="Univers"/>
          <w:sz w:val="18"/>
          <w:szCs w:val="18"/>
        </w:rPr>
        <w:t>v</w:t>
      </w:r>
      <w:r w:rsidRPr="00FC1877">
        <w:rPr>
          <w:rFonts w:ascii="Verdana" w:hAnsi="Verdana" w:cs="Univers"/>
          <w:sz w:val="18"/>
          <w:szCs w:val="18"/>
        </w:rPr>
        <w:t>an het huisvestingscomponent van de bijdrage aan de SSO’s</w:t>
      </w:r>
      <w:r>
        <w:rPr>
          <w:rFonts w:ascii="Verdana" w:hAnsi="Verdana" w:cs="Univers"/>
          <w:sz w:val="18"/>
          <w:szCs w:val="18"/>
        </w:rPr>
        <w:t xml:space="preserve"> a</w:t>
      </w:r>
      <w:r w:rsidRPr="00FC1877">
        <w:rPr>
          <w:rFonts w:ascii="Verdana" w:hAnsi="Verdana" w:cs="Univers"/>
          <w:sz w:val="18"/>
          <w:szCs w:val="18"/>
        </w:rPr>
        <w:t>anzienl</w:t>
      </w:r>
      <w:r>
        <w:rPr>
          <w:rFonts w:ascii="Verdana" w:hAnsi="Verdana" w:cs="Univers"/>
          <w:sz w:val="18"/>
          <w:szCs w:val="18"/>
        </w:rPr>
        <w:t>ijk hoger uit</w:t>
      </w:r>
      <w:r w:rsidRPr="00FC1877">
        <w:rPr>
          <w:rFonts w:ascii="Verdana" w:hAnsi="Verdana" w:cs="Univers"/>
          <w:sz w:val="18"/>
          <w:szCs w:val="18"/>
        </w:rPr>
        <w:t>vallen dan geraamd</w:t>
      </w:r>
      <w:r>
        <w:rPr>
          <w:rFonts w:ascii="Verdana" w:hAnsi="Verdana" w:cs="Univers"/>
          <w:sz w:val="18"/>
          <w:szCs w:val="18"/>
        </w:rPr>
        <w:t xml:space="preserve"> (€ 2,9 miljoen). De o</w:t>
      </w:r>
      <w:r w:rsidRPr="00FC1877">
        <w:rPr>
          <w:rFonts w:ascii="Verdana" w:hAnsi="Verdana" w:cs="Univers"/>
          <w:sz w:val="18"/>
          <w:szCs w:val="18"/>
        </w:rPr>
        <w:t xml:space="preserve">orzaak </w:t>
      </w:r>
      <w:r>
        <w:rPr>
          <w:rFonts w:ascii="Verdana" w:hAnsi="Verdana" w:cs="Univers"/>
          <w:sz w:val="18"/>
          <w:szCs w:val="18"/>
        </w:rPr>
        <w:t xml:space="preserve">hiervan zijn </w:t>
      </w:r>
      <w:r w:rsidRPr="00FC1877">
        <w:rPr>
          <w:rFonts w:ascii="Verdana" w:hAnsi="Verdana" w:cs="Univers"/>
          <w:sz w:val="18"/>
          <w:szCs w:val="18"/>
        </w:rPr>
        <w:t>de hogere kosten tengevolge van de late</w:t>
      </w:r>
      <w:r>
        <w:rPr>
          <w:rFonts w:ascii="Verdana" w:hAnsi="Verdana" w:cs="Univers"/>
          <w:sz w:val="18"/>
          <w:szCs w:val="18"/>
        </w:rPr>
        <w:t>r dan geplande verhuizing van het kerndepartement. Voorts vindt een technische mutatie van het personele naar materiële budget plaats voor de projectdirectie ALt (€ 5 miljoen) en een desaldering ten behoeve van de bijdrage aan de SSO’s.</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Materiële uitgaven inspecties</w:t>
      </w:r>
    </w:p>
    <w:p w:rsidR="00404036" w:rsidRDefault="00404036" w:rsidP="00404036">
      <w:pPr>
        <w:spacing w:after="0" w:line="240" w:lineRule="atLeast"/>
        <w:rPr>
          <w:rFonts w:ascii="Verdana" w:hAnsi="Verdana"/>
          <w:sz w:val="18"/>
          <w:szCs w:val="18"/>
        </w:rPr>
      </w:pPr>
      <w:r>
        <w:rPr>
          <w:rFonts w:ascii="Verdana" w:hAnsi="Verdana" w:cs="Univers"/>
          <w:sz w:val="18"/>
          <w:szCs w:val="18"/>
        </w:rPr>
        <w:t>De materiële uitgaven van de inspecties worden voor circa € 2 miljoen bijgesteld. Dit betreft een technische mutatie van de IGZ</w:t>
      </w:r>
      <w:r>
        <w:rPr>
          <w:rFonts w:ascii="Verdana" w:hAnsi="Verdana"/>
          <w:sz w:val="18"/>
          <w:szCs w:val="18"/>
        </w:rPr>
        <w:t xml:space="preserve"> aan het kerndepartement ten behoeve van de bijdrage aan de SSO’s. </w:t>
      </w:r>
    </w:p>
    <w:p w:rsidR="00404036" w:rsidRDefault="00404036" w:rsidP="00404036">
      <w:pPr>
        <w:spacing w:after="0" w:line="240" w:lineRule="atLeast"/>
        <w:rPr>
          <w:rFonts w:ascii="Verdana" w:hAnsi="Verdana" w:cs="Univers"/>
          <w:i/>
          <w:sz w:val="18"/>
          <w:szCs w:val="18"/>
        </w:rPr>
      </w:pPr>
    </w:p>
    <w:p w:rsidR="00404036" w:rsidRDefault="00404036" w:rsidP="00404036">
      <w:pPr>
        <w:autoSpaceDE w:val="0"/>
        <w:autoSpaceDN w:val="0"/>
        <w:adjustRightInd w:val="0"/>
        <w:spacing w:after="0" w:line="240" w:lineRule="atLeast"/>
        <w:rPr>
          <w:rFonts w:ascii="Verdana" w:hAnsi="Verdana" w:cs="Univers"/>
          <w:i/>
          <w:sz w:val="18"/>
          <w:szCs w:val="18"/>
        </w:rPr>
      </w:pPr>
      <w:r>
        <w:rPr>
          <w:rFonts w:ascii="Verdana" w:hAnsi="Verdana" w:cs="Univers"/>
          <w:i/>
          <w:sz w:val="18"/>
          <w:szCs w:val="18"/>
        </w:rPr>
        <w:t>Materiële uitgaven SCP en raden</w:t>
      </w:r>
    </w:p>
    <w:p w:rsidR="00404036" w:rsidRDefault="00404036" w:rsidP="00404036">
      <w:pPr>
        <w:pStyle w:val="Default"/>
        <w:spacing w:line="240" w:lineRule="atLeast"/>
        <w:rPr>
          <w:rFonts w:ascii="Verdana" w:hAnsi="Verdana" w:cs="Univers"/>
          <w:color w:val="auto"/>
          <w:sz w:val="18"/>
          <w:szCs w:val="18"/>
        </w:rPr>
      </w:pPr>
      <w:r>
        <w:rPr>
          <w:rFonts w:ascii="Verdana" w:hAnsi="Verdana" w:cs="Univers"/>
          <w:sz w:val="18"/>
          <w:szCs w:val="18"/>
        </w:rPr>
        <w:t xml:space="preserve">De materiële uitgaven van het SCP en de raden worden voor circa € 2 miljoen bijgesteld. </w:t>
      </w:r>
      <w:r w:rsidRPr="005A636B">
        <w:rPr>
          <w:rFonts w:ascii="Verdana" w:hAnsi="Verdana" w:cs="Univers"/>
          <w:color w:val="auto"/>
          <w:sz w:val="18"/>
          <w:szCs w:val="18"/>
        </w:rPr>
        <w:t xml:space="preserve">Door het aannemen van extra onderzoeksopdrachten heeft het SCP hogere kosten voor aankoop data en uitbesteding wetenschappelijk onderzoek die worden gecompenseerd door hogere ontvangsten van departementen. </w:t>
      </w:r>
    </w:p>
    <w:p w:rsidR="00404036" w:rsidRDefault="00404036" w:rsidP="00404036">
      <w:pPr>
        <w:pStyle w:val="Default"/>
        <w:spacing w:line="240" w:lineRule="atLeast"/>
        <w:rPr>
          <w:rFonts w:ascii="Verdana" w:hAnsi="Verdana" w:cs="Univers"/>
          <w:color w:val="auto"/>
          <w:sz w:val="18"/>
          <w:szCs w:val="18"/>
        </w:rPr>
      </w:pPr>
    </w:p>
    <w:p w:rsidR="00404036" w:rsidRDefault="00404036" w:rsidP="00404036">
      <w:pPr>
        <w:pStyle w:val="Default"/>
        <w:spacing w:line="240" w:lineRule="atLeast"/>
        <w:rPr>
          <w:rFonts w:ascii="Verdana" w:hAnsi="Verdana" w:cs="Univers"/>
          <w:b/>
          <w:color w:val="auto"/>
          <w:sz w:val="18"/>
          <w:szCs w:val="18"/>
        </w:rPr>
      </w:pPr>
      <w:r w:rsidRPr="004F1EF2">
        <w:rPr>
          <w:rFonts w:ascii="Verdana" w:hAnsi="Verdana" w:cs="Univers"/>
          <w:b/>
          <w:color w:val="auto"/>
          <w:sz w:val="18"/>
          <w:szCs w:val="18"/>
        </w:rPr>
        <w:t>Ontvangsten</w:t>
      </w:r>
    </w:p>
    <w:p w:rsidR="00404036" w:rsidRPr="00B3020F" w:rsidRDefault="00404036" w:rsidP="00404036">
      <w:pPr>
        <w:pStyle w:val="Default"/>
        <w:spacing w:line="240" w:lineRule="atLeast"/>
        <w:rPr>
          <w:rFonts w:ascii="Verdana" w:hAnsi="Verdana" w:cs="Univers"/>
          <w:b/>
          <w:color w:val="auto"/>
          <w:sz w:val="18"/>
          <w:szCs w:val="18"/>
        </w:rPr>
      </w:pPr>
      <w:r w:rsidRPr="00B3020F">
        <w:rPr>
          <w:rFonts w:ascii="Verdana" w:hAnsi="Verdana"/>
          <w:sz w:val="18"/>
          <w:szCs w:val="18"/>
        </w:rPr>
        <w:t>De uitgaven- en ontvangstenraming worden verhoogd met € 3,6 miljoen in verband met de betaling door VWS van de inbesteding van de ICT-dienstverlening voor het CIBG, waarvoor een bijdrage van het CIBG is ontvangen.</w:t>
      </w:r>
      <w:r>
        <w:rPr>
          <w:rFonts w:ascii="Verdana" w:hAnsi="Verdana"/>
          <w:sz w:val="18"/>
          <w:szCs w:val="18"/>
        </w:rPr>
        <w:t xml:space="preserve"> Daarnaast zijn als gevolg van ontvangsten uit detacheringen diverse desalderingen geboekt.</w:t>
      </w:r>
    </w:p>
    <w:p w:rsidR="00404036" w:rsidRDefault="00404036" w:rsidP="00404036">
      <w:pPr>
        <w:spacing w:after="0" w:line="260" w:lineRule="atLeast"/>
        <w:rPr>
          <w:rFonts w:ascii="Verdana" w:hAnsi="Verdana" w:cs="Univers"/>
          <w:i/>
          <w:sz w:val="18"/>
          <w:szCs w:val="18"/>
        </w:rPr>
      </w:pPr>
      <w:r>
        <w:rPr>
          <w:rFonts w:ascii="Verdana" w:hAnsi="Verdana" w:cs="Univers"/>
          <w:i/>
          <w:sz w:val="18"/>
          <w:szCs w:val="18"/>
        </w:rPr>
        <w:br w:type="page"/>
      </w:r>
    </w:p>
    <w:p w:rsidR="00404036" w:rsidRPr="00070C24" w:rsidRDefault="00404036" w:rsidP="00404036">
      <w:pPr>
        <w:autoSpaceDE w:val="0"/>
        <w:autoSpaceDN w:val="0"/>
        <w:adjustRightInd w:val="0"/>
        <w:spacing w:after="0" w:line="240" w:lineRule="atLeast"/>
        <w:rPr>
          <w:rFonts w:ascii="Verdana" w:hAnsi="Verdana" w:cs="Univers"/>
          <w:b/>
          <w:sz w:val="18"/>
          <w:szCs w:val="18"/>
        </w:rPr>
      </w:pPr>
      <w:r w:rsidRPr="00070C24">
        <w:rPr>
          <w:rFonts w:ascii="Verdana" w:hAnsi="Verdana" w:cs="Univers"/>
          <w:b/>
          <w:sz w:val="18"/>
          <w:szCs w:val="18"/>
        </w:rPr>
        <w:lastRenderedPageBreak/>
        <w:t>Artikel 11 Nominaal en onvoorzien</w:t>
      </w:r>
    </w:p>
    <w:p w:rsidR="00404036" w:rsidRDefault="00404036" w:rsidP="00404036">
      <w:pPr>
        <w:autoSpaceDE w:val="0"/>
        <w:autoSpaceDN w:val="0"/>
        <w:adjustRightInd w:val="0"/>
        <w:spacing w:after="0" w:line="240" w:lineRule="atLeast"/>
        <w:rPr>
          <w:rFonts w:ascii="Verdana" w:hAnsi="Verdana" w:cs="Univers"/>
          <w:b/>
          <w:caps/>
          <w:sz w:val="18"/>
          <w:szCs w:val="18"/>
        </w:rPr>
      </w:pPr>
    </w:p>
    <w:p w:rsidR="00404036" w:rsidRDefault="00404036" w:rsidP="00404036">
      <w:pPr>
        <w:spacing w:after="0" w:line="240" w:lineRule="atLeast"/>
        <w:rPr>
          <w:rFonts w:ascii="Verdana" w:hAnsi="Verdana"/>
          <w:sz w:val="18"/>
          <w:szCs w:val="18"/>
        </w:rPr>
      </w:pPr>
      <w:r>
        <w:rPr>
          <w:rFonts w:ascii="Verdana" w:hAnsi="Verdana"/>
          <w:sz w:val="18"/>
          <w:szCs w:val="18"/>
        </w:rPr>
        <w:t>Budgettaire gevolgen van beleid Artikel 11.</w:t>
      </w:r>
    </w:p>
    <w:tbl>
      <w:tblPr>
        <w:tblW w:w="9040" w:type="dxa"/>
        <w:tblInd w:w="55" w:type="dxa"/>
        <w:tblCellMar>
          <w:left w:w="70" w:type="dxa"/>
          <w:right w:w="70" w:type="dxa"/>
        </w:tblCellMar>
        <w:tblLook w:val="04A0" w:firstRow="1" w:lastRow="0" w:firstColumn="1" w:lastColumn="0" w:noHBand="0" w:noVBand="1"/>
      </w:tblPr>
      <w:tblGrid>
        <w:gridCol w:w="4280"/>
        <w:gridCol w:w="1400"/>
        <w:gridCol w:w="1120"/>
        <w:gridCol w:w="1120"/>
        <w:gridCol w:w="1120"/>
      </w:tblGrid>
      <w:tr w:rsidR="00404036" w:rsidRPr="005934E4" w:rsidTr="00D66A40">
        <w:trPr>
          <w:trHeight w:val="240"/>
        </w:trPr>
        <w:tc>
          <w:tcPr>
            <w:tcW w:w="4280" w:type="dxa"/>
            <w:tcBorders>
              <w:top w:val="single" w:sz="4" w:space="0" w:color="auto"/>
              <w:left w:val="single" w:sz="4" w:space="0" w:color="auto"/>
              <w:bottom w:val="single" w:sz="4" w:space="0" w:color="auto"/>
              <w:right w:val="nil"/>
            </w:tcBorders>
            <w:shd w:val="clear" w:color="000000" w:fill="000000"/>
            <w:noWrap/>
            <w:vAlign w:val="center"/>
            <w:hideMark/>
          </w:tcPr>
          <w:p w:rsidR="00404036" w:rsidRPr="005934E4" w:rsidRDefault="00404036" w:rsidP="00D66A40">
            <w:pPr>
              <w:spacing w:after="0" w:line="240" w:lineRule="auto"/>
              <w:rPr>
                <w:rFonts w:ascii="Arial" w:eastAsia="Times New Roman" w:hAnsi="Arial" w:cs="Arial"/>
                <w:b/>
                <w:bCs/>
                <w:color w:val="FFFFFF"/>
                <w:sz w:val="16"/>
                <w:szCs w:val="16"/>
                <w:lang w:eastAsia="nl-NL"/>
              </w:rPr>
            </w:pPr>
            <w:r w:rsidRPr="005934E4">
              <w:rPr>
                <w:rFonts w:ascii="Arial" w:eastAsia="Times New Roman" w:hAnsi="Arial" w:cs="Arial"/>
                <w:b/>
                <w:bCs/>
                <w:color w:val="FFFFFF"/>
                <w:sz w:val="16"/>
                <w:szCs w:val="16"/>
                <w:lang w:eastAsia="nl-NL"/>
              </w:rPr>
              <w:t xml:space="preserve">Begrotingsuitgaven (bedragen x € 1.000) </w:t>
            </w:r>
          </w:p>
        </w:tc>
        <w:tc>
          <w:tcPr>
            <w:tcW w:w="140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nil"/>
            </w:tcBorders>
            <w:shd w:val="clear" w:color="000000" w:fill="000000"/>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single" w:sz="4" w:space="0" w:color="auto"/>
              <w:left w:val="nil"/>
              <w:bottom w:val="single" w:sz="4" w:space="0" w:color="auto"/>
              <w:right w:val="single" w:sz="4" w:space="0" w:color="auto"/>
            </w:tcBorders>
            <w:shd w:val="clear" w:color="000000" w:fill="000000"/>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900"/>
        </w:trPr>
        <w:tc>
          <w:tcPr>
            <w:tcW w:w="4280" w:type="dxa"/>
            <w:tcBorders>
              <w:top w:val="nil"/>
              <w:left w:val="single" w:sz="4" w:space="0" w:color="auto"/>
              <w:bottom w:val="single" w:sz="4" w:space="0" w:color="auto"/>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oorspronkelijk vastgestelde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1e suppletoire begroting</w:t>
            </w:r>
          </w:p>
        </w:tc>
        <w:tc>
          <w:tcPr>
            <w:tcW w:w="1120" w:type="dxa"/>
            <w:tcBorders>
              <w:top w:val="nil"/>
              <w:left w:val="nil"/>
              <w:bottom w:val="single" w:sz="4" w:space="0" w:color="auto"/>
              <w:right w:val="nil"/>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Mutaties 2e suppletoire begroting</w:t>
            </w:r>
          </w:p>
        </w:tc>
        <w:tc>
          <w:tcPr>
            <w:tcW w:w="1120" w:type="dxa"/>
            <w:tcBorders>
              <w:top w:val="nil"/>
              <w:left w:val="nil"/>
              <w:bottom w:val="single" w:sz="4" w:space="0" w:color="auto"/>
              <w:right w:val="single" w:sz="4" w:space="0" w:color="auto"/>
            </w:tcBorders>
            <w:shd w:val="clear" w:color="000000" w:fill="C5D9F1"/>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Stand 2e suppletoire begroting</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Verplichtingen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-46.645</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-43.437</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44.290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853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Uitgaven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-46.640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-43.432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44.290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858</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1. Loonbijstelling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2.852</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-2.179</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673</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2. Prijsbijstelling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2.190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1.746</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-1.561</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185</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3. Onvoorzien</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4. Taakstelling</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-48.830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-48.030</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48.030</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0</w:t>
            </w:r>
          </w:p>
        </w:tc>
      </w:tr>
      <w:tr w:rsidR="00404036" w:rsidRPr="005934E4" w:rsidTr="00D66A40">
        <w:trPr>
          <w:trHeight w:val="255"/>
        </w:trPr>
        <w:tc>
          <w:tcPr>
            <w:tcW w:w="4280" w:type="dxa"/>
            <w:tcBorders>
              <w:top w:val="nil"/>
              <w:left w:val="single" w:sz="4" w:space="0" w:color="auto"/>
              <w:bottom w:val="nil"/>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40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c>
          <w:tcPr>
            <w:tcW w:w="1120" w:type="dxa"/>
            <w:tcBorders>
              <w:top w:val="nil"/>
              <w:left w:val="nil"/>
              <w:bottom w:val="nil"/>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sz w:val="16"/>
                <w:szCs w:val="16"/>
                <w:lang w:eastAsia="nl-NL"/>
              </w:rPr>
            </w:pPr>
            <w:r w:rsidRPr="005934E4">
              <w:rPr>
                <w:rFonts w:ascii="Arial" w:eastAsia="Times New Roman" w:hAnsi="Arial" w:cs="Arial"/>
                <w:sz w:val="16"/>
                <w:szCs w:val="16"/>
                <w:lang w:eastAsia="nl-NL"/>
              </w:rPr>
              <w:t> </w:t>
            </w:r>
          </w:p>
        </w:tc>
      </w:tr>
      <w:tr w:rsidR="00404036" w:rsidRPr="005934E4" w:rsidTr="00D66A40">
        <w:trPr>
          <w:trHeight w:val="255"/>
        </w:trPr>
        <w:tc>
          <w:tcPr>
            <w:tcW w:w="4280" w:type="dxa"/>
            <w:tcBorders>
              <w:top w:val="nil"/>
              <w:left w:val="single" w:sz="4" w:space="0" w:color="auto"/>
              <w:bottom w:val="single" w:sz="4" w:space="0" w:color="auto"/>
              <w:right w:val="nil"/>
            </w:tcBorders>
            <w:shd w:val="clear" w:color="000000" w:fill="C5D9F1"/>
            <w:noWrap/>
            <w:vAlign w:val="bottom"/>
            <w:hideMark/>
          </w:tcPr>
          <w:p w:rsidR="00404036" w:rsidRPr="005934E4" w:rsidRDefault="00404036" w:rsidP="00D66A40">
            <w:pPr>
              <w:spacing w:after="0" w:line="240" w:lineRule="auto"/>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Ontvangsten</w:t>
            </w:r>
          </w:p>
        </w:tc>
        <w:tc>
          <w:tcPr>
            <w:tcW w:w="140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5.000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5.400</w:t>
            </w:r>
          </w:p>
        </w:tc>
        <w:tc>
          <w:tcPr>
            <w:tcW w:w="1120" w:type="dxa"/>
            <w:tcBorders>
              <w:top w:val="nil"/>
              <w:left w:val="nil"/>
              <w:bottom w:val="single" w:sz="4" w:space="0" w:color="auto"/>
              <w:right w:val="nil"/>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-5.400</w:t>
            </w:r>
          </w:p>
        </w:tc>
        <w:tc>
          <w:tcPr>
            <w:tcW w:w="1120" w:type="dxa"/>
            <w:tcBorders>
              <w:top w:val="nil"/>
              <w:left w:val="nil"/>
              <w:bottom w:val="single" w:sz="4" w:space="0" w:color="auto"/>
              <w:right w:val="single" w:sz="4" w:space="0" w:color="auto"/>
            </w:tcBorders>
            <w:shd w:val="clear" w:color="000000" w:fill="C5D9F1"/>
            <w:noWrap/>
            <w:vAlign w:val="bottom"/>
            <w:hideMark/>
          </w:tcPr>
          <w:p w:rsidR="00404036" w:rsidRPr="005934E4" w:rsidRDefault="00404036" w:rsidP="00D66A40">
            <w:pPr>
              <w:spacing w:after="0" w:line="240" w:lineRule="auto"/>
              <w:jc w:val="right"/>
              <w:rPr>
                <w:rFonts w:ascii="Arial" w:eastAsia="Times New Roman" w:hAnsi="Arial" w:cs="Arial"/>
                <w:b/>
                <w:bCs/>
                <w:sz w:val="16"/>
                <w:szCs w:val="16"/>
                <w:lang w:eastAsia="nl-NL"/>
              </w:rPr>
            </w:pPr>
            <w:r w:rsidRPr="005934E4">
              <w:rPr>
                <w:rFonts w:ascii="Arial" w:eastAsia="Times New Roman" w:hAnsi="Arial" w:cs="Arial"/>
                <w:b/>
                <w:bCs/>
                <w:sz w:val="16"/>
                <w:szCs w:val="16"/>
                <w:lang w:eastAsia="nl-NL"/>
              </w:rPr>
              <w:t>0</w:t>
            </w:r>
          </w:p>
        </w:tc>
      </w:tr>
    </w:tbl>
    <w:p w:rsidR="00404036" w:rsidRDefault="00404036" w:rsidP="00404036">
      <w:pPr>
        <w:spacing w:after="0" w:line="240" w:lineRule="atLeast"/>
        <w:rPr>
          <w:rFonts w:ascii="Verdana" w:hAnsi="Verdana"/>
          <w:sz w:val="18"/>
          <w:szCs w:val="18"/>
        </w:rPr>
      </w:pPr>
    </w:p>
    <w:p w:rsidR="00404036" w:rsidRDefault="00404036" w:rsidP="00404036">
      <w:pPr>
        <w:spacing w:after="0" w:line="240" w:lineRule="atLeast"/>
        <w:rPr>
          <w:rFonts w:ascii="Verdana" w:hAnsi="Verdana"/>
          <w:b/>
          <w:sz w:val="18"/>
          <w:szCs w:val="18"/>
        </w:rPr>
      </w:pPr>
      <w:r w:rsidRPr="00F032E9">
        <w:rPr>
          <w:rFonts w:ascii="Verdana" w:hAnsi="Verdana"/>
          <w:b/>
          <w:sz w:val="18"/>
          <w:szCs w:val="18"/>
        </w:rPr>
        <w:t>Toelichting mutaties 2</w:t>
      </w:r>
      <w:r w:rsidRPr="00D15B9F">
        <w:rPr>
          <w:rFonts w:ascii="Verdana" w:hAnsi="Verdana"/>
          <w:b/>
          <w:sz w:val="18"/>
          <w:szCs w:val="18"/>
          <w:vertAlign w:val="superscript"/>
        </w:rPr>
        <w:t>de</w:t>
      </w:r>
      <w:r w:rsidRPr="00F032E9">
        <w:rPr>
          <w:rFonts w:ascii="Verdana" w:hAnsi="Verdana"/>
          <w:b/>
          <w:sz w:val="18"/>
          <w:szCs w:val="18"/>
        </w:rPr>
        <w:t xml:space="preserve"> suppletoire begroting</w:t>
      </w:r>
    </w:p>
    <w:p w:rsidR="00404036" w:rsidRDefault="00404036" w:rsidP="00404036">
      <w:pPr>
        <w:autoSpaceDE w:val="0"/>
        <w:autoSpaceDN w:val="0"/>
        <w:adjustRightInd w:val="0"/>
        <w:spacing w:after="0" w:line="240" w:lineRule="atLeast"/>
        <w:rPr>
          <w:rFonts w:ascii="Verdana" w:hAnsi="Verdana" w:cs="Univers"/>
          <w:i/>
          <w:sz w:val="18"/>
          <w:szCs w:val="18"/>
        </w:rPr>
      </w:pPr>
    </w:p>
    <w:p w:rsidR="00404036" w:rsidRPr="00CC5CDF" w:rsidRDefault="00404036" w:rsidP="00404036">
      <w:pPr>
        <w:autoSpaceDE w:val="0"/>
        <w:autoSpaceDN w:val="0"/>
        <w:adjustRightInd w:val="0"/>
        <w:spacing w:after="0" w:line="240" w:lineRule="atLeast"/>
        <w:rPr>
          <w:rFonts w:ascii="Verdana" w:hAnsi="Verdana" w:cs="Univers"/>
          <w:b/>
          <w:i/>
          <w:sz w:val="18"/>
          <w:szCs w:val="18"/>
        </w:rPr>
      </w:pPr>
      <w:r w:rsidRPr="00CC5CDF">
        <w:rPr>
          <w:rFonts w:ascii="Verdana" w:hAnsi="Verdana" w:cs="Univers"/>
          <w:b/>
          <w:i/>
          <w:sz w:val="18"/>
          <w:szCs w:val="18"/>
        </w:rPr>
        <w:t>Taakstelling</w:t>
      </w:r>
    </w:p>
    <w:p w:rsidR="00404036" w:rsidRDefault="00404036" w:rsidP="00404036">
      <w:pPr>
        <w:autoSpaceDE w:val="0"/>
        <w:autoSpaceDN w:val="0"/>
        <w:adjustRightInd w:val="0"/>
        <w:spacing w:after="0" w:line="240" w:lineRule="atLeast"/>
        <w:rPr>
          <w:rFonts w:ascii="Verdana" w:hAnsi="Verdana" w:cs="Univers"/>
          <w:sz w:val="18"/>
          <w:szCs w:val="18"/>
        </w:rPr>
      </w:pPr>
      <w:r w:rsidRPr="00430AA0">
        <w:rPr>
          <w:rFonts w:ascii="Verdana" w:hAnsi="Verdana" w:cs="Univers"/>
          <w:sz w:val="18"/>
          <w:szCs w:val="18"/>
        </w:rPr>
        <w:t>De taakstellende onderuitputting is gerealiseerd (€ 48 miljoen)</w:t>
      </w:r>
      <w:r>
        <w:rPr>
          <w:rFonts w:ascii="Verdana" w:hAnsi="Verdana" w:cs="Univers"/>
          <w:sz w:val="18"/>
          <w:szCs w:val="18"/>
        </w:rPr>
        <w:t>.</w:t>
      </w:r>
    </w:p>
    <w:p w:rsidR="00404036" w:rsidRDefault="00404036" w:rsidP="00404036">
      <w:pPr>
        <w:spacing w:after="0" w:line="260" w:lineRule="atLeast"/>
        <w:rPr>
          <w:rFonts w:ascii="Verdana" w:hAnsi="Verdana" w:cs="Univers"/>
          <w:sz w:val="18"/>
          <w:szCs w:val="18"/>
        </w:rPr>
      </w:pPr>
      <w:r>
        <w:rPr>
          <w:rFonts w:ascii="Verdana" w:hAnsi="Verdana" w:cs="Univers"/>
          <w:sz w:val="18"/>
          <w:szCs w:val="18"/>
        </w:rPr>
        <w:br w:type="page"/>
      </w:r>
    </w:p>
    <w:p w:rsidR="00404036" w:rsidRPr="00263A6F" w:rsidRDefault="00404036" w:rsidP="00404036">
      <w:pPr>
        <w:widowControl w:val="0"/>
        <w:autoSpaceDE w:val="0"/>
        <w:autoSpaceDN w:val="0"/>
        <w:adjustRightInd w:val="0"/>
        <w:spacing w:line="240" w:lineRule="atLeast"/>
        <w:rPr>
          <w:rFonts w:ascii="Verdana" w:hAnsi="Verdana" w:cs="Arial"/>
          <w:b/>
          <w:sz w:val="24"/>
          <w:szCs w:val="24"/>
        </w:rPr>
      </w:pPr>
      <w:r>
        <w:rPr>
          <w:rFonts w:ascii="Verdana" w:hAnsi="Verdana" w:cs="Arial"/>
          <w:b/>
          <w:sz w:val="24"/>
          <w:szCs w:val="24"/>
        </w:rPr>
        <w:lastRenderedPageBreak/>
        <w:t>5</w:t>
      </w:r>
      <w:r w:rsidRPr="00263A6F">
        <w:rPr>
          <w:rFonts w:ascii="Verdana" w:hAnsi="Verdana" w:cs="Arial"/>
          <w:b/>
          <w:sz w:val="24"/>
          <w:szCs w:val="24"/>
        </w:rPr>
        <w:t>. Financieel Beeld Zorg</w:t>
      </w:r>
    </w:p>
    <w:p w:rsidR="00404036" w:rsidRPr="00263A6F" w:rsidRDefault="00404036" w:rsidP="00404036">
      <w:pPr>
        <w:numPr>
          <w:ilvl w:val="0"/>
          <w:numId w:val="4"/>
        </w:numPr>
        <w:spacing w:after="0" w:line="260" w:lineRule="atLeast"/>
        <w:ind w:left="357" w:right="567" w:hanging="357"/>
        <w:rPr>
          <w:rFonts w:ascii="Verdana" w:hAnsi="Verdana"/>
          <w:b/>
        </w:rPr>
      </w:pPr>
      <w:r w:rsidRPr="00263A6F">
        <w:rPr>
          <w:rFonts w:ascii="Verdana" w:hAnsi="Verdana"/>
          <w:b/>
        </w:rPr>
        <w:t>Inleiding</w:t>
      </w:r>
    </w:p>
    <w:p w:rsidR="00404036" w:rsidRPr="004E6573" w:rsidRDefault="00404036" w:rsidP="00404036">
      <w:pPr>
        <w:spacing w:after="0" w:line="260" w:lineRule="atLeast"/>
        <w:ind w:left="357" w:right="567"/>
        <w:rPr>
          <w:rFonts w:ascii="Verdana" w:hAnsi="Verdana"/>
          <w:b/>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t>Deze paragraaf geeft een actueel beeld van de uitgaven onder het Budgettair Kader Zorg (BKZ) in het lopende jaar. De gepresenteerde cijfers sluiten aan bij de Najaarsnota 2015, die de Minister van Financiën aan de Tweede Kamer aanbiedt.</w:t>
      </w:r>
    </w:p>
    <w:p w:rsidR="00404036" w:rsidRPr="00EC45B6" w:rsidRDefault="00404036" w:rsidP="00404036">
      <w:pPr>
        <w:spacing w:after="0" w:line="260" w:lineRule="atLeast"/>
        <w:rPr>
          <w:rFonts w:ascii="Verdana" w:hAnsi="Verdana"/>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t xml:space="preserve">In deze paragraaf worden alleen de nieuwe mutaties toegelicht. </w:t>
      </w:r>
      <w:r w:rsidRPr="00EC45B6">
        <w:rPr>
          <w:rFonts w:ascii="Verdana" w:hAnsi="Verdana"/>
          <w:sz w:val="18"/>
          <w:szCs w:val="18"/>
        </w:rPr>
        <w:t>De</w:t>
      </w:r>
      <w:r>
        <w:rPr>
          <w:rFonts w:ascii="Verdana" w:hAnsi="Verdana"/>
          <w:sz w:val="18"/>
          <w:szCs w:val="18"/>
        </w:rPr>
        <w:t>ze nieuwe mutaties betreffen</w:t>
      </w:r>
      <w:r w:rsidRPr="00EC45B6">
        <w:rPr>
          <w:rFonts w:ascii="Verdana" w:hAnsi="Verdana"/>
          <w:sz w:val="18"/>
          <w:szCs w:val="18"/>
        </w:rPr>
        <w:t xml:space="preserve"> </w:t>
      </w:r>
      <w:r>
        <w:rPr>
          <w:rFonts w:ascii="Verdana" w:hAnsi="Verdana"/>
          <w:sz w:val="18"/>
          <w:szCs w:val="18"/>
        </w:rPr>
        <w:t xml:space="preserve">de </w:t>
      </w:r>
      <w:r w:rsidRPr="00EC45B6">
        <w:rPr>
          <w:rFonts w:ascii="Verdana" w:hAnsi="Verdana"/>
          <w:sz w:val="18"/>
          <w:szCs w:val="18"/>
        </w:rPr>
        <w:t>bijstellingen ten opzichte van de sta</w:t>
      </w:r>
      <w:r>
        <w:rPr>
          <w:rFonts w:ascii="Verdana" w:hAnsi="Verdana"/>
          <w:sz w:val="18"/>
          <w:szCs w:val="18"/>
        </w:rPr>
        <w:t>nden die zijn opgenomen in de</w:t>
      </w:r>
      <w:r w:rsidRPr="00EC45B6">
        <w:rPr>
          <w:rFonts w:ascii="Verdana" w:hAnsi="Verdana"/>
          <w:sz w:val="18"/>
          <w:szCs w:val="18"/>
        </w:rPr>
        <w:t xml:space="preserve"> </w:t>
      </w:r>
      <w:r>
        <w:rPr>
          <w:rFonts w:ascii="Verdana" w:hAnsi="Verdana"/>
          <w:sz w:val="18"/>
          <w:szCs w:val="18"/>
        </w:rPr>
        <w:t>ontwerp</w:t>
      </w:r>
      <w:r w:rsidRPr="00EC45B6">
        <w:rPr>
          <w:rFonts w:ascii="Verdana" w:hAnsi="Verdana"/>
          <w:sz w:val="18"/>
          <w:szCs w:val="18"/>
        </w:rPr>
        <w:t>begroting 20</w:t>
      </w:r>
      <w:r>
        <w:rPr>
          <w:rFonts w:ascii="Verdana" w:hAnsi="Verdana"/>
          <w:sz w:val="18"/>
          <w:szCs w:val="18"/>
        </w:rPr>
        <w:t>16</w:t>
      </w:r>
      <w:r w:rsidRPr="00EC45B6">
        <w:rPr>
          <w:rFonts w:ascii="Verdana" w:hAnsi="Verdana"/>
          <w:sz w:val="18"/>
          <w:szCs w:val="18"/>
        </w:rPr>
        <w:t>.</w:t>
      </w:r>
      <w:r>
        <w:rPr>
          <w:rFonts w:ascii="Verdana" w:hAnsi="Verdana"/>
          <w:sz w:val="18"/>
          <w:szCs w:val="18"/>
        </w:rPr>
        <w:t xml:space="preserve"> </w:t>
      </w:r>
    </w:p>
    <w:p w:rsidR="00404036" w:rsidRDefault="00404036" w:rsidP="00404036">
      <w:pPr>
        <w:spacing w:after="0" w:line="260" w:lineRule="atLeast"/>
        <w:rPr>
          <w:rFonts w:ascii="Verdana" w:hAnsi="Verdana"/>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t>Dit deel van de 2</w:t>
      </w:r>
      <w:r w:rsidRPr="00C31638">
        <w:rPr>
          <w:rFonts w:ascii="Verdana" w:hAnsi="Verdana"/>
          <w:sz w:val="18"/>
          <w:szCs w:val="18"/>
          <w:vertAlign w:val="superscript"/>
        </w:rPr>
        <w:t>e</w:t>
      </w:r>
      <w:r>
        <w:rPr>
          <w:rFonts w:ascii="Verdana" w:hAnsi="Verdana"/>
          <w:sz w:val="18"/>
          <w:szCs w:val="18"/>
        </w:rPr>
        <w:t xml:space="preserve"> suppletoire begroting 2015 bestaat uit de volgende paragrafen:</w:t>
      </w:r>
    </w:p>
    <w:p w:rsidR="00404036" w:rsidRDefault="00404036" w:rsidP="00404036">
      <w:pPr>
        <w:numPr>
          <w:ilvl w:val="0"/>
          <w:numId w:val="5"/>
        </w:numPr>
        <w:spacing w:after="0" w:line="260" w:lineRule="atLeast"/>
        <w:ind w:left="357" w:right="567" w:hanging="357"/>
        <w:rPr>
          <w:rFonts w:ascii="Verdana" w:hAnsi="Verdana"/>
          <w:sz w:val="18"/>
          <w:szCs w:val="18"/>
        </w:rPr>
      </w:pPr>
      <w:r w:rsidRPr="00252BAE">
        <w:rPr>
          <w:rFonts w:ascii="Verdana" w:hAnsi="Verdana"/>
          <w:sz w:val="18"/>
          <w:szCs w:val="18"/>
        </w:rPr>
        <w:t>Inleiding</w:t>
      </w:r>
    </w:p>
    <w:p w:rsidR="00404036" w:rsidRDefault="00404036" w:rsidP="00404036">
      <w:pPr>
        <w:numPr>
          <w:ilvl w:val="0"/>
          <w:numId w:val="5"/>
        </w:numPr>
        <w:spacing w:after="0" w:line="260" w:lineRule="atLeast"/>
        <w:ind w:left="357" w:right="567" w:hanging="357"/>
        <w:rPr>
          <w:rFonts w:ascii="Verdana" w:hAnsi="Verdana"/>
          <w:sz w:val="18"/>
          <w:szCs w:val="18"/>
        </w:rPr>
      </w:pPr>
      <w:r>
        <w:rPr>
          <w:rFonts w:ascii="Verdana" w:hAnsi="Verdana"/>
          <w:sz w:val="18"/>
          <w:szCs w:val="18"/>
        </w:rPr>
        <w:t>Ontwikkeling van het Budgettair Kader Zorg (BKZ) 2015</w:t>
      </w:r>
    </w:p>
    <w:p w:rsidR="00404036" w:rsidRPr="00665BEB" w:rsidRDefault="00404036" w:rsidP="00404036">
      <w:pPr>
        <w:numPr>
          <w:ilvl w:val="0"/>
          <w:numId w:val="5"/>
        </w:numPr>
        <w:spacing w:after="0" w:line="260" w:lineRule="atLeast"/>
        <w:ind w:left="357" w:right="567" w:hanging="357"/>
        <w:rPr>
          <w:rFonts w:ascii="Verdana" w:hAnsi="Verdana"/>
          <w:sz w:val="18"/>
          <w:szCs w:val="18"/>
        </w:rPr>
      </w:pPr>
      <w:r>
        <w:rPr>
          <w:rFonts w:ascii="Verdana" w:hAnsi="Verdana"/>
          <w:sz w:val="18"/>
          <w:szCs w:val="18"/>
        </w:rPr>
        <w:t xml:space="preserve">Verticale ontwikkeling van de </w:t>
      </w:r>
      <w:r w:rsidRPr="00665BEB">
        <w:rPr>
          <w:rFonts w:ascii="Verdana" w:hAnsi="Verdana"/>
          <w:sz w:val="18"/>
          <w:szCs w:val="18"/>
        </w:rPr>
        <w:t>B</w:t>
      </w:r>
      <w:r>
        <w:rPr>
          <w:rFonts w:ascii="Verdana" w:hAnsi="Verdana"/>
          <w:sz w:val="18"/>
          <w:szCs w:val="18"/>
        </w:rPr>
        <w:t>KZ-uitgaven en –ontvangsten 2015</w:t>
      </w:r>
    </w:p>
    <w:p w:rsidR="00404036" w:rsidRDefault="00404036" w:rsidP="00404036">
      <w:pPr>
        <w:spacing w:after="0" w:line="260" w:lineRule="atLeast"/>
        <w:rPr>
          <w:rFonts w:ascii="Verdana" w:hAnsi="Verdana"/>
          <w:sz w:val="18"/>
          <w:szCs w:val="18"/>
        </w:rPr>
      </w:pPr>
    </w:p>
    <w:p w:rsidR="00404036" w:rsidRPr="00263A6F" w:rsidRDefault="00404036" w:rsidP="00404036">
      <w:pPr>
        <w:numPr>
          <w:ilvl w:val="0"/>
          <w:numId w:val="4"/>
        </w:numPr>
        <w:autoSpaceDE w:val="0"/>
        <w:autoSpaceDN w:val="0"/>
        <w:adjustRightInd w:val="0"/>
        <w:spacing w:after="0" w:line="260" w:lineRule="atLeast"/>
        <w:ind w:left="357" w:right="567" w:hanging="357"/>
        <w:rPr>
          <w:rFonts w:ascii="Verdana" w:hAnsi="Verdana" w:cs="Univers"/>
          <w:b/>
        </w:rPr>
      </w:pPr>
      <w:r w:rsidRPr="00263A6F">
        <w:rPr>
          <w:rFonts w:ascii="Verdana" w:hAnsi="Verdana" w:cs="Univers"/>
          <w:b/>
        </w:rPr>
        <w:t>Ontwikkeling van het Budgettair Kader Zorg (BKZ) 2015</w:t>
      </w:r>
    </w:p>
    <w:p w:rsidR="00404036" w:rsidRPr="00263A6F" w:rsidRDefault="00404036" w:rsidP="00404036">
      <w:pPr>
        <w:autoSpaceDE w:val="0"/>
        <w:autoSpaceDN w:val="0"/>
        <w:adjustRightInd w:val="0"/>
        <w:spacing w:after="0" w:line="260" w:lineRule="atLeast"/>
        <w:rPr>
          <w:rFonts w:ascii="Verdana" w:hAnsi="Verdana" w:cs="Univers"/>
          <w:b/>
          <w:sz w:val="18"/>
          <w:szCs w:val="18"/>
        </w:rPr>
      </w:pPr>
    </w:p>
    <w:p w:rsidR="00404036" w:rsidRDefault="00404036" w:rsidP="00404036">
      <w:pPr>
        <w:autoSpaceDE w:val="0"/>
        <w:autoSpaceDN w:val="0"/>
        <w:adjustRightInd w:val="0"/>
        <w:spacing w:after="0" w:line="260" w:lineRule="atLeast"/>
        <w:rPr>
          <w:rFonts w:ascii="Verdana" w:hAnsi="Verdana"/>
          <w:sz w:val="18"/>
          <w:szCs w:val="18"/>
        </w:rPr>
      </w:pPr>
      <w:r>
        <w:rPr>
          <w:rFonts w:ascii="Verdana" w:hAnsi="Verdana" w:cs="Univers-Black"/>
          <w:bCs/>
          <w:sz w:val="18"/>
          <w:szCs w:val="18"/>
        </w:rPr>
        <w:t>Tabel 1</w:t>
      </w:r>
      <w:r w:rsidRPr="004D6B42">
        <w:rPr>
          <w:rFonts w:ascii="Verdana" w:hAnsi="Verdana" w:cs="Univers-Black"/>
          <w:bCs/>
          <w:sz w:val="18"/>
          <w:szCs w:val="18"/>
        </w:rPr>
        <w:t xml:space="preserve"> laat de ontwikkeling van het BKZ en de netto-BKZ-uitgaven zien </w:t>
      </w:r>
      <w:r>
        <w:rPr>
          <w:rFonts w:ascii="Verdana" w:hAnsi="Verdana" w:cs="Univers-Black"/>
          <w:bCs/>
          <w:sz w:val="18"/>
          <w:szCs w:val="18"/>
        </w:rPr>
        <w:t>vanaf de stand ontwerpbegroting 2016.</w:t>
      </w:r>
      <w:r w:rsidRPr="002A2309">
        <w:rPr>
          <w:rFonts w:ascii="Verdana" w:hAnsi="Verdana"/>
          <w:sz w:val="18"/>
          <w:szCs w:val="18"/>
        </w:rPr>
        <w:t xml:space="preserve"> </w:t>
      </w:r>
      <w:r>
        <w:rPr>
          <w:rFonts w:ascii="Verdana" w:hAnsi="Verdana"/>
          <w:sz w:val="18"/>
          <w:szCs w:val="18"/>
        </w:rPr>
        <w:t>Het Budgettair Kader Zorg is b</w:t>
      </w:r>
      <w:r w:rsidRPr="004D6B42">
        <w:rPr>
          <w:rFonts w:ascii="Verdana" w:hAnsi="Verdana"/>
          <w:sz w:val="18"/>
          <w:szCs w:val="18"/>
        </w:rPr>
        <w:t xml:space="preserve">ij de start van het </w:t>
      </w:r>
      <w:r>
        <w:rPr>
          <w:rFonts w:ascii="Verdana" w:hAnsi="Verdana"/>
          <w:sz w:val="18"/>
          <w:szCs w:val="18"/>
        </w:rPr>
        <w:t xml:space="preserve">kabinet-Rutte-Asscher </w:t>
      </w:r>
      <w:r w:rsidRPr="004D6B42">
        <w:rPr>
          <w:rFonts w:ascii="Verdana" w:hAnsi="Verdana"/>
          <w:sz w:val="18"/>
          <w:szCs w:val="18"/>
        </w:rPr>
        <w:t>voor de</w:t>
      </w:r>
      <w:r>
        <w:rPr>
          <w:rFonts w:ascii="Verdana" w:hAnsi="Verdana"/>
          <w:sz w:val="18"/>
          <w:szCs w:val="18"/>
        </w:rPr>
        <w:t xml:space="preserve"> periode 2013-2017 vastgesteld bij </w:t>
      </w:r>
      <w:r w:rsidRPr="004D6B42">
        <w:rPr>
          <w:rFonts w:ascii="Verdana" w:hAnsi="Verdana"/>
          <w:sz w:val="18"/>
          <w:szCs w:val="18"/>
        </w:rPr>
        <w:t>St</w:t>
      </w:r>
      <w:r>
        <w:rPr>
          <w:rFonts w:ascii="Verdana" w:hAnsi="Verdana"/>
          <w:sz w:val="18"/>
          <w:szCs w:val="18"/>
        </w:rPr>
        <w:t>artnota (TK 33400, nr. </w:t>
      </w:r>
      <w:r w:rsidRPr="004D6B42">
        <w:rPr>
          <w:rFonts w:ascii="Verdana" w:hAnsi="Verdana"/>
          <w:sz w:val="18"/>
          <w:szCs w:val="18"/>
        </w:rPr>
        <w:t>18).</w:t>
      </w:r>
    </w:p>
    <w:p w:rsidR="00404036" w:rsidRDefault="00404036" w:rsidP="00404036">
      <w:pPr>
        <w:autoSpaceDE w:val="0"/>
        <w:autoSpaceDN w:val="0"/>
        <w:adjustRightInd w:val="0"/>
        <w:spacing w:after="0" w:line="260" w:lineRule="atLeast"/>
        <w:rPr>
          <w:rFonts w:ascii="Verdana" w:hAnsi="Verdana"/>
          <w:sz w:val="18"/>
          <w:szCs w:val="18"/>
        </w:rPr>
      </w:pPr>
    </w:p>
    <w:tbl>
      <w:tblPr>
        <w:tblW w:w="9680" w:type="dxa"/>
        <w:tblInd w:w="70" w:type="dxa"/>
        <w:tblCellMar>
          <w:left w:w="70" w:type="dxa"/>
          <w:right w:w="70" w:type="dxa"/>
        </w:tblCellMar>
        <w:tblLook w:val="04A0" w:firstRow="1" w:lastRow="0" w:firstColumn="1" w:lastColumn="0" w:noHBand="0" w:noVBand="1"/>
      </w:tblPr>
      <w:tblGrid>
        <w:gridCol w:w="8619"/>
        <w:gridCol w:w="1061"/>
      </w:tblGrid>
      <w:tr w:rsidR="00404036" w:rsidRPr="00C6479D" w:rsidTr="00D66A40">
        <w:trPr>
          <w:trHeight w:val="390"/>
        </w:trPr>
        <w:tc>
          <w:tcPr>
            <w:tcW w:w="9680" w:type="dxa"/>
            <w:gridSpan w:val="2"/>
            <w:tcBorders>
              <w:top w:val="single" w:sz="8" w:space="0" w:color="auto"/>
              <w:left w:val="nil"/>
              <w:bottom w:val="single" w:sz="8" w:space="0" w:color="auto"/>
              <w:right w:val="nil"/>
            </w:tcBorders>
            <w:shd w:val="clear" w:color="000000" w:fill="000000"/>
            <w:vAlign w:val="center"/>
            <w:hideMark/>
          </w:tcPr>
          <w:p w:rsidR="00404036" w:rsidRPr="00C6479D" w:rsidRDefault="00404036" w:rsidP="00D66A40">
            <w:pPr>
              <w:spacing w:after="0" w:line="260" w:lineRule="atLeast"/>
              <w:rPr>
                <w:rFonts w:ascii="Verdana" w:hAnsi="Verdana"/>
                <w:b/>
                <w:bCs/>
                <w:color w:val="FFFFFF"/>
                <w:sz w:val="16"/>
                <w:szCs w:val="16"/>
              </w:rPr>
            </w:pPr>
            <w:r w:rsidRPr="00C6479D">
              <w:rPr>
                <w:rFonts w:ascii="Verdana" w:hAnsi="Verdana"/>
                <w:b/>
                <w:bCs/>
                <w:color w:val="FFFFFF"/>
                <w:sz w:val="16"/>
                <w:szCs w:val="16"/>
              </w:rPr>
              <w:t>Tabel 1 Ontwikkeling van het BKZ en de netto-BKZ-uitgaven 2015 (bedragen x € 1 miljoen)</w:t>
            </w:r>
          </w:p>
        </w:tc>
      </w:tr>
      <w:tr w:rsidR="00404036" w:rsidRPr="00C6479D" w:rsidTr="00D66A40">
        <w:trPr>
          <w:trHeight w:val="285"/>
        </w:trPr>
        <w:tc>
          <w:tcPr>
            <w:tcW w:w="8619"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rPr>
                <w:rFonts w:ascii="Verdana" w:hAnsi="Verdana"/>
                <w:i/>
                <w:iCs/>
                <w:color w:val="000000"/>
                <w:sz w:val="16"/>
                <w:szCs w:val="16"/>
              </w:rPr>
            </w:pPr>
            <w:r w:rsidRPr="00C6479D">
              <w:rPr>
                <w:rFonts w:ascii="Verdana" w:hAnsi="Verdana"/>
                <w:i/>
                <w:iCs/>
                <w:color w:val="000000"/>
                <w:sz w:val="16"/>
                <w:szCs w:val="16"/>
              </w:rPr>
              <w:t> </w:t>
            </w:r>
          </w:p>
        </w:tc>
        <w:tc>
          <w:tcPr>
            <w:tcW w:w="1061"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color w:val="000000"/>
                <w:sz w:val="16"/>
                <w:szCs w:val="16"/>
              </w:rPr>
            </w:pPr>
            <w:r w:rsidRPr="00C6479D">
              <w:rPr>
                <w:rFonts w:ascii="Verdana" w:hAnsi="Verdana"/>
                <w:color w:val="000000"/>
                <w:sz w:val="16"/>
                <w:szCs w:val="16"/>
              </w:rPr>
              <w:t>BKZ</w:t>
            </w:r>
          </w:p>
        </w:tc>
      </w:tr>
      <w:tr w:rsidR="00404036" w:rsidRPr="00C6479D" w:rsidTr="00D66A40">
        <w:trPr>
          <w:trHeight w:val="285"/>
        </w:trPr>
        <w:tc>
          <w:tcPr>
            <w:tcW w:w="8619"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rPr>
                <w:rFonts w:ascii="Verdana" w:hAnsi="Verdana"/>
                <w:b/>
                <w:bCs/>
                <w:color w:val="000000"/>
                <w:sz w:val="16"/>
                <w:szCs w:val="16"/>
              </w:rPr>
            </w:pPr>
            <w:r w:rsidRPr="00C6479D">
              <w:rPr>
                <w:rFonts w:ascii="Verdana" w:hAnsi="Verdana"/>
                <w:b/>
                <w:bCs/>
                <w:color w:val="000000"/>
                <w:sz w:val="16"/>
                <w:szCs w:val="16"/>
              </w:rPr>
              <w:t>BKZ stand ontwerpbegroting 2016</w:t>
            </w:r>
          </w:p>
        </w:tc>
        <w:tc>
          <w:tcPr>
            <w:tcW w:w="1061"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b/>
                <w:bCs/>
                <w:color w:val="000000"/>
                <w:sz w:val="16"/>
                <w:szCs w:val="16"/>
              </w:rPr>
            </w:pPr>
            <w:r w:rsidRPr="00C6479D">
              <w:rPr>
                <w:rFonts w:ascii="Verdana" w:hAnsi="Verdana"/>
                <w:b/>
                <w:bCs/>
                <w:color w:val="000000"/>
                <w:sz w:val="16"/>
                <w:szCs w:val="16"/>
              </w:rPr>
              <w:t>65.733</w:t>
            </w:r>
          </w:p>
        </w:tc>
      </w:tr>
      <w:tr w:rsidR="00404036" w:rsidRPr="00C6479D" w:rsidTr="00D66A40">
        <w:trPr>
          <w:trHeight w:val="285"/>
        </w:trPr>
        <w:tc>
          <w:tcPr>
            <w:tcW w:w="8619" w:type="dxa"/>
            <w:tcBorders>
              <w:top w:val="nil"/>
              <w:left w:val="nil"/>
              <w:bottom w:val="nil"/>
              <w:right w:val="nil"/>
            </w:tcBorders>
            <w:shd w:val="clear" w:color="000000" w:fill="C5D9F1"/>
            <w:noWrap/>
            <w:vAlign w:val="bottom"/>
            <w:hideMark/>
          </w:tcPr>
          <w:p w:rsidR="00404036" w:rsidRPr="00C6479D" w:rsidRDefault="00404036" w:rsidP="00D66A40">
            <w:pPr>
              <w:spacing w:after="0" w:line="260" w:lineRule="atLeast"/>
              <w:rPr>
                <w:rFonts w:ascii="Verdana" w:hAnsi="Verdana"/>
                <w:color w:val="000000"/>
                <w:sz w:val="16"/>
                <w:szCs w:val="16"/>
              </w:rPr>
            </w:pPr>
            <w:r w:rsidRPr="00C6479D">
              <w:rPr>
                <w:rFonts w:ascii="Verdana" w:hAnsi="Verdana"/>
                <w:color w:val="000000"/>
                <w:sz w:val="16"/>
                <w:szCs w:val="16"/>
              </w:rPr>
              <w:t>IJklijnmutaties</w:t>
            </w:r>
          </w:p>
        </w:tc>
        <w:tc>
          <w:tcPr>
            <w:tcW w:w="1061" w:type="dxa"/>
            <w:tcBorders>
              <w:top w:val="nil"/>
              <w:left w:val="nil"/>
              <w:bottom w:val="nil"/>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color w:val="000000"/>
                <w:sz w:val="16"/>
                <w:szCs w:val="16"/>
              </w:rPr>
            </w:pPr>
            <w:r w:rsidRPr="00C6479D">
              <w:rPr>
                <w:rFonts w:ascii="Verdana" w:hAnsi="Verdana"/>
                <w:color w:val="000000"/>
                <w:sz w:val="16"/>
                <w:szCs w:val="16"/>
              </w:rPr>
              <w:t>2</w:t>
            </w:r>
          </w:p>
        </w:tc>
      </w:tr>
      <w:tr w:rsidR="00404036" w:rsidRPr="00C6479D" w:rsidTr="00D66A40">
        <w:trPr>
          <w:trHeight w:val="285"/>
        </w:trPr>
        <w:tc>
          <w:tcPr>
            <w:tcW w:w="8619"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rPr>
                <w:rFonts w:ascii="Verdana" w:hAnsi="Verdana"/>
                <w:b/>
                <w:bCs/>
                <w:color w:val="000000"/>
                <w:sz w:val="16"/>
                <w:szCs w:val="16"/>
              </w:rPr>
            </w:pPr>
            <w:r w:rsidRPr="00C6479D">
              <w:rPr>
                <w:rFonts w:ascii="Verdana" w:hAnsi="Verdana"/>
                <w:b/>
                <w:bCs/>
                <w:color w:val="000000"/>
                <w:sz w:val="16"/>
                <w:szCs w:val="16"/>
              </w:rPr>
              <w:t>BKZ stand 2</w:t>
            </w:r>
            <w:r w:rsidRPr="00C6479D">
              <w:rPr>
                <w:rFonts w:ascii="Verdana" w:hAnsi="Verdana"/>
                <w:b/>
                <w:bCs/>
                <w:color w:val="000000"/>
                <w:sz w:val="16"/>
                <w:szCs w:val="16"/>
                <w:vertAlign w:val="superscript"/>
              </w:rPr>
              <w:t>e</w:t>
            </w:r>
            <w:r w:rsidRPr="00C6479D">
              <w:rPr>
                <w:rFonts w:ascii="Verdana" w:hAnsi="Verdana"/>
                <w:b/>
                <w:bCs/>
                <w:color w:val="000000"/>
                <w:sz w:val="16"/>
                <w:szCs w:val="16"/>
              </w:rPr>
              <w:t xml:space="preserve"> suppletoire begroting 2015</w:t>
            </w:r>
          </w:p>
        </w:tc>
        <w:tc>
          <w:tcPr>
            <w:tcW w:w="1061"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b/>
                <w:bCs/>
                <w:color w:val="000000"/>
                <w:sz w:val="16"/>
                <w:szCs w:val="16"/>
              </w:rPr>
            </w:pPr>
            <w:r w:rsidRPr="00C6479D">
              <w:rPr>
                <w:rFonts w:ascii="Verdana" w:hAnsi="Verdana"/>
                <w:b/>
                <w:bCs/>
                <w:color w:val="000000"/>
                <w:sz w:val="16"/>
                <w:szCs w:val="16"/>
              </w:rPr>
              <w:t>65.736</w:t>
            </w:r>
          </w:p>
        </w:tc>
      </w:tr>
      <w:tr w:rsidR="00404036" w:rsidRPr="00C6479D" w:rsidTr="00D66A40">
        <w:trPr>
          <w:trHeight w:val="285"/>
        </w:trPr>
        <w:tc>
          <w:tcPr>
            <w:tcW w:w="8619"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rPr>
                <w:rFonts w:ascii="Verdana" w:hAnsi="Verdana"/>
                <w:b/>
                <w:bCs/>
                <w:color w:val="000000"/>
                <w:sz w:val="16"/>
                <w:szCs w:val="16"/>
              </w:rPr>
            </w:pPr>
            <w:r w:rsidRPr="00C6479D">
              <w:rPr>
                <w:rFonts w:ascii="Verdana" w:hAnsi="Verdana"/>
                <w:b/>
                <w:bCs/>
                <w:color w:val="000000"/>
                <w:sz w:val="16"/>
                <w:szCs w:val="16"/>
              </w:rPr>
              <w:t>Netto-BKZ-uitgaven stand 2</w:t>
            </w:r>
            <w:r w:rsidRPr="00C6479D">
              <w:rPr>
                <w:rFonts w:ascii="Verdana" w:hAnsi="Verdana"/>
                <w:b/>
                <w:bCs/>
                <w:color w:val="000000"/>
                <w:sz w:val="16"/>
                <w:szCs w:val="16"/>
                <w:vertAlign w:val="superscript"/>
              </w:rPr>
              <w:t>e</w:t>
            </w:r>
            <w:r w:rsidRPr="00C6479D">
              <w:rPr>
                <w:rFonts w:ascii="Verdana" w:hAnsi="Verdana"/>
                <w:b/>
                <w:bCs/>
                <w:color w:val="000000"/>
                <w:sz w:val="16"/>
                <w:szCs w:val="16"/>
              </w:rPr>
              <w:t xml:space="preserve"> suppletoire begroting 2015</w:t>
            </w:r>
          </w:p>
        </w:tc>
        <w:tc>
          <w:tcPr>
            <w:tcW w:w="1061"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b/>
                <w:bCs/>
                <w:color w:val="000000"/>
                <w:sz w:val="16"/>
                <w:szCs w:val="16"/>
              </w:rPr>
            </w:pPr>
            <w:r w:rsidRPr="00C6479D">
              <w:rPr>
                <w:rFonts w:ascii="Verdana" w:hAnsi="Verdana"/>
                <w:b/>
                <w:bCs/>
                <w:color w:val="000000"/>
                <w:sz w:val="16"/>
                <w:szCs w:val="16"/>
              </w:rPr>
              <w:t>65.243</w:t>
            </w:r>
          </w:p>
        </w:tc>
      </w:tr>
      <w:tr w:rsidR="00404036" w:rsidRPr="00C6479D" w:rsidTr="00D66A40">
        <w:trPr>
          <w:trHeight w:val="285"/>
        </w:trPr>
        <w:tc>
          <w:tcPr>
            <w:tcW w:w="8619"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rPr>
                <w:rFonts w:ascii="Verdana" w:hAnsi="Verdana"/>
                <w:b/>
                <w:bCs/>
                <w:color w:val="000000"/>
                <w:sz w:val="16"/>
                <w:szCs w:val="16"/>
              </w:rPr>
            </w:pPr>
            <w:r w:rsidRPr="00C6479D">
              <w:rPr>
                <w:rFonts w:ascii="Verdana" w:hAnsi="Verdana"/>
                <w:b/>
                <w:bCs/>
                <w:color w:val="000000"/>
                <w:sz w:val="16"/>
                <w:szCs w:val="16"/>
              </w:rPr>
              <w:t>Onderschrijding BKZ</w:t>
            </w:r>
          </w:p>
        </w:tc>
        <w:tc>
          <w:tcPr>
            <w:tcW w:w="1061" w:type="dxa"/>
            <w:tcBorders>
              <w:top w:val="nil"/>
              <w:left w:val="nil"/>
              <w:bottom w:val="single" w:sz="4" w:space="0" w:color="auto"/>
              <w:right w:val="nil"/>
            </w:tcBorders>
            <w:shd w:val="clear" w:color="000000" w:fill="C5D9F1"/>
            <w:noWrap/>
            <w:vAlign w:val="bottom"/>
            <w:hideMark/>
          </w:tcPr>
          <w:p w:rsidR="00404036" w:rsidRPr="00C6479D" w:rsidRDefault="00404036" w:rsidP="00D66A40">
            <w:pPr>
              <w:spacing w:after="0" w:line="260" w:lineRule="atLeast"/>
              <w:jc w:val="right"/>
              <w:rPr>
                <w:rFonts w:ascii="Verdana" w:hAnsi="Verdana"/>
                <w:b/>
                <w:bCs/>
                <w:color w:val="000000"/>
                <w:sz w:val="16"/>
                <w:szCs w:val="16"/>
              </w:rPr>
            </w:pPr>
            <w:r w:rsidRPr="00C6479D">
              <w:rPr>
                <w:rFonts w:ascii="Verdana" w:hAnsi="Verdana"/>
                <w:b/>
                <w:bCs/>
                <w:color w:val="000000"/>
                <w:sz w:val="16"/>
                <w:szCs w:val="16"/>
              </w:rPr>
              <w:t>-493</w:t>
            </w:r>
          </w:p>
        </w:tc>
      </w:tr>
      <w:tr w:rsidR="00404036" w:rsidRPr="00C6479D" w:rsidTr="00D66A40">
        <w:trPr>
          <w:trHeight w:val="210"/>
        </w:trPr>
        <w:tc>
          <w:tcPr>
            <w:tcW w:w="9680" w:type="dxa"/>
            <w:gridSpan w:val="2"/>
            <w:tcBorders>
              <w:top w:val="single" w:sz="4" w:space="0" w:color="auto"/>
              <w:left w:val="nil"/>
              <w:bottom w:val="nil"/>
              <w:right w:val="nil"/>
            </w:tcBorders>
            <w:shd w:val="clear" w:color="auto" w:fill="auto"/>
            <w:vAlign w:val="bottom"/>
            <w:hideMark/>
          </w:tcPr>
          <w:p w:rsidR="00404036" w:rsidRPr="00C6479D" w:rsidRDefault="00404036" w:rsidP="00D66A40">
            <w:pPr>
              <w:spacing w:after="0" w:line="260" w:lineRule="atLeast"/>
              <w:rPr>
                <w:rFonts w:ascii="Verdana" w:hAnsi="Verdana"/>
                <w:i/>
                <w:iCs/>
                <w:color w:val="000000"/>
                <w:sz w:val="16"/>
                <w:szCs w:val="16"/>
              </w:rPr>
            </w:pPr>
            <w:r w:rsidRPr="00C6479D">
              <w:rPr>
                <w:rFonts w:ascii="Verdana" w:hAnsi="Verdana"/>
                <w:i/>
                <w:iCs/>
                <w:color w:val="000000"/>
                <w:sz w:val="16"/>
                <w:szCs w:val="16"/>
                <w:vertAlign w:val="superscript"/>
              </w:rPr>
              <w:t>1</w:t>
            </w:r>
            <w:r w:rsidRPr="00C6479D">
              <w:rPr>
                <w:rFonts w:ascii="Verdana" w:hAnsi="Verdana"/>
                <w:i/>
                <w:iCs/>
                <w:color w:val="000000"/>
                <w:sz w:val="16"/>
                <w:szCs w:val="16"/>
              </w:rPr>
              <w:t xml:space="preserve"> Als gevolg van afronding kan de som der delen afwijken van het totaal.</w:t>
            </w:r>
          </w:p>
        </w:tc>
      </w:tr>
      <w:tr w:rsidR="00404036" w:rsidRPr="00C6479D" w:rsidTr="00D66A40">
        <w:trPr>
          <w:trHeight w:val="480"/>
        </w:trPr>
        <w:tc>
          <w:tcPr>
            <w:tcW w:w="9680" w:type="dxa"/>
            <w:gridSpan w:val="2"/>
            <w:tcBorders>
              <w:top w:val="nil"/>
              <w:left w:val="nil"/>
              <w:bottom w:val="nil"/>
              <w:right w:val="nil"/>
            </w:tcBorders>
            <w:shd w:val="clear" w:color="auto" w:fill="auto"/>
            <w:vAlign w:val="bottom"/>
            <w:hideMark/>
          </w:tcPr>
          <w:p w:rsidR="00404036" w:rsidRDefault="00404036" w:rsidP="00D66A40">
            <w:pPr>
              <w:spacing w:after="0" w:line="260" w:lineRule="atLeast"/>
              <w:rPr>
                <w:rFonts w:ascii="Verdana" w:hAnsi="Verdana"/>
                <w:i/>
                <w:iCs/>
                <w:color w:val="000000"/>
                <w:sz w:val="16"/>
                <w:szCs w:val="16"/>
              </w:rPr>
            </w:pPr>
          </w:p>
          <w:p w:rsidR="00404036" w:rsidRPr="00C6479D" w:rsidRDefault="00404036" w:rsidP="00D66A40">
            <w:pPr>
              <w:spacing w:after="0" w:line="260" w:lineRule="atLeast"/>
              <w:rPr>
                <w:rFonts w:ascii="Verdana" w:hAnsi="Verdana"/>
                <w:i/>
                <w:iCs/>
                <w:color w:val="000000"/>
                <w:sz w:val="16"/>
                <w:szCs w:val="16"/>
              </w:rPr>
            </w:pPr>
            <w:r w:rsidRPr="00C6479D">
              <w:rPr>
                <w:rFonts w:ascii="Verdana" w:hAnsi="Verdana"/>
                <w:i/>
                <w:iCs/>
                <w:color w:val="000000"/>
                <w:sz w:val="16"/>
                <w:szCs w:val="16"/>
              </w:rPr>
              <w:t>Bron: VWS, gegevens Zorginstituut Nederland over (voorlopige) financieringslasten Zvw en Wlz en NZa-gegevens over de productieafspraken en voorlopige realisatiegegevens.</w:t>
            </w:r>
          </w:p>
        </w:tc>
      </w:tr>
    </w:tbl>
    <w:p w:rsidR="00404036" w:rsidRDefault="00404036" w:rsidP="00404036">
      <w:pPr>
        <w:autoSpaceDE w:val="0"/>
        <w:autoSpaceDN w:val="0"/>
        <w:adjustRightInd w:val="0"/>
        <w:spacing w:after="0" w:line="260" w:lineRule="atLeast"/>
        <w:rPr>
          <w:rFonts w:ascii="Verdana" w:hAnsi="Verdana"/>
          <w:sz w:val="18"/>
          <w:szCs w:val="18"/>
        </w:rPr>
      </w:pPr>
    </w:p>
    <w:p w:rsidR="00404036" w:rsidRDefault="00404036" w:rsidP="00404036">
      <w:pPr>
        <w:autoSpaceDE w:val="0"/>
        <w:autoSpaceDN w:val="0"/>
        <w:adjustRightInd w:val="0"/>
        <w:spacing w:after="0" w:line="260" w:lineRule="atLeast"/>
        <w:rPr>
          <w:rFonts w:ascii="Verdana" w:hAnsi="Verdana" w:cs="Univers"/>
          <w:sz w:val="18"/>
          <w:szCs w:val="18"/>
        </w:rPr>
      </w:pPr>
    </w:p>
    <w:p w:rsidR="00404036" w:rsidRPr="00DE7C3F" w:rsidRDefault="00404036" w:rsidP="00404036">
      <w:pPr>
        <w:spacing w:after="0" w:line="260" w:lineRule="atLeast"/>
        <w:rPr>
          <w:rFonts w:ascii="Verdana" w:hAnsi="Verdana" w:cs="Univers-Black"/>
          <w:bCs/>
          <w:sz w:val="18"/>
          <w:szCs w:val="18"/>
        </w:rPr>
      </w:pPr>
      <w:r w:rsidRPr="00DE7C3F">
        <w:rPr>
          <w:rFonts w:ascii="Verdana" w:hAnsi="Verdana" w:cs="Univers-Black"/>
          <w:bCs/>
          <w:sz w:val="18"/>
          <w:szCs w:val="18"/>
        </w:rPr>
        <w:t>Het BKZ is ten opzichte va</w:t>
      </w:r>
      <w:r>
        <w:rPr>
          <w:rFonts w:ascii="Verdana" w:hAnsi="Verdana" w:cs="Univers-Black"/>
          <w:bCs/>
          <w:sz w:val="18"/>
          <w:szCs w:val="18"/>
        </w:rPr>
        <w:t>n de stand ontwerpbegroting 2016</w:t>
      </w:r>
      <w:r w:rsidRPr="00DE7C3F">
        <w:rPr>
          <w:rFonts w:ascii="Verdana" w:hAnsi="Verdana" w:cs="Univers-Black"/>
          <w:bCs/>
          <w:sz w:val="18"/>
          <w:szCs w:val="18"/>
        </w:rPr>
        <w:t xml:space="preserve"> </w:t>
      </w:r>
      <w:r>
        <w:rPr>
          <w:rFonts w:ascii="Verdana" w:hAnsi="Verdana" w:cs="Univers-Black"/>
          <w:bCs/>
          <w:sz w:val="18"/>
          <w:szCs w:val="18"/>
        </w:rPr>
        <w:t>toegenomen met € 2 miljoen als gevolg van ijklijnmutaties</w:t>
      </w:r>
      <w:r w:rsidRPr="00DE7C3F">
        <w:rPr>
          <w:rFonts w:ascii="Verdana" w:hAnsi="Verdana" w:cs="Univers-Black"/>
          <w:bCs/>
          <w:sz w:val="18"/>
          <w:szCs w:val="18"/>
        </w:rPr>
        <w:t xml:space="preserve">. </w:t>
      </w:r>
      <w:r>
        <w:rPr>
          <w:rFonts w:ascii="Verdana" w:hAnsi="Verdana" w:cs="Univers-Black"/>
          <w:bCs/>
          <w:sz w:val="18"/>
          <w:szCs w:val="18"/>
        </w:rPr>
        <w:t xml:space="preserve">De actuele kaderonderschrijding van het BKZ bedraagt </w:t>
      </w:r>
      <w:r w:rsidRPr="00DE7C3F">
        <w:rPr>
          <w:rFonts w:ascii="Verdana" w:hAnsi="Verdana" w:cs="Univers-Black"/>
          <w:bCs/>
          <w:sz w:val="18"/>
          <w:szCs w:val="18"/>
        </w:rPr>
        <w:t>€ 0,5 miljard</w:t>
      </w:r>
      <w:r>
        <w:rPr>
          <w:rFonts w:ascii="Verdana" w:hAnsi="Verdana" w:cs="Univers-Black"/>
          <w:bCs/>
          <w:sz w:val="18"/>
          <w:szCs w:val="18"/>
        </w:rPr>
        <w:t>.</w:t>
      </w:r>
    </w:p>
    <w:p w:rsidR="00404036" w:rsidRDefault="00404036" w:rsidP="00404036">
      <w:pPr>
        <w:spacing w:after="0" w:line="260" w:lineRule="atLeast"/>
        <w:rPr>
          <w:rFonts w:ascii="Verdana" w:hAnsi="Verdana" w:cs="Univers-Black"/>
          <w:bCs/>
          <w:sz w:val="18"/>
          <w:szCs w:val="18"/>
        </w:rPr>
      </w:pPr>
      <w:r>
        <w:rPr>
          <w:rFonts w:ascii="Verdana" w:hAnsi="Verdana" w:cs="Univers-Black"/>
          <w:bCs/>
          <w:sz w:val="18"/>
          <w:szCs w:val="18"/>
        </w:rPr>
        <w:br w:type="page"/>
      </w:r>
    </w:p>
    <w:p w:rsidR="00404036" w:rsidRPr="00DE7C3F" w:rsidRDefault="00404036" w:rsidP="00404036">
      <w:pPr>
        <w:autoSpaceDE w:val="0"/>
        <w:autoSpaceDN w:val="0"/>
        <w:adjustRightInd w:val="0"/>
        <w:spacing w:after="0" w:line="260" w:lineRule="atLeast"/>
        <w:outlineLvl w:val="0"/>
        <w:rPr>
          <w:rFonts w:ascii="Verdana" w:hAnsi="Verdana" w:cs="Univers-Black"/>
          <w:bCs/>
          <w:sz w:val="18"/>
          <w:szCs w:val="18"/>
        </w:rPr>
      </w:pPr>
    </w:p>
    <w:p w:rsidR="00404036" w:rsidRDefault="00404036" w:rsidP="00404036">
      <w:pPr>
        <w:spacing w:after="0" w:line="260" w:lineRule="atLeast"/>
        <w:rPr>
          <w:rFonts w:ascii="Verdana" w:hAnsi="Verdana" w:cs="Univers-Black"/>
          <w:bCs/>
          <w:sz w:val="18"/>
          <w:szCs w:val="18"/>
        </w:rPr>
      </w:pPr>
      <w:r w:rsidRPr="00DE7C3F">
        <w:rPr>
          <w:rFonts w:ascii="Verdana" w:hAnsi="Verdana" w:cs="Univers-Black"/>
          <w:bCs/>
          <w:sz w:val="18"/>
          <w:szCs w:val="18"/>
        </w:rPr>
        <w:t>Tabel 2 geeft een overzicht van de kadertoetsing van het BKZ in 2015 vanaf de</w:t>
      </w:r>
      <w:r>
        <w:rPr>
          <w:rFonts w:ascii="Verdana" w:hAnsi="Verdana" w:cs="Univers-Black"/>
          <w:bCs/>
          <w:sz w:val="18"/>
          <w:szCs w:val="18"/>
        </w:rPr>
        <w:t xml:space="preserve"> stand ontwerpbegroting 2016. Sinds de ontwerpbegroting 2016 is de kaderonderschrijding m</w:t>
      </w:r>
      <w:r w:rsidRPr="00DE7C3F">
        <w:rPr>
          <w:rFonts w:ascii="Verdana" w:hAnsi="Verdana" w:cs="Univers-Black"/>
          <w:bCs/>
          <w:sz w:val="18"/>
          <w:szCs w:val="18"/>
        </w:rPr>
        <w:t xml:space="preserve">et </w:t>
      </w:r>
    </w:p>
    <w:p w:rsidR="00404036" w:rsidRDefault="00404036" w:rsidP="00404036">
      <w:pPr>
        <w:spacing w:after="0" w:line="260" w:lineRule="atLeast"/>
        <w:rPr>
          <w:rFonts w:ascii="Verdana" w:hAnsi="Verdana"/>
          <w:sz w:val="18"/>
          <w:szCs w:val="18"/>
        </w:rPr>
      </w:pPr>
      <w:r w:rsidRPr="00DE7C3F">
        <w:rPr>
          <w:rFonts w:ascii="Verdana" w:hAnsi="Verdana" w:cs="Univers-Black"/>
          <w:bCs/>
          <w:sz w:val="18"/>
          <w:szCs w:val="18"/>
        </w:rPr>
        <w:t xml:space="preserve">€ </w:t>
      </w:r>
      <w:r>
        <w:rPr>
          <w:rFonts w:ascii="Verdana" w:hAnsi="Verdana" w:cs="Univers-Black"/>
          <w:bCs/>
          <w:sz w:val="18"/>
          <w:szCs w:val="18"/>
        </w:rPr>
        <w:t>263</w:t>
      </w:r>
      <w:r w:rsidRPr="00DE7C3F">
        <w:rPr>
          <w:rFonts w:ascii="Verdana" w:hAnsi="Verdana" w:cs="Univers-Black"/>
          <w:bCs/>
          <w:sz w:val="18"/>
          <w:szCs w:val="18"/>
        </w:rPr>
        <w:t xml:space="preserve"> miljoen toegenomen. </w:t>
      </w:r>
      <w:r>
        <w:rPr>
          <w:rFonts w:ascii="Verdana" w:hAnsi="Verdana" w:cs="Univers-Black"/>
          <w:bCs/>
          <w:sz w:val="18"/>
          <w:szCs w:val="18"/>
        </w:rPr>
        <w:t>Dit is het saldo van de opwaartse bijstelling van het BKZ</w:t>
      </w:r>
      <w:r>
        <w:rPr>
          <w:rFonts w:ascii="Verdana" w:hAnsi="Verdana"/>
          <w:sz w:val="18"/>
          <w:szCs w:val="18"/>
        </w:rPr>
        <w:t xml:space="preserve"> met circa </w:t>
      </w:r>
    </w:p>
    <w:p w:rsidR="00404036" w:rsidRDefault="00404036" w:rsidP="00404036">
      <w:pPr>
        <w:spacing w:after="0" w:line="260" w:lineRule="atLeast"/>
        <w:rPr>
          <w:rFonts w:ascii="Verdana" w:hAnsi="Verdana"/>
          <w:sz w:val="18"/>
          <w:szCs w:val="18"/>
        </w:rPr>
      </w:pPr>
      <w:r>
        <w:rPr>
          <w:rFonts w:ascii="Verdana" w:hAnsi="Verdana"/>
          <w:sz w:val="18"/>
          <w:szCs w:val="18"/>
        </w:rPr>
        <w:t xml:space="preserve">€ 2 miljoen als gevolg van ijklijnmutaties en een neerwaartse bijstelling van de BKZ-uitgaven met circa €260 miljoen. </w:t>
      </w:r>
    </w:p>
    <w:p w:rsidR="00404036" w:rsidRDefault="00404036" w:rsidP="00404036">
      <w:pPr>
        <w:spacing w:after="0" w:line="260" w:lineRule="atLeast"/>
        <w:rPr>
          <w:rFonts w:ascii="Verdana" w:hAnsi="Verdana"/>
          <w:sz w:val="18"/>
          <w:szCs w:val="18"/>
        </w:rPr>
      </w:pPr>
      <w:r>
        <w:rPr>
          <w:rFonts w:ascii="Verdana" w:hAnsi="Verdana"/>
          <w:sz w:val="18"/>
          <w:szCs w:val="18"/>
        </w:rPr>
        <w:t>In tabel 3 wordt de bijstelling van de BKZ-uitgaven nader toegelicht.</w:t>
      </w:r>
    </w:p>
    <w:p w:rsidR="00404036" w:rsidRDefault="00404036" w:rsidP="00404036">
      <w:pPr>
        <w:spacing w:after="0" w:line="260" w:lineRule="atLeast"/>
        <w:rPr>
          <w:rFonts w:ascii="Verdana" w:hAnsi="Verdana" w:cs="Univers-Black"/>
          <w:bCs/>
          <w:sz w:val="18"/>
          <w:szCs w:val="18"/>
        </w:rPr>
      </w:pPr>
    </w:p>
    <w:tbl>
      <w:tblPr>
        <w:tblW w:w="8040" w:type="dxa"/>
        <w:tblInd w:w="70" w:type="dxa"/>
        <w:tblCellMar>
          <w:left w:w="70" w:type="dxa"/>
          <w:right w:w="70" w:type="dxa"/>
        </w:tblCellMar>
        <w:tblLook w:val="04A0" w:firstRow="1" w:lastRow="0" w:firstColumn="1" w:lastColumn="0" w:noHBand="0" w:noVBand="1"/>
      </w:tblPr>
      <w:tblGrid>
        <w:gridCol w:w="7301"/>
        <w:gridCol w:w="739"/>
      </w:tblGrid>
      <w:tr w:rsidR="00404036" w:rsidRPr="00546612" w:rsidTr="00D66A40">
        <w:trPr>
          <w:trHeight w:val="300"/>
        </w:trPr>
        <w:tc>
          <w:tcPr>
            <w:tcW w:w="8040" w:type="dxa"/>
            <w:gridSpan w:val="2"/>
            <w:tcBorders>
              <w:top w:val="single" w:sz="4" w:space="0" w:color="auto"/>
              <w:left w:val="nil"/>
              <w:bottom w:val="single" w:sz="4" w:space="0" w:color="auto"/>
              <w:right w:val="nil"/>
            </w:tcBorders>
            <w:shd w:val="clear" w:color="000000" w:fill="000000"/>
            <w:vAlign w:val="center"/>
            <w:hideMark/>
          </w:tcPr>
          <w:p w:rsidR="00404036" w:rsidRPr="00546612" w:rsidRDefault="00404036" w:rsidP="00D66A40">
            <w:pPr>
              <w:spacing w:after="0" w:line="260" w:lineRule="atLeast"/>
              <w:rPr>
                <w:rFonts w:ascii="Verdana" w:hAnsi="Verdana"/>
                <w:b/>
                <w:bCs/>
                <w:color w:val="FFFFFF"/>
                <w:sz w:val="16"/>
                <w:szCs w:val="16"/>
              </w:rPr>
            </w:pPr>
            <w:r w:rsidRPr="00546612">
              <w:rPr>
                <w:rFonts w:ascii="Verdana" w:hAnsi="Verdana"/>
                <w:b/>
                <w:bCs/>
                <w:color w:val="FFFFFF"/>
                <w:sz w:val="16"/>
                <w:szCs w:val="16"/>
              </w:rPr>
              <w:t>Tabel 2 Kadertoets BKZ 2015 (bedragen x € 1 miljoen)</w:t>
            </w:r>
          </w:p>
        </w:tc>
      </w:tr>
      <w:tr w:rsidR="00404036" w:rsidRPr="00546612" w:rsidTr="00D66A40">
        <w:trPr>
          <w:trHeight w:val="255"/>
        </w:trPr>
        <w:tc>
          <w:tcPr>
            <w:tcW w:w="7301"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 </w:t>
            </w:r>
          </w:p>
        </w:tc>
        <w:tc>
          <w:tcPr>
            <w:tcW w:w="739"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2015</w:t>
            </w:r>
          </w:p>
        </w:tc>
      </w:tr>
      <w:tr w:rsidR="00404036" w:rsidRPr="00546612" w:rsidTr="00D66A40">
        <w:trPr>
          <w:trHeight w:val="330"/>
        </w:trPr>
        <w:tc>
          <w:tcPr>
            <w:tcW w:w="7301"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Kadertoets BKZ ontwerpbegroting 2016</w:t>
            </w:r>
          </w:p>
        </w:tc>
        <w:tc>
          <w:tcPr>
            <w:tcW w:w="739"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-230</w:t>
            </w:r>
          </w:p>
        </w:tc>
      </w:tr>
      <w:tr w:rsidR="00404036" w:rsidRPr="00546612" w:rsidTr="00D66A40">
        <w:trPr>
          <w:trHeight w:val="330"/>
        </w:trPr>
        <w:tc>
          <w:tcPr>
            <w:tcW w:w="7301"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Mutatie 2</w:t>
            </w:r>
            <w:r w:rsidRPr="00546612">
              <w:rPr>
                <w:rFonts w:ascii="Verdana" w:hAnsi="Verdana"/>
                <w:sz w:val="16"/>
                <w:szCs w:val="16"/>
                <w:vertAlign w:val="superscript"/>
              </w:rPr>
              <w:t>e</w:t>
            </w:r>
            <w:r w:rsidRPr="00546612">
              <w:rPr>
                <w:rFonts w:ascii="Verdana" w:hAnsi="Verdana"/>
                <w:sz w:val="16"/>
                <w:szCs w:val="16"/>
              </w:rPr>
              <w:t xml:space="preserve"> suppletoire begroting 2015</w:t>
            </w:r>
          </w:p>
        </w:tc>
        <w:tc>
          <w:tcPr>
            <w:tcW w:w="739"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-263</w:t>
            </w:r>
          </w:p>
        </w:tc>
      </w:tr>
      <w:tr w:rsidR="00404036" w:rsidRPr="00546612" w:rsidTr="00D66A40">
        <w:trPr>
          <w:trHeight w:val="330"/>
        </w:trPr>
        <w:tc>
          <w:tcPr>
            <w:tcW w:w="7301"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Kadertoets BKZ 2</w:t>
            </w:r>
            <w:r w:rsidRPr="00546612">
              <w:rPr>
                <w:rFonts w:ascii="Verdana" w:hAnsi="Verdana"/>
                <w:b/>
                <w:bCs/>
                <w:sz w:val="16"/>
                <w:szCs w:val="16"/>
                <w:vertAlign w:val="superscript"/>
              </w:rPr>
              <w:t>e</w:t>
            </w:r>
            <w:r w:rsidRPr="00546612">
              <w:rPr>
                <w:rFonts w:ascii="Verdana" w:hAnsi="Verdana"/>
                <w:b/>
                <w:bCs/>
                <w:sz w:val="16"/>
                <w:szCs w:val="16"/>
              </w:rPr>
              <w:t xml:space="preserve"> suppletoire begroting 2015</w:t>
            </w:r>
          </w:p>
        </w:tc>
        <w:tc>
          <w:tcPr>
            <w:tcW w:w="739"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-493</w:t>
            </w:r>
          </w:p>
        </w:tc>
      </w:tr>
      <w:tr w:rsidR="00404036" w:rsidRPr="00546612" w:rsidTr="00D66A40">
        <w:trPr>
          <w:trHeight w:val="255"/>
        </w:trPr>
        <w:tc>
          <w:tcPr>
            <w:tcW w:w="8040" w:type="dxa"/>
            <w:gridSpan w:val="2"/>
            <w:tcBorders>
              <w:top w:val="single" w:sz="4" w:space="0" w:color="auto"/>
              <w:left w:val="nil"/>
              <w:bottom w:val="nil"/>
              <w:right w:val="nil"/>
            </w:tcBorders>
            <w:shd w:val="clear" w:color="auto" w:fill="auto"/>
            <w:hideMark/>
          </w:tcPr>
          <w:p w:rsidR="00404036" w:rsidRPr="00546612" w:rsidRDefault="00404036" w:rsidP="00D66A40">
            <w:pPr>
              <w:spacing w:after="0" w:line="260" w:lineRule="atLeast"/>
              <w:rPr>
                <w:rFonts w:ascii="Verdana" w:hAnsi="Verdana"/>
                <w:i/>
                <w:iCs/>
                <w:sz w:val="16"/>
                <w:szCs w:val="16"/>
              </w:rPr>
            </w:pPr>
            <w:r w:rsidRPr="00546612">
              <w:rPr>
                <w:rFonts w:ascii="Verdana" w:hAnsi="Verdana"/>
                <w:i/>
                <w:iCs/>
                <w:sz w:val="16"/>
                <w:szCs w:val="16"/>
              </w:rPr>
              <w:t>Bron: VWS, gegevens Zorginstituut Nederland over (voorlopige) financieringslasten Zvw en Wlz en NZa-gegevens over de productieafspraken en voorlopige realisatiegegevens.</w:t>
            </w:r>
          </w:p>
        </w:tc>
      </w:tr>
    </w:tbl>
    <w:p w:rsidR="00404036" w:rsidRDefault="00404036" w:rsidP="00404036">
      <w:pPr>
        <w:spacing w:after="0" w:line="260" w:lineRule="atLeast"/>
        <w:rPr>
          <w:rFonts w:ascii="Verdana" w:hAnsi="Verdana" w:cs="Univers-Black"/>
          <w:bCs/>
          <w:sz w:val="18"/>
          <w:szCs w:val="18"/>
        </w:rPr>
      </w:pPr>
    </w:p>
    <w:p w:rsidR="00404036" w:rsidRPr="00DE7C3F" w:rsidRDefault="00404036" w:rsidP="00404036">
      <w:pPr>
        <w:spacing w:after="0" w:line="260" w:lineRule="atLeast"/>
        <w:rPr>
          <w:rFonts w:ascii="Verdana" w:hAnsi="Verdana"/>
          <w:sz w:val="18"/>
          <w:szCs w:val="18"/>
        </w:rPr>
      </w:pPr>
      <w:r w:rsidRPr="00DE7C3F">
        <w:rPr>
          <w:rFonts w:ascii="Verdana" w:hAnsi="Verdana"/>
          <w:sz w:val="18"/>
          <w:szCs w:val="18"/>
        </w:rPr>
        <w:t>Het bedrag van € 0,5 miljard kan nog</w:t>
      </w:r>
      <w:r>
        <w:rPr>
          <w:rFonts w:ascii="Verdana" w:hAnsi="Verdana"/>
          <w:sz w:val="18"/>
          <w:szCs w:val="18"/>
        </w:rPr>
        <w:t xml:space="preserve"> wijzigen op grond van nieuwe </w:t>
      </w:r>
      <w:r w:rsidRPr="00DE7C3F">
        <w:rPr>
          <w:rFonts w:ascii="Verdana" w:hAnsi="Verdana"/>
          <w:sz w:val="18"/>
          <w:szCs w:val="18"/>
        </w:rPr>
        <w:t xml:space="preserve">cijfers over 2015 van het ZiNL en de NZa over de </w:t>
      </w:r>
      <w:r>
        <w:rPr>
          <w:rFonts w:ascii="Verdana" w:hAnsi="Verdana"/>
          <w:sz w:val="18"/>
          <w:szCs w:val="18"/>
        </w:rPr>
        <w:t>zorguitgaven. Hierover wordt in</w:t>
      </w:r>
      <w:r w:rsidRPr="00DE7C3F">
        <w:rPr>
          <w:rFonts w:ascii="Verdana" w:hAnsi="Verdana"/>
          <w:sz w:val="18"/>
          <w:szCs w:val="18"/>
        </w:rPr>
        <w:t xml:space="preserve"> het jaarverslag 2015 nader gerapporteerd.</w:t>
      </w:r>
      <w:r w:rsidRPr="00DE7C3F">
        <w:rPr>
          <w:rFonts w:ascii="Verdana" w:hAnsi="Verdana" w:cs="Univers-Black"/>
          <w:bCs/>
          <w:sz w:val="18"/>
          <w:szCs w:val="18"/>
        </w:rPr>
        <w:t xml:space="preserve"> </w:t>
      </w:r>
    </w:p>
    <w:p w:rsidR="00404036" w:rsidRDefault="00404036" w:rsidP="00404036">
      <w:pPr>
        <w:spacing w:after="0" w:line="260" w:lineRule="atLeast"/>
        <w:rPr>
          <w:rFonts w:ascii="Verdana" w:hAnsi="Verdana"/>
          <w:sz w:val="18"/>
          <w:szCs w:val="18"/>
        </w:rPr>
      </w:pPr>
      <w:r>
        <w:rPr>
          <w:rFonts w:ascii="Verdana" w:hAnsi="Verdana"/>
          <w:sz w:val="18"/>
          <w:szCs w:val="18"/>
        </w:rPr>
        <w:br w:type="page"/>
      </w:r>
    </w:p>
    <w:p w:rsidR="00404036" w:rsidRDefault="00404036" w:rsidP="00404036">
      <w:pPr>
        <w:spacing w:after="0" w:line="260" w:lineRule="atLeast"/>
        <w:rPr>
          <w:rFonts w:ascii="Verdana" w:hAnsi="Verdana"/>
          <w:sz w:val="18"/>
          <w:szCs w:val="18"/>
        </w:rPr>
      </w:pPr>
    </w:p>
    <w:p w:rsidR="00404036" w:rsidRPr="00263A6F" w:rsidRDefault="00404036" w:rsidP="00404036">
      <w:pPr>
        <w:numPr>
          <w:ilvl w:val="0"/>
          <w:numId w:val="4"/>
        </w:numPr>
        <w:spacing w:after="0" w:line="260" w:lineRule="atLeast"/>
        <w:ind w:left="357" w:hanging="357"/>
        <w:rPr>
          <w:rFonts w:ascii="Verdana" w:hAnsi="Verdana" w:cs="Arial"/>
          <w:b/>
          <w:bCs/>
        </w:rPr>
      </w:pPr>
      <w:r w:rsidRPr="007C12D5">
        <w:rPr>
          <w:rFonts w:ascii="Verdana" w:hAnsi="Verdana" w:cs="Arial"/>
          <w:b/>
          <w:bCs/>
          <w:color w:val="403152" w:themeColor="accent4" w:themeShade="80"/>
        </w:rPr>
        <w:t xml:space="preserve"> </w:t>
      </w:r>
      <w:r w:rsidRPr="00263A6F">
        <w:rPr>
          <w:rFonts w:ascii="Verdana" w:hAnsi="Verdana" w:cs="Arial"/>
          <w:b/>
          <w:bCs/>
        </w:rPr>
        <w:t>Verticale ontwikkeling van de BKZ-uitgaven en -ontvangsten 2015</w:t>
      </w:r>
    </w:p>
    <w:p w:rsidR="00404036" w:rsidRDefault="00404036" w:rsidP="00404036">
      <w:pPr>
        <w:spacing w:after="0" w:line="260" w:lineRule="atLeast"/>
        <w:ind w:left="357"/>
        <w:rPr>
          <w:rFonts w:ascii="Verdana" w:hAnsi="Verdana" w:cs="Arial"/>
          <w:b/>
          <w:bCs/>
          <w:sz w:val="18"/>
          <w:szCs w:val="18"/>
        </w:rPr>
      </w:pPr>
    </w:p>
    <w:p w:rsidR="00404036" w:rsidRDefault="00404036" w:rsidP="00404036">
      <w:pPr>
        <w:spacing w:after="0" w:line="260" w:lineRule="atLeast"/>
        <w:rPr>
          <w:rFonts w:ascii="Verdana" w:hAnsi="Verdana"/>
          <w:sz w:val="18"/>
          <w:szCs w:val="18"/>
        </w:rPr>
      </w:pPr>
      <w:r>
        <w:rPr>
          <w:rFonts w:ascii="Verdana" w:hAnsi="Verdana"/>
          <w:sz w:val="18"/>
          <w:szCs w:val="18"/>
        </w:rPr>
        <w:t>Tabel 3 laat vanaf de stand ontwerpbegroting 2016</w:t>
      </w:r>
      <w:r w:rsidRPr="009308F5">
        <w:rPr>
          <w:rFonts w:ascii="Verdana" w:hAnsi="Verdana"/>
          <w:sz w:val="18"/>
          <w:szCs w:val="18"/>
        </w:rPr>
        <w:t xml:space="preserve"> </w:t>
      </w:r>
      <w:r>
        <w:rPr>
          <w:rFonts w:ascii="Verdana" w:hAnsi="Verdana"/>
          <w:sz w:val="18"/>
          <w:szCs w:val="18"/>
        </w:rPr>
        <w:t xml:space="preserve">de verticale ontwikkeling van de </w:t>
      </w:r>
      <w:r w:rsidRPr="009308F5">
        <w:rPr>
          <w:rFonts w:ascii="Verdana" w:hAnsi="Verdana"/>
          <w:sz w:val="18"/>
          <w:szCs w:val="18"/>
        </w:rPr>
        <w:t>BKZ-u</w:t>
      </w:r>
      <w:r>
        <w:rPr>
          <w:rFonts w:ascii="Verdana" w:hAnsi="Verdana"/>
          <w:sz w:val="18"/>
          <w:szCs w:val="18"/>
        </w:rPr>
        <w:t>itgaven en -ontvangsten zien. Omdat een groot deel van de mutaties ten opzichte van de ontwerpbegroting 2015 al in de 1</w:t>
      </w:r>
      <w:r w:rsidRPr="0027066E">
        <w:rPr>
          <w:rFonts w:ascii="Verdana" w:hAnsi="Verdana"/>
          <w:sz w:val="18"/>
          <w:szCs w:val="18"/>
          <w:vertAlign w:val="superscript"/>
        </w:rPr>
        <w:t>e</w:t>
      </w:r>
      <w:r>
        <w:rPr>
          <w:rFonts w:ascii="Verdana" w:hAnsi="Verdana"/>
          <w:sz w:val="18"/>
          <w:szCs w:val="18"/>
        </w:rPr>
        <w:t xml:space="preserve"> suppletoire begroting 2015 en in de ontwerpbegroting 2016 is toegelicht, worden hier slechts de mutaties ten opzichte van de ontwerpbegroting 2016 weergegeven.</w:t>
      </w:r>
    </w:p>
    <w:p w:rsidR="00404036" w:rsidRDefault="00404036" w:rsidP="00404036">
      <w:pPr>
        <w:spacing w:after="0" w:line="260" w:lineRule="atLeast"/>
        <w:rPr>
          <w:rFonts w:ascii="Verdana" w:hAnsi="Verdana"/>
          <w:sz w:val="18"/>
          <w:szCs w:val="18"/>
        </w:rPr>
      </w:pPr>
    </w:p>
    <w:tbl>
      <w:tblPr>
        <w:tblW w:w="8420" w:type="dxa"/>
        <w:tblInd w:w="70" w:type="dxa"/>
        <w:tblCellMar>
          <w:left w:w="70" w:type="dxa"/>
          <w:right w:w="70" w:type="dxa"/>
        </w:tblCellMar>
        <w:tblLook w:val="04A0" w:firstRow="1" w:lastRow="0" w:firstColumn="1" w:lastColumn="0" w:noHBand="0" w:noVBand="1"/>
      </w:tblPr>
      <w:tblGrid>
        <w:gridCol w:w="7080"/>
        <w:gridCol w:w="1340"/>
      </w:tblGrid>
      <w:tr w:rsidR="00404036" w:rsidRPr="00546612" w:rsidTr="00D66A40">
        <w:trPr>
          <w:trHeight w:val="227"/>
        </w:trPr>
        <w:tc>
          <w:tcPr>
            <w:tcW w:w="8420" w:type="dxa"/>
            <w:gridSpan w:val="2"/>
            <w:tcBorders>
              <w:top w:val="single" w:sz="4" w:space="0" w:color="auto"/>
              <w:left w:val="nil"/>
              <w:bottom w:val="single" w:sz="4" w:space="0" w:color="auto"/>
              <w:right w:val="nil"/>
            </w:tcBorders>
            <w:shd w:val="clear" w:color="000000" w:fill="000000"/>
            <w:vAlign w:val="center"/>
            <w:hideMark/>
          </w:tcPr>
          <w:p w:rsidR="00404036" w:rsidRPr="00546612" w:rsidRDefault="00404036" w:rsidP="00D66A40">
            <w:pPr>
              <w:spacing w:after="0" w:line="260" w:lineRule="atLeast"/>
              <w:rPr>
                <w:rFonts w:ascii="Verdana" w:hAnsi="Verdana"/>
                <w:b/>
                <w:bCs/>
                <w:color w:val="FFFFFF"/>
                <w:sz w:val="16"/>
                <w:szCs w:val="16"/>
              </w:rPr>
            </w:pPr>
            <w:r w:rsidRPr="00546612">
              <w:rPr>
                <w:rFonts w:ascii="Verdana" w:hAnsi="Verdana"/>
                <w:b/>
                <w:bCs/>
                <w:color w:val="FFFFFF"/>
                <w:sz w:val="16"/>
                <w:szCs w:val="16"/>
              </w:rPr>
              <w:t>Tabel 3 Verticale ontwikkeling van de totale BKZ-uitgaven en –ontvangsten 2015 (bedragen x € 1 miljoen)</w:t>
            </w:r>
          </w:p>
        </w:tc>
      </w:tr>
      <w:tr w:rsidR="00404036" w:rsidRPr="00546612" w:rsidTr="00D66A40">
        <w:trPr>
          <w:trHeight w:val="227"/>
        </w:trPr>
        <w:tc>
          <w:tcPr>
            <w:tcW w:w="7080"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 </w:t>
            </w:r>
          </w:p>
        </w:tc>
        <w:tc>
          <w:tcPr>
            <w:tcW w:w="1340"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2015</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Stand ontwerpbegroting 2016</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70.612,1</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i/>
                <w:iCs/>
                <w:sz w:val="16"/>
                <w:szCs w:val="16"/>
              </w:rPr>
            </w:pPr>
            <w:r w:rsidRPr="00546612">
              <w:rPr>
                <w:rFonts w:ascii="Verdana" w:hAnsi="Verdana"/>
                <w:i/>
                <w:iCs/>
                <w:sz w:val="16"/>
                <w:szCs w:val="16"/>
              </w:rPr>
              <w:t>Mutaties 2</w:t>
            </w:r>
            <w:r w:rsidRPr="00546612">
              <w:rPr>
                <w:rFonts w:ascii="Verdana" w:hAnsi="Verdana"/>
                <w:i/>
                <w:iCs/>
                <w:sz w:val="16"/>
                <w:szCs w:val="16"/>
                <w:vertAlign w:val="superscript"/>
              </w:rPr>
              <w:t>e</w:t>
            </w:r>
            <w:r w:rsidRPr="00546612">
              <w:rPr>
                <w:rFonts w:ascii="Verdana" w:hAnsi="Verdana"/>
                <w:i/>
                <w:iCs/>
                <w:sz w:val="16"/>
                <w:szCs w:val="16"/>
              </w:rPr>
              <w:t xml:space="preserve"> suppletoire begroting 2015</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Actualisering zorguitgaven</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-335,0</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Schadevergoeding Erasmus MC - betaling 2015</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81,0</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Ruimte subsidieregeling overgang integrale tarieven medisch-specialistische zorg</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-9,0</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Ruimte tegemoetkomingen Wtcg</w:t>
            </w:r>
          </w:p>
        </w:tc>
        <w:tc>
          <w:tcPr>
            <w:tcW w:w="134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-7,5</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Meerkosten zorgkantoren pgb-trekkingsrechten</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7,7</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Overige</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2,6</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r>
      <w:tr w:rsidR="00404036" w:rsidRPr="00546612" w:rsidTr="00D66A40">
        <w:trPr>
          <w:trHeight w:val="227"/>
        </w:trPr>
        <w:tc>
          <w:tcPr>
            <w:tcW w:w="7080" w:type="dxa"/>
            <w:tcBorders>
              <w:top w:val="nil"/>
              <w:left w:val="nil"/>
              <w:bottom w:val="nil"/>
              <w:right w:val="nil"/>
            </w:tcBorders>
            <w:shd w:val="clear" w:color="000000" w:fill="C5D9F1"/>
            <w:vAlign w:val="center"/>
            <w:hideMark/>
          </w:tcPr>
          <w:p w:rsidR="00404036" w:rsidRPr="00546612" w:rsidRDefault="00404036" w:rsidP="00D66A40">
            <w:pPr>
              <w:spacing w:after="0" w:line="260" w:lineRule="atLeast"/>
              <w:rPr>
                <w:rFonts w:ascii="Verdana" w:hAnsi="Verdana"/>
                <w:i/>
                <w:iCs/>
                <w:sz w:val="16"/>
                <w:szCs w:val="16"/>
              </w:rPr>
            </w:pPr>
            <w:r w:rsidRPr="00546612">
              <w:rPr>
                <w:rFonts w:ascii="Verdana" w:hAnsi="Verdana"/>
                <w:i/>
                <w:iCs/>
                <w:sz w:val="16"/>
                <w:szCs w:val="16"/>
              </w:rPr>
              <w:t>Totaal mutaties</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i/>
                <w:iCs/>
                <w:sz w:val="16"/>
                <w:szCs w:val="16"/>
              </w:rPr>
            </w:pPr>
            <w:r w:rsidRPr="00546612">
              <w:rPr>
                <w:rFonts w:ascii="Verdana" w:hAnsi="Verdana"/>
                <w:i/>
                <w:iCs/>
                <w:sz w:val="16"/>
                <w:szCs w:val="16"/>
              </w:rPr>
              <w:t>-260,2</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r>
      <w:tr w:rsidR="00404036" w:rsidRPr="00546612" w:rsidTr="00D66A40">
        <w:trPr>
          <w:trHeight w:val="227"/>
        </w:trPr>
        <w:tc>
          <w:tcPr>
            <w:tcW w:w="7080"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Bruto-BKZ-uitgaven stand 2</w:t>
            </w:r>
            <w:r w:rsidRPr="00546612">
              <w:rPr>
                <w:rFonts w:ascii="Verdana" w:hAnsi="Verdana"/>
                <w:b/>
                <w:bCs/>
                <w:sz w:val="16"/>
                <w:szCs w:val="16"/>
                <w:vertAlign w:val="superscript"/>
              </w:rPr>
              <w:t>e</w:t>
            </w:r>
            <w:r w:rsidRPr="00546612">
              <w:rPr>
                <w:rFonts w:ascii="Verdana" w:hAnsi="Verdana"/>
                <w:b/>
                <w:bCs/>
                <w:sz w:val="16"/>
                <w:szCs w:val="16"/>
              </w:rPr>
              <w:t xml:space="preserve"> suppletoire begroting 2015</w:t>
            </w:r>
          </w:p>
        </w:tc>
        <w:tc>
          <w:tcPr>
            <w:tcW w:w="1340" w:type="dxa"/>
            <w:tcBorders>
              <w:top w:val="nil"/>
              <w:left w:val="nil"/>
              <w:bottom w:val="single" w:sz="4" w:space="0" w:color="auto"/>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70.351,9</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Stand ontwerpbegroting 2016</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5.109,0</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i/>
                <w:iCs/>
                <w:sz w:val="16"/>
                <w:szCs w:val="16"/>
              </w:rPr>
            </w:pPr>
            <w:r w:rsidRPr="00546612">
              <w:rPr>
                <w:rFonts w:ascii="Verdana" w:hAnsi="Verdana"/>
                <w:i/>
                <w:iCs/>
                <w:sz w:val="16"/>
                <w:szCs w:val="16"/>
              </w:rPr>
              <w:t>Mutaties 2</w:t>
            </w:r>
            <w:r w:rsidRPr="00546612">
              <w:rPr>
                <w:rFonts w:ascii="Verdana" w:hAnsi="Verdana"/>
                <w:i/>
                <w:iCs/>
                <w:sz w:val="16"/>
                <w:szCs w:val="16"/>
                <w:vertAlign w:val="superscript"/>
              </w:rPr>
              <w:t>e</w:t>
            </w:r>
            <w:r w:rsidRPr="00546612">
              <w:rPr>
                <w:rFonts w:ascii="Verdana" w:hAnsi="Verdana"/>
                <w:i/>
                <w:iCs/>
                <w:sz w:val="16"/>
                <w:szCs w:val="16"/>
              </w:rPr>
              <w:t xml:space="preserve"> suppletoire begroting 2015</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sz w:val="16"/>
                <w:szCs w:val="16"/>
              </w:rPr>
            </w:pPr>
            <w:r w:rsidRPr="00546612">
              <w:rPr>
                <w:rFonts w:ascii="Verdana" w:hAnsi="Verdana"/>
                <w:sz w:val="16"/>
                <w:szCs w:val="16"/>
              </w:rPr>
              <w:t>0,0</w:t>
            </w:r>
          </w:p>
        </w:tc>
      </w:tr>
      <w:tr w:rsidR="00404036" w:rsidRPr="00546612" w:rsidTr="00D66A40">
        <w:trPr>
          <w:trHeight w:val="227"/>
        </w:trPr>
        <w:tc>
          <w:tcPr>
            <w:tcW w:w="7080"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BKZ-ontvangsten stand 2</w:t>
            </w:r>
            <w:r w:rsidRPr="00546612">
              <w:rPr>
                <w:rFonts w:ascii="Verdana" w:hAnsi="Verdana"/>
                <w:b/>
                <w:bCs/>
                <w:sz w:val="16"/>
                <w:szCs w:val="16"/>
                <w:vertAlign w:val="superscript"/>
              </w:rPr>
              <w:t>e</w:t>
            </w:r>
            <w:r w:rsidRPr="00546612">
              <w:rPr>
                <w:rFonts w:ascii="Verdana" w:hAnsi="Verdana"/>
                <w:b/>
                <w:bCs/>
                <w:sz w:val="16"/>
                <w:szCs w:val="16"/>
              </w:rPr>
              <w:t xml:space="preserve"> suppletoire begroting 2015</w:t>
            </w:r>
          </w:p>
        </w:tc>
        <w:tc>
          <w:tcPr>
            <w:tcW w:w="1340" w:type="dxa"/>
            <w:tcBorders>
              <w:top w:val="nil"/>
              <w:left w:val="nil"/>
              <w:bottom w:val="single" w:sz="4" w:space="0" w:color="auto"/>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5.109,0</w:t>
            </w:r>
          </w:p>
        </w:tc>
      </w:tr>
      <w:tr w:rsidR="00404036" w:rsidRPr="00546612" w:rsidTr="00D66A40">
        <w:trPr>
          <w:trHeight w:val="227"/>
        </w:trPr>
        <w:tc>
          <w:tcPr>
            <w:tcW w:w="7080" w:type="dxa"/>
            <w:tcBorders>
              <w:top w:val="nil"/>
              <w:left w:val="nil"/>
              <w:bottom w:val="nil"/>
              <w:right w:val="nil"/>
            </w:tcBorders>
            <w:shd w:val="clear" w:color="000000" w:fill="C5D9F1"/>
            <w:noWrap/>
            <w:vAlign w:val="center"/>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c>
          <w:tcPr>
            <w:tcW w:w="1340" w:type="dxa"/>
            <w:tcBorders>
              <w:top w:val="nil"/>
              <w:left w:val="nil"/>
              <w:bottom w:val="nil"/>
              <w:right w:val="nil"/>
            </w:tcBorders>
            <w:shd w:val="clear" w:color="000000" w:fill="C5D9F1"/>
            <w:noWrap/>
            <w:vAlign w:val="bottom"/>
            <w:hideMark/>
          </w:tcPr>
          <w:p w:rsidR="00404036" w:rsidRPr="00546612" w:rsidRDefault="00404036" w:rsidP="00D66A40">
            <w:pPr>
              <w:spacing w:after="0" w:line="260" w:lineRule="atLeast"/>
              <w:rPr>
                <w:rFonts w:ascii="Verdana" w:hAnsi="Verdana"/>
                <w:sz w:val="16"/>
                <w:szCs w:val="16"/>
              </w:rPr>
            </w:pPr>
            <w:r w:rsidRPr="00546612">
              <w:rPr>
                <w:rFonts w:ascii="Verdana" w:hAnsi="Verdana"/>
                <w:sz w:val="16"/>
                <w:szCs w:val="16"/>
              </w:rPr>
              <w:t> </w:t>
            </w:r>
          </w:p>
        </w:tc>
      </w:tr>
      <w:tr w:rsidR="00404036" w:rsidRPr="00546612" w:rsidTr="00D66A40">
        <w:trPr>
          <w:trHeight w:val="227"/>
        </w:trPr>
        <w:tc>
          <w:tcPr>
            <w:tcW w:w="7080" w:type="dxa"/>
            <w:tcBorders>
              <w:top w:val="nil"/>
              <w:left w:val="nil"/>
              <w:bottom w:val="single" w:sz="4" w:space="0" w:color="auto"/>
              <w:right w:val="nil"/>
            </w:tcBorders>
            <w:shd w:val="clear" w:color="000000" w:fill="C5D9F1"/>
            <w:noWrap/>
            <w:vAlign w:val="center"/>
            <w:hideMark/>
          </w:tcPr>
          <w:p w:rsidR="00404036" w:rsidRPr="00546612" w:rsidRDefault="00404036" w:rsidP="00D66A40">
            <w:pPr>
              <w:spacing w:after="0" w:line="260" w:lineRule="atLeast"/>
              <w:rPr>
                <w:rFonts w:ascii="Verdana" w:hAnsi="Verdana"/>
                <w:b/>
                <w:bCs/>
                <w:sz w:val="16"/>
                <w:szCs w:val="16"/>
              </w:rPr>
            </w:pPr>
            <w:r w:rsidRPr="00546612">
              <w:rPr>
                <w:rFonts w:ascii="Verdana" w:hAnsi="Verdana"/>
                <w:b/>
                <w:bCs/>
                <w:sz w:val="16"/>
                <w:szCs w:val="16"/>
              </w:rPr>
              <w:t>Netto-BKZ-uitgaven stand 2</w:t>
            </w:r>
            <w:r w:rsidRPr="00546612">
              <w:rPr>
                <w:rFonts w:ascii="Verdana" w:hAnsi="Verdana"/>
                <w:b/>
                <w:bCs/>
                <w:sz w:val="16"/>
                <w:szCs w:val="16"/>
                <w:vertAlign w:val="superscript"/>
              </w:rPr>
              <w:t>e</w:t>
            </w:r>
            <w:r w:rsidRPr="00546612">
              <w:rPr>
                <w:rFonts w:ascii="Verdana" w:hAnsi="Verdana"/>
                <w:b/>
                <w:bCs/>
                <w:sz w:val="16"/>
                <w:szCs w:val="16"/>
              </w:rPr>
              <w:t xml:space="preserve"> suppletoire begroting 2015</w:t>
            </w:r>
          </w:p>
        </w:tc>
        <w:tc>
          <w:tcPr>
            <w:tcW w:w="1340" w:type="dxa"/>
            <w:tcBorders>
              <w:top w:val="nil"/>
              <w:left w:val="nil"/>
              <w:bottom w:val="single" w:sz="4" w:space="0" w:color="auto"/>
              <w:right w:val="nil"/>
            </w:tcBorders>
            <w:shd w:val="clear" w:color="000000" w:fill="C5D9F1"/>
            <w:noWrap/>
            <w:vAlign w:val="bottom"/>
            <w:hideMark/>
          </w:tcPr>
          <w:p w:rsidR="00404036" w:rsidRPr="00546612" w:rsidRDefault="00404036" w:rsidP="00D66A40">
            <w:pPr>
              <w:spacing w:after="0" w:line="260" w:lineRule="atLeast"/>
              <w:jc w:val="right"/>
              <w:rPr>
                <w:rFonts w:ascii="Verdana" w:hAnsi="Verdana"/>
                <w:b/>
                <w:bCs/>
                <w:sz w:val="16"/>
                <w:szCs w:val="16"/>
              </w:rPr>
            </w:pPr>
            <w:r w:rsidRPr="00546612">
              <w:rPr>
                <w:rFonts w:ascii="Verdana" w:hAnsi="Verdana"/>
                <w:b/>
                <w:bCs/>
                <w:sz w:val="16"/>
                <w:szCs w:val="16"/>
              </w:rPr>
              <w:t>65.242,9</w:t>
            </w:r>
          </w:p>
        </w:tc>
      </w:tr>
      <w:tr w:rsidR="00404036" w:rsidRPr="00546612" w:rsidTr="00D66A40">
        <w:trPr>
          <w:trHeight w:val="227"/>
        </w:trPr>
        <w:tc>
          <w:tcPr>
            <w:tcW w:w="8420" w:type="dxa"/>
            <w:gridSpan w:val="2"/>
            <w:tcBorders>
              <w:top w:val="single" w:sz="4" w:space="0" w:color="auto"/>
              <w:left w:val="nil"/>
              <w:bottom w:val="nil"/>
              <w:right w:val="nil"/>
            </w:tcBorders>
            <w:shd w:val="clear" w:color="auto" w:fill="auto"/>
            <w:vAlign w:val="bottom"/>
            <w:hideMark/>
          </w:tcPr>
          <w:p w:rsidR="00404036" w:rsidRPr="00546612" w:rsidRDefault="00404036" w:rsidP="00D66A40">
            <w:pPr>
              <w:spacing w:line="240" w:lineRule="auto"/>
              <w:rPr>
                <w:rFonts w:ascii="Verdana" w:hAnsi="Verdana"/>
                <w:i/>
                <w:iCs/>
                <w:sz w:val="16"/>
                <w:szCs w:val="16"/>
              </w:rPr>
            </w:pPr>
            <w:r w:rsidRPr="00546612">
              <w:rPr>
                <w:rFonts w:ascii="Verdana" w:hAnsi="Verdana"/>
                <w:i/>
                <w:iCs/>
                <w:sz w:val="16"/>
                <w:szCs w:val="16"/>
              </w:rPr>
              <w:t>Bron: VWS, gegevens Zorginstituut Nederland over (voorlopige) financieringslasten Zvw en Wlz en NZa-gegevens over de productieafspraken en voorlopige realisatiegegevens.</w:t>
            </w:r>
          </w:p>
        </w:tc>
      </w:tr>
    </w:tbl>
    <w:p w:rsidR="00404036" w:rsidRDefault="00404036" w:rsidP="00404036">
      <w:pPr>
        <w:spacing w:after="0" w:line="260" w:lineRule="atLeast"/>
        <w:ind w:right="567"/>
        <w:rPr>
          <w:rFonts w:ascii="Verdana" w:hAnsi="Verdana"/>
          <w:b/>
          <w:sz w:val="18"/>
          <w:szCs w:val="18"/>
        </w:rPr>
      </w:pPr>
    </w:p>
    <w:p w:rsidR="00404036" w:rsidRDefault="00404036" w:rsidP="00404036">
      <w:pPr>
        <w:spacing w:after="0" w:line="260" w:lineRule="atLeast"/>
        <w:ind w:right="567"/>
        <w:rPr>
          <w:rFonts w:ascii="Verdana" w:hAnsi="Verdana"/>
          <w:b/>
          <w:i/>
          <w:sz w:val="18"/>
          <w:szCs w:val="18"/>
        </w:rPr>
      </w:pPr>
      <w:r>
        <w:rPr>
          <w:rFonts w:ascii="Verdana" w:hAnsi="Verdana"/>
          <w:b/>
          <w:i/>
          <w:sz w:val="18"/>
          <w:szCs w:val="18"/>
        </w:rPr>
        <w:t>Toelichting nieuwe mutaties</w:t>
      </w:r>
    </w:p>
    <w:p w:rsidR="00404036" w:rsidRDefault="00404036" w:rsidP="00404036">
      <w:pPr>
        <w:spacing w:after="0" w:line="260" w:lineRule="atLeast"/>
        <w:ind w:right="567"/>
        <w:rPr>
          <w:rFonts w:ascii="Verdana" w:hAnsi="Verdana"/>
          <w:sz w:val="18"/>
          <w:szCs w:val="18"/>
        </w:rPr>
      </w:pPr>
    </w:p>
    <w:p w:rsidR="00404036" w:rsidRPr="004E4909" w:rsidRDefault="00404036" w:rsidP="00404036">
      <w:pPr>
        <w:spacing w:after="0" w:line="260" w:lineRule="atLeast"/>
        <w:ind w:right="567"/>
        <w:rPr>
          <w:rFonts w:ascii="Verdana" w:hAnsi="Verdana"/>
          <w:b/>
          <w:sz w:val="18"/>
          <w:szCs w:val="18"/>
        </w:rPr>
      </w:pPr>
      <w:r w:rsidRPr="004E4909">
        <w:rPr>
          <w:rFonts w:ascii="Verdana" w:hAnsi="Verdana"/>
          <w:b/>
          <w:sz w:val="18"/>
          <w:szCs w:val="18"/>
        </w:rPr>
        <w:t>Uitgaven</w:t>
      </w:r>
    </w:p>
    <w:p w:rsidR="00404036" w:rsidRDefault="00404036" w:rsidP="00404036">
      <w:pPr>
        <w:spacing w:after="0" w:line="260" w:lineRule="atLeast"/>
        <w:ind w:right="567"/>
        <w:rPr>
          <w:rFonts w:ascii="Verdana" w:hAnsi="Verdana"/>
          <w:sz w:val="18"/>
          <w:szCs w:val="18"/>
        </w:rPr>
      </w:pPr>
    </w:p>
    <w:p w:rsidR="00404036" w:rsidRPr="00205093" w:rsidRDefault="00404036" w:rsidP="00404036">
      <w:pPr>
        <w:spacing w:after="0" w:line="260" w:lineRule="atLeast"/>
        <w:ind w:right="567"/>
        <w:rPr>
          <w:rFonts w:ascii="Verdana" w:hAnsi="Verdana"/>
          <w:i/>
          <w:sz w:val="18"/>
          <w:szCs w:val="18"/>
        </w:rPr>
      </w:pPr>
      <w:r w:rsidRPr="00205093">
        <w:rPr>
          <w:rFonts w:ascii="Verdana" w:hAnsi="Verdana"/>
          <w:i/>
          <w:sz w:val="18"/>
          <w:szCs w:val="18"/>
        </w:rPr>
        <w:t>Actualisering zorguitgaven</w:t>
      </w:r>
    </w:p>
    <w:p w:rsidR="00404036" w:rsidRPr="00205093" w:rsidRDefault="00404036" w:rsidP="00404036">
      <w:pPr>
        <w:spacing w:after="0" w:line="260" w:lineRule="atLeast"/>
        <w:rPr>
          <w:rFonts w:ascii="Verdana" w:hAnsi="Verdana"/>
          <w:sz w:val="18"/>
          <w:szCs w:val="18"/>
        </w:rPr>
      </w:pPr>
      <w:r w:rsidRPr="00205093">
        <w:rPr>
          <w:rFonts w:ascii="Verdana" w:hAnsi="Verdana"/>
          <w:sz w:val="18"/>
          <w:szCs w:val="18"/>
        </w:rPr>
        <w:t>Op basis van voorlopige gegevens over het eerste half jaar van 2015 van het Zorginstituut Nederland (ZiNL) zijn de ramingen van de zorguitgaven 2015 geactualiseerd. Binnen de Zvw tekent zich een onderschrijding af van circa € 0,3 miljard. Deze geraamde onderschrijding kan nog wijzigen op grond van de realisatiecijfers over geheel 2015. Daarover wordt in het jaarverslag 2015 nader gerapporteerd.</w:t>
      </w:r>
    </w:p>
    <w:p w:rsidR="00404036" w:rsidRPr="00205093" w:rsidRDefault="00404036" w:rsidP="00404036">
      <w:pPr>
        <w:spacing w:after="0" w:line="260" w:lineRule="atLeast"/>
        <w:ind w:right="567"/>
        <w:rPr>
          <w:rFonts w:ascii="Verdana" w:hAnsi="Verdana"/>
          <w:sz w:val="18"/>
          <w:szCs w:val="18"/>
        </w:rPr>
      </w:pPr>
    </w:p>
    <w:p w:rsidR="00404036" w:rsidRPr="00205093" w:rsidRDefault="00404036" w:rsidP="00404036">
      <w:pPr>
        <w:spacing w:after="0" w:line="260" w:lineRule="atLeast"/>
        <w:ind w:right="567"/>
        <w:rPr>
          <w:rFonts w:ascii="Verdana" w:hAnsi="Verdana"/>
          <w:i/>
          <w:iCs/>
          <w:sz w:val="18"/>
          <w:szCs w:val="18"/>
        </w:rPr>
      </w:pPr>
      <w:r w:rsidRPr="00205093">
        <w:rPr>
          <w:rFonts w:ascii="Verdana" w:hAnsi="Verdana"/>
          <w:i/>
          <w:sz w:val="18"/>
          <w:szCs w:val="18"/>
        </w:rPr>
        <w:t>Schadevergoeding</w:t>
      </w:r>
      <w:r>
        <w:rPr>
          <w:rFonts w:ascii="Verdana" w:hAnsi="Verdana"/>
          <w:i/>
          <w:sz w:val="18"/>
          <w:szCs w:val="18"/>
        </w:rPr>
        <w:t xml:space="preserve"> Erasmus MC</w:t>
      </w:r>
    </w:p>
    <w:p w:rsidR="00404036" w:rsidRDefault="00404036" w:rsidP="00404036">
      <w:pPr>
        <w:spacing w:after="0" w:line="260" w:lineRule="atLeast"/>
        <w:ind w:right="567"/>
        <w:rPr>
          <w:rFonts w:ascii="Verdana" w:hAnsi="Verdana"/>
          <w:sz w:val="18"/>
          <w:szCs w:val="18"/>
        </w:rPr>
      </w:pPr>
      <w:r>
        <w:rPr>
          <w:rFonts w:ascii="Verdana" w:hAnsi="Verdana"/>
          <w:sz w:val="18"/>
          <w:szCs w:val="18"/>
        </w:rPr>
        <w:t xml:space="preserve">In een bindend advies is de schadevergoeding die VWS aan Erasmus MC moet betalen vanwege het niet nakomen van twee toezeggingen uit 2009 vastgesteld </w:t>
      </w:r>
      <w:r w:rsidRPr="009D615E">
        <w:rPr>
          <w:rFonts w:ascii="Verdana" w:hAnsi="Verdana"/>
          <w:sz w:val="18"/>
          <w:szCs w:val="18"/>
        </w:rPr>
        <w:t>op € 235,9 miljoen (per ultimo 2014). Erasmus MC lijdt schade als gevolg van handelingen en investeringen die het zonder de toezeggingen niet zou hebben verricht respectievelijk gedaan. Erasmus MC heeft op basis van de toezeggingen een nieuwbouwproject met een onrendabele top (lasten ongedekt door relevante inkomsten) ondernomen en zou zonder de toezeggingen een dergelijk nieuwbouwproject niet hebben uitgevoerd. Zie TK 25268, nrs. 120 en 126. VWS betaalt in 2015 en 2016 een bedrag van € 85 miljoen en het restant in 2017. Voor de betaling in 2015 wordt via een kasschuif € 81 miljoen toegevoegd aan de € 4 miljoen die voor 2015 waren gereserveerd. Aangezien de</w:t>
      </w:r>
      <w:r>
        <w:rPr>
          <w:rFonts w:ascii="Verdana" w:hAnsi="Verdana"/>
          <w:sz w:val="18"/>
          <w:szCs w:val="18"/>
        </w:rPr>
        <w:t xml:space="preserve"> schadevergoeding die VWS aan Erasmus MC </w:t>
      </w:r>
      <w:r>
        <w:rPr>
          <w:rFonts w:ascii="Verdana" w:hAnsi="Verdana"/>
          <w:sz w:val="18"/>
          <w:szCs w:val="18"/>
        </w:rPr>
        <w:lastRenderedPageBreak/>
        <w:t>moet betalen wordt betaald vanuit de VWS-begroting, worden de hiervoor gereserveerde middelen overgeheveld naar de VWS-begroting. Ze blijven behoren tot het BKZ (begrotingsgefinancierde BKZ-uitgaven).</w:t>
      </w:r>
    </w:p>
    <w:p w:rsidR="00404036" w:rsidRPr="00205093" w:rsidRDefault="00404036" w:rsidP="00404036">
      <w:pPr>
        <w:spacing w:after="0" w:line="260" w:lineRule="atLeast"/>
        <w:ind w:right="567"/>
        <w:rPr>
          <w:rFonts w:ascii="Verdana" w:hAnsi="Verdana"/>
          <w:iCs/>
          <w:sz w:val="18"/>
          <w:szCs w:val="18"/>
        </w:rPr>
      </w:pPr>
    </w:p>
    <w:p w:rsidR="00404036" w:rsidRPr="000875B0" w:rsidRDefault="00404036" w:rsidP="00404036">
      <w:pPr>
        <w:spacing w:after="0" w:line="260" w:lineRule="atLeast"/>
        <w:ind w:right="567"/>
        <w:rPr>
          <w:rFonts w:ascii="Verdana" w:hAnsi="Verdana"/>
          <w:i/>
          <w:sz w:val="18"/>
          <w:szCs w:val="18"/>
        </w:rPr>
      </w:pPr>
      <w:r w:rsidRPr="000875B0">
        <w:rPr>
          <w:rFonts w:ascii="Verdana" w:hAnsi="Verdana"/>
          <w:i/>
          <w:sz w:val="18"/>
          <w:szCs w:val="18"/>
        </w:rPr>
        <w:t xml:space="preserve">Ruimte subsidieregeling overgang integrale tarieven medisch-specialistische zorg </w:t>
      </w:r>
    </w:p>
    <w:p w:rsidR="00404036" w:rsidRDefault="00404036" w:rsidP="00404036">
      <w:pPr>
        <w:autoSpaceDE w:val="0"/>
        <w:autoSpaceDN w:val="0"/>
        <w:adjustRightInd w:val="0"/>
        <w:spacing w:after="0" w:line="260" w:lineRule="atLeast"/>
        <w:rPr>
          <w:rFonts w:ascii="Verdana" w:hAnsi="Verdana" w:cs="Univers"/>
          <w:sz w:val="18"/>
          <w:szCs w:val="18"/>
        </w:rPr>
      </w:pPr>
      <w:r>
        <w:rPr>
          <w:rFonts w:ascii="Verdana" w:hAnsi="Verdana" w:cs="Univers"/>
          <w:sz w:val="18"/>
          <w:szCs w:val="18"/>
        </w:rPr>
        <w:t xml:space="preserve">Voor 2015 is een subsidieregeling ingesteld die de </w:t>
      </w:r>
      <w:r w:rsidRPr="00D22F98">
        <w:rPr>
          <w:rFonts w:ascii="Verdana" w:hAnsi="Verdana" w:cs="Univers"/>
          <w:sz w:val="18"/>
          <w:szCs w:val="18"/>
        </w:rPr>
        <w:t>financiële belemmeringen vermi</w:t>
      </w:r>
      <w:r>
        <w:rPr>
          <w:rFonts w:ascii="Verdana" w:hAnsi="Verdana" w:cs="Univers"/>
          <w:sz w:val="18"/>
          <w:szCs w:val="18"/>
        </w:rPr>
        <w:t>ndert voor ziekenhuizen en vrij</w:t>
      </w:r>
      <w:r w:rsidRPr="00D22F98">
        <w:rPr>
          <w:rFonts w:ascii="Verdana" w:hAnsi="Verdana" w:cs="Univers"/>
          <w:sz w:val="18"/>
          <w:szCs w:val="18"/>
        </w:rPr>
        <w:t>gevestigde medisch specialisten om een dienstverband aan te gaan.</w:t>
      </w:r>
      <w:r>
        <w:rPr>
          <w:sz w:val="18"/>
          <w:szCs w:val="18"/>
        </w:rPr>
        <w:t xml:space="preserve"> </w:t>
      </w:r>
      <w:r w:rsidRPr="00186AD2">
        <w:rPr>
          <w:rFonts w:ascii="Verdana" w:hAnsi="Verdana" w:cs="Univers"/>
          <w:sz w:val="18"/>
          <w:szCs w:val="18"/>
        </w:rPr>
        <w:t xml:space="preserve">In de begroting 2015 is hiervoor dit jaar </w:t>
      </w:r>
      <w:r w:rsidRPr="00186AD2">
        <w:rPr>
          <w:rFonts w:ascii="Verdana" w:hAnsi="Verdana" w:cs="EuroSans-Regular"/>
          <w:sz w:val="18"/>
          <w:szCs w:val="18"/>
        </w:rPr>
        <w:t xml:space="preserve">€ </w:t>
      </w:r>
      <w:r w:rsidRPr="00186AD2">
        <w:rPr>
          <w:rFonts w:ascii="Verdana" w:hAnsi="Verdana" w:cs="Univers"/>
          <w:sz w:val="18"/>
          <w:szCs w:val="18"/>
        </w:rPr>
        <w:t xml:space="preserve">125 miljoen beschikbaar gesteld. Bij de eerste suppletoire wet is gebleken dat het beroep op de regeling lager is uitgevallen dan begroot en is </w:t>
      </w:r>
      <w:r>
        <w:rPr>
          <w:rFonts w:ascii="Verdana" w:hAnsi="Verdana" w:cs="Univers"/>
          <w:sz w:val="18"/>
          <w:szCs w:val="18"/>
        </w:rPr>
        <w:t>het gereserveerde</w:t>
      </w:r>
      <w:r w:rsidRPr="00186AD2">
        <w:rPr>
          <w:rFonts w:ascii="Verdana" w:hAnsi="Verdana" w:cs="Univers"/>
          <w:sz w:val="18"/>
          <w:szCs w:val="18"/>
        </w:rPr>
        <w:t xml:space="preserve"> budget </w:t>
      </w:r>
      <w:r>
        <w:rPr>
          <w:rFonts w:ascii="Verdana" w:hAnsi="Verdana" w:cs="Univers"/>
          <w:sz w:val="18"/>
          <w:szCs w:val="18"/>
        </w:rPr>
        <w:t xml:space="preserve">doorgeschoven </w:t>
      </w:r>
      <w:r w:rsidRPr="00186AD2">
        <w:rPr>
          <w:rFonts w:ascii="Verdana" w:hAnsi="Verdana" w:cs="Univers"/>
          <w:sz w:val="18"/>
          <w:szCs w:val="18"/>
        </w:rPr>
        <w:t xml:space="preserve"> </w:t>
      </w:r>
      <w:r>
        <w:rPr>
          <w:rFonts w:ascii="Verdana" w:hAnsi="Verdana" w:cs="Univers"/>
          <w:sz w:val="18"/>
          <w:szCs w:val="18"/>
        </w:rPr>
        <w:t>naar</w:t>
      </w:r>
      <w:r w:rsidRPr="00186AD2">
        <w:rPr>
          <w:rFonts w:ascii="Verdana" w:hAnsi="Verdana" w:cs="Univers"/>
          <w:sz w:val="18"/>
          <w:szCs w:val="18"/>
        </w:rPr>
        <w:t xml:space="preserve"> 2016 en 2017. Inmiddels is gebleken dat er sprake is van </w:t>
      </w:r>
      <w:r>
        <w:rPr>
          <w:rFonts w:ascii="Verdana" w:hAnsi="Verdana" w:cs="Univers"/>
          <w:sz w:val="18"/>
          <w:szCs w:val="18"/>
        </w:rPr>
        <w:t xml:space="preserve">een aanvullende </w:t>
      </w:r>
      <w:r w:rsidRPr="00186AD2">
        <w:rPr>
          <w:rFonts w:ascii="Verdana" w:hAnsi="Verdana" w:cs="Univers"/>
          <w:sz w:val="18"/>
          <w:szCs w:val="18"/>
        </w:rPr>
        <w:t>vrijval</w:t>
      </w:r>
      <w:r>
        <w:rPr>
          <w:rFonts w:ascii="Verdana" w:hAnsi="Verdana" w:cs="Univers"/>
          <w:sz w:val="18"/>
          <w:szCs w:val="18"/>
        </w:rPr>
        <w:t xml:space="preserve"> van</w:t>
      </w:r>
      <w:r w:rsidRPr="00186AD2">
        <w:rPr>
          <w:rFonts w:ascii="Verdana" w:hAnsi="Verdana" w:cs="Univers"/>
          <w:sz w:val="18"/>
          <w:szCs w:val="18"/>
        </w:rPr>
        <w:t xml:space="preserve"> middelen van € 9 miljoen</w:t>
      </w:r>
      <w:r>
        <w:rPr>
          <w:rFonts w:ascii="Verdana" w:hAnsi="Verdana" w:cs="Univers"/>
          <w:sz w:val="18"/>
          <w:szCs w:val="18"/>
        </w:rPr>
        <w:t xml:space="preserve"> in 2015</w:t>
      </w:r>
      <w:r w:rsidRPr="00186AD2">
        <w:rPr>
          <w:rFonts w:ascii="Verdana" w:hAnsi="Verdana" w:cs="Univers"/>
          <w:sz w:val="18"/>
          <w:szCs w:val="18"/>
        </w:rPr>
        <w:t xml:space="preserve">. </w:t>
      </w:r>
    </w:p>
    <w:p w:rsidR="00404036" w:rsidRPr="00205093" w:rsidRDefault="00404036" w:rsidP="00404036">
      <w:pPr>
        <w:spacing w:after="0" w:line="260" w:lineRule="atLeast"/>
        <w:rPr>
          <w:rFonts w:ascii="Verdana" w:hAnsi="Verdana" w:cs="Arial"/>
          <w:sz w:val="18"/>
          <w:szCs w:val="18"/>
        </w:rPr>
      </w:pPr>
    </w:p>
    <w:p w:rsidR="00404036" w:rsidRPr="00205093" w:rsidRDefault="00404036" w:rsidP="00404036">
      <w:pPr>
        <w:spacing w:after="0" w:line="260" w:lineRule="atLeast"/>
        <w:ind w:right="567"/>
        <w:rPr>
          <w:rFonts w:ascii="Verdana" w:hAnsi="Verdana"/>
          <w:i/>
          <w:sz w:val="18"/>
          <w:szCs w:val="18"/>
        </w:rPr>
      </w:pPr>
      <w:r w:rsidRPr="00205093">
        <w:rPr>
          <w:rFonts w:ascii="Verdana" w:hAnsi="Verdana"/>
          <w:i/>
          <w:sz w:val="18"/>
          <w:szCs w:val="18"/>
        </w:rPr>
        <w:t>Ruimte tegemoetkomingen Wtcg</w:t>
      </w:r>
    </w:p>
    <w:p w:rsidR="00404036" w:rsidRPr="00205093" w:rsidRDefault="00404036" w:rsidP="00404036">
      <w:pPr>
        <w:spacing w:after="0" w:line="260" w:lineRule="atLeast"/>
        <w:rPr>
          <w:rFonts w:ascii="Verdana" w:hAnsi="Verdana" w:cs="Arial"/>
          <w:sz w:val="18"/>
          <w:szCs w:val="18"/>
        </w:rPr>
      </w:pPr>
      <w:r w:rsidRPr="00205093">
        <w:rPr>
          <w:rFonts w:ascii="Verdana" w:hAnsi="Verdana" w:cs="Arial"/>
          <w:sz w:val="18"/>
          <w:szCs w:val="18"/>
        </w:rPr>
        <w:t>Van het CAK zijn nadere gegevens ontvangen over toe te kennen tegemoetkomingen Wtcg over 2014 en eerdere jaren. Uit deze gegevens blijkt dat er ruimte is in 2015.</w:t>
      </w:r>
    </w:p>
    <w:p w:rsidR="00404036" w:rsidRPr="00205093" w:rsidRDefault="00404036" w:rsidP="00404036">
      <w:pPr>
        <w:spacing w:after="0" w:line="260" w:lineRule="atLeast"/>
        <w:ind w:right="567"/>
        <w:rPr>
          <w:rFonts w:ascii="Verdana" w:hAnsi="Verdana"/>
          <w:i/>
          <w:iCs/>
          <w:sz w:val="18"/>
          <w:szCs w:val="18"/>
        </w:rPr>
      </w:pPr>
    </w:p>
    <w:p w:rsidR="00404036" w:rsidRPr="00205093" w:rsidRDefault="00404036" w:rsidP="00404036">
      <w:pPr>
        <w:spacing w:after="0" w:line="260" w:lineRule="atLeast"/>
        <w:ind w:right="567"/>
        <w:rPr>
          <w:rFonts w:ascii="Verdana" w:hAnsi="Verdana"/>
          <w:i/>
          <w:sz w:val="18"/>
          <w:szCs w:val="18"/>
        </w:rPr>
      </w:pPr>
      <w:r w:rsidRPr="00205093">
        <w:rPr>
          <w:rFonts w:ascii="Verdana" w:hAnsi="Verdana"/>
          <w:i/>
          <w:sz w:val="18"/>
          <w:szCs w:val="18"/>
        </w:rPr>
        <w:t>Meerkosten zorgkantoren pgb-trekkingsrechten</w:t>
      </w:r>
    </w:p>
    <w:p w:rsidR="00404036" w:rsidRPr="00205093" w:rsidRDefault="00404036" w:rsidP="00404036">
      <w:pPr>
        <w:spacing w:after="0" w:line="260" w:lineRule="atLeast"/>
        <w:ind w:right="567"/>
        <w:rPr>
          <w:rFonts w:ascii="Verdana" w:hAnsi="Verdana"/>
          <w:i/>
          <w:iCs/>
          <w:sz w:val="18"/>
          <w:szCs w:val="18"/>
        </w:rPr>
      </w:pPr>
      <w:r w:rsidRPr="00205093">
        <w:rPr>
          <w:rFonts w:ascii="Verdana" w:hAnsi="Verdana" w:cs="Arial"/>
          <w:sz w:val="18"/>
          <w:szCs w:val="18"/>
        </w:rPr>
        <w:t>In november 2014 is bestuurlijk overeengekomen dat VWS in redelijkheid zal voorzien in de compensatie van extra kosten die partijen uit hoofde van een terugvalscenario maken en hebben gemaakt. Het gaat hier om extra kosten bij zorgkantoren onder andere om aanvullende bemensing van de frontoffice, herstelacties ter correctie van budgetten en tarieven, beoordelingen en herbeoordelingen van zorgovereenkomsten en zorgbeschrijvingen en de beëindiging van Wlz-Wmo-combinatiecontracten. Daarnaast hebben de huisbezoeken pgb geleid tot procedures waarbij externe juridische hulp vereist was. In totaal wordt incidenteel € 7,7 miljoen extra beschikbaar gesteld.</w:t>
      </w:r>
    </w:p>
    <w:p w:rsidR="00404036" w:rsidRPr="00205093" w:rsidRDefault="00404036" w:rsidP="00404036">
      <w:pPr>
        <w:spacing w:after="0" w:line="260" w:lineRule="atLeast"/>
        <w:ind w:right="567"/>
        <w:rPr>
          <w:rFonts w:ascii="Verdana" w:hAnsi="Verdana"/>
          <w:i/>
          <w:iCs/>
          <w:sz w:val="18"/>
          <w:szCs w:val="18"/>
        </w:rPr>
      </w:pPr>
    </w:p>
    <w:p w:rsidR="00404036" w:rsidRPr="00205093" w:rsidRDefault="00404036" w:rsidP="00404036">
      <w:pPr>
        <w:spacing w:after="0" w:line="260" w:lineRule="atLeast"/>
        <w:ind w:right="567"/>
        <w:rPr>
          <w:rFonts w:ascii="Verdana" w:hAnsi="Verdana"/>
          <w:i/>
          <w:sz w:val="18"/>
          <w:szCs w:val="18"/>
        </w:rPr>
      </w:pPr>
      <w:r w:rsidRPr="00205093">
        <w:rPr>
          <w:rFonts w:ascii="Verdana" w:hAnsi="Verdana"/>
          <w:i/>
          <w:sz w:val="18"/>
          <w:szCs w:val="18"/>
        </w:rPr>
        <w:t>Overig</w:t>
      </w:r>
    </w:p>
    <w:p w:rsidR="00404036" w:rsidRPr="00205093" w:rsidRDefault="00404036" w:rsidP="00404036">
      <w:pPr>
        <w:spacing w:after="0" w:line="260" w:lineRule="atLeast"/>
        <w:ind w:right="567"/>
        <w:rPr>
          <w:rFonts w:ascii="Verdana" w:hAnsi="Verdana"/>
          <w:sz w:val="18"/>
          <w:szCs w:val="18"/>
        </w:rPr>
      </w:pPr>
      <w:r w:rsidRPr="00205093">
        <w:rPr>
          <w:rFonts w:ascii="Verdana" w:hAnsi="Verdana"/>
          <w:sz w:val="18"/>
          <w:szCs w:val="18"/>
        </w:rPr>
        <w:t xml:space="preserve">Deze post is het saldo </w:t>
      </w:r>
      <w:r>
        <w:rPr>
          <w:rFonts w:ascii="Verdana" w:hAnsi="Verdana"/>
          <w:sz w:val="18"/>
          <w:szCs w:val="18"/>
        </w:rPr>
        <w:t xml:space="preserve">van verschillende </w:t>
      </w:r>
      <w:r w:rsidRPr="00205093">
        <w:rPr>
          <w:rFonts w:ascii="Verdana" w:hAnsi="Verdana"/>
          <w:sz w:val="18"/>
          <w:szCs w:val="18"/>
        </w:rPr>
        <w:t>mutaties.</w:t>
      </w:r>
    </w:p>
    <w:p w:rsidR="00404036" w:rsidRPr="00205093" w:rsidRDefault="00404036" w:rsidP="00404036">
      <w:pPr>
        <w:spacing w:after="0" w:line="260" w:lineRule="atLeast"/>
        <w:ind w:right="567"/>
        <w:rPr>
          <w:rFonts w:ascii="Verdana" w:hAnsi="Verdana"/>
          <w:sz w:val="18"/>
          <w:szCs w:val="18"/>
        </w:rPr>
      </w:pPr>
    </w:p>
    <w:p w:rsidR="00404036" w:rsidRDefault="00404036" w:rsidP="00404036">
      <w:pPr>
        <w:widowControl w:val="0"/>
        <w:autoSpaceDE w:val="0"/>
        <w:autoSpaceDN w:val="0"/>
        <w:adjustRightInd w:val="0"/>
        <w:spacing w:after="0" w:line="260" w:lineRule="atLeast"/>
        <w:rPr>
          <w:rFonts w:ascii="Verdana" w:hAnsi="Verdana" w:cs="Arial"/>
          <w:b/>
          <w:sz w:val="18"/>
          <w:szCs w:val="18"/>
        </w:rPr>
      </w:pPr>
    </w:p>
    <w:p w:rsidR="009E7070" w:rsidRDefault="009E7070">
      <w:bookmarkStart w:id="0" w:name="_GoBack"/>
      <w:bookmarkEnd w:id="0"/>
    </w:p>
    <w:sectPr w:rsidR="009E7070" w:rsidSect="00F032E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EuroSans-Regular">
    <w:panose1 w:val="00000000000000000000"/>
    <w:charset w:val="00"/>
    <w:family w:val="auto"/>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08"/>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1">
    <w:nsid w:val="1EB665F6"/>
    <w:multiLevelType w:val="hybridMultilevel"/>
    <w:tmpl w:val="5290F2FA"/>
    <w:lvl w:ilvl="0" w:tplc="34B6B980">
      <w:start w:val="1"/>
      <w:numFmt w:val="decimal"/>
      <w:lvlText w:val="%1."/>
      <w:lvlJc w:val="left"/>
      <w:pPr>
        <w:tabs>
          <w:tab w:val="num" w:pos="360"/>
        </w:tabs>
        <w:ind w:left="360" w:hanging="360"/>
      </w:pPr>
      <w:rPr>
        <w:rFonts w:hint="default"/>
      </w:rPr>
    </w:lvl>
    <w:lvl w:ilvl="1" w:tplc="140EAADE">
      <w:numFmt w:val="bullet"/>
      <w:lvlText w:val="-"/>
      <w:lvlJc w:val="left"/>
      <w:pPr>
        <w:tabs>
          <w:tab w:val="num" w:pos="1080"/>
        </w:tabs>
        <w:ind w:left="1080" w:hanging="360"/>
      </w:pPr>
      <w:rPr>
        <w:rFonts w:ascii="Times New Roman" w:eastAsia="Times New Roman" w:hAnsi="Times New Roman" w:cs="Times New Roman" w:hint="default"/>
      </w:rPr>
    </w:lvl>
    <w:lvl w:ilvl="2" w:tplc="8F901458">
      <w:start w:val="1"/>
      <w:numFmt w:val="decimal"/>
      <w:lvlText w:val="%3)"/>
      <w:lvlJc w:val="left"/>
      <w:pPr>
        <w:tabs>
          <w:tab w:val="num" w:pos="1980"/>
        </w:tabs>
        <w:ind w:left="1980" w:hanging="360"/>
      </w:pPr>
      <w:rPr>
        <w:rFonts w:hint="default"/>
      </w:rPr>
    </w:lvl>
    <w:lvl w:ilvl="3" w:tplc="B246A2D4" w:tentative="1">
      <w:start w:val="1"/>
      <w:numFmt w:val="decimal"/>
      <w:lvlText w:val="%4."/>
      <w:lvlJc w:val="left"/>
      <w:pPr>
        <w:tabs>
          <w:tab w:val="num" w:pos="2520"/>
        </w:tabs>
        <w:ind w:left="2520" w:hanging="360"/>
      </w:pPr>
    </w:lvl>
    <w:lvl w:ilvl="4" w:tplc="48DEE08A" w:tentative="1">
      <w:start w:val="1"/>
      <w:numFmt w:val="lowerLetter"/>
      <w:lvlText w:val="%5."/>
      <w:lvlJc w:val="left"/>
      <w:pPr>
        <w:tabs>
          <w:tab w:val="num" w:pos="3240"/>
        </w:tabs>
        <w:ind w:left="3240" w:hanging="360"/>
      </w:pPr>
    </w:lvl>
    <w:lvl w:ilvl="5" w:tplc="ADCE5E66" w:tentative="1">
      <w:start w:val="1"/>
      <w:numFmt w:val="lowerRoman"/>
      <w:lvlText w:val="%6."/>
      <w:lvlJc w:val="right"/>
      <w:pPr>
        <w:tabs>
          <w:tab w:val="num" w:pos="3960"/>
        </w:tabs>
        <w:ind w:left="3960" w:hanging="180"/>
      </w:pPr>
    </w:lvl>
    <w:lvl w:ilvl="6" w:tplc="EEB05938" w:tentative="1">
      <w:start w:val="1"/>
      <w:numFmt w:val="decimal"/>
      <w:lvlText w:val="%7."/>
      <w:lvlJc w:val="left"/>
      <w:pPr>
        <w:tabs>
          <w:tab w:val="num" w:pos="4680"/>
        </w:tabs>
        <w:ind w:left="4680" w:hanging="360"/>
      </w:pPr>
    </w:lvl>
    <w:lvl w:ilvl="7" w:tplc="4A40F932" w:tentative="1">
      <w:start w:val="1"/>
      <w:numFmt w:val="lowerLetter"/>
      <w:lvlText w:val="%8."/>
      <w:lvlJc w:val="left"/>
      <w:pPr>
        <w:tabs>
          <w:tab w:val="num" w:pos="5400"/>
        </w:tabs>
        <w:ind w:left="5400" w:hanging="360"/>
      </w:pPr>
    </w:lvl>
    <w:lvl w:ilvl="8" w:tplc="AC4C706C" w:tentative="1">
      <w:start w:val="1"/>
      <w:numFmt w:val="lowerRoman"/>
      <w:lvlText w:val="%9."/>
      <w:lvlJc w:val="right"/>
      <w:pPr>
        <w:tabs>
          <w:tab w:val="num" w:pos="6120"/>
        </w:tabs>
        <w:ind w:left="6120" w:hanging="180"/>
      </w:pPr>
    </w:lvl>
  </w:abstractNum>
  <w:abstractNum w:abstractNumId="2">
    <w:nsid w:val="21917869"/>
    <w:multiLevelType w:val="multilevel"/>
    <w:tmpl w:val="FFF4D504"/>
    <w:lvl w:ilvl="0">
      <w:start w:val="1"/>
      <w:numFmt w:val="decimal"/>
      <w:lvlText w:val="%1."/>
      <w:lvlJc w:val="left"/>
      <w:pPr>
        <w:ind w:left="502" w:hanging="360"/>
      </w:pPr>
      <w:rPr>
        <w:rFonts w:hint="default"/>
        <w:color w:val="auto"/>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54191878"/>
    <w:multiLevelType w:val="hybridMultilevel"/>
    <w:tmpl w:val="E0828BB6"/>
    <w:lvl w:ilvl="0" w:tplc="ABE0571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36"/>
    <w:rsid w:val="00404036"/>
    <w:rsid w:val="00485333"/>
    <w:rsid w:val="004F79F1"/>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04036"/>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04036"/>
    <w:pPr>
      <w:tabs>
        <w:tab w:val="center" w:pos="4536"/>
        <w:tab w:val="right" w:pos="9072"/>
      </w:tabs>
      <w:spacing w:after="0"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404036"/>
    <w:rPr>
      <w:rFonts w:ascii="Univers" w:hAnsi="Univers"/>
    </w:rPr>
  </w:style>
  <w:style w:type="paragraph" w:styleId="Lijstnummering">
    <w:name w:val="List Number"/>
    <w:basedOn w:val="Standaard"/>
    <w:rsid w:val="00404036"/>
    <w:pPr>
      <w:numPr>
        <w:numId w:val="2"/>
      </w:numPr>
      <w:tabs>
        <w:tab w:val="left" w:pos="567"/>
      </w:tabs>
      <w:spacing w:after="0" w:line="260" w:lineRule="exact"/>
    </w:pPr>
    <w:rPr>
      <w:rFonts w:ascii="Univers" w:eastAsia="Times New Roman" w:hAnsi="Univers" w:cs="Times New Roman"/>
      <w:sz w:val="20"/>
      <w:szCs w:val="20"/>
      <w:lang w:eastAsia="nl-NL"/>
    </w:rPr>
  </w:style>
  <w:style w:type="paragraph" w:styleId="Lijstnummering2">
    <w:name w:val="List Number 2"/>
    <w:basedOn w:val="Standaard"/>
    <w:rsid w:val="00404036"/>
    <w:pPr>
      <w:numPr>
        <w:ilvl w:val="1"/>
        <w:numId w:val="2"/>
      </w:numPr>
      <w:tabs>
        <w:tab w:val="left" w:pos="851"/>
      </w:tabs>
      <w:spacing w:after="0" w:line="260" w:lineRule="exact"/>
    </w:pPr>
    <w:rPr>
      <w:rFonts w:ascii="Univers" w:eastAsia="Times New Roman" w:hAnsi="Univers" w:cs="Times New Roman"/>
      <w:sz w:val="20"/>
      <w:szCs w:val="20"/>
      <w:lang w:eastAsia="nl-NL"/>
    </w:rPr>
  </w:style>
  <w:style w:type="paragraph" w:styleId="Lijstnummering3">
    <w:name w:val="List Number 3"/>
    <w:basedOn w:val="Standaard"/>
    <w:rsid w:val="00404036"/>
    <w:pPr>
      <w:numPr>
        <w:ilvl w:val="2"/>
        <w:numId w:val="2"/>
      </w:numPr>
      <w:tabs>
        <w:tab w:val="left" w:pos="1134"/>
      </w:tabs>
      <w:spacing w:after="0" w:line="260" w:lineRule="exact"/>
    </w:pPr>
    <w:rPr>
      <w:rFonts w:ascii="Univers" w:eastAsia="Times New Roman" w:hAnsi="Univers" w:cs="Times New Roman"/>
      <w:sz w:val="20"/>
      <w:szCs w:val="20"/>
      <w:lang w:eastAsia="nl-NL"/>
    </w:rPr>
  </w:style>
  <w:style w:type="paragraph" w:styleId="Lijstnummering4">
    <w:name w:val="List Number 4"/>
    <w:basedOn w:val="Standaard"/>
    <w:rsid w:val="00404036"/>
    <w:pPr>
      <w:numPr>
        <w:ilvl w:val="3"/>
        <w:numId w:val="2"/>
      </w:numPr>
      <w:tabs>
        <w:tab w:val="left" w:pos="1418"/>
      </w:tabs>
      <w:spacing w:after="0" w:line="260" w:lineRule="exact"/>
    </w:pPr>
    <w:rPr>
      <w:rFonts w:ascii="Univers" w:eastAsia="Times New Roman" w:hAnsi="Univers" w:cs="Times New Roman"/>
      <w:sz w:val="20"/>
      <w:szCs w:val="20"/>
      <w:lang w:eastAsia="nl-NL"/>
    </w:rPr>
  </w:style>
  <w:style w:type="paragraph" w:customStyle="1" w:styleId="Doelomschrijving">
    <w:name w:val="Doelomschrijving"/>
    <w:basedOn w:val="Standaard"/>
    <w:uiPriority w:val="99"/>
    <w:rsid w:val="00404036"/>
    <w:pPr>
      <w:spacing w:after="60" w:line="260" w:lineRule="atLeast"/>
    </w:pPr>
    <w:rPr>
      <w:rFonts w:ascii="Univers" w:hAnsi="Univers" w:cs="Times New Roman"/>
      <w:i/>
      <w:iCs/>
      <w:sz w:val="20"/>
      <w:szCs w:val="20"/>
      <w:lang w:eastAsia="nl-NL"/>
    </w:rPr>
  </w:style>
  <w:style w:type="paragraph" w:styleId="Lijstalinea">
    <w:name w:val="List Paragraph"/>
    <w:basedOn w:val="Standaard"/>
    <w:uiPriority w:val="34"/>
    <w:qFormat/>
    <w:rsid w:val="00404036"/>
    <w:pPr>
      <w:ind w:left="720"/>
      <w:contextualSpacing/>
    </w:pPr>
  </w:style>
  <w:style w:type="character" w:styleId="Verwijzingopmerking">
    <w:name w:val="annotation reference"/>
    <w:basedOn w:val="Standaardalinea-lettertype"/>
    <w:uiPriority w:val="99"/>
    <w:unhideWhenUsed/>
    <w:rsid w:val="00404036"/>
    <w:rPr>
      <w:sz w:val="16"/>
      <w:szCs w:val="16"/>
    </w:rPr>
  </w:style>
  <w:style w:type="paragraph" w:styleId="Tekstopmerking">
    <w:name w:val="annotation text"/>
    <w:basedOn w:val="Standaard"/>
    <w:link w:val="TekstopmerkingChar"/>
    <w:uiPriority w:val="99"/>
    <w:unhideWhenUsed/>
    <w:rsid w:val="00404036"/>
    <w:pPr>
      <w:spacing w:line="240" w:lineRule="auto"/>
    </w:pPr>
    <w:rPr>
      <w:sz w:val="20"/>
      <w:szCs w:val="20"/>
    </w:rPr>
  </w:style>
  <w:style w:type="character" w:customStyle="1" w:styleId="TekstopmerkingChar">
    <w:name w:val="Tekst opmerking Char"/>
    <w:basedOn w:val="Standaardalinea-lettertype"/>
    <w:link w:val="Tekstopmerking"/>
    <w:uiPriority w:val="99"/>
    <w:rsid w:val="00404036"/>
    <w:rPr>
      <w:rFonts w:asciiTheme="minorHAnsi" w:eastAsiaTheme="minorHAnsi" w:hAnsiTheme="minorHAnsi" w:cstheme="minorBidi"/>
      <w:lang w:eastAsia="en-US"/>
    </w:rPr>
  </w:style>
  <w:style w:type="paragraph" w:styleId="Ballontekst">
    <w:name w:val="Balloon Text"/>
    <w:basedOn w:val="Standaard"/>
    <w:link w:val="BallontekstChar"/>
    <w:uiPriority w:val="99"/>
    <w:unhideWhenUsed/>
    <w:rsid w:val="004040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04036"/>
    <w:rPr>
      <w:rFonts w:ascii="Tahoma" w:eastAsiaTheme="minorHAnsi" w:hAnsi="Tahoma" w:cs="Tahoma"/>
      <w:sz w:val="16"/>
      <w:szCs w:val="16"/>
      <w:lang w:eastAsia="en-US"/>
    </w:rPr>
  </w:style>
  <w:style w:type="paragraph" w:styleId="Onderwerpvanopmerking">
    <w:name w:val="annotation subject"/>
    <w:basedOn w:val="Tekstopmerking"/>
    <w:next w:val="Tekstopmerking"/>
    <w:link w:val="OnderwerpvanopmerkingChar"/>
    <w:uiPriority w:val="99"/>
    <w:unhideWhenUsed/>
    <w:rsid w:val="00404036"/>
    <w:rPr>
      <w:b/>
      <w:bCs/>
    </w:rPr>
  </w:style>
  <w:style w:type="character" w:customStyle="1" w:styleId="OnderwerpvanopmerkingChar">
    <w:name w:val="Onderwerp van opmerking Char"/>
    <w:basedOn w:val="TekstopmerkingChar"/>
    <w:link w:val="Onderwerpvanopmerking"/>
    <w:uiPriority w:val="99"/>
    <w:rsid w:val="00404036"/>
    <w:rPr>
      <w:rFonts w:asciiTheme="minorHAnsi" w:eastAsiaTheme="minorHAnsi" w:hAnsiTheme="minorHAnsi" w:cstheme="minorBidi"/>
      <w:b/>
      <w:bCs/>
      <w:lang w:eastAsia="en-US"/>
    </w:rPr>
  </w:style>
  <w:style w:type="paragraph" w:styleId="Documentstructuur">
    <w:name w:val="Document Map"/>
    <w:basedOn w:val="Standaard"/>
    <w:link w:val="DocumentstructuurChar"/>
    <w:uiPriority w:val="99"/>
    <w:unhideWhenUsed/>
    <w:rsid w:val="0040403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rsid w:val="00404036"/>
    <w:rPr>
      <w:rFonts w:ascii="Tahoma" w:eastAsiaTheme="minorHAnsi" w:hAnsi="Tahoma" w:cs="Tahoma"/>
      <w:sz w:val="16"/>
      <w:szCs w:val="16"/>
      <w:lang w:eastAsia="en-US"/>
    </w:rPr>
  </w:style>
  <w:style w:type="paragraph" w:customStyle="1" w:styleId="Default">
    <w:name w:val="Default"/>
    <w:rsid w:val="00404036"/>
    <w:pPr>
      <w:autoSpaceDE w:val="0"/>
      <w:autoSpaceDN w:val="0"/>
      <w:adjustRightInd w:val="0"/>
    </w:pPr>
    <w:rPr>
      <w:rFonts w:ascii="Arial" w:eastAsiaTheme="minorHAnsi" w:hAnsi="Arial" w:cs="Arial"/>
      <w:color w:val="000000"/>
      <w:sz w:val="24"/>
      <w:szCs w:val="24"/>
      <w:lang w:eastAsia="en-US"/>
    </w:rPr>
  </w:style>
  <w:style w:type="paragraph" w:styleId="Voettekst">
    <w:name w:val="footer"/>
    <w:basedOn w:val="Standaard"/>
    <w:link w:val="VoettekstChar"/>
    <w:uiPriority w:val="99"/>
    <w:unhideWhenUsed/>
    <w:rsid w:val="004040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03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04036"/>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04036"/>
    <w:pPr>
      <w:tabs>
        <w:tab w:val="center" w:pos="4536"/>
        <w:tab w:val="right" w:pos="9072"/>
      </w:tabs>
      <w:spacing w:after="0"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404036"/>
    <w:rPr>
      <w:rFonts w:ascii="Univers" w:hAnsi="Univers"/>
    </w:rPr>
  </w:style>
  <w:style w:type="paragraph" w:styleId="Lijstnummering">
    <w:name w:val="List Number"/>
    <w:basedOn w:val="Standaard"/>
    <w:rsid w:val="00404036"/>
    <w:pPr>
      <w:numPr>
        <w:numId w:val="2"/>
      </w:numPr>
      <w:tabs>
        <w:tab w:val="left" w:pos="567"/>
      </w:tabs>
      <w:spacing w:after="0" w:line="260" w:lineRule="exact"/>
    </w:pPr>
    <w:rPr>
      <w:rFonts w:ascii="Univers" w:eastAsia="Times New Roman" w:hAnsi="Univers" w:cs="Times New Roman"/>
      <w:sz w:val="20"/>
      <w:szCs w:val="20"/>
      <w:lang w:eastAsia="nl-NL"/>
    </w:rPr>
  </w:style>
  <w:style w:type="paragraph" w:styleId="Lijstnummering2">
    <w:name w:val="List Number 2"/>
    <w:basedOn w:val="Standaard"/>
    <w:rsid w:val="00404036"/>
    <w:pPr>
      <w:numPr>
        <w:ilvl w:val="1"/>
        <w:numId w:val="2"/>
      </w:numPr>
      <w:tabs>
        <w:tab w:val="left" w:pos="851"/>
      </w:tabs>
      <w:spacing w:after="0" w:line="260" w:lineRule="exact"/>
    </w:pPr>
    <w:rPr>
      <w:rFonts w:ascii="Univers" w:eastAsia="Times New Roman" w:hAnsi="Univers" w:cs="Times New Roman"/>
      <w:sz w:val="20"/>
      <w:szCs w:val="20"/>
      <w:lang w:eastAsia="nl-NL"/>
    </w:rPr>
  </w:style>
  <w:style w:type="paragraph" w:styleId="Lijstnummering3">
    <w:name w:val="List Number 3"/>
    <w:basedOn w:val="Standaard"/>
    <w:rsid w:val="00404036"/>
    <w:pPr>
      <w:numPr>
        <w:ilvl w:val="2"/>
        <w:numId w:val="2"/>
      </w:numPr>
      <w:tabs>
        <w:tab w:val="left" w:pos="1134"/>
      </w:tabs>
      <w:spacing w:after="0" w:line="260" w:lineRule="exact"/>
    </w:pPr>
    <w:rPr>
      <w:rFonts w:ascii="Univers" w:eastAsia="Times New Roman" w:hAnsi="Univers" w:cs="Times New Roman"/>
      <w:sz w:val="20"/>
      <w:szCs w:val="20"/>
      <w:lang w:eastAsia="nl-NL"/>
    </w:rPr>
  </w:style>
  <w:style w:type="paragraph" w:styleId="Lijstnummering4">
    <w:name w:val="List Number 4"/>
    <w:basedOn w:val="Standaard"/>
    <w:rsid w:val="00404036"/>
    <w:pPr>
      <w:numPr>
        <w:ilvl w:val="3"/>
        <w:numId w:val="2"/>
      </w:numPr>
      <w:tabs>
        <w:tab w:val="left" w:pos="1418"/>
      </w:tabs>
      <w:spacing w:after="0" w:line="260" w:lineRule="exact"/>
    </w:pPr>
    <w:rPr>
      <w:rFonts w:ascii="Univers" w:eastAsia="Times New Roman" w:hAnsi="Univers" w:cs="Times New Roman"/>
      <w:sz w:val="20"/>
      <w:szCs w:val="20"/>
      <w:lang w:eastAsia="nl-NL"/>
    </w:rPr>
  </w:style>
  <w:style w:type="paragraph" w:customStyle="1" w:styleId="Doelomschrijving">
    <w:name w:val="Doelomschrijving"/>
    <w:basedOn w:val="Standaard"/>
    <w:uiPriority w:val="99"/>
    <w:rsid w:val="00404036"/>
    <w:pPr>
      <w:spacing w:after="60" w:line="260" w:lineRule="atLeast"/>
    </w:pPr>
    <w:rPr>
      <w:rFonts w:ascii="Univers" w:hAnsi="Univers" w:cs="Times New Roman"/>
      <w:i/>
      <w:iCs/>
      <w:sz w:val="20"/>
      <w:szCs w:val="20"/>
      <w:lang w:eastAsia="nl-NL"/>
    </w:rPr>
  </w:style>
  <w:style w:type="paragraph" w:styleId="Lijstalinea">
    <w:name w:val="List Paragraph"/>
    <w:basedOn w:val="Standaard"/>
    <w:uiPriority w:val="34"/>
    <w:qFormat/>
    <w:rsid w:val="00404036"/>
    <w:pPr>
      <w:ind w:left="720"/>
      <w:contextualSpacing/>
    </w:pPr>
  </w:style>
  <w:style w:type="character" w:styleId="Verwijzingopmerking">
    <w:name w:val="annotation reference"/>
    <w:basedOn w:val="Standaardalinea-lettertype"/>
    <w:uiPriority w:val="99"/>
    <w:unhideWhenUsed/>
    <w:rsid w:val="00404036"/>
    <w:rPr>
      <w:sz w:val="16"/>
      <w:szCs w:val="16"/>
    </w:rPr>
  </w:style>
  <w:style w:type="paragraph" w:styleId="Tekstopmerking">
    <w:name w:val="annotation text"/>
    <w:basedOn w:val="Standaard"/>
    <w:link w:val="TekstopmerkingChar"/>
    <w:uiPriority w:val="99"/>
    <w:unhideWhenUsed/>
    <w:rsid w:val="00404036"/>
    <w:pPr>
      <w:spacing w:line="240" w:lineRule="auto"/>
    </w:pPr>
    <w:rPr>
      <w:sz w:val="20"/>
      <w:szCs w:val="20"/>
    </w:rPr>
  </w:style>
  <w:style w:type="character" w:customStyle="1" w:styleId="TekstopmerkingChar">
    <w:name w:val="Tekst opmerking Char"/>
    <w:basedOn w:val="Standaardalinea-lettertype"/>
    <w:link w:val="Tekstopmerking"/>
    <w:uiPriority w:val="99"/>
    <w:rsid w:val="00404036"/>
    <w:rPr>
      <w:rFonts w:asciiTheme="minorHAnsi" w:eastAsiaTheme="minorHAnsi" w:hAnsiTheme="minorHAnsi" w:cstheme="minorBidi"/>
      <w:lang w:eastAsia="en-US"/>
    </w:rPr>
  </w:style>
  <w:style w:type="paragraph" w:styleId="Ballontekst">
    <w:name w:val="Balloon Text"/>
    <w:basedOn w:val="Standaard"/>
    <w:link w:val="BallontekstChar"/>
    <w:uiPriority w:val="99"/>
    <w:unhideWhenUsed/>
    <w:rsid w:val="004040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04036"/>
    <w:rPr>
      <w:rFonts w:ascii="Tahoma" w:eastAsiaTheme="minorHAnsi" w:hAnsi="Tahoma" w:cs="Tahoma"/>
      <w:sz w:val="16"/>
      <w:szCs w:val="16"/>
      <w:lang w:eastAsia="en-US"/>
    </w:rPr>
  </w:style>
  <w:style w:type="paragraph" w:styleId="Onderwerpvanopmerking">
    <w:name w:val="annotation subject"/>
    <w:basedOn w:val="Tekstopmerking"/>
    <w:next w:val="Tekstopmerking"/>
    <w:link w:val="OnderwerpvanopmerkingChar"/>
    <w:uiPriority w:val="99"/>
    <w:unhideWhenUsed/>
    <w:rsid w:val="00404036"/>
    <w:rPr>
      <w:b/>
      <w:bCs/>
    </w:rPr>
  </w:style>
  <w:style w:type="character" w:customStyle="1" w:styleId="OnderwerpvanopmerkingChar">
    <w:name w:val="Onderwerp van opmerking Char"/>
    <w:basedOn w:val="TekstopmerkingChar"/>
    <w:link w:val="Onderwerpvanopmerking"/>
    <w:uiPriority w:val="99"/>
    <w:rsid w:val="00404036"/>
    <w:rPr>
      <w:rFonts w:asciiTheme="minorHAnsi" w:eastAsiaTheme="minorHAnsi" w:hAnsiTheme="minorHAnsi" w:cstheme="minorBidi"/>
      <w:b/>
      <w:bCs/>
      <w:lang w:eastAsia="en-US"/>
    </w:rPr>
  </w:style>
  <w:style w:type="paragraph" w:styleId="Documentstructuur">
    <w:name w:val="Document Map"/>
    <w:basedOn w:val="Standaard"/>
    <w:link w:val="DocumentstructuurChar"/>
    <w:uiPriority w:val="99"/>
    <w:unhideWhenUsed/>
    <w:rsid w:val="0040403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rsid w:val="00404036"/>
    <w:rPr>
      <w:rFonts w:ascii="Tahoma" w:eastAsiaTheme="minorHAnsi" w:hAnsi="Tahoma" w:cs="Tahoma"/>
      <w:sz w:val="16"/>
      <w:szCs w:val="16"/>
      <w:lang w:eastAsia="en-US"/>
    </w:rPr>
  </w:style>
  <w:style w:type="paragraph" w:customStyle="1" w:styleId="Default">
    <w:name w:val="Default"/>
    <w:rsid w:val="00404036"/>
    <w:pPr>
      <w:autoSpaceDE w:val="0"/>
      <w:autoSpaceDN w:val="0"/>
      <w:adjustRightInd w:val="0"/>
    </w:pPr>
    <w:rPr>
      <w:rFonts w:ascii="Arial" w:eastAsiaTheme="minorHAnsi" w:hAnsi="Arial" w:cs="Arial"/>
      <w:color w:val="000000"/>
      <w:sz w:val="24"/>
      <w:szCs w:val="24"/>
      <w:lang w:eastAsia="en-US"/>
    </w:rPr>
  </w:style>
  <w:style w:type="paragraph" w:styleId="Voettekst">
    <w:name w:val="footer"/>
    <w:basedOn w:val="Standaard"/>
    <w:link w:val="VoettekstChar"/>
    <w:uiPriority w:val="99"/>
    <w:unhideWhenUsed/>
    <w:rsid w:val="004040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0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92B6F-6EDB-4A9A-9FB2-260A4C8000A3}"/>
</file>

<file path=customXml/itemProps2.xml><?xml version="1.0" encoding="utf-8"?>
<ds:datastoreItem xmlns:ds="http://schemas.openxmlformats.org/officeDocument/2006/customXml" ds:itemID="{18602C21-1234-4E11-800C-417E49920AF3}"/>
</file>

<file path=customXml/itemProps3.xml><?xml version="1.0" encoding="utf-8"?>
<ds:datastoreItem xmlns:ds="http://schemas.openxmlformats.org/officeDocument/2006/customXml" ds:itemID="{AC057E3B-9824-4141-9D44-A91B3D5202FF}"/>
</file>

<file path=docProps/app.xml><?xml version="1.0" encoding="utf-8"?>
<Properties xmlns="http://schemas.openxmlformats.org/officeDocument/2006/extended-properties" xmlns:vt="http://schemas.openxmlformats.org/officeDocument/2006/docPropsVTypes">
  <Template>86F5D30C.dotm</Template>
  <TotalTime>0</TotalTime>
  <Pages>32</Pages>
  <Words>8546</Words>
  <Characters>47008</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2015-11-30T15:20:00Z</dcterms:created>
  <dcterms:modified xsi:type="dcterms:W3CDTF">2015-11-30T15:20:00Z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