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E9" w:rsidRPr="00B8036F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b/>
          <w:bCs/>
          <w:color w:val="C00000"/>
          <w:sz w:val="18"/>
          <w:szCs w:val="18"/>
        </w:rPr>
      </w:pPr>
      <w:r w:rsidRPr="00B8036F">
        <w:rPr>
          <w:rFonts w:ascii="Verdana" w:hAnsi="Verdana" w:cs="Arial"/>
          <w:b/>
          <w:bCs/>
          <w:color w:val="C00000"/>
          <w:sz w:val="18"/>
          <w:szCs w:val="18"/>
        </w:rPr>
        <w:t>Wijziging van de begrotingsstaat van het Ministerie van Volksgezondheid, Welzijn en Sport (XVI) voor het jaar 201</w:t>
      </w:r>
      <w:r>
        <w:rPr>
          <w:rFonts w:ascii="Verdana" w:hAnsi="Verdana" w:cs="Arial"/>
          <w:b/>
          <w:bCs/>
          <w:color w:val="C00000"/>
          <w:sz w:val="18"/>
          <w:szCs w:val="18"/>
        </w:rPr>
        <w:t>5</w:t>
      </w:r>
      <w:r w:rsidRPr="00B8036F">
        <w:rPr>
          <w:rFonts w:ascii="Verdana" w:hAnsi="Verdana" w:cs="Arial"/>
          <w:b/>
          <w:bCs/>
          <w:color w:val="C00000"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color w:val="C00000"/>
          <w:sz w:val="18"/>
          <w:szCs w:val="18"/>
        </w:rPr>
        <w:t>Tweede suppletoire begroting</w:t>
      </w:r>
      <w:r w:rsidRPr="00B8036F">
        <w:rPr>
          <w:rFonts w:ascii="Verdana" w:hAnsi="Verdana" w:cs="Arial"/>
          <w:b/>
          <w:bCs/>
          <w:color w:val="C00000"/>
          <w:sz w:val="18"/>
          <w:szCs w:val="18"/>
        </w:rPr>
        <w:t>)</w:t>
      </w:r>
    </w:p>
    <w:p w:rsidR="00F032E9" w:rsidRPr="005D692D" w:rsidRDefault="00F032E9" w:rsidP="00F032E9">
      <w:pPr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b/>
          <w:bCs/>
          <w:sz w:val="18"/>
          <w:szCs w:val="18"/>
        </w:rPr>
        <w:t xml:space="preserve">VOORSTEL VAN WET </w:t>
      </w:r>
    </w:p>
    <w:p w:rsidR="00F032E9" w:rsidRPr="00E87EC0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Default="00F032E9" w:rsidP="00F032E9">
      <w:pPr>
        <w:spacing w:after="0" w:line="26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87EC0">
        <w:rPr>
          <w:rFonts w:ascii="Verdana" w:eastAsia="Times New Roman" w:hAnsi="Verdana" w:cs="Times New Roman"/>
          <w:sz w:val="18"/>
          <w:szCs w:val="18"/>
          <w:lang w:eastAsia="nl-NL"/>
        </w:rPr>
        <w:t>Wij Willem-Alexander, bij de gratie Gods, Koning der Nederlanden, Prins van Oranje-Nassau, enz. enz. enz.</w:t>
      </w:r>
    </w:p>
    <w:p w:rsidR="00F032E9" w:rsidRPr="00E87EC0" w:rsidRDefault="00F032E9" w:rsidP="00F032E9">
      <w:pPr>
        <w:spacing w:after="0" w:line="26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>Alzo Wij in overweging genomen hebben, dat de noodzaak is gebleken van een wijziging van de departementale begrotingsstaat van het Ministerie van Volksgezondheid, Welzijn en Sport (XVI)</w:t>
      </w:r>
      <w:r>
        <w:rPr>
          <w:rFonts w:ascii="Verdana" w:hAnsi="Verdana" w:cs="Arial"/>
          <w:sz w:val="18"/>
          <w:szCs w:val="18"/>
        </w:rPr>
        <w:t xml:space="preserve"> en van de begrotingsstaat inzake de agentschappen van dit ministerie, alle voor het jaar 2015;</w:t>
      </w: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F032E9" w:rsidRPr="005D692D" w:rsidRDefault="00F032E9" w:rsidP="00F032E9">
      <w:pPr>
        <w:spacing w:after="0" w:line="260" w:lineRule="atLeast"/>
        <w:outlineLvl w:val="0"/>
        <w:rPr>
          <w:rFonts w:ascii="Verdana" w:hAnsi="Verdana" w:cs="Arial"/>
          <w:b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b/>
          <w:bCs/>
          <w:sz w:val="18"/>
          <w:szCs w:val="18"/>
        </w:rPr>
        <w:t xml:space="preserve">Artikel 1 </w:t>
      </w: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>De departementale begrotingsstaat van het Ministerie van Volksgezondheid, Welzijn en Sport (XVI) voor het jaar 201</w:t>
      </w:r>
      <w:r>
        <w:rPr>
          <w:rFonts w:ascii="Verdana" w:hAnsi="Verdana" w:cs="Arial"/>
          <w:sz w:val="18"/>
          <w:szCs w:val="18"/>
        </w:rPr>
        <w:t>5</w:t>
      </w:r>
      <w:r w:rsidRPr="005D692D"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:rsidR="00F032E9" w:rsidRPr="000175B2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b/>
          <w:bCs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Artikel 2</w:t>
      </w: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De vaststelling van de in artikel 1 bedoelde begrotingsstaat geschiedt in duizenden euro’s. </w:t>
      </w: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b/>
          <w:bCs/>
          <w:sz w:val="18"/>
          <w:szCs w:val="18"/>
        </w:rPr>
        <w:t xml:space="preserve">Artikel </w:t>
      </w:r>
      <w:r>
        <w:rPr>
          <w:rFonts w:ascii="Verdana" w:hAnsi="Verdana" w:cs="Arial"/>
          <w:b/>
          <w:bCs/>
          <w:sz w:val="18"/>
          <w:szCs w:val="18"/>
        </w:rPr>
        <w:t>3</w:t>
      </w: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Deze wet treedt </w:t>
      </w:r>
      <w:r>
        <w:rPr>
          <w:rFonts w:ascii="Verdana" w:hAnsi="Verdana" w:cs="Arial"/>
          <w:sz w:val="18"/>
          <w:szCs w:val="18"/>
        </w:rPr>
        <w:t>in werking met ingang van 1 december</w:t>
      </w:r>
      <w:r w:rsidRPr="005D692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van het onderhavige begrotingsjaar. </w:t>
      </w: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 </w:t>
      </w: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Gegeven </w:t>
      </w: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5D692D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>De Minister van Volksgezondheid,</w:t>
      </w:r>
      <w:r>
        <w:rPr>
          <w:rFonts w:ascii="Verdana" w:hAnsi="Verdana" w:cs="Arial"/>
          <w:sz w:val="18"/>
          <w:szCs w:val="18"/>
        </w:rPr>
        <w:t xml:space="preserve"> </w:t>
      </w:r>
      <w:r w:rsidRPr="005D692D">
        <w:rPr>
          <w:rFonts w:ascii="Verdana" w:hAnsi="Verdana" w:cs="Arial"/>
          <w:sz w:val="18"/>
          <w:szCs w:val="18"/>
        </w:rPr>
        <w:t>Welzijn en Sport</w:t>
      </w:r>
      <w:r>
        <w:rPr>
          <w:rFonts w:ascii="Verdana" w:hAnsi="Verdana" w:cs="Arial"/>
          <w:sz w:val="18"/>
          <w:szCs w:val="18"/>
        </w:rPr>
        <w:t>,</w:t>
      </w:r>
      <w:r w:rsidRPr="005D692D">
        <w:rPr>
          <w:rFonts w:ascii="Verdana" w:hAnsi="Verdana" w:cs="Arial"/>
          <w:sz w:val="18"/>
          <w:szCs w:val="18"/>
        </w:rPr>
        <w:t xml:space="preserve"> </w:t>
      </w:r>
    </w:p>
    <w:p w:rsidR="00F032E9" w:rsidRDefault="00F032E9">
      <w:pPr>
        <w:spacing w:after="0" w:line="26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  <w:sectPr w:rsidR="00F032E9" w:rsidSect="00A17C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32E9" w:rsidRDefault="00F032E9" w:rsidP="00F032E9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F032E9" w:rsidRPr="003B619F" w:rsidRDefault="00F032E9" w:rsidP="00F032E9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Arial"/>
          <w:b/>
          <w:bCs/>
          <w:sz w:val="18"/>
          <w:szCs w:val="18"/>
        </w:rPr>
      </w:pPr>
      <w:r w:rsidRPr="003B619F">
        <w:rPr>
          <w:rFonts w:ascii="Verdana" w:hAnsi="Verdana" w:cs="Arial"/>
          <w:b/>
          <w:bCs/>
          <w:sz w:val="18"/>
          <w:szCs w:val="18"/>
        </w:rPr>
        <w:t>Wijziging van de begrotingssta</w:t>
      </w:r>
      <w:r>
        <w:rPr>
          <w:rFonts w:ascii="Verdana" w:hAnsi="Verdana" w:cs="Arial"/>
          <w:b/>
          <w:bCs/>
          <w:sz w:val="18"/>
          <w:szCs w:val="18"/>
        </w:rPr>
        <w:t>at</w:t>
      </w:r>
      <w:r w:rsidRPr="003B619F">
        <w:rPr>
          <w:rFonts w:ascii="Verdana" w:hAnsi="Verdana" w:cs="Arial"/>
          <w:b/>
          <w:bCs/>
          <w:sz w:val="18"/>
          <w:szCs w:val="18"/>
        </w:rPr>
        <w:t xml:space="preserve"> van het Ministerie van </w:t>
      </w:r>
      <w:r>
        <w:rPr>
          <w:rFonts w:ascii="Verdana" w:hAnsi="Verdana" w:cs="Arial"/>
          <w:b/>
          <w:bCs/>
          <w:sz w:val="18"/>
          <w:szCs w:val="18"/>
        </w:rPr>
        <w:t xml:space="preserve">Volksgezondheid, Welzijn en Sport </w:t>
      </w:r>
      <w:r w:rsidRPr="003B619F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bCs/>
          <w:sz w:val="18"/>
          <w:szCs w:val="18"/>
        </w:rPr>
        <w:t>XVI) voor het jaar 2015</w:t>
      </w:r>
      <w:r w:rsidRPr="003B619F">
        <w:rPr>
          <w:rFonts w:ascii="Verdana" w:hAnsi="Verdana" w:cs="Arial"/>
          <w:b/>
          <w:bCs/>
          <w:sz w:val="18"/>
          <w:szCs w:val="18"/>
        </w:rPr>
        <w:t xml:space="preserve"> (wijziging samenhangende met de Najaarsnota)</w:t>
      </w:r>
    </w:p>
    <w:p w:rsidR="00F032E9" w:rsidRDefault="00F032E9" w:rsidP="00F032E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Begroting 2015</w:t>
      </w:r>
    </w:p>
    <w:p w:rsidR="00F032E9" w:rsidRPr="003B619F" w:rsidRDefault="00F032E9" w:rsidP="00F032E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  <w:r w:rsidRPr="003B619F">
        <w:rPr>
          <w:rFonts w:ascii="Verdana" w:hAnsi="Verdana" w:cs="Arial"/>
          <w:b/>
          <w:sz w:val="18"/>
          <w:szCs w:val="18"/>
        </w:rPr>
        <w:t xml:space="preserve">Ministerie van </w:t>
      </w:r>
      <w:r>
        <w:rPr>
          <w:rFonts w:ascii="Verdana" w:hAnsi="Verdana" w:cs="Arial"/>
          <w:b/>
          <w:sz w:val="18"/>
          <w:szCs w:val="18"/>
        </w:rPr>
        <w:t>Volksgezondheid, Welzijn en Sport</w:t>
      </w:r>
    </w:p>
    <w:p w:rsidR="00F032E9" w:rsidRDefault="00F032E9" w:rsidP="00F032E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  <w:r w:rsidRPr="003B619F">
        <w:rPr>
          <w:rFonts w:ascii="Verdana" w:hAnsi="Verdana" w:cs="Arial"/>
          <w:b/>
          <w:sz w:val="18"/>
          <w:szCs w:val="18"/>
        </w:rPr>
        <w:t>Bedragen x € 1.000</w:t>
      </w:r>
      <w:r>
        <w:rPr>
          <w:rFonts w:ascii="Verdana" w:hAnsi="Verdana" w:cs="Arial"/>
          <w:b/>
          <w:sz w:val="18"/>
          <w:szCs w:val="18"/>
        </w:rPr>
        <w:t>,-</w:t>
      </w:r>
    </w:p>
    <w:p w:rsidR="007E0304" w:rsidRDefault="007E0304" w:rsidP="00F032E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W w:w="51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787"/>
        <w:gridCol w:w="1918"/>
        <w:gridCol w:w="851"/>
        <w:gridCol w:w="947"/>
        <w:gridCol w:w="1889"/>
        <w:gridCol w:w="709"/>
        <w:gridCol w:w="985"/>
        <w:gridCol w:w="2275"/>
        <w:gridCol w:w="709"/>
        <w:gridCol w:w="991"/>
      </w:tblGrid>
      <w:tr w:rsidR="007E0304" w:rsidRPr="007E0304" w:rsidTr="007E0304">
        <w:trPr>
          <w:trHeight w:val="25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Artikel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Omschrijving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Oorspronkelijke vastgestelde begroting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Mutatie(+ of -) 1e suppletoire begroting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Mutatie(+ of -) 2e suppletoire begroting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Verplichtingen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Uitgaven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nl-NL"/>
              </w:rPr>
              <w:t>Ontvangsten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Totaal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14.585.866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82.658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152.919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30.231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-10.609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60.557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Beleidsartikelen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14.374.130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72.304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84.183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14.000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-74.487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58.004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Volksgezondheid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637.324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642.082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11.003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-148.721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-48.489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128.793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-9.050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1.000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Curatieve Zorg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4.601.620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4.660.890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45.853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-16.189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-104.565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15.000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4.124.085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64.167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28.051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Langdurige zorg en ondersteuning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3.578.197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3.578.197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3.441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54.124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51.934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3.354.785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-10.915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1.411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Zorgbreed</w:t>
            </w:r>
            <w:proofErr w:type="spellEnd"/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 xml:space="preserve"> beleid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757.515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779.740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4.858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84.047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106.094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155.175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-3.075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27.542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Jeugd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209.109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209.109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4.508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10.476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10.508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-90.049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-90.049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Sport en bewegen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88.753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126.606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1.740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7.095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-6.015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-1.000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-31.437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-45.942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Oorlogsgetroffenen en Herinnering Wereldoorlog II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309.002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309.002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-3.929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-3.929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17.965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17.965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Tegemoetkoming specifieke kosten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4.068.504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4.068.504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78.645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78.645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2.412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2.412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Niet-beleidsartikelen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211.736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10.354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68.736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16.231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63.878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nl-NL"/>
              </w:rPr>
              <w:t>2.553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Algemeen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28.144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28.144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-1.025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-1.025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6.983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6.983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Apparaatuitgaven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230.232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230.232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5.354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66.538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66.553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15.831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12.658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12.605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7.953</w:t>
            </w:r>
          </w:p>
        </w:tc>
      </w:tr>
      <w:tr w:rsidR="007E0304" w:rsidRPr="007E0304" w:rsidTr="007E0304">
        <w:trPr>
          <w:trHeight w:val="25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Nominaal en onvoorzien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-46.645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-46.640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5.000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3.208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3.208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44.290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44.290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0304" w:rsidRPr="007E0304" w:rsidRDefault="007E0304" w:rsidP="007E03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</w:pPr>
            <w:r w:rsidRPr="007E030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l-NL"/>
              </w:rPr>
              <w:t>-5.400</w:t>
            </w:r>
          </w:p>
        </w:tc>
      </w:tr>
    </w:tbl>
    <w:p w:rsidR="007E0304" w:rsidRDefault="007E0304" w:rsidP="00F032E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</w:p>
    <w:p w:rsidR="006A73E3" w:rsidRDefault="006A73E3" w:rsidP="00095428">
      <w:pPr>
        <w:widowControl w:val="0"/>
        <w:autoSpaceDE w:val="0"/>
        <w:autoSpaceDN w:val="0"/>
        <w:adjustRightInd w:val="0"/>
        <w:spacing w:line="240" w:lineRule="auto"/>
        <w:ind w:left="-851" w:right="-740"/>
        <w:contextualSpacing/>
        <w:rPr>
          <w:rFonts w:ascii="Verdana" w:hAnsi="Verdana" w:cs="Arial"/>
          <w:b/>
          <w:sz w:val="18"/>
          <w:szCs w:val="18"/>
        </w:rPr>
      </w:pPr>
    </w:p>
    <w:p w:rsidR="008108C7" w:rsidRDefault="008108C7" w:rsidP="00F032E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</w:p>
    <w:p w:rsidR="00F032E9" w:rsidRDefault="00F032E9">
      <w:pPr>
        <w:spacing w:after="0" w:line="26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F032E9" w:rsidRDefault="00F032E9">
      <w:pPr>
        <w:rPr>
          <w:rFonts w:ascii="Verdana" w:hAnsi="Verdana"/>
          <w:sz w:val="18"/>
          <w:szCs w:val="18"/>
        </w:rPr>
        <w:sectPr w:rsidR="00F032E9" w:rsidSect="00F032E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C380C" w:rsidRDefault="004C380C" w:rsidP="008F7F48">
      <w:pPr>
        <w:widowControl w:val="0"/>
        <w:autoSpaceDE w:val="0"/>
        <w:autoSpaceDN w:val="0"/>
        <w:adjustRightInd w:val="0"/>
        <w:spacing w:after="0" w:line="240" w:lineRule="atLeast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sectPr w:rsidR="004C380C" w:rsidSect="00F032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E7" w:rsidRDefault="007F53E7" w:rsidP="007F53E7">
      <w:pPr>
        <w:spacing w:after="0" w:line="240" w:lineRule="auto"/>
      </w:pPr>
      <w:r>
        <w:separator/>
      </w:r>
    </w:p>
  </w:endnote>
  <w:endnote w:type="continuationSeparator" w:id="0">
    <w:p w:rsidR="007F53E7" w:rsidRDefault="007F53E7" w:rsidP="007F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7" w:rsidRDefault="007F53E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7" w:rsidRDefault="007F53E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7" w:rsidRDefault="007F53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E7" w:rsidRDefault="007F53E7" w:rsidP="007F53E7">
      <w:pPr>
        <w:spacing w:after="0" w:line="240" w:lineRule="auto"/>
      </w:pPr>
      <w:r>
        <w:separator/>
      </w:r>
    </w:p>
  </w:footnote>
  <w:footnote w:type="continuationSeparator" w:id="0">
    <w:p w:rsidR="007F53E7" w:rsidRDefault="007F53E7" w:rsidP="007F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7" w:rsidRDefault="007F53E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7" w:rsidRDefault="007F53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7" w:rsidRDefault="007F53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D08"/>
    <w:multiLevelType w:val="multilevel"/>
    <w:tmpl w:val="7C4CF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6" w:hanging="2160"/>
      </w:pPr>
      <w:rPr>
        <w:rFonts w:hint="default"/>
      </w:rPr>
    </w:lvl>
  </w:abstractNum>
  <w:abstractNum w:abstractNumId="1">
    <w:nsid w:val="1EB665F6"/>
    <w:multiLevelType w:val="hybridMultilevel"/>
    <w:tmpl w:val="5290F2FA"/>
    <w:lvl w:ilvl="0" w:tplc="34B6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EAA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F90145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246A2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DEE0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CE5E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B05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0F9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4C70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917869"/>
    <w:multiLevelType w:val="multilevel"/>
    <w:tmpl w:val="FFF4D5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54191878"/>
    <w:multiLevelType w:val="hybridMultilevel"/>
    <w:tmpl w:val="E0828BB6"/>
    <w:lvl w:ilvl="0" w:tplc="ABE0571A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2E9"/>
    <w:rsid w:val="000013C7"/>
    <w:rsid w:val="0000514F"/>
    <w:rsid w:val="00011CA9"/>
    <w:rsid w:val="00012092"/>
    <w:rsid w:val="0005471D"/>
    <w:rsid w:val="00070C24"/>
    <w:rsid w:val="00076863"/>
    <w:rsid w:val="00077B2E"/>
    <w:rsid w:val="000828EF"/>
    <w:rsid w:val="0008506A"/>
    <w:rsid w:val="00095428"/>
    <w:rsid w:val="00095AF3"/>
    <w:rsid w:val="000C358D"/>
    <w:rsid w:val="000D6024"/>
    <w:rsid w:val="000E7DC7"/>
    <w:rsid w:val="000F4162"/>
    <w:rsid w:val="00156833"/>
    <w:rsid w:val="00161081"/>
    <w:rsid w:val="00185159"/>
    <w:rsid w:val="00186AD2"/>
    <w:rsid w:val="001A2301"/>
    <w:rsid w:val="001C4E24"/>
    <w:rsid w:val="001C7692"/>
    <w:rsid w:val="001D2EBA"/>
    <w:rsid w:val="001F1516"/>
    <w:rsid w:val="001F5783"/>
    <w:rsid w:val="002038DE"/>
    <w:rsid w:val="00212458"/>
    <w:rsid w:val="00223B76"/>
    <w:rsid w:val="00231140"/>
    <w:rsid w:val="00252C09"/>
    <w:rsid w:val="0025424C"/>
    <w:rsid w:val="00296791"/>
    <w:rsid w:val="002A7CBF"/>
    <w:rsid w:val="002B4874"/>
    <w:rsid w:val="002C627B"/>
    <w:rsid w:val="00304ADE"/>
    <w:rsid w:val="00307F15"/>
    <w:rsid w:val="00311CA9"/>
    <w:rsid w:val="003270DC"/>
    <w:rsid w:val="00327277"/>
    <w:rsid w:val="003430CF"/>
    <w:rsid w:val="00344CCB"/>
    <w:rsid w:val="00346E5B"/>
    <w:rsid w:val="00370CC0"/>
    <w:rsid w:val="00373588"/>
    <w:rsid w:val="00375E15"/>
    <w:rsid w:val="00381B7A"/>
    <w:rsid w:val="0039342C"/>
    <w:rsid w:val="003B15A4"/>
    <w:rsid w:val="003C1011"/>
    <w:rsid w:val="003C7F6C"/>
    <w:rsid w:val="003E3059"/>
    <w:rsid w:val="003F503F"/>
    <w:rsid w:val="00402C49"/>
    <w:rsid w:val="004173CE"/>
    <w:rsid w:val="00430AA0"/>
    <w:rsid w:val="00433316"/>
    <w:rsid w:val="00490FA6"/>
    <w:rsid w:val="00491D23"/>
    <w:rsid w:val="004C380C"/>
    <w:rsid w:val="004D01A3"/>
    <w:rsid w:val="004E0C2C"/>
    <w:rsid w:val="004E3AB3"/>
    <w:rsid w:val="004E3E57"/>
    <w:rsid w:val="004F1EF2"/>
    <w:rsid w:val="004F25B2"/>
    <w:rsid w:val="004F3D4B"/>
    <w:rsid w:val="004F7436"/>
    <w:rsid w:val="00501A74"/>
    <w:rsid w:val="00520F8E"/>
    <w:rsid w:val="0052614C"/>
    <w:rsid w:val="005272E0"/>
    <w:rsid w:val="00536FFD"/>
    <w:rsid w:val="00546775"/>
    <w:rsid w:val="0056385F"/>
    <w:rsid w:val="00573A01"/>
    <w:rsid w:val="005934E4"/>
    <w:rsid w:val="005B3453"/>
    <w:rsid w:val="006025BC"/>
    <w:rsid w:val="00603F8C"/>
    <w:rsid w:val="00622ED5"/>
    <w:rsid w:val="00652FE2"/>
    <w:rsid w:val="00667A90"/>
    <w:rsid w:val="00682F97"/>
    <w:rsid w:val="00696B8F"/>
    <w:rsid w:val="006A73E3"/>
    <w:rsid w:val="006B7EB3"/>
    <w:rsid w:val="006D44F0"/>
    <w:rsid w:val="006D7269"/>
    <w:rsid w:val="00700536"/>
    <w:rsid w:val="00702A44"/>
    <w:rsid w:val="00711177"/>
    <w:rsid w:val="00730D93"/>
    <w:rsid w:val="00756795"/>
    <w:rsid w:val="0077390D"/>
    <w:rsid w:val="00773AAE"/>
    <w:rsid w:val="00782F37"/>
    <w:rsid w:val="007C62C4"/>
    <w:rsid w:val="007E0304"/>
    <w:rsid w:val="007E4B4B"/>
    <w:rsid w:val="007F53E7"/>
    <w:rsid w:val="008108C7"/>
    <w:rsid w:val="00821451"/>
    <w:rsid w:val="008405B0"/>
    <w:rsid w:val="00845BE5"/>
    <w:rsid w:val="00845FAD"/>
    <w:rsid w:val="0084693B"/>
    <w:rsid w:val="00852CC8"/>
    <w:rsid w:val="008547CA"/>
    <w:rsid w:val="008743BD"/>
    <w:rsid w:val="0088465D"/>
    <w:rsid w:val="008925A0"/>
    <w:rsid w:val="00897171"/>
    <w:rsid w:val="008B709E"/>
    <w:rsid w:val="008C652F"/>
    <w:rsid w:val="008F397F"/>
    <w:rsid w:val="008F7F48"/>
    <w:rsid w:val="009008A3"/>
    <w:rsid w:val="00905468"/>
    <w:rsid w:val="00917F11"/>
    <w:rsid w:val="009200A9"/>
    <w:rsid w:val="0093499E"/>
    <w:rsid w:val="009416CC"/>
    <w:rsid w:val="00997380"/>
    <w:rsid w:val="009A7026"/>
    <w:rsid w:val="009C695C"/>
    <w:rsid w:val="009D28DB"/>
    <w:rsid w:val="009E228D"/>
    <w:rsid w:val="00A00EBE"/>
    <w:rsid w:val="00A07BAB"/>
    <w:rsid w:val="00A10E43"/>
    <w:rsid w:val="00A16A16"/>
    <w:rsid w:val="00A17C6E"/>
    <w:rsid w:val="00A45477"/>
    <w:rsid w:val="00A63A0D"/>
    <w:rsid w:val="00A86648"/>
    <w:rsid w:val="00A9109D"/>
    <w:rsid w:val="00AB6203"/>
    <w:rsid w:val="00AC6C6C"/>
    <w:rsid w:val="00AD13F7"/>
    <w:rsid w:val="00B07D28"/>
    <w:rsid w:val="00B122F3"/>
    <w:rsid w:val="00B138BF"/>
    <w:rsid w:val="00B17DAA"/>
    <w:rsid w:val="00B239E5"/>
    <w:rsid w:val="00B3020F"/>
    <w:rsid w:val="00B44F2A"/>
    <w:rsid w:val="00B65FC9"/>
    <w:rsid w:val="00BA5701"/>
    <w:rsid w:val="00BA6D42"/>
    <w:rsid w:val="00BB419C"/>
    <w:rsid w:val="00BC58DB"/>
    <w:rsid w:val="00BE0013"/>
    <w:rsid w:val="00BE1FAB"/>
    <w:rsid w:val="00BF33D9"/>
    <w:rsid w:val="00BF6DC8"/>
    <w:rsid w:val="00C33E98"/>
    <w:rsid w:val="00C343AB"/>
    <w:rsid w:val="00C34D8C"/>
    <w:rsid w:val="00C47FC4"/>
    <w:rsid w:val="00C52D86"/>
    <w:rsid w:val="00C52F6B"/>
    <w:rsid w:val="00C61253"/>
    <w:rsid w:val="00C64369"/>
    <w:rsid w:val="00C64B98"/>
    <w:rsid w:val="00C6568D"/>
    <w:rsid w:val="00C81B74"/>
    <w:rsid w:val="00C932FD"/>
    <w:rsid w:val="00C95D26"/>
    <w:rsid w:val="00CA56EF"/>
    <w:rsid w:val="00CB79E8"/>
    <w:rsid w:val="00CC5CDF"/>
    <w:rsid w:val="00CD5E3D"/>
    <w:rsid w:val="00D15B9F"/>
    <w:rsid w:val="00D74584"/>
    <w:rsid w:val="00DC1205"/>
    <w:rsid w:val="00DD458A"/>
    <w:rsid w:val="00DD6CCB"/>
    <w:rsid w:val="00DF4F9F"/>
    <w:rsid w:val="00E05411"/>
    <w:rsid w:val="00E21C6E"/>
    <w:rsid w:val="00E23ED2"/>
    <w:rsid w:val="00E26704"/>
    <w:rsid w:val="00E33CCE"/>
    <w:rsid w:val="00E34811"/>
    <w:rsid w:val="00E37E12"/>
    <w:rsid w:val="00E657A8"/>
    <w:rsid w:val="00E73F3F"/>
    <w:rsid w:val="00E959FC"/>
    <w:rsid w:val="00EB5AE3"/>
    <w:rsid w:val="00ED4365"/>
    <w:rsid w:val="00EE66E2"/>
    <w:rsid w:val="00EE7017"/>
    <w:rsid w:val="00EF23B5"/>
    <w:rsid w:val="00F032E9"/>
    <w:rsid w:val="00F06F8F"/>
    <w:rsid w:val="00F22CDC"/>
    <w:rsid w:val="00F25373"/>
    <w:rsid w:val="00F3212C"/>
    <w:rsid w:val="00F37CFB"/>
    <w:rsid w:val="00F41CDF"/>
    <w:rsid w:val="00F5569E"/>
    <w:rsid w:val="00F66974"/>
    <w:rsid w:val="00F809A3"/>
    <w:rsid w:val="00FA187F"/>
    <w:rsid w:val="00FA4FE0"/>
    <w:rsid w:val="00FB485D"/>
    <w:rsid w:val="00FB7C8B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32E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032E9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F032E9"/>
    <w:rPr>
      <w:rFonts w:ascii="Univers" w:eastAsia="Times New Roman" w:hAnsi="Univers" w:cs="Times New Roman"/>
      <w:sz w:val="20"/>
      <w:szCs w:val="20"/>
      <w:lang w:eastAsia="nl-NL"/>
    </w:rPr>
  </w:style>
  <w:style w:type="paragraph" w:styleId="Lijstnummering">
    <w:name w:val="List Number"/>
    <w:basedOn w:val="Standaard"/>
    <w:rsid w:val="00F032E9"/>
    <w:pPr>
      <w:numPr>
        <w:numId w:val="2"/>
      </w:numPr>
      <w:tabs>
        <w:tab w:val="left" w:pos="567"/>
      </w:tabs>
      <w:spacing w:after="0" w:line="260" w:lineRule="exact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Lijstnummering2">
    <w:name w:val="List Number 2"/>
    <w:basedOn w:val="Standaard"/>
    <w:rsid w:val="00F032E9"/>
    <w:pPr>
      <w:numPr>
        <w:ilvl w:val="1"/>
        <w:numId w:val="2"/>
      </w:numPr>
      <w:tabs>
        <w:tab w:val="left" w:pos="851"/>
      </w:tabs>
      <w:spacing w:after="0" w:line="260" w:lineRule="exact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Lijstnummering3">
    <w:name w:val="List Number 3"/>
    <w:basedOn w:val="Standaard"/>
    <w:rsid w:val="00F032E9"/>
    <w:pPr>
      <w:numPr>
        <w:ilvl w:val="2"/>
        <w:numId w:val="2"/>
      </w:numPr>
      <w:tabs>
        <w:tab w:val="left" w:pos="1134"/>
      </w:tabs>
      <w:spacing w:after="0" w:line="260" w:lineRule="exact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Lijstnummering4">
    <w:name w:val="List Number 4"/>
    <w:basedOn w:val="Standaard"/>
    <w:rsid w:val="00F032E9"/>
    <w:pPr>
      <w:numPr>
        <w:ilvl w:val="3"/>
        <w:numId w:val="2"/>
      </w:numPr>
      <w:tabs>
        <w:tab w:val="left" w:pos="1418"/>
      </w:tabs>
      <w:spacing w:after="0" w:line="260" w:lineRule="exact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customStyle="1" w:styleId="Doelomschrijving">
    <w:name w:val="Doelomschrijving"/>
    <w:basedOn w:val="Standaard"/>
    <w:uiPriority w:val="99"/>
    <w:rsid w:val="00F032E9"/>
    <w:pPr>
      <w:spacing w:after="60" w:line="260" w:lineRule="atLeast"/>
    </w:pPr>
    <w:rPr>
      <w:rFonts w:ascii="Univers" w:hAnsi="Univers" w:cs="Times New Roman"/>
      <w:i/>
      <w:i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C627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C6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62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627B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627B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C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CFB"/>
    <w:rPr>
      <w:b/>
      <w:bCs/>
      <w:sz w:val="20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1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120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4FE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F5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F5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1A596-2198-4060-9A39-35AB59FDDBF4}"/>
</file>

<file path=customXml/itemProps2.xml><?xml version="1.0" encoding="utf-8"?>
<ds:datastoreItem xmlns:ds="http://schemas.openxmlformats.org/officeDocument/2006/customXml" ds:itemID="{E6B82F76-2544-424F-AD87-A304141EEEB1}"/>
</file>

<file path=customXml/itemProps3.xml><?xml version="1.0" encoding="utf-8"?>
<ds:datastoreItem xmlns:ds="http://schemas.openxmlformats.org/officeDocument/2006/customXml" ds:itemID="{1FC50BD9-7FDD-48F8-973C-FA360F42D0CD}"/>
</file>

<file path=customXml/itemProps4.xml><?xml version="1.0" encoding="utf-8"?>
<ds:datastoreItem xmlns:ds="http://schemas.openxmlformats.org/officeDocument/2006/customXml" ds:itemID="{739EB43E-3F42-437D-8773-E73E72EC5FEC}"/>
</file>

<file path=docProps/app.xml><?xml version="1.0" encoding="utf-8"?>
<Properties xmlns="http://schemas.openxmlformats.org/officeDocument/2006/extended-properties" xmlns:vt="http://schemas.openxmlformats.org/officeDocument/2006/docPropsVTypes">
  <Template>86F5D30C.dotm</Template>
  <TotalTime>3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ROGMW</dc:creator>
  <cp:lastModifiedBy>Collaris T.</cp:lastModifiedBy>
  <cp:revision>3</cp:revision>
  <cp:lastPrinted>2015-11-25T12:41:00Z</cp:lastPrinted>
  <dcterms:created xsi:type="dcterms:W3CDTF">2015-11-27T14:34:00Z</dcterms:created>
  <dcterms:modified xsi:type="dcterms:W3CDTF">2015-11-30T15:20:00Z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