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E8" w:rsidRDefault="009E1DD8" w:rsidP="004A4F9A">
      <w:pPr>
        <w:spacing w:line="276" w:lineRule="auto"/>
        <w:rPr>
          <w:sz w:val="20"/>
          <w:szCs w:val="20"/>
          <w:lang w:val="nl-NL"/>
        </w:rPr>
      </w:pPr>
      <w:r w:rsidRPr="004A4F9A">
        <w:rPr>
          <w:sz w:val="20"/>
          <w:szCs w:val="20"/>
          <w:lang w:val="nl-NL"/>
        </w:rPr>
        <w:t>Goedkeuring van het</w:t>
      </w:r>
      <w:r w:rsidR="00F9013D">
        <w:rPr>
          <w:sz w:val="20"/>
          <w:szCs w:val="20"/>
          <w:lang w:val="nl-NL"/>
        </w:rPr>
        <w:t xml:space="preserve"> op 23 februari 2015 te New York tot stand gekomen</w:t>
      </w:r>
      <w:r w:rsidRPr="004A4F9A">
        <w:rPr>
          <w:sz w:val="20"/>
          <w:szCs w:val="20"/>
          <w:lang w:val="nl-NL"/>
        </w:rPr>
        <w:t xml:space="preserve"> </w:t>
      </w:r>
      <w:r w:rsidR="008A2FE8" w:rsidRPr="004A4F9A">
        <w:rPr>
          <w:sz w:val="20"/>
          <w:szCs w:val="20"/>
          <w:lang w:val="nl-NL"/>
        </w:rPr>
        <w:t xml:space="preserve">Verdrag tussen </w:t>
      </w:r>
      <w:r w:rsidR="00D55184" w:rsidRPr="004A4F9A">
        <w:rPr>
          <w:sz w:val="20"/>
          <w:szCs w:val="20"/>
          <w:lang w:val="nl-NL"/>
        </w:rPr>
        <w:t xml:space="preserve">het </w:t>
      </w:r>
      <w:r w:rsidR="008A2FE8" w:rsidRPr="004A4F9A">
        <w:rPr>
          <w:sz w:val="20"/>
          <w:szCs w:val="20"/>
          <w:lang w:val="nl-NL"/>
        </w:rPr>
        <w:t xml:space="preserve">Koninkrijk der Nederlanden en de Verenigde Naties </w:t>
      </w:r>
      <w:r w:rsidR="003A15F4" w:rsidRPr="004A4F9A">
        <w:rPr>
          <w:sz w:val="20"/>
          <w:szCs w:val="20"/>
          <w:lang w:val="nl-NL"/>
        </w:rPr>
        <w:t xml:space="preserve">betreffende de zetel van het </w:t>
      </w:r>
      <w:r w:rsidR="0000551D">
        <w:rPr>
          <w:sz w:val="20"/>
          <w:szCs w:val="20"/>
          <w:lang w:val="nl-NL"/>
        </w:rPr>
        <w:t>Internationaal</w:t>
      </w:r>
      <w:r w:rsidR="00401999" w:rsidRPr="004A4F9A">
        <w:rPr>
          <w:sz w:val="20"/>
          <w:szCs w:val="20"/>
          <w:lang w:val="nl-NL"/>
        </w:rPr>
        <w:t xml:space="preserve"> </w:t>
      </w:r>
      <w:r w:rsidR="002F304E" w:rsidRPr="004A4F9A">
        <w:rPr>
          <w:sz w:val="20"/>
          <w:szCs w:val="20"/>
          <w:lang w:val="nl-NL"/>
        </w:rPr>
        <w:t>Restmechanism</w:t>
      </w:r>
      <w:r w:rsidR="003A15F4" w:rsidRPr="004A4F9A">
        <w:rPr>
          <w:sz w:val="20"/>
          <w:szCs w:val="20"/>
          <w:lang w:val="nl-NL"/>
        </w:rPr>
        <w:t>e voor Straftribunalen</w:t>
      </w:r>
      <w:r w:rsidR="0093341A">
        <w:rPr>
          <w:sz w:val="20"/>
          <w:szCs w:val="20"/>
          <w:lang w:val="nl-NL"/>
        </w:rPr>
        <w:t xml:space="preserve"> (</w:t>
      </w:r>
      <w:proofErr w:type="spellStart"/>
      <w:r w:rsidR="0093341A">
        <w:rPr>
          <w:sz w:val="20"/>
          <w:szCs w:val="20"/>
          <w:lang w:val="nl-NL"/>
        </w:rPr>
        <w:t>T</w:t>
      </w:r>
      <w:r w:rsidR="002F304E" w:rsidRPr="004A4F9A">
        <w:rPr>
          <w:sz w:val="20"/>
          <w:szCs w:val="20"/>
          <w:lang w:val="nl-NL"/>
        </w:rPr>
        <w:t>rb</w:t>
      </w:r>
      <w:proofErr w:type="spellEnd"/>
      <w:r w:rsidR="0093341A">
        <w:rPr>
          <w:sz w:val="20"/>
          <w:szCs w:val="20"/>
          <w:lang w:val="nl-NL"/>
        </w:rPr>
        <w:t>.</w:t>
      </w:r>
      <w:r w:rsidR="004E14EA">
        <w:rPr>
          <w:sz w:val="20"/>
          <w:szCs w:val="20"/>
          <w:lang w:val="nl-NL"/>
        </w:rPr>
        <w:t xml:space="preserve"> 2015</w:t>
      </w:r>
      <w:r w:rsidR="002F304E" w:rsidRPr="004E14EA">
        <w:rPr>
          <w:sz w:val="20"/>
          <w:szCs w:val="20"/>
          <w:lang w:val="nl-NL"/>
        </w:rPr>
        <w:t>,</w:t>
      </w:r>
      <w:r w:rsidR="003B7157">
        <w:rPr>
          <w:sz w:val="20"/>
          <w:szCs w:val="20"/>
          <w:lang w:val="nl-NL"/>
        </w:rPr>
        <w:t xml:space="preserve"> 59 en 71)</w:t>
      </w:r>
      <w:r w:rsidR="002F304E" w:rsidRPr="004A4F9A">
        <w:rPr>
          <w:sz w:val="20"/>
          <w:szCs w:val="20"/>
          <w:lang w:val="nl-NL"/>
        </w:rPr>
        <w:t xml:space="preserve"> </w:t>
      </w:r>
    </w:p>
    <w:p w:rsidR="004E14EA" w:rsidRPr="004E14EA" w:rsidRDefault="004E14EA" w:rsidP="004A4F9A">
      <w:pPr>
        <w:spacing w:line="276" w:lineRule="auto"/>
        <w:rPr>
          <w:b/>
          <w:sz w:val="20"/>
          <w:szCs w:val="20"/>
          <w:u w:val="single"/>
          <w:lang w:val="nl-NL"/>
        </w:rPr>
      </w:pPr>
      <w:r w:rsidRPr="004A4F9A">
        <w:rPr>
          <w:b/>
          <w:sz w:val="20"/>
          <w:szCs w:val="20"/>
          <w:u w:val="single"/>
          <w:lang w:val="nl-NL"/>
        </w:rPr>
        <w:t>Memorie van Toelichting</w:t>
      </w:r>
    </w:p>
    <w:p w:rsidR="006B7C31" w:rsidRPr="004A4F9A" w:rsidRDefault="008A2FE8" w:rsidP="004A4F9A">
      <w:pPr>
        <w:pStyle w:val="Normaalweb"/>
        <w:numPr>
          <w:ilvl w:val="0"/>
          <w:numId w:val="3"/>
        </w:numPr>
        <w:shd w:val="clear" w:color="auto" w:fill="FFFFFF"/>
        <w:spacing w:line="276" w:lineRule="auto"/>
        <w:rPr>
          <w:rFonts w:ascii="Verdana" w:hAnsi="Verdana"/>
          <w:sz w:val="20"/>
          <w:szCs w:val="20"/>
        </w:rPr>
      </w:pPr>
      <w:r w:rsidRPr="004A4F9A">
        <w:rPr>
          <w:rFonts w:ascii="Verdana" w:hAnsi="Verdana"/>
          <w:b/>
          <w:sz w:val="20"/>
          <w:szCs w:val="20"/>
        </w:rPr>
        <w:t>Algemeen</w:t>
      </w:r>
    </w:p>
    <w:p w:rsidR="00241E1A" w:rsidRPr="004A4F9A" w:rsidRDefault="009E1DD8" w:rsidP="004A4F9A">
      <w:pPr>
        <w:spacing w:before="240" w:line="276" w:lineRule="auto"/>
        <w:rPr>
          <w:sz w:val="20"/>
          <w:szCs w:val="20"/>
          <w:lang w:val="nl-NL"/>
        </w:rPr>
      </w:pPr>
      <w:r w:rsidRPr="004A4F9A">
        <w:rPr>
          <w:sz w:val="20"/>
          <w:szCs w:val="20"/>
          <w:lang w:val="nl-NL"/>
        </w:rPr>
        <w:t>Dit voorstel van wet heeft betrekking op de goedkeuring van het op</w:t>
      </w:r>
      <w:r w:rsidR="00E6490A">
        <w:rPr>
          <w:sz w:val="20"/>
          <w:szCs w:val="20"/>
          <w:lang w:val="nl-NL"/>
        </w:rPr>
        <w:t xml:space="preserve"> </w:t>
      </w:r>
      <w:r w:rsidR="00D3303C">
        <w:rPr>
          <w:sz w:val="20"/>
          <w:szCs w:val="20"/>
          <w:lang w:val="nl-NL"/>
        </w:rPr>
        <w:t>23 februari 2015</w:t>
      </w:r>
      <w:r w:rsidRPr="004A4F9A">
        <w:rPr>
          <w:sz w:val="20"/>
          <w:szCs w:val="20"/>
          <w:lang w:val="nl-NL"/>
        </w:rPr>
        <w:t xml:space="preserve"> tot stand gekomen Verdrag </w:t>
      </w:r>
      <w:r w:rsidR="002F304E" w:rsidRPr="004A4F9A">
        <w:rPr>
          <w:sz w:val="20"/>
          <w:szCs w:val="20"/>
          <w:lang w:val="nl-NL"/>
        </w:rPr>
        <w:t xml:space="preserve">tussen het Koninkrijk der Nederlanden en de Verenigde Naties </w:t>
      </w:r>
      <w:r w:rsidRPr="004A4F9A">
        <w:rPr>
          <w:sz w:val="20"/>
          <w:szCs w:val="20"/>
          <w:lang w:val="nl-NL"/>
        </w:rPr>
        <w:t xml:space="preserve">betreffende de zetel van het </w:t>
      </w:r>
      <w:r w:rsidR="0000551D">
        <w:rPr>
          <w:sz w:val="20"/>
          <w:szCs w:val="20"/>
          <w:lang w:val="nl-NL"/>
        </w:rPr>
        <w:t>Internationaal</w:t>
      </w:r>
      <w:r w:rsidR="00401999" w:rsidRPr="004A4F9A">
        <w:rPr>
          <w:sz w:val="20"/>
          <w:szCs w:val="20"/>
          <w:lang w:val="nl-NL"/>
        </w:rPr>
        <w:t xml:space="preserve"> </w:t>
      </w:r>
      <w:r w:rsidRPr="004A4F9A">
        <w:rPr>
          <w:sz w:val="20"/>
          <w:szCs w:val="20"/>
          <w:lang w:val="nl-NL"/>
        </w:rPr>
        <w:t xml:space="preserve">Restmechanisme </w:t>
      </w:r>
      <w:r w:rsidR="003A15F4" w:rsidRPr="004A4F9A">
        <w:rPr>
          <w:sz w:val="20"/>
          <w:szCs w:val="20"/>
          <w:lang w:val="nl-NL"/>
        </w:rPr>
        <w:t>voor Straftribunalen</w:t>
      </w:r>
      <w:r w:rsidR="002F304E" w:rsidRPr="004A4F9A">
        <w:rPr>
          <w:sz w:val="20"/>
          <w:szCs w:val="20"/>
          <w:lang w:val="nl-NL"/>
        </w:rPr>
        <w:t xml:space="preserve">. </w:t>
      </w:r>
    </w:p>
    <w:p w:rsidR="00FD16DF" w:rsidRDefault="00FD16DF" w:rsidP="00FD16DF">
      <w:pPr>
        <w:spacing w:before="240" w:line="276" w:lineRule="auto"/>
        <w:rPr>
          <w:b/>
          <w:sz w:val="20"/>
          <w:szCs w:val="20"/>
          <w:lang w:val="nl-NL"/>
        </w:rPr>
      </w:pPr>
      <w:r>
        <w:rPr>
          <w:sz w:val="20"/>
          <w:szCs w:val="20"/>
          <w:lang w:val="nl-NL"/>
        </w:rPr>
        <w:t>Het Internationa</w:t>
      </w:r>
      <w:r w:rsidR="0000551D">
        <w:rPr>
          <w:sz w:val="20"/>
          <w:szCs w:val="20"/>
          <w:lang w:val="nl-NL"/>
        </w:rPr>
        <w:t>al</w:t>
      </w:r>
      <w:r>
        <w:rPr>
          <w:sz w:val="20"/>
          <w:szCs w:val="20"/>
          <w:lang w:val="nl-NL"/>
        </w:rPr>
        <w:t xml:space="preserve"> Restmechanisme voor Straftribunalen is ingesteld bij resolutie van de Veiligheidsraad van de Verenigde Naties van 22 december 2010 (</w:t>
      </w:r>
      <w:r w:rsidR="00AE034C">
        <w:rPr>
          <w:sz w:val="20"/>
          <w:szCs w:val="20"/>
          <w:lang w:val="nl-NL"/>
        </w:rPr>
        <w:t>R</w:t>
      </w:r>
      <w:r>
        <w:rPr>
          <w:sz w:val="20"/>
          <w:szCs w:val="20"/>
          <w:lang w:val="nl-NL"/>
        </w:rPr>
        <w:t>esolutie 1966</w:t>
      </w:r>
      <w:r w:rsidR="00AE034C">
        <w:rPr>
          <w:sz w:val="20"/>
          <w:szCs w:val="20"/>
          <w:lang w:val="nl-NL"/>
        </w:rPr>
        <w:t xml:space="preserve"> (2010)</w:t>
      </w:r>
      <w:r w:rsidR="0000551D">
        <w:rPr>
          <w:sz w:val="20"/>
          <w:szCs w:val="20"/>
          <w:lang w:val="nl-NL"/>
        </w:rPr>
        <w:t>). Het Internationaal</w:t>
      </w:r>
      <w:r>
        <w:rPr>
          <w:sz w:val="20"/>
          <w:szCs w:val="20"/>
          <w:lang w:val="nl-NL"/>
        </w:rPr>
        <w:t xml:space="preserve"> Restmechanisme voor Straftribunalen (hierna, in de Engelse afkorting: MICT) is de rechtsopvolger van het Joegoslavië Tribunaal en het Rwanda Tribunaal.</w:t>
      </w:r>
    </w:p>
    <w:p w:rsidR="00FD16DF" w:rsidRDefault="00D37681" w:rsidP="00FD16DF">
      <w:pPr>
        <w:pStyle w:val="Normaalweb"/>
        <w:shd w:val="clear" w:color="auto" w:fill="FFFFFF"/>
        <w:spacing w:line="276" w:lineRule="auto"/>
        <w:rPr>
          <w:rFonts w:ascii="Verdana" w:hAnsi="Verdana"/>
          <w:sz w:val="20"/>
          <w:szCs w:val="20"/>
        </w:rPr>
      </w:pPr>
      <w:r w:rsidRPr="004A4F9A">
        <w:rPr>
          <w:rFonts w:ascii="Verdana" w:hAnsi="Verdana"/>
          <w:sz w:val="20"/>
          <w:szCs w:val="20"/>
        </w:rPr>
        <w:t xml:space="preserve">Het </w:t>
      </w:r>
      <w:r w:rsidR="0001122E" w:rsidRPr="004A4F9A">
        <w:rPr>
          <w:rFonts w:ascii="Verdana" w:hAnsi="Verdana"/>
          <w:sz w:val="20"/>
          <w:szCs w:val="20"/>
        </w:rPr>
        <w:t>Joegoslavië Tribunaal</w:t>
      </w:r>
      <w:r w:rsidR="00730306" w:rsidRPr="004A4F9A">
        <w:rPr>
          <w:rFonts w:ascii="Verdana" w:hAnsi="Verdana"/>
          <w:sz w:val="20"/>
          <w:szCs w:val="20"/>
        </w:rPr>
        <w:t xml:space="preserve"> </w:t>
      </w:r>
      <w:r w:rsidR="0001122E" w:rsidRPr="004A4F9A">
        <w:rPr>
          <w:rFonts w:ascii="Verdana" w:hAnsi="Verdana"/>
          <w:sz w:val="20"/>
          <w:szCs w:val="20"/>
        </w:rPr>
        <w:t xml:space="preserve">(hierna: ICTY) </w:t>
      </w:r>
      <w:r w:rsidR="00A13053" w:rsidRPr="004A4F9A">
        <w:rPr>
          <w:rFonts w:ascii="Verdana" w:hAnsi="Verdana"/>
          <w:sz w:val="20"/>
          <w:szCs w:val="20"/>
        </w:rPr>
        <w:t>is</w:t>
      </w:r>
      <w:r w:rsidR="00730306" w:rsidRPr="004A4F9A">
        <w:rPr>
          <w:rFonts w:ascii="Verdana" w:hAnsi="Verdana"/>
          <w:sz w:val="20"/>
          <w:szCs w:val="20"/>
        </w:rPr>
        <w:t xml:space="preserve"> een van de eerste internationale straftribunalen</w:t>
      </w:r>
      <w:r w:rsidR="00A13053" w:rsidRPr="004A4F9A">
        <w:rPr>
          <w:rFonts w:ascii="Verdana" w:hAnsi="Verdana"/>
          <w:sz w:val="20"/>
          <w:szCs w:val="20"/>
        </w:rPr>
        <w:t xml:space="preserve"> van zijn soort</w:t>
      </w:r>
      <w:r w:rsidR="002F382A" w:rsidRPr="004A4F9A">
        <w:rPr>
          <w:rFonts w:ascii="Verdana" w:hAnsi="Verdana"/>
          <w:sz w:val="20"/>
          <w:szCs w:val="20"/>
        </w:rPr>
        <w:t xml:space="preserve">. </w:t>
      </w:r>
      <w:r w:rsidR="00A13053" w:rsidRPr="004A4F9A">
        <w:rPr>
          <w:rFonts w:ascii="Verdana" w:hAnsi="Verdana"/>
          <w:sz w:val="20"/>
          <w:szCs w:val="20"/>
        </w:rPr>
        <w:t>Het werd in 1993 opgericht door de</w:t>
      </w:r>
      <w:r w:rsidR="00127DB3" w:rsidRPr="004A4F9A">
        <w:rPr>
          <w:rFonts w:ascii="Verdana" w:hAnsi="Verdana"/>
          <w:sz w:val="20"/>
          <w:szCs w:val="20"/>
        </w:rPr>
        <w:t xml:space="preserve"> </w:t>
      </w:r>
      <w:r w:rsidR="00A13053" w:rsidRPr="004A4F9A">
        <w:rPr>
          <w:rFonts w:ascii="Verdana" w:hAnsi="Verdana"/>
          <w:sz w:val="20"/>
          <w:szCs w:val="20"/>
        </w:rPr>
        <w:t>Veiligheidsraad</w:t>
      </w:r>
      <w:r w:rsidR="00127DB3" w:rsidRPr="004A4F9A">
        <w:rPr>
          <w:rFonts w:ascii="Verdana" w:hAnsi="Verdana"/>
          <w:sz w:val="20"/>
          <w:szCs w:val="20"/>
        </w:rPr>
        <w:t xml:space="preserve"> van de Verenigde Naties</w:t>
      </w:r>
      <w:r w:rsidR="00A13053" w:rsidRPr="004A4F9A">
        <w:rPr>
          <w:rFonts w:ascii="Verdana" w:hAnsi="Verdana"/>
          <w:sz w:val="20"/>
          <w:szCs w:val="20"/>
        </w:rPr>
        <w:t xml:space="preserve"> om </w:t>
      </w:r>
      <w:r w:rsidRPr="004A4F9A">
        <w:rPr>
          <w:rFonts w:ascii="Verdana" w:hAnsi="Verdana"/>
          <w:sz w:val="20"/>
          <w:szCs w:val="20"/>
        </w:rPr>
        <w:t xml:space="preserve">verdachten van genocide, misdrijven tegen de menselijkheid, </w:t>
      </w:r>
      <w:r w:rsidR="008F7B28">
        <w:rPr>
          <w:rFonts w:ascii="Verdana" w:hAnsi="Verdana"/>
          <w:sz w:val="20"/>
          <w:szCs w:val="20"/>
        </w:rPr>
        <w:t xml:space="preserve">grove schendingen </w:t>
      </w:r>
      <w:r w:rsidR="008F7B28" w:rsidRPr="004A4F9A">
        <w:rPr>
          <w:rFonts w:ascii="Verdana" w:hAnsi="Verdana"/>
          <w:sz w:val="20"/>
          <w:szCs w:val="20"/>
        </w:rPr>
        <w:t xml:space="preserve">van de </w:t>
      </w:r>
      <w:r w:rsidR="008F7B28">
        <w:rPr>
          <w:rFonts w:ascii="Verdana" w:hAnsi="Verdana"/>
          <w:sz w:val="20"/>
          <w:szCs w:val="20"/>
        </w:rPr>
        <w:t xml:space="preserve">Verdragen </w:t>
      </w:r>
      <w:r w:rsidR="008F7B28" w:rsidRPr="004A4F9A">
        <w:rPr>
          <w:rFonts w:ascii="Verdana" w:hAnsi="Verdana"/>
          <w:sz w:val="20"/>
          <w:szCs w:val="20"/>
        </w:rPr>
        <w:t>van Genève</w:t>
      </w:r>
      <w:r w:rsidR="008F7B28">
        <w:rPr>
          <w:rFonts w:ascii="Verdana" w:hAnsi="Verdana"/>
          <w:sz w:val="20"/>
          <w:szCs w:val="20"/>
        </w:rPr>
        <w:t xml:space="preserve"> als ook </w:t>
      </w:r>
      <w:r w:rsidR="00644C59">
        <w:rPr>
          <w:rFonts w:ascii="Verdana" w:hAnsi="Verdana"/>
          <w:sz w:val="20"/>
          <w:szCs w:val="20"/>
        </w:rPr>
        <w:t xml:space="preserve">schendingen van </w:t>
      </w:r>
      <w:r w:rsidR="008F7B28">
        <w:rPr>
          <w:rFonts w:ascii="Verdana" w:hAnsi="Verdana"/>
          <w:sz w:val="20"/>
          <w:szCs w:val="20"/>
        </w:rPr>
        <w:t xml:space="preserve">de </w:t>
      </w:r>
      <w:r w:rsidR="00644C59">
        <w:rPr>
          <w:rFonts w:ascii="Verdana" w:hAnsi="Verdana"/>
          <w:sz w:val="20"/>
          <w:szCs w:val="20"/>
        </w:rPr>
        <w:t xml:space="preserve">wetten en gebruiken </w:t>
      </w:r>
      <w:r w:rsidR="008F7B28">
        <w:rPr>
          <w:rFonts w:ascii="Verdana" w:hAnsi="Verdana"/>
          <w:sz w:val="20"/>
          <w:szCs w:val="20"/>
        </w:rPr>
        <w:t>van de oorlog</w:t>
      </w:r>
      <w:r w:rsidRPr="004A4F9A">
        <w:rPr>
          <w:rFonts w:ascii="Verdana" w:hAnsi="Verdana"/>
          <w:sz w:val="20"/>
          <w:szCs w:val="20"/>
        </w:rPr>
        <w:t>en</w:t>
      </w:r>
      <w:r w:rsidR="004A2311" w:rsidRPr="004A4F9A">
        <w:rPr>
          <w:rFonts w:ascii="Verdana" w:hAnsi="Verdana"/>
          <w:sz w:val="20"/>
          <w:szCs w:val="20"/>
        </w:rPr>
        <w:t>,</w:t>
      </w:r>
      <w:r w:rsidRPr="004A4F9A">
        <w:rPr>
          <w:rFonts w:ascii="Verdana" w:hAnsi="Verdana"/>
          <w:sz w:val="20"/>
          <w:szCs w:val="20"/>
        </w:rPr>
        <w:t xml:space="preserve"> die </w:t>
      </w:r>
      <w:r w:rsidR="00644C59">
        <w:rPr>
          <w:rFonts w:ascii="Verdana" w:hAnsi="Verdana"/>
          <w:sz w:val="20"/>
          <w:szCs w:val="20"/>
        </w:rPr>
        <w:t xml:space="preserve">sinds 1991 </w:t>
      </w:r>
      <w:r w:rsidRPr="004A4F9A">
        <w:rPr>
          <w:rFonts w:ascii="Verdana" w:hAnsi="Verdana"/>
          <w:sz w:val="20"/>
          <w:szCs w:val="20"/>
        </w:rPr>
        <w:t>zijn begaan op het grondgebied van het voormalig Joegoslavi</w:t>
      </w:r>
      <w:r w:rsidR="00920F36" w:rsidRPr="004A4F9A">
        <w:rPr>
          <w:rFonts w:ascii="Verdana" w:hAnsi="Verdana"/>
          <w:sz w:val="20"/>
          <w:szCs w:val="20"/>
        </w:rPr>
        <w:t>ë</w:t>
      </w:r>
      <w:r w:rsidR="00A13053" w:rsidRPr="004A4F9A">
        <w:rPr>
          <w:rFonts w:ascii="Verdana" w:hAnsi="Verdana"/>
          <w:sz w:val="20"/>
          <w:szCs w:val="20"/>
        </w:rPr>
        <w:t>, te vervolgen</w:t>
      </w:r>
      <w:r w:rsidR="00920F36" w:rsidRPr="004A4F9A">
        <w:rPr>
          <w:rFonts w:ascii="Verdana" w:hAnsi="Verdana"/>
          <w:sz w:val="20"/>
          <w:szCs w:val="20"/>
        </w:rPr>
        <w:t xml:space="preserve">. Nederland is </w:t>
      </w:r>
      <w:r w:rsidR="00C43D3F">
        <w:rPr>
          <w:rFonts w:ascii="Verdana" w:hAnsi="Verdana"/>
          <w:sz w:val="20"/>
          <w:szCs w:val="20"/>
        </w:rPr>
        <w:t>conform het op 29 juli 1994 gesloten Verdrag tussen het Koninkrijk der Nederlanden en de Verenigde Naties betreffende de zetel van het ICTY (</w:t>
      </w:r>
      <w:proofErr w:type="spellStart"/>
      <w:r w:rsidR="00C43D3F">
        <w:rPr>
          <w:rFonts w:ascii="Verdana" w:hAnsi="Verdana"/>
          <w:sz w:val="20"/>
          <w:szCs w:val="20"/>
        </w:rPr>
        <w:t>Trb</w:t>
      </w:r>
      <w:proofErr w:type="spellEnd"/>
      <w:r w:rsidR="00C43D3F">
        <w:rPr>
          <w:rFonts w:ascii="Verdana" w:hAnsi="Verdana"/>
          <w:sz w:val="20"/>
          <w:szCs w:val="20"/>
        </w:rPr>
        <w:t>.</w:t>
      </w:r>
      <w:r w:rsidR="00E6490A">
        <w:rPr>
          <w:rFonts w:ascii="Verdana" w:hAnsi="Verdana"/>
          <w:sz w:val="20"/>
          <w:szCs w:val="20"/>
        </w:rPr>
        <w:t xml:space="preserve"> </w:t>
      </w:r>
      <w:r w:rsidR="00C43D3F">
        <w:rPr>
          <w:rFonts w:ascii="Verdana" w:hAnsi="Verdana"/>
          <w:sz w:val="20"/>
          <w:szCs w:val="20"/>
        </w:rPr>
        <w:t>1994, 189</w:t>
      </w:r>
      <w:r w:rsidR="00CE3B1C">
        <w:rPr>
          <w:rFonts w:ascii="Verdana" w:hAnsi="Verdana"/>
          <w:sz w:val="20"/>
          <w:szCs w:val="20"/>
        </w:rPr>
        <w:t xml:space="preserve"> en zie laatstelijk </w:t>
      </w:r>
      <w:proofErr w:type="spellStart"/>
      <w:r w:rsidR="00CE3B1C">
        <w:rPr>
          <w:rFonts w:ascii="Verdana" w:hAnsi="Verdana"/>
          <w:sz w:val="20"/>
          <w:szCs w:val="20"/>
        </w:rPr>
        <w:t>Trb</w:t>
      </w:r>
      <w:proofErr w:type="spellEnd"/>
      <w:r w:rsidR="00CE3B1C">
        <w:rPr>
          <w:rFonts w:ascii="Verdana" w:hAnsi="Verdana"/>
          <w:sz w:val="20"/>
          <w:szCs w:val="20"/>
        </w:rPr>
        <w:t>. 2012, 171</w:t>
      </w:r>
      <w:r w:rsidR="00C43D3F">
        <w:rPr>
          <w:rFonts w:ascii="Verdana" w:hAnsi="Verdana"/>
          <w:sz w:val="20"/>
          <w:szCs w:val="20"/>
        </w:rPr>
        <w:t xml:space="preserve">) </w:t>
      </w:r>
      <w:r w:rsidR="00920F36" w:rsidRPr="004A4F9A">
        <w:rPr>
          <w:rFonts w:ascii="Verdana" w:hAnsi="Verdana"/>
          <w:sz w:val="20"/>
          <w:szCs w:val="20"/>
        </w:rPr>
        <w:t>gastland van dit</w:t>
      </w:r>
      <w:r w:rsidRPr="004A4F9A">
        <w:rPr>
          <w:rFonts w:ascii="Verdana" w:hAnsi="Verdana"/>
          <w:sz w:val="20"/>
          <w:szCs w:val="20"/>
        </w:rPr>
        <w:t xml:space="preserve"> tribunaal</w:t>
      </w:r>
      <w:r w:rsidR="00FD16DF">
        <w:rPr>
          <w:rFonts w:ascii="Verdana" w:hAnsi="Verdana"/>
          <w:sz w:val="20"/>
          <w:szCs w:val="20"/>
        </w:rPr>
        <w:t>,</w:t>
      </w:r>
      <w:r w:rsidRPr="004A4F9A">
        <w:rPr>
          <w:rFonts w:ascii="Verdana" w:hAnsi="Verdana"/>
          <w:sz w:val="20"/>
          <w:szCs w:val="20"/>
        </w:rPr>
        <w:t xml:space="preserve"> dat</w:t>
      </w:r>
      <w:r w:rsidR="00FD16DF">
        <w:rPr>
          <w:rFonts w:ascii="Verdana" w:hAnsi="Verdana"/>
          <w:sz w:val="20"/>
          <w:szCs w:val="20"/>
        </w:rPr>
        <w:t>, zoals bekend,</w:t>
      </w:r>
      <w:r w:rsidRPr="004A4F9A">
        <w:rPr>
          <w:rFonts w:ascii="Verdana" w:hAnsi="Verdana"/>
          <w:sz w:val="20"/>
          <w:szCs w:val="20"/>
        </w:rPr>
        <w:t xml:space="preserve"> in Den Haag is gevestigd</w:t>
      </w:r>
      <w:r w:rsidR="004A2311" w:rsidRPr="004A4F9A">
        <w:rPr>
          <w:rFonts w:ascii="Verdana" w:hAnsi="Verdana"/>
          <w:sz w:val="20"/>
          <w:szCs w:val="20"/>
        </w:rPr>
        <w:t xml:space="preserve">. </w:t>
      </w:r>
    </w:p>
    <w:p w:rsidR="00155768" w:rsidRPr="004A4F9A" w:rsidRDefault="00A13053" w:rsidP="00FD16DF">
      <w:pPr>
        <w:pStyle w:val="Normaalweb"/>
        <w:shd w:val="clear" w:color="auto" w:fill="FFFFFF"/>
        <w:spacing w:line="276" w:lineRule="auto"/>
        <w:rPr>
          <w:sz w:val="20"/>
          <w:szCs w:val="20"/>
        </w:rPr>
      </w:pPr>
      <w:r w:rsidRPr="004A4F9A">
        <w:rPr>
          <w:rFonts w:ascii="Verdana" w:hAnsi="Verdana"/>
          <w:sz w:val="20"/>
          <w:szCs w:val="20"/>
        </w:rPr>
        <w:t xml:space="preserve">Het </w:t>
      </w:r>
      <w:r w:rsidR="0001122E" w:rsidRPr="004A4F9A">
        <w:rPr>
          <w:rFonts w:ascii="Verdana" w:hAnsi="Verdana"/>
          <w:sz w:val="20"/>
          <w:szCs w:val="20"/>
        </w:rPr>
        <w:t>Rwanda Tribunaal (hierna: ICTR) we</w:t>
      </w:r>
      <w:r w:rsidR="00374E46" w:rsidRPr="004A4F9A">
        <w:rPr>
          <w:rFonts w:ascii="Verdana" w:hAnsi="Verdana"/>
          <w:sz w:val="20"/>
          <w:szCs w:val="20"/>
        </w:rPr>
        <w:t>rd</w:t>
      </w:r>
      <w:r w:rsidRPr="004A4F9A">
        <w:rPr>
          <w:rFonts w:ascii="Verdana" w:hAnsi="Verdana"/>
          <w:sz w:val="20"/>
          <w:szCs w:val="20"/>
        </w:rPr>
        <w:t xml:space="preserve"> in 1994</w:t>
      </w:r>
      <w:r w:rsidR="00FD16DF">
        <w:rPr>
          <w:rFonts w:ascii="Verdana" w:hAnsi="Verdana"/>
          <w:sz w:val="20"/>
          <w:szCs w:val="20"/>
        </w:rPr>
        <w:t xml:space="preserve"> </w:t>
      </w:r>
      <w:r w:rsidRPr="004A4F9A">
        <w:rPr>
          <w:rFonts w:ascii="Verdana" w:hAnsi="Verdana"/>
          <w:sz w:val="20"/>
          <w:szCs w:val="20"/>
        </w:rPr>
        <w:t xml:space="preserve">door de Veiligheidsraad </w:t>
      </w:r>
      <w:r w:rsidR="00127DB3" w:rsidRPr="004A4F9A">
        <w:rPr>
          <w:rFonts w:ascii="Verdana" w:hAnsi="Verdana"/>
          <w:sz w:val="20"/>
          <w:szCs w:val="20"/>
        </w:rPr>
        <w:t xml:space="preserve">van de Verenigde Naties </w:t>
      </w:r>
      <w:r w:rsidRPr="004A4F9A">
        <w:rPr>
          <w:rFonts w:ascii="Verdana" w:hAnsi="Verdana"/>
          <w:sz w:val="20"/>
          <w:szCs w:val="20"/>
        </w:rPr>
        <w:t xml:space="preserve">opgericht om de verantwoordelijken voor genocide, misdrijven tegen de menselijkheid en </w:t>
      </w:r>
      <w:r w:rsidR="00644C59">
        <w:rPr>
          <w:rFonts w:ascii="Verdana" w:hAnsi="Verdana"/>
          <w:sz w:val="20"/>
          <w:szCs w:val="20"/>
        </w:rPr>
        <w:t>schendin</w:t>
      </w:r>
      <w:r w:rsidR="00842BE5">
        <w:rPr>
          <w:rFonts w:ascii="Verdana" w:hAnsi="Verdana"/>
          <w:sz w:val="20"/>
          <w:szCs w:val="20"/>
        </w:rPr>
        <w:t xml:space="preserve">gen van </w:t>
      </w:r>
      <w:r w:rsidR="008F7B28">
        <w:rPr>
          <w:rFonts w:ascii="Verdana" w:hAnsi="Verdana"/>
          <w:sz w:val="20"/>
          <w:szCs w:val="20"/>
        </w:rPr>
        <w:t xml:space="preserve">gemeenschappelijk </w:t>
      </w:r>
      <w:r w:rsidR="00842BE5">
        <w:rPr>
          <w:rFonts w:ascii="Verdana" w:hAnsi="Verdana"/>
          <w:sz w:val="20"/>
          <w:szCs w:val="20"/>
        </w:rPr>
        <w:t xml:space="preserve">artikel 3 van de </w:t>
      </w:r>
      <w:r w:rsidR="008F7B28">
        <w:rPr>
          <w:rFonts w:ascii="Verdana" w:hAnsi="Verdana"/>
          <w:sz w:val="20"/>
          <w:szCs w:val="20"/>
        </w:rPr>
        <w:t xml:space="preserve">Verdragen </w:t>
      </w:r>
      <w:r w:rsidR="00842BE5">
        <w:rPr>
          <w:rFonts w:ascii="Verdana" w:hAnsi="Verdana"/>
          <w:sz w:val="20"/>
          <w:szCs w:val="20"/>
        </w:rPr>
        <w:t xml:space="preserve">van Genève en </w:t>
      </w:r>
      <w:r w:rsidR="008F7B28">
        <w:rPr>
          <w:rFonts w:ascii="Verdana" w:hAnsi="Verdana"/>
          <w:sz w:val="20"/>
          <w:szCs w:val="20"/>
        </w:rPr>
        <w:t xml:space="preserve">van </w:t>
      </w:r>
      <w:r w:rsidR="00842BE5">
        <w:rPr>
          <w:rFonts w:ascii="Verdana" w:hAnsi="Verdana"/>
          <w:sz w:val="20"/>
          <w:szCs w:val="20"/>
        </w:rPr>
        <w:t>Aanvullend Protocol II</w:t>
      </w:r>
      <w:r w:rsidR="00534726" w:rsidRPr="004A4F9A">
        <w:rPr>
          <w:rFonts w:ascii="Verdana" w:hAnsi="Verdana"/>
          <w:sz w:val="20"/>
          <w:szCs w:val="20"/>
        </w:rPr>
        <w:t>,</w:t>
      </w:r>
      <w:r w:rsidR="007D4328" w:rsidRPr="004A4F9A">
        <w:rPr>
          <w:rFonts w:ascii="Verdana" w:hAnsi="Verdana"/>
          <w:sz w:val="20"/>
          <w:szCs w:val="20"/>
        </w:rPr>
        <w:t xml:space="preserve"> </w:t>
      </w:r>
      <w:r w:rsidR="00534726" w:rsidRPr="004A4F9A">
        <w:rPr>
          <w:rFonts w:ascii="Verdana" w:hAnsi="Verdana"/>
          <w:sz w:val="20"/>
          <w:szCs w:val="20"/>
        </w:rPr>
        <w:t>die in 1994 in R</w:t>
      </w:r>
      <w:r w:rsidRPr="004A4F9A">
        <w:rPr>
          <w:rFonts w:ascii="Verdana" w:hAnsi="Verdana"/>
          <w:sz w:val="20"/>
          <w:szCs w:val="20"/>
        </w:rPr>
        <w:t>wanda</w:t>
      </w:r>
      <w:r w:rsidR="00534726" w:rsidRPr="004A4F9A">
        <w:rPr>
          <w:rFonts w:ascii="Verdana" w:hAnsi="Verdana"/>
          <w:sz w:val="20"/>
          <w:szCs w:val="20"/>
        </w:rPr>
        <w:t xml:space="preserve"> zijn gepleegd,</w:t>
      </w:r>
      <w:r w:rsidR="007D4328" w:rsidRPr="004A4F9A">
        <w:rPr>
          <w:rFonts w:ascii="Verdana" w:hAnsi="Verdana"/>
          <w:sz w:val="20"/>
          <w:szCs w:val="20"/>
        </w:rPr>
        <w:t xml:space="preserve"> </w:t>
      </w:r>
      <w:r w:rsidRPr="004A4F9A">
        <w:rPr>
          <w:rFonts w:ascii="Verdana" w:hAnsi="Verdana"/>
          <w:sz w:val="20"/>
          <w:szCs w:val="20"/>
        </w:rPr>
        <w:t xml:space="preserve">te berechten. De zetel van het tribunaal is gevestigd in </w:t>
      </w:r>
      <w:proofErr w:type="spellStart"/>
      <w:r w:rsidRPr="004A4F9A">
        <w:rPr>
          <w:rFonts w:ascii="Verdana" w:hAnsi="Verdana"/>
          <w:sz w:val="20"/>
          <w:szCs w:val="20"/>
        </w:rPr>
        <w:t>Arusha</w:t>
      </w:r>
      <w:proofErr w:type="spellEnd"/>
      <w:r w:rsidRPr="004A4F9A">
        <w:rPr>
          <w:rFonts w:ascii="Verdana" w:hAnsi="Verdana"/>
          <w:sz w:val="20"/>
          <w:szCs w:val="20"/>
        </w:rPr>
        <w:t>, Tanzania</w:t>
      </w:r>
      <w:r w:rsidR="00127DB3" w:rsidRPr="004A4F9A">
        <w:rPr>
          <w:rFonts w:ascii="Verdana" w:hAnsi="Verdana"/>
          <w:sz w:val="20"/>
          <w:szCs w:val="20"/>
        </w:rPr>
        <w:t xml:space="preserve">, echter met een mogelijkheid tot het houden van procedures in Nederland, zoals overeengekomen bij </w:t>
      </w:r>
      <w:r w:rsidR="00602A50">
        <w:rPr>
          <w:rFonts w:ascii="Verdana" w:hAnsi="Verdana"/>
          <w:sz w:val="20"/>
          <w:szCs w:val="20"/>
        </w:rPr>
        <w:t>V</w:t>
      </w:r>
      <w:r w:rsidR="00FD16DF">
        <w:rPr>
          <w:rFonts w:ascii="Verdana" w:hAnsi="Verdana"/>
          <w:sz w:val="20"/>
          <w:szCs w:val="20"/>
        </w:rPr>
        <w:t>erdrag</w:t>
      </w:r>
      <w:r w:rsidR="00127DB3" w:rsidRPr="004A4F9A">
        <w:rPr>
          <w:rFonts w:ascii="Verdana" w:hAnsi="Verdana"/>
          <w:sz w:val="20"/>
          <w:szCs w:val="20"/>
        </w:rPr>
        <w:t xml:space="preserve"> tussen het Koninkrijk der Nederlanden en de Verenigde Naties van 22/24 april 1996 (</w:t>
      </w:r>
      <w:proofErr w:type="spellStart"/>
      <w:r w:rsidR="00127DB3" w:rsidRPr="004A4F9A">
        <w:rPr>
          <w:rFonts w:ascii="Verdana" w:hAnsi="Verdana"/>
          <w:sz w:val="20"/>
          <w:szCs w:val="20"/>
        </w:rPr>
        <w:t>Trb</w:t>
      </w:r>
      <w:proofErr w:type="spellEnd"/>
      <w:r w:rsidR="00127DB3" w:rsidRPr="004A4F9A">
        <w:rPr>
          <w:rFonts w:ascii="Verdana" w:hAnsi="Verdana"/>
          <w:sz w:val="20"/>
          <w:szCs w:val="20"/>
        </w:rPr>
        <w:t>. 1996, 143)</w:t>
      </w:r>
      <w:r w:rsidR="00FD16DF">
        <w:rPr>
          <w:rFonts w:ascii="Verdana" w:hAnsi="Verdana"/>
          <w:sz w:val="20"/>
          <w:szCs w:val="20"/>
        </w:rPr>
        <w:t>.</w:t>
      </w:r>
      <w:r w:rsidR="00FD16DF">
        <w:t xml:space="preserve"> </w:t>
      </w:r>
      <w:r w:rsidR="00FD16DF" w:rsidRPr="00FD16DF">
        <w:rPr>
          <w:rFonts w:ascii="Verdana" w:hAnsi="Verdana"/>
          <w:sz w:val="20"/>
          <w:szCs w:val="20"/>
        </w:rPr>
        <w:t>Dientengevolge is de beroepskamer van het ICTR in Nederland gevestigd en ondergebracht bij de beroepskame</w:t>
      </w:r>
      <w:r w:rsidR="00FD16DF">
        <w:rPr>
          <w:rFonts w:ascii="Verdana" w:hAnsi="Verdana"/>
          <w:sz w:val="20"/>
          <w:szCs w:val="20"/>
        </w:rPr>
        <w:t>r van het ICTY.</w:t>
      </w:r>
    </w:p>
    <w:p w:rsidR="00792824" w:rsidRDefault="00FD16DF" w:rsidP="004A4F9A">
      <w:pPr>
        <w:spacing w:before="240" w:line="276" w:lineRule="auto"/>
        <w:rPr>
          <w:sz w:val="20"/>
          <w:szCs w:val="20"/>
          <w:lang w:val="nl-NL"/>
        </w:rPr>
      </w:pPr>
      <w:r>
        <w:rPr>
          <w:sz w:val="20"/>
          <w:szCs w:val="20"/>
          <w:lang w:val="nl-NL"/>
        </w:rPr>
        <w:t xml:space="preserve">Anders dan </w:t>
      </w:r>
      <w:r w:rsidR="00F37F6D">
        <w:rPr>
          <w:sz w:val="20"/>
          <w:szCs w:val="20"/>
          <w:lang w:val="nl-NL"/>
        </w:rPr>
        <w:t>het</w:t>
      </w:r>
      <w:r>
        <w:rPr>
          <w:sz w:val="20"/>
          <w:szCs w:val="20"/>
          <w:lang w:val="nl-NL"/>
        </w:rPr>
        <w:t xml:space="preserve"> eveneens in Den Haag gevestigde</w:t>
      </w:r>
      <w:r w:rsidR="00F37F6D">
        <w:rPr>
          <w:sz w:val="20"/>
          <w:szCs w:val="20"/>
          <w:lang w:val="nl-NL"/>
        </w:rPr>
        <w:t xml:space="preserve"> Internationaal Strafhof hebben</w:t>
      </w:r>
      <w:r>
        <w:rPr>
          <w:sz w:val="20"/>
          <w:szCs w:val="20"/>
          <w:lang w:val="nl-NL"/>
        </w:rPr>
        <w:t xml:space="preserve"> het ICTY en het ICTR</w:t>
      </w:r>
      <w:r w:rsidR="00F37F6D">
        <w:rPr>
          <w:sz w:val="20"/>
          <w:szCs w:val="20"/>
          <w:lang w:val="nl-NL"/>
        </w:rPr>
        <w:t xml:space="preserve"> </w:t>
      </w:r>
      <w:r w:rsidR="00626288" w:rsidRPr="004A4F9A">
        <w:rPr>
          <w:sz w:val="20"/>
          <w:szCs w:val="20"/>
          <w:lang w:val="nl-NL"/>
        </w:rPr>
        <w:t xml:space="preserve">een tijdelijk karakter. Dat wil zeggen dat zij belast zijn met de berechting van </w:t>
      </w:r>
      <w:r w:rsidR="00B41D28">
        <w:rPr>
          <w:sz w:val="20"/>
          <w:szCs w:val="20"/>
          <w:lang w:val="nl-NL"/>
        </w:rPr>
        <w:t>de in een bepaalde periode gepleegde</w:t>
      </w:r>
      <w:r w:rsidR="00626288" w:rsidRPr="004A4F9A">
        <w:rPr>
          <w:sz w:val="20"/>
          <w:szCs w:val="20"/>
          <w:lang w:val="nl-NL"/>
        </w:rPr>
        <w:t xml:space="preserve"> misdrijven</w:t>
      </w:r>
      <w:r w:rsidR="00B41D28">
        <w:rPr>
          <w:sz w:val="20"/>
          <w:szCs w:val="20"/>
          <w:lang w:val="nl-NL"/>
        </w:rPr>
        <w:t>, die hierboven zijn genoemd,</w:t>
      </w:r>
      <w:r w:rsidR="00626288" w:rsidRPr="004A4F9A">
        <w:rPr>
          <w:sz w:val="20"/>
          <w:szCs w:val="20"/>
          <w:lang w:val="nl-NL"/>
        </w:rPr>
        <w:t xml:space="preserve"> en </w:t>
      </w:r>
      <w:r w:rsidR="00B41D28">
        <w:rPr>
          <w:sz w:val="20"/>
          <w:szCs w:val="20"/>
          <w:lang w:val="nl-NL"/>
        </w:rPr>
        <w:t xml:space="preserve">dat zij </w:t>
      </w:r>
      <w:r w:rsidR="00626288" w:rsidRPr="004A4F9A">
        <w:rPr>
          <w:sz w:val="20"/>
          <w:szCs w:val="20"/>
          <w:lang w:val="nl-NL"/>
        </w:rPr>
        <w:t xml:space="preserve">worden opgeheven als de berechting is afgerond. </w:t>
      </w:r>
      <w:r w:rsidR="00AE034C">
        <w:rPr>
          <w:sz w:val="20"/>
          <w:szCs w:val="20"/>
          <w:lang w:val="nl-NL"/>
        </w:rPr>
        <w:t xml:space="preserve">Het ICTY en het ICTR zullen hun werkzaamheden op enig moment in de nabije toekomst afronden. Na afronding van de lopende procedures is er echter nog een aantal andere werkzaamheden waarin voorzien moet worden. Voor deze resttaken zijn geen permanent functionerende tribunalen meer nodig. </w:t>
      </w:r>
      <w:r w:rsidR="0053399C">
        <w:rPr>
          <w:sz w:val="20"/>
          <w:szCs w:val="20"/>
          <w:lang w:val="nl-NL"/>
        </w:rPr>
        <w:t>Daarom heeft de Veiligheidsraad van de Verenigde Naties voor beide Tribunalen een Restmechanisme ingesteld.</w:t>
      </w:r>
    </w:p>
    <w:p w:rsidR="00602A50" w:rsidRDefault="004E31E8" w:rsidP="004A4F9A">
      <w:pPr>
        <w:spacing w:before="240" w:line="276" w:lineRule="auto"/>
        <w:rPr>
          <w:sz w:val="20"/>
          <w:szCs w:val="20"/>
          <w:lang w:val="nl-NL"/>
        </w:rPr>
      </w:pPr>
      <w:r w:rsidRPr="004A4F9A">
        <w:rPr>
          <w:sz w:val="20"/>
          <w:szCs w:val="20"/>
          <w:lang w:val="nl-NL"/>
        </w:rPr>
        <w:lastRenderedPageBreak/>
        <w:t>Het MICT zet als rechtsopvolger van het ICTY en het ICTR de overgebleven taken van het ICTY en het ICTR</w:t>
      </w:r>
      <w:r w:rsidR="00543E7B">
        <w:rPr>
          <w:sz w:val="20"/>
          <w:szCs w:val="20"/>
          <w:lang w:val="nl-NL"/>
        </w:rPr>
        <w:t xml:space="preserve"> voort en neemt als zodanig de rechtsmacht</w:t>
      </w:r>
      <w:r w:rsidRPr="004A4F9A">
        <w:rPr>
          <w:sz w:val="20"/>
          <w:szCs w:val="20"/>
          <w:lang w:val="nl-NL"/>
        </w:rPr>
        <w:t xml:space="preserve">, functies, rechten en plichten </w:t>
      </w:r>
      <w:r w:rsidR="0060511D">
        <w:rPr>
          <w:sz w:val="20"/>
          <w:szCs w:val="20"/>
          <w:lang w:val="nl-NL"/>
        </w:rPr>
        <w:t xml:space="preserve">van beide tribunalen </w:t>
      </w:r>
      <w:r w:rsidRPr="004A4F9A">
        <w:rPr>
          <w:sz w:val="20"/>
          <w:szCs w:val="20"/>
          <w:lang w:val="nl-NL"/>
        </w:rPr>
        <w:t xml:space="preserve">over. </w:t>
      </w:r>
      <w:r w:rsidR="003A15F4" w:rsidRPr="004A4F9A">
        <w:rPr>
          <w:sz w:val="20"/>
          <w:szCs w:val="20"/>
          <w:lang w:val="nl-NL"/>
        </w:rPr>
        <w:t>Het MICT bestaat uit twee branches</w:t>
      </w:r>
      <w:r w:rsidR="00F37F6D">
        <w:rPr>
          <w:sz w:val="20"/>
          <w:szCs w:val="20"/>
          <w:lang w:val="nl-NL"/>
        </w:rPr>
        <w:t xml:space="preserve">: één branche </w:t>
      </w:r>
      <w:r w:rsidR="0060511D">
        <w:rPr>
          <w:sz w:val="20"/>
          <w:szCs w:val="20"/>
          <w:lang w:val="nl-NL"/>
        </w:rPr>
        <w:t xml:space="preserve">die de resttaken </w:t>
      </w:r>
      <w:r w:rsidR="009A333D" w:rsidRPr="004A4F9A">
        <w:rPr>
          <w:sz w:val="20"/>
          <w:szCs w:val="20"/>
          <w:lang w:val="nl-NL"/>
        </w:rPr>
        <w:t>van he</w:t>
      </w:r>
      <w:r w:rsidR="00F37F6D">
        <w:rPr>
          <w:sz w:val="20"/>
          <w:szCs w:val="20"/>
          <w:lang w:val="nl-NL"/>
        </w:rPr>
        <w:t xml:space="preserve">t ICTY </w:t>
      </w:r>
      <w:r w:rsidR="0060511D">
        <w:rPr>
          <w:sz w:val="20"/>
          <w:szCs w:val="20"/>
          <w:lang w:val="nl-NL"/>
        </w:rPr>
        <w:t xml:space="preserve">overneemt </w:t>
      </w:r>
      <w:r w:rsidR="00F37F6D">
        <w:rPr>
          <w:sz w:val="20"/>
          <w:szCs w:val="20"/>
          <w:lang w:val="nl-NL"/>
        </w:rPr>
        <w:t xml:space="preserve">en één branche voor </w:t>
      </w:r>
      <w:r w:rsidR="0060511D">
        <w:rPr>
          <w:sz w:val="20"/>
          <w:szCs w:val="20"/>
          <w:lang w:val="nl-NL"/>
        </w:rPr>
        <w:t>de resttaken</w:t>
      </w:r>
      <w:r w:rsidR="009A333D" w:rsidRPr="004A4F9A">
        <w:rPr>
          <w:sz w:val="20"/>
          <w:szCs w:val="20"/>
          <w:lang w:val="nl-NL"/>
        </w:rPr>
        <w:t xml:space="preserve"> van het ICTR. </w:t>
      </w:r>
      <w:r w:rsidR="0060511D">
        <w:rPr>
          <w:sz w:val="20"/>
          <w:szCs w:val="20"/>
          <w:lang w:val="nl-NL"/>
        </w:rPr>
        <w:t xml:space="preserve">De branche voor het restmechanisme van het ICTR is, evenals het ICTR zelf, in </w:t>
      </w:r>
      <w:proofErr w:type="spellStart"/>
      <w:r w:rsidR="0060511D">
        <w:rPr>
          <w:sz w:val="20"/>
          <w:szCs w:val="20"/>
          <w:lang w:val="nl-NL"/>
        </w:rPr>
        <w:t>Arusha</w:t>
      </w:r>
      <w:proofErr w:type="spellEnd"/>
      <w:r w:rsidR="0060511D">
        <w:rPr>
          <w:sz w:val="20"/>
          <w:szCs w:val="20"/>
          <w:lang w:val="nl-NL"/>
        </w:rPr>
        <w:t xml:space="preserve">, Tanzania gevestigd. Hiervoor is een zetelverdrag tussen de Verenigde Naties en Tanzania tot stand gebracht. </w:t>
      </w:r>
      <w:r w:rsidR="009A333D" w:rsidRPr="004A4F9A">
        <w:rPr>
          <w:sz w:val="20"/>
          <w:szCs w:val="20"/>
          <w:lang w:val="nl-NL"/>
        </w:rPr>
        <w:t>De</w:t>
      </w:r>
      <w:r w:rsidR="000A4EC4">
        <w:rPr>
          <w:sz w:val="20"/>
          <w:szCs w:val="20"/>
          <w:lang w:val="nl-NL"/>
        </w:rPr>
        <w:t>ze</w:t>
      </w:r>
      <w:r w:rsidR="009A333D" w:rsidRPr="004A4F9A">
        <w:rPr>
          <w:sz w:val="20"/>
          <w:szCs w:val="20"/>
          <w:lang w:val="nl-NL"/>
        </w:rPr>
        <w:t xml:space="preserve"> </w:t>
      </w:r>
      <w:r w:rsidR="00F37F6D">
        <w:rPr>
          <w:sz w:val="20"/>
          <w:szCs w:val="20"/>
          <w:lang w:val="nl-NL"/>
        </w:rPr>
        <w:t>branche</w:t>
      </w:r>
      <w:r w:rsidR="009A333D" w:rsidRPr="004A4F9A">
        <w:rPr>
          <w:sz w:val="20"/>
          <w:szCs w:val="20"/>
          <w:lang w:val="nl-NL"/>
        </w:rPr>
        <w:t xml:space="preserve"> ging op 1 juli 2012 van start. </w:t>
      </w:r>
    </w:p>
    <w:p w:rsidR="009A333D" w:rsidRPr="004A4F9A" w:rsidRDefault="009A333D" w:rsidP="004A4F9A">
      <w:pPr>
        <w:spacing w:before="240" w:line="276" w:lineRule="auto"/>
        <w:rPr>
          <w:sz w:val="20"/>
          <w:szCs w:val="20"/>
          <w:lang w:val="nl-NL"/>
        </w:rPr>
      </w:pPr>
      <w:r w:rsidRPr="004A4F9A">
        <w:rPr>
          <w:sz w:val="20"/>
          <w:szCs w:val="20"/>
          <w:lang w:val="nl-NL"/>
        </w:rPr>
        <w:t>De</w:t>
      </w:r>
      <w:r w:rsidR="00516D06">
        <w:rPr>
          <w:sz w:val="20"/>
          <w:szCs w:val="20"/>
          <w:lang w:val="nl-NL"/>
        </w:rPr>
        <w:t xml:space="preserve"> branche voor het </w:t>
      </w:r>
      <w:r w:rsidR="00F37F6D">
        <w:rPr>
          <w:sz w:val="20"/>
          <w:szCs w:val="20"/>
          <w:lang w:val="nl-NL"/>
        </w:rPr>
        <w:t>r</w:t>
      </w:r>
      <w:r w:rsidRPr="004A4F9A">
        <w:rPr>
          <w:sz w:val="20"/>
          <w:szCs w:val="20"/>
          <w:lang w:val="nl-NL"/>
        </w:rPr>
        <w:t xml:space="preserve">estmechanisme van het ICTY </w:t>
      </w:r>
      <w:r w:rsidR="0060511D">
        <w:rPr>
          <w:sz w:val="20"/>
          <w:szCs w:val="20"/>
          <w:lang w:val="nl-NL"/>
        </w:rPr>
        <w:t>is, evenals het ICTY zelf, in Den Haag gevestigd</w:t>
      </w:r>
      <w:r w:rsidR="003640E7">
        <w:rPr>
          <w:sz w:val="20"/>
          <w:szCs w:val="20"/>
          <w:lang w:val="nl-NL"/>
        </w:rPr>
        <w:t xml:space="preserve">. Deze branche </w:t>
      </w:r>
      <w:r w:rsidRPr="004A4F9A">
        <w:rPr>
          <w:sz w:val="20"/>
          <w:szCs w:val="20"/>
          <w:lang w:val="nl-NL"/>
        </w:rPr>
        <w:t>heeft haar activiteiten op 1 juli 2013 aangevangen. Het onderhavige Verdrag is</w:t>
      </w:r>
      <w:r w:rsidR="00F37F6D">
        <w:rPr>
          <w:sz w:val="20"/>
          <w:szCs w:val="20"/>
          <w:lang w:val="nl-NL"/>
        </w:rPr>
        <w:t xml:space="preserve"> voor </w:t>
      </w:r>
      <w:r w:rsidR="00792824">
        <w:rPr>
          <w:sz w:val="20"/>
          <w:szCs w:val="20"/>
          <w:lang w:val="nl-NL"/>
        </w:rPr>
        <w:t>de</w:t>
      </w:r>
      <w:r w:rsidR="00B05EFD">
        <w:rPr>
          <w:sz w:val="20"/>
          <w:szCs w:val="20"/>
          <w:lang w:val="nl-NL"/>
        </w:rPr>
        <w:t xml:space="preserve"> branche van het Restmechanisme van het ICTY </w:t>
      </w:r>
      <w:r w:rsidR="00602A50">
        <w:rPr>
          <w:sz w:val="20"/>
          <w:szCs w:val="20"/>
          <w:lang w:val="nl-NL"/>
        </w:rPr>
        <w:t xml:space="preserve">tot </w:t>
      </w:r>
      <w:r w:rsidRPr="004A4F9A">
        <w:rPr>
          <w:sz w:val="20"/>
          <w:szCs w:val="20"/>
          <w:lang w:val="nl-NL"/>
        </w:rPr>
        <w:t xml:space="preserve">stand gebracht met als voornaamste doel het waarborgen van het soepel en efficiënt kunnen functioneren van het MICT in Nederland. </w:t>
      </w:r>
    </w:p>
    <w:p w:rsidR="003E3FF5" w:rsidRDefault="000D2AE8" w:rsidP="000A4EC4">
      <w:pPr>
        <w:spacing w:before="240" w:line="276" w:lineRule="auto"/>
        <w:rPr>
          <w:sz w:val="20"/>
          <w:szCs w:val="20"/>
          <w:lang w:val="nl-NL"/>
        </w:rPr>
      </w:pPr>
      <w:r w:rsidRPr="004A4F9A">
        <w:rPr>
          <w:sz w:val="20"/>
          <w:szCs w:val="20"/>
          <w:lang w:val="nl-NL"/>
        </w:rPr>
        <w:t>Ged</w:t>
      </w:r>
      <w:r w:rsidR="002D3C7D" w:rsidRPr="004A4F9A">
        <w:rPr>
          <w:sz w:val="20"/>
          <w:szCs w:val="20"/>
          <w:lang w:val="nl-NL"/>
        </w:rPr>
        <w:t>urende een overgangsperiode is er sprake</w:t>
      </w:r>
      <w:r w:rsidRPr="004A4F9A">
        <w:rPr>
          <w:sz w:val="20"/>
          <w:szCs w:val="20"/>
          <w:lang w:val="nl-NL"/>
        </w:rPr>
        <w:t xml:space="preserve"> van een overlap tussen de werkzaamheden van het</w:t>
      </w:r>
      <w:r w:rsidR="00792824">
        <w:rPr>
          <w:sz w:val="20"/>
          <w:szCs w:val="20"/>
          <w:lang w:val="nl-NL"/>
        </w:rPr>
        <w:t xml:space="preserve"> MICT</w:t>
      </w:r>
      <w:r w:rsidR="00401999" w:rsidRPr="004A4F9A">
        <w:rPr>
          <w:sz w:val="20"/>
          <w:szCs w:val="20"/>
          <w:lang w:val="nl-NL"/>
        </w:rPr>
        <w:t xml:space="preserve"> </w:t>
      </w:r>
      <w:r w:rsidRPr="004A4F9A">
        <w:rPr>
          <w:sz w:val="20"/>
          <w:szCs w:val="20"/>
          <w:lang w:val="nl-NL"/>
        </w:rPr>
        <w:t>en het ICTY</w:t>
      </w:r>
      <w:r w:rsidR="00B54A38">
        <w:rPr>
          <w:sz w:val="20"/>
          <w:szCs w:val="20"/>
          <w:lang w:val="nl-NL"/>
        </w:rPr>
        <w:t xml:space="preserve"> waarin het ICTY alle lopende procedures zal afhandelen en het MICT alle restwerkzaamheden van het ICTY voor zijn rekening neemt</w:t>
      </w:r>
      <w:r w:rsidR="003E3FF5">
        <w:rPr>
          <w:sz w:val="20"/>
          <w:szCs w:val="20"/>
          <w:lang w:val="nl-NL"/>
        </w:rPr>
        <w:t>.</w:t>
      </w:r>
      <w:r w:rsidR="00AE0C3F">
        <w:rPr>
          <w:sz w:val="20"/>
          <w:szCs w:val="20"/>
          <w:lang w:val="nl-NL"/>
        </w:rPr>
        <w:t xml:space="preserve"> </w:t>
      </w:r>
      <w:r w:rsidR="003E3FF5" w:rsidRPr="004A4F9A">
        <w:rPr>
          <w:sz w:val="20"/>
          <w:szCs w:val="20"/>
          <w:lang w:val="nl-NL"/>
        </w:rPr>
        <w:t>In de Overgangsbepalingen (</w:t>
      </w:r>
      <w:r w:rsidR="003E3FF5" w:rsidRPr="004A4F9A">
        <w:rPr>
          <w:i/>
          <w:sz w:val="20"/>
          <w:szCs w:val="20"/>
          <w:lang w:val="nl-NL"/>
        </w:rPr>
        <w:t>“</w:t>
      </w:r>
      <w:proofErr w:type="spellStart"/>
      <w:r w:rsidR="003E3FF5" w:rsidRPr="004A4F9A">
        <w:rPr>
          <w:i/>
          <w:sz w:val="20"/>
          <w:szCs w:val="20"/>
          <w:lang w:val="nl-NL"/>
        </w:rPr>
        <w:t>Transitional</w:t>
      </w:r>
      <w:proofErr w:type="spellEnd"/>
      <w:r w:rsidR="003E3FF5" w:rsidRPr="004A4F9A">
        <w:rPr>
          <w:i/>
          <w:sz w:val="20"/>
          <w:szCs w:val="20"/>
          <w:lang w:val="nl-NL"/>
        </w:rPr>
        <w:t xml:space="preserve"> </w:t>
      </w:r>
      <w:proofErr w:type="spellStart"/>
      <w:r w:rsidR="003E3FF5" w:rsidRPr="004A4F9A">
        <w:rPr>
          <w:i/>
          <w:sz w:val="20"/>
          <w:szCs w:val="20"/>
          <w:lang w:val="nl-NL"/>
        </w:rPr>
        <w:t>Arrangements</w:t>
      </w:r>
      <w:proofErr w:type="spellEnd"/>
      <w:r w:rsidR="003E3FF5" w:rsidRPr="004A4F9A">
        <w:rPr>
          <w:i/>
          <w:sz w:val="20"/>
          <w:szCs w:val="20"/>
          <w:lang w:val="nl-NL"/>
        </w:rPr>
        <w:t>”</w:t>
      </w:r>
      <w:r w:rsidR="003E3FF5" w:rsidRPr="004A4F9A">
        <w:rPr>
          <w:sz w:val="20"/>
          <w:szCs w:val="20"/>
          <w:lang w:val="nl-NL"/>
        </w:rPr>
        <w:t>), die als annex II bij Resolutie 1966 (2010) zijn gevoegd, is bepaald dat het ICTY alle rechtszaken en de hoger beroepen die vóór opr</w:t>
      </w:r>
      <w:r w:rsidR="003E3FF5">
        <w:rPr>
          <w:sz w:val="20"/>
          <w:szCs w:val="20"/>
          <w:lang w:val="nl-NL"/>
        </w:rPr>
        <w:t>ichting van het ICTY R</w:t>
      </w:r>
      <w:r w:rsidR="003E3FF5" w:rsidRPr="004A4F9A">
        <w:rPr>
          <w:sz w:val="20"/>
          <w:szCs w:val="20"/>
          <w:lang w:val="nl-NL"/>
        </w:rPr>
        <w:t>estmechanisme op 1 juli 2013 bij het ICTY aanhangig zijn gemaakt, zelf zal afhandelen</w:t>
      </w:r>
      <w:r w:rsidR="003E3FF5">
        <w:rPr>
          <w:sz w:val="20"/>
          <w:szCs w:val="20"/>
          <w:lang w:val="nl-NL"/>
        </w:rPr>
        <w:t xml:space="preserve"> onder de voor het ICTY bestaande kaders</w:t>
      </w:r>
      <w:r w:rsidR="003E3FF5" w:rsidRPr="004A4F9A">
        <w:rPr>
          <w:sz w:val="20"/>
          <w:szCs w:val="20"/>
          <w:lang w:val="nl-NL"/>
        </w:rPr>
        <w:t xml:space="preserve">. Het betreft een aantal zaken in eerste aanleg, waaronder de zaken tegen </w:t>
      </w:r>
      <w:proofErr w:type="spellStart"/>
      <w:r w:rsidR="003E3FF5">
        <w:rPr>
          <w:sz w:val="20"/>
          <w:szCs w:val="20"/>
          <w:lang w:val="nl-NL"/>
        </w:rPr>
        <w:t>Radovan</w:t>
      </w:r>
      <w:proofErr w:type="spellEnd"/>
      <w:r w:rsidR="003E3FF5">
        <w:rPr>
          <w:sz w:val="20"/>
          <w:szCs w:val="20"/>
          <w:lang w:val="nl-NL"/>
        </w:rPr>
        <w:t xml:space="preserve"> </w:t>
      </w:r>
      <w:proofErr w:type="spellStart"/>
      <w:r w:rsidR="003E3FF5" w:rsidRPr="004A4F9A">
        <w:rPr>
          <w:sz w:val="20"/>
          <w:szCs w:val="20"/>
          <w:lang w:val="nl-NL"/>
        </w:rPr>
        <w:t>Karadzic</w:t>
      </w:r>
      <w:proofErr w:type="spellEnd"/>
      <w:r w:rsidR="003E3FF5" w:rsidRPr="004A4F9A">
        <w:rPr>
          <w:sz w:val="20"/>
          <w:szCs w:val="20"/>
          <w:lang w:val="nl-NL"/>
        </w:rPr>
        <w:t xml:space="preserve"> en </w:t>
      </w:r>
      <w:proofErr w:type="spellStart"/>
      <w:r w:rsidR="003E3FF5">
        <w:rPr>
          <w:sz w:val="20"/>
          <w:szCs w:val="20"/>
          <w:lang w:val="nl-NL"/>
        </w:rPr>
        <w:t>Ratko</w:t>
      </w:r>
      <w:proofErr w:type="spellEnd"/>
      <w:r w:rsidR="003E3FF5">
        <w:rPr>
          <w:sz w:val="20"/>
          <w:szCs w:val="20"/>
          <w:lang w:val="nl-NL"/>
        </w:rPr>
        <w:t xml:space="preserve"> </w:t>
      </w:r>
      <w:proofErr w:type="spellStart"/>
      <w:r w:rsidR="003E3FF5" w:rsidRPr="004A4F9A">
        <w:rPr>
          <w:sz w:val="20"/>
          <w:szCs w:val="20"/>
          <w:lang w:val="nl-NL"/>
        </w:rPr>
        <w:t>Mladic</w:t>
      </w:r>
      <w:proofErr w:type="spellEnd"/>
      <w:r w:rsidR="003E3FF5" w:rsidRPr="004A4F9A">
        <w:rPr>
          <w:sz w:val="20"/>
          <w:szCs w:val="20"/>
          <w:lang w:val="nl-NL"/>
        </w:rPr>
        <w:t xml:space="preserve">, en een aantal hoger beroepen, die momenteel bij het ICTY aanhangig zijn. </w:t>
      </w:r>
    </w:p>
    <w:p w:rsidR="000A4EC4" w:rsidRPr="000A4EC4" w:rsidRDefault="003E3FF5" w:rsidP="000A4EC4">
      <w:pPr>
        <w:spacing w:before="240" w:line="276" w:lineRule="auto"/>
        <w:rPr>
          <w:bCs/>
          <w:sz w:val="20"/>
          <w:szCs w:val="20"/>
          <w:lang w:val="nl-NL"/>
        </w:rPr>
      </w:pPr>
      <w:r>
        <w:rPr>
          <w:bCs/>
          <w:sz w:val="20"/>
          <w:szCs w:val="20"/>
          <w:lang w:val="nl-NL"/>
        </w:rPr>
        <w:t>Alle overige taken van het ICTY worden door het MICT van het ICTY overgenomen.</w:t>
      </w:r>
      <w:r w:rsidR="000A4EC4" w:rsidRPr="000A4EC4">
        <w:rPr>
          <w:sz w:val="20"/>
          <w:szCs w:val="20"/>
          <w:lang w:val="nl-NL"/>
        </w:rPr>
        <w:t xml:space="preserve"> </w:t>
      </w:r>
      <w:r w:rsidR="000A4EC4" w:rsidRPr="004A4F9A">
        <w:rPr>
          <w:sz w:val="20"/>
          <w:szCs w:val="20"/>
          <w:lang w:val="nl-NL"/>
        </w:rPr>
        <w:t xml:space="preserve">Tot deze resttaken behoren het bieden van getuigenbescherming en bescherming van slachtoffers, het beantwoorden van verzoeken van nationale autoriteiten met betrekking tot bewijsstukken, het toezien op de uitvoering van straffen en op zaken die zijn overgedragen aan nationale rechterlijke instellingen, </w:t>
      </w:r>
      <w:r w:rsidR="000A4EC4">
        <w:rPr>
          <w:sz w:val="20"/>
          <w:szCs w:val="20"/>
          <w:lang w:val="nl-NL"/>
        </w:rPr>
        <w:t>het beoordelen v</w:t>
      </w:r>
      <w:r w:rsidR="000A4EC4" w:rsidRPr="004A4F9A">
        <w:rPr>
          <w:sz w:val="20"/>
          <w:szCs w:val="20"/>
          <w:lang w:val="nl-NL"/>
        </w:rPr>
        <w:t xml:space="preserve">an </w:t>
      </w:r>
      <w:r w:rsidR="000A4EC4" w:rsidRPr="004A4F9A">
        <w:rPr>
          <w:bCs/>
          <w:sz w:val="20"/>
          <w:szCs w:val="20"/>
          <w:lang w:val="nl-NL"/>
        </w:rPr>
        <w:t>zaken verband houdende met minachting van het Hof (</w:t>
      </w:r>
      <w:r w:rsidR="000A4EC4" w:rsidRPr="004A4F9A">
        <w:rPr>
          <w:bCs/>
          <w:i/>
          <w:sz w:val="20"/>
          <w:szCs w:val="20"/>
          <w:lang w:val="nl-NL"/>
        </w:rPr>
        <w:t>“</w:t>
      </w:r>
      <w:proofErr w:type="spellStart"/>
      <w:r w:rsidR="000A4EC4" w:rsidRPr="004A4F9A">
        <w:rPr>
          <w:bCs/>
          <w:i/>
          <w:sz w:val="20"/>
          <w:szCs w:val="20"/>
          <w:lang w:val="nl-NL"/>
        </w:rPr>
        <w:t>Contempt</w:t>
      </w:r>
      <w:proofErr w:type="spellEnd"/>
      <w:r w:rsidR="000A4EC4" w:rsidRPr="004A4F9A">
        <w:rPr>
          <w:bCs/>
          <w:i/>
          <w:sz w:val="20"/>
          <w:szCs w:val="20"/>
          <w:lang w:val="nl-NL"/>
        </w:rPr>
        <w:t xml:space="preserve"> of the </w:t>
      </w:r>
      <w:proofErr w:type="spellStart"/>
      <w:r w:rsidR="000A4EC4" w:rsidRPr="004A4F9A">
        <w:rPr>
          <w:bCs/>
          <w:i/>
          <w:sz w:val="20"/>
          <w:szCs w:val="20"/>
          <w:lang w:val="nl-NL"/>
        </w:rPr>
        <w:t>Tribunal</w:t>
      </w:r>
      <w:proofErr w:type="spellEnd"/>
      <w:r w:rsidR="000A4EC4" w:rsidRPr="004A4F9A">
        <w:rPr>
          <w:bCs/>
          <w:i/>
          <w:sz w:val="20"/>
          <w:szCs w:val="20"/>
          <w:lang w:val="nl-NL"/>
        </w:rPr>
        <w:t>”</w:t>
      </w:r>
      <w:r w:rsidR="000A4EC4" w:rsidRPr="004A4F9A">
        <w:rPr>
          <w:bCs/>
          <w:sz w:val="20"/>
          <w:szCs w:val="20"/>
          <w:lang w:val="nl-NL"/>
        </w:rPr>
        <w:t>) en taken met betrekking tot de instandhouding van de archieven van het ICTY.</w:t>
      </w:r>
      <w:r w:rsidR="000A4EC4">
        <w:rPr>
          <w:bCs/>
          <w:sz w:val="20"/>
          <w:szCs w:val="20"/>
          <w:lang w:val="nl-NL"/>
        </w:rPr>
        <w:t xml:space="preserve"> Tot de taken </w:t>
      </w:r>
      <w:r w:rsidR="000A4EC4">
        <w:rPr>
          <w:sz w:val="20"/>
          <w:szCs w:val="20"/>
          <w:lang w:val="nl-NL"/>
        </w:rPr>
        <w:t xml:space="preserve">behoren voorts het behandelen van </w:t>
      </w:r>
      <w:r w:rsidR="000A4EC4" w:rsidRPr="004A4F9A">
        <w:rPr>
          <w:sz w:val="20"/>
          <w:szCs w:val="20"/>
          <w:lang w:val="nl-NL"/>
        </w:rPr>
        <w:t>eventuele hoger beroepen tegen nog komende uitspraken van het ICTY in eerste aanleg</w:t>
      </w:r>
      <w:r w:rsidR="000A4EC4">
        <w:rPr>
          <w:sz w:val="20"/>
          <w:szCs w:val="20"/>
          <w:lang w:val="nl-NL"/>
        </w:rPr>
        <w:t xml:space="preserve"> en het beoordelen van verzoeken </w:t>
      </w:r>
      <w:r w:rsidR="000A4EC4" w:rsidRPr="004A4F9A">
        <w:rPr>
          <w:sz w:val="20"/>
          <w:szCs w:val="20"/>
          <w:lang w:val="nl-NL"/>
        </w:rPr>
        <w:t xml:space="preserve">tot herziening van </w:t>
      </w:r>
      <w:r w:rsidR="000A4EC4">
        <w:rPr>
          <w:sz w:val="20"/>
          <w:szCs w:val="20"/>
          <w:lang w:val="nl-NL"/>
        </w:rPr>
        <w:t>uitspraken gedaan door het ICTY. Daarnaast zal d</w:t>
      </w:r>
      <w:r w:rsidR="000A4EC4" w:rsidRPr="004A4F9A">
        <w:rPr>
          <w:bCs/>
          <w:sz w:val="20"/>
          <w:szCs w:val="20"/>
          <w:lang w:val="nl-NL"/>
        </w:rPr>
        <w:t xml:space="preserve">e behandeling van hoger beroepen tegen </w:t>
      </w:r>
      <w:r w:rsidR="000A4EC4">
        <w:rPr>
          <w:bCs/>
          <w:sz w:val="20"/>
          <w:szCs w:val="20"/>
          <w:lang w:val="nl-NL"/>
        </w:rPr>
        <w:t>toekomstige</w:t>
      </w:r>
      <w:r w:rsidR="000A4EC4" w:rsidRPr="004A4F9A">
        <w:rPr>
          <w:bCs/>
          <w:sz w:val="20"/>
          <w:szCs w:val="20"/>
          <w:lang w:val="nl-NL"/>
        </w:rPr>
        <w:t xml:space="preserve"> uitspraken van het ICTR en het beheer van d</w:t>
      </w:r>
      <w:r w:rsidR="000A4EC4">
        <w:rPr>
          <w:bCs/>
          <w:sz w:val="20"/>
          <w:szCs w:val="20"/>
          <w:lang w:val="nl-NL"/>
        </w:rPr>
        <w:t>e ICTR-</w:t>
      </w:r>
      <w:r w:rsidR="000A4EC4" w:rsidRPr="004A4F9A">
        <w:rPr>
          <w:bCs/>
          <w:sz w:val="20"/>
          <w:szCs w:val="20"/>
          <w:lang w:val="nl-NL"/>
        </w:rPr>
        <w:t xml:space="preserve">archieven eveneens vanuit Den Haag </w:t>
      </w:r>
      <w:r w:rsidR="000A4EC4">
        <w:rPr>
          <w:bCs/>
          <w:sz w:val="20"/>
          <w:szCs w:val="20"/>
          <w:lang w:val="nl-NL"/>
        </w:rPr>
        <w:t xml:space="preserve">worden </w:t>
      </w:r>
      <w:r w:rsidR="000A4EC4" w:rsidRPr="004A4F9A">
        <w:rPr>
          <w:bCs/>
          <w:sz w:val="20"/>
          <w:szCs w:val="20"/>
          <w:lang w:val="nl-NL"/>
        </w:rPr>
        <w:t>geleid.</w:t>
      </w:r>
      <w:r w:rsidR="00033E52">
        <w:rPr>
          <w:bCs/>
          <w:sz w:val="20"/>
          <w:szCs w:val="20"/>
          <w:lang w:val="nl-NL"/>
        </w:rPr>
        <w:t xml:space="preserve"> De overige resttaken van het ICTR worden vanuit de </w:t>
      </w:r>
      <w:proofErr w:type="spellStart"/>
      <w:r w:rsidR="00033E52">
        <w:rPr>
          <w:bCs/>
          <w:sz w:val="20"/>
          <w:szCs w:val="20"/>
          <w:lang w:val="nl-NL"/>
        </w:rPr>
        <w:t>Arusha</w:t>
      </w:r>
      <w:proofErr w:type="spellEnd"/>
      <w:r w:rsidR="00033E52">
        <w:rPr>
          <w:bCs/>
          <w:sz w:val="20"/>
          <w:szCs w:val="20"/>
          <w:lang w:val="nl-NL"/>
        </w:rPr>
        <w:t xml:space="preserve">-vestiging van het MICT geleid. </w:t>
      </w:r>
    </w:p>
    <w:p w:rsidR="0073083A" w:rsidRPr="004A4F9A" w:rsidRDefault="00602A50" w:rsidP="004A4F9A">
      <w:pPr>
        <w:spacing w:before="240" w:line="276" w:lineRule="auto"/>
        <w:rPr>
          <w:sz w:val="20"/>
          <w:szCs w:val="20"/>
          <w:lang w:val="nl-NL"/>
        </w:rPr>
      </w:pPr>
      <w:r>
        <w:rPr>
          <w:bCs/>
          <w:sz w:val="20"/>
          <w:szCs w:val="20"/>
          <w:lang w:val="nl-NL"/>
        </w:rPr>
        <w:t>C</w:t>
      </w:r>
      <w:r w:rsidRPr="004A4F9A">
        <w:rPr>
          <w:bCs/>
          <w:sz w:val="20"/>
          <w:szCs w:val="20"/>
          <w:lang w:val="nl-NL"/>
        </w:rPr>
        <w:t xml:space="preserve">onform artikel 1 van het Statuut </w:t>
      </w:r>
      <w:r>
        <w:rPr>
          <w:bCs/>
          <w:sz w:val="20"/>
          <w:szCs w:val="20"/>
          <w:lang w:val="nl-NL"/>
        </w:rPr>
        <w:t>van het MICT zijn n</w:t>
      </w:r>
      <w:r w:rsidR="00D25894" w:rsidRPr="004A4F9A">
        <w:rPr>
          <w:bCs/>
          <w:sz w:val="20"/>
          <w:szCs w:val="20"/>
          <w:lang w:val="nl-NL"/>
        </w:rPr>
        <w:t xml:space="preserve">och </w:t>
      </w:r>
      <w:r w:rsidR="0019223A">
        <w:rPr>
          <w:bCs/>
          <w:sz w:val="20"/>
          <w:szCs w:val="20"/>
          <w:lang w:val="nl-NL"/>
        </w:rPr>
        <w:t>het ICTY, noch het MICT</w:t>
      </w:r>
      <w:r w:rsidR="00D25894" w:rsidRPr="004A4F9A">
        <w:rPr>
          <w:bCs/>
          <w:sz w:val="20"/>
          <w:szCs w:val="20"/>
          <w:lang w:val="nl-NL"/>
        </w:rPr>
        <w:t xml:space="preserve"> </w:t>
      </w:r>
      <w:r w:rsidR="002E0540">
        <w:rPr>
          <w:bCs/>
          <w:sz w:val="20"/>
          <w:szCs w:val="20"/>
          <w:lang w:val="nl-NL"/>
        </w:rPr>
        <w:t xml:space="preserve">bevoegd om nieuwe zaken </w:t>
      </w:r>
      <w:r w:rsidR="00174996">
        <w:rPr>
          <w:bCs/>
          <w:sz w:val="20"/>
          <w:szCs w:val="20"/>
          <w:lang w:val="nl-NL"/>
        </w:rPr>
        <w:t>in overweging te nemen</w:t>
      </w:r>
      <w:r w:rsidR="00401999" w:rsidRPr="004A4F9A">
        <w:rPr>
          <w:bCs/>
          <w:sz w:val="20"/>
          <w:szCs w:val="20"/>
          <w:lang w:val="nl-NL"/>
        </w:rPr>
        <w:t xml:space="preserve"> tegen personen die worden verdacht van </w:t>
      </w:r>
      <w:r w:rsidR="003357AE">
        <w:rPr>
          <w:bCs/>
          <w:sz w:val="20"/>
          <w:szCs w:val="20"/>
          <w:lang w:val="nl-NL"/>
        </w:rPr>
        <w:t>internationale misdrijven</w:t>
      </w:r>
      <w:r w:rsidR="00401999" w:rsidRPr="004A4F9A">
        <w:rPr>
          <w:bCs/>
          <w:sz w:val="20"/>
          <w:szCs w:val="20"/>
          <w:lang w:val="nl-NL"/>
        </w:rPr>
        <w:t xml:space="preserve"> op het grondgebied van het voormalig Joegoslavië vanaf 1991</w:t>
      </w:r>
      <w:r w:rsidR="00D25894" w:rsidRPr="004A4F9A">
        <w:rPr>
          <w:bCs/>
          <w:sz w:val="20"/>
          <w:szCs w:val="20"/>
          <w:lang w:val="nl-NL"/>
        </w:rPr>
        <w:t>. Eventuele nieuwe zak</w:t>
      </w:r>
      <w:r w:rsidR="0019223A">
        <w:rPr>
          <w:bCs/>
          <w:sz w:val="20"/>
          <w:szCs w:val="20"/>
          <w:lang w:val="nl-NL"/>
        </w:rPr>
        <w:t>en zullen door het MICT</w:t>
      </w:r>
      <w:r w:rsidR="00D25894" w:rsidRPr="004A4F9A">
        <w:rPr>
          <w:bCs/>
          <w:sz w:val="20"/>
          <w:szCs w:val="20"/>
          <w:lang w:val="nl-NL"/>
        </w:rPr>
        <w:t xml:space="preserve"> worden </w:t>
      </w:r>
      <w:r w:rsidR="00401999" w:rsidRPr="004A4F9A">
        <w:rPr>
          <w:bCs/>
          <w:sz w:val="20"/>
          <w:szCs w:val="20"/>
          <w:lang w:val="nl-NL"/>
        </w:rPr>
        <w:t xml:space="preserve">overdragen aan nationale gerechtelijke instanties.  </w:t>
      </w:r>
    </w:p>
    <w:p w:rsidR="00DF715C" w:rsidRPr="004A4F9A" w:rsidRDefault="00DF715C" w:rsidP="004A4F9A">
      <w:pPr>
        <w:spacing w:before="240" w:line="276" w:lineRule="auto"/>
        <w:rPr>
          <w:sz w:val="20"/>
          <w:szCs w:val="20"/>
          <w:lang w:val="nl-NL"/>
        </w:rPr>
      </w:pPr>
      <w:r w:rsidRPr="004A4F9A">
        <w:rPr>
          <w:sz w:val="20"/>
          <w:szCs w:val="20"/>
          <w:lang w:val="nl-NL"/>
        </w:rPr>
        <w:t xml:space="preserve">Het MICT is in beginsel voor een periode van </w:t>
      </w:r>
      <w:r w:rsidR="00314336" w:rsidRPr="004A4F9A">
        <w:rPr>
          <w:sz w:val="20"/>
          <w:szCs w:val="20"/>
          <w:lang w:val="nl-NL"/>
        </w:rPr>
        <w:t>vier</w:t>
      </w:r>
      <w:r w:rsidRPr="004A4F9A">
        <w:rPr>
          <w:sz w:val="20"/>
          <w:szCs w:val="20"/>
          <w:lang w:val="nl-NL"/>
        </w:rPr>
        <w:t xml:space="preserve"> jaar opgericht, waarna </w:t>
      </w:r>
      <w:r w:rsidR="00602A50">
        <w:rPr>
          <w:sz w:val="20"/>
          <w:szCs w:val="20"/>
          <w:lang w:val="nl-NL"/>
        </w:rPr>
        <w:t xml:space="preserve">in het kader van de VN </w:t>
      </w:r>
      <w:r w:rsidRPr="004A4F9A">
        <w:rPr>
          <w:sz w:val="20"/>
          <w:szCs w:val="20"/>
          <w:lang w:val="nl-NL"/>
        </w:rPr>
        <w:t xml:space="preserve">zal worden bezien of eventuele verlenging noodzakelijk is. </w:t>
      </w:r>
      <w:r w:rsidR="0073083A" w:rsidRPr="004A4F9A">
        <w:rPr>
          <w:sz w:val="20"/>
          <w:szCs w:val="20"/>
          <w:lang w:val="nl-NL"/>
        </w:rPr>
        <w:t xml:space="preserve">Ondanks dat het MICT uit twee branches bestaat, heeft het één gerechtshof, één beroepshof, één openbare aanklager en één griffie. </w:t>
      </w:r>
      <w:r w:rsidRPr="004A4F9A">
        <w:rPr>
          <w:sz w:val="20"/>
          <w:szCs w:val="20"/>
          <w:lang w:val="nl-NL"/>
        </w:rPr>
        <w:t xml:space="preserve">Het is de verwachting dat na verloop van tijd het aantal resttaken van het </w:t>
      </w:r>
      <w:r w:rsidRPr="004A4F9A">
        <w:rPr>
          <w:sz w:val="20"/>
          <w:szCs w:val="20"/>
          <w:lang w:val="nl-NL"/>
        </w:rPr>
        <w:lastRenderedPageBreak/>
        <w:t xml:space="preserve">MICT zal afnemen. Het MICT in Den Haag zal </w:t>
      </w:r>
      <w:r w:rsidR="00314336" w:rsidRPr="004A4F9A">
        <w:rPr>
          <w:sz w:val="20"/>
          <w:szCs w:val="20"/>
          <w:lang w:val="nl-NL"/>
        </w:rPr>
        <w:t xml:space="preserve">slechts </w:t>
      </w:r>
      <w:r w:rsidRPr="004A4F9A">
        <w:rPr>
          <w:sz w:val="20"/>
          <w:szCs w:val="20"/>
          <w:lang w:val="nl-NL"/>
        </w:rPr>
        <w:t>operationeel zijn</w:t>
      </w:r>
      <w:r w:rsidR="00314336" w:rsidRPr="004A4F9A">
        <w:rPr>
          <w:sz w:val="20"/>
          <w:szCs w:val="20"/>
          <w:lang w:val="nl-NL"/>
        </w:rPr>
        <w:t xml:space="preserve"> wanneer </w:t>
      </w:r>
      <w:r w:rsidRPr="004A4F9A">
        <w:rPr>
          <w:sz w:val="20"/>
          <w:szCs w:val="20"/>
          <w:lang w:val="nl-NL"/>
        </w:rPr>
        <w:t>een zaak zich aandient. De griffie zal</w:t>
      </w:r>
      <w:r w:rsidR="00174996">
        <w:rPr>
          <w:sz w:val="20"/>
          <w:szCs w:val="20"/>
          <w:lang w:val="nl-NL"/>
        </w:rPr>
        <w:t xml:space="preserve"> in kleine formatie</w:t>
      </w:r>
      <w:r w:rsidRPr="004A4F9A">
        <w:rPr>
          <w:sz w:val="20"/>
          <w:szCs w:val="20"/>
          <w:lang w:val="nl-NL"/>
        </w:rPr>
        <w:t xml:space="preserve"> wel permanent bezet zijn, ook is er rekening mee gehouden dat de President, de</w:t>
      </w:r>
      <w:r w:rsidR="00314336" w:rsidRPr="004A4F9A">
        <w:rPr>
          <w:sz w:val="20"/>
          <w:szCs w:val="20"/>
          <w:lang w:val="nl-NL"/>
        </w:rPr>
        <w:t xml:space="preserve"> Aanklager en</w:t>
      </w:r>
      <w:r w:rsidR="002E0540">
        <w:rPr>
          <w:sz w:val="20"/>
          <w:szCs w:val="20"/>
          <w:lang w:val="nl-NL"/>
        </w:rPr>
        <w:t xml:space="preserve"> de</w:t>
      </w:r>
      <w:r w:rsidR="00314336" w:rsidRPr="004A4F9A">
        <w:rPr>
          <w:sz w:val="20"/>
          <w:szCs w:val="20"/>
          <w:lang w:val="nl-NL"/>
        </w:rPr>
        <w:t xml:space="preserve"> Griffier</w:t>
      </w:r>
      <w:r w:rsidRPr="004A4F9A">
        <w:rPr>
          <w:sz w:val="20"/>
          <w:szCs w:val="20"/>
          <w:lang w:val="nl-NL"/>
        </w:rPr>
        <w:t xml:space="preserve"> permanent in Nederland aanwezig zullen zijn. </w:t>
      </w:r>
      <w:r w:rsidR="00B36D46">
        <w:rPr>
          <w:sz w:val="20"/>
          <w:szCs w:val="20"/>
          <w:lang w:val="nl-NL"/>
        </w:rPr>
        <w:t>De overige rechters zullen echter pas naar Nederland komen indien zij worden opgeroepen.</w:t>
      </w:r>
    </w:p>
    <w:p w:rsidR="00127DB3" w:rsidRPr="004A4F9A" w:rsidRDefault="004B2CD7" w:rsidP="004A4F9A">
      <w:pPr>
        <w:spacing w:before="240" w:line="276" w:lineRule="auto"/>
        <w:rPr>
          <w:i/>
          <w:sz w:val="20"/>
          <w:szCs w:val="20"/>
          <w:lang w:val="nl-NL"/>
        </w:rPr>
      </w:pPr>
      <w:r w:rsidRPr="004A4F9A">
        <w:rPr>
          <w:sz w:val="20"/>
          <w:szCs w:val="20"/>
          <w:lang w:val="nl-NL"/>
        </w:rPr>
        <w:t>Nadat het onderhavig</w:t>
      </w:r>
      <w:r w:rsidR="00B36D46">
        <w:rPr>
          <w:sz w:val="20"/>
          <w:szCs w:val="20"/>
          <w:lang w:val="nl-NL"/>
        </w:rPr>
        <w:t>e</w:t>
      </w:r>
      <w:r w:rsidRPr="004A4F9A">
        <w:rPr>
          <w:sz w:val="20"/>
          <w:szCs w:val="20"/>
          <w:lang w:val="nl-NL"/>
        </w:rPr>
        <w:t xml:space="preserve"> Zetelverdrag in werking is getreden zal </w:t>
      </w:r>
      <w:r w:rsidR="00253A54">
        <w:rPr>
          <w:sz w:val="20"/>
          <w:szCs w:val="20"/>
          <w:lang w:val="nl-NL"/>
        </w:rPr>
        <w:t xml:space="preserve">ten aanzien van het ICTY </w:t>
      </w:r>
      <w:r w:rsidRPr="004A4F9A">
        <w:rPr>
          <w:sz w:val="20"/>
          <w:szCs w:val="20"/>
          <w:lang w:val="nl-NL"/>
        </w:rPr>
        <w:t xml:space="preserve">het </w:t>
      </w:r>
      <w:r w:rsidR="00253A54">
        <w:rPr>
          <w:sz w:val="20"/>
          <w:szCs w:val="20"/>
          <w:lang w:val="nl-NL"/>
        </w:rPr>
        <w:t xml:space="preserve">zetelverdrag van </w:t>
      </w:r>
      <w:r w:rsidRPr="004A4F9A">
        <w:rPr>
          <w:sz w:val="20"/>
          <w:szCs w:val="20"/>
          <w:lang w:val="nl-NL"/>
        </w:rPr>
        <w:t xml:space="preserve">29 juli 1994 </w:t>
      </w:r>
      <w:r w:rsidR="00253A54">
        <w:rPr>
          <w:sz w:val="20"/>
          <w:szCs w:val="20"/>
          <w:lang w:val="nl-NL"/>
        </w:rPr>
        <w:t xml:space="preserve">betreffende </w:t>
      </w:r>
      <w:r w:rsidR="00591775">
        <w:rPr>
          <w:sz w:val="20"/>
          <w:szCs w:val="20"/>
          <w:lang w:val="nl-NL"/>
        </w:rPr>
        <w:t>het ICTY</w:t>
      </w:r>
      <w:r w:rsidRPr="004A4F9A">
        <w:rPr>
          <w:sz w:val="20"/>
          <w:szCs w:val="20"/>
          <w:lang w:val="nl-NL"/>
        </w:rPr>
        <w:t>, met bijbehorende aanvull</w:t>
      </w:r>
      <w:r w:rsidR="00174996">
        <w:rPr>
          <w:sz w:val="20"/>
          <w:szCs w:val="20"/>
          <w:lang w:val="nl-NL"/>
        </w:rPr>
        <w:t xml:space="preserve">ende afspraken en protocollen, </w:t>
      </w:r>
      <w:r w:rsidRPr="004A4F9A">
        <w:rPr>
          <w:sz w:val="20"/>
          <w:szCs w:val="20"/>
          <w:lang w:val="nl-NL"/>
        </w:rPr>
        <w:t>buiten</w:t>
      </w:r>
      <w:r w:rsidR="00174996">
        <w:rPr>
          <w:sz w:val="20"/>
          <w:szCs w:val="20"/>
          <w:lang w:val="nl-NL"/>
        </w:rPr>
        <w:t xml:space="preserve"> </w:t>
      </w:r>
      <w:r w:rsidRPr="004A4F9A">
        <w:rPr>
          <w:sz w:val="20"/>
          <w:szCs w:val="20"/>
          <w:lang w:val="nl-NL"/>
        </w:rPr>
        <w:t>werking treden. He</w:t>
      </w:r>
      <w:r w:rsidR="00253A54">
        <w:rPr>
          <w:sz w:val="20"/>
          <w:szCs w:val="20"/>
          <w:lang w:val="nl-NL"/>
        </w:rPr>
        <w:t xml:space="preserve">t zelfde geldt ten aanzien van </w:t>
      </w:r>
      <w:r w:rsidRPr="004A4F9A">
        <w:rPr>
          <w:sz w:val="20"/>
          <w:szCs w:val="20"/>
          <w:lang w:val="nl-NL"/>
        </w:rPr>
        <w:t>het ICTR</w:t>
      </w:r>
      <w:r w:rsidR="00C10FBC" w:rsidRPr="004A4F9A">
        <w:rPr>
          <w:sz w:val="20"/>
          <w:szCs w:val="20"/>
          <w:lang w:val="nl-NL"/>
        </w:rPr>
        <w:t xml:space="preserve"> in Nederland</w:t>
      </w:r>
      <w:r w:rsidRPr="004A4F9A">
        <w:rPr>
          <w:sz w:val="20"/>
          <w:szCs w:val="20"/>
          <w:lang w:val="nl-NL"/>
        </w:rPr>
        <w:t>.</w:t>
      </w:r>
      <w:r w:rsidRPr="004A4F9A" w:rsidDel="00025217">
        <w:rPr>
          <w:sz w:val="20"/>
          <w:szCs w:val="20"/>
          <w:lang w:val="nl-NL"/>
        </w:rPr>
        <w:t xml:space="preserve"> </w:t>
      </w:r>
      <w:r w:rsidRPr="004A4F9A">
        <w:rPr>
          <w:sz w:val="20"/>
          <w:szCs w:val="20"/>
          <w:lang w:val="nl-NL"/>
        </w:rPr>
        <w:t>Het Zetelverdrag</w:t>
      </w:r>
      <w:r w:rsidR="00253A54">
        <w:rPr>
          <w:sz w:val="20"/>
          <w:szCs w:val="20"/>
          <w:lang w:val="nl-NL"/>
        </w:rPr>
        <w:t xml:space="preserve"> met het MICT</w:t>
      </w:r>
      <w:r w:rsidRPr="004A4F9A">
        <w:rPr>
          <w:sz w:val="20"/>
          <w:szCs w:val="20"/>
          <w:lang w:val="nl-NL"/>
        </w:rPr>
        <w:t xml:space="preserve"> zal van overeenkomstige toepassing zijn op het ICTY totdat deze organisatie haar werkzaamheden heeft afgerond</w:t>
      </w:r>
      <w:r w:rsidR="004832F7" w:rsidRPr="004A4F9A">
        <w:rPr>
          <w:sz w:val="20"/>
          <w:szCs w:val="20"/>
          <w:lang w:val="nl-NL"/>
        </w:rPr>
        <w:t xml:space="preserve">. Het zal eveneens van overeenkomstige toepassing zijn op </w:t>
      </w:r>
      <w:r w:rsidR="00F54EB8" w:rsidRPr="004A4F9A">
        <w:rPr>
          <w:sz w:val="20"/>
          <w:szCs w:val="20"/>
          <w:lang w:val="nl-NL"/>
        </w:rPr>
        <w:t xml:space="preserve">het ICTR </w:t>
      </w:r>
      <w:r w:rsidR="00C10FBC" w:rsidRPr="004A4F9A">
        <w:rPr>
          <w:sz w:val="20"/>
          <w:szCs w:val="20"/>
          <w:lang w:val="nl-NL"/>
        </w:rPr>
        <w:t xml:space="preserve">ten aanzien van de </w:t>
      </w:r>
      <w:r w:rsidR="00F54EB8" w:rsidRPr="004A4F9A">
        <w:rPr>
          <w:sz w:val="20"/>
          <w:szCs w:val="20"/>
          <w:lang w:val="nl-NL"/>
        </w:rPr>
        <w:t>in Nederl</w:t>
      </w:r>
      <w:r w:rsidR="00C10FBC" w:rsidRPr="004A4F9A">
        <w:rPr>
          <w:sz w:val="20"/>
          <w:szCs w:val="20"/>
          <w:lang w:val="nl-NL"/>
        </w:rPr>
        <w:t xml:space="preserve">and te houden procedures. </w:t>
      </w:r>
    </w:p>
    <w:p w:rsidR="00F1680A" w:rsidRPr="004A4F9A" w:rsidRDefault="00F1680A" w:rsidP="004A4F9A">
      <w:pPr>
        <w:spacing w:line="276" w:lineRule="auto"/>
        <w:rPr>
          <w:i/>
          <w:vanish/>
          <w:sz w:val="20"/>
          <w:szCs w:val="20"/>
          <w:lang w:val="nl-NL"/>
        </w:rPr>
      </w:pPr>
      <w:r w:rsidRPr="004A4F9A">
        <w:rPr>
          <w:i/>
          <w:vanish/>
          <w:sz w:val="20"/>
          <w:szCs w:val="20"/>
          <w:lang w:val="nl-NL"/>
        </w:rPr>
        <w:t>The MICT has the jurisdiction to conduct investigations, trials and appeals in cases of contempt of court and false testimony committed in the course of proceedings before the MICT.</w:t>
      </w:r>
    </w:p>
    <w:p w:rsidR="00F1680A" w:rsidRPr="004A4F9A" w:rsidRDefault="00F1680A" w:rsidP="004A4F9A">
      <w:pPr>
        <w:spacing w:line="276" w:lineRule="auto"/>
        <w:rPr>
          <w:i/>
          <w:vanish/>
          <w:sz w:val="20"/>
          <w:szCs w:val="20"/>
          <w:lang w:val="nl-NL"/>
        </w:rPr>
      </w:pPr>
      <w:r w:rsidRPr="004A4F9A">
        <w:rPr>
          <w:i/>
          <w:vanish/>
          <w:sz w:val="20"/>
          <w:szCs w:val="20"/>
          <w:lang w:val="nl-NL"/>
        </w:rPr>
        <w:t>This jurisdiction also extends to contempt cases arising from proceedings before the ICTR and ICTY for which the indictment is confirmed after the start date of the respective branch of the MICT.</w:t>
      </w:r>
    </w:p>
    <w:p w:rsidR="0049715E" w:rsidRPr="004A4F9A" w:rsidRDefault="00732A13" w:rsidP="00EF5E92">
      <w:pPr>
        <w:spacing w:line="276" w:lineRule="auto"/>
        <w:rPr>
          <w:rFonts w:eastAsia="Times New Roman" w:cs="Times New Roman"/>
          <w:sz w:val="20"/>
          <w:szCs w:val="20"/>
          <w:lang w:val="nl-NL" w:eastAsia="zh-CN"/>
        </w:rPr>
      </w:pPr>
      <w:r w:rsidRPr="004A4F9A">
        <w:rPr>
          <w:sz w:val="20"/>
          <w:szCs w:val="20"/>
          <w:lang w:val="nl-NL"/>
        </w:rPr>
        <w:t>Het Zetelverdrag ma</w:t>
      </w:r>
      <w:r w:rsidR="00E6490A">
        <w:rPr>
          <w:sz w:val="20"/>
          <w:szCs w:val="20"/>
          <w:lang w:val="nl-NL"/>
        </w:rPr>
        <w:t xml:space="preserve">akt samen met de </w:t>
      </w:r>
      <w:r w:rsidR="00174996">
        <w:rPr>
          <w:sz w:val="20"/>
          <w:szCs w:val="20"/>
          <w:lang w:val="nl-NL"/>
        </w:rPr>
        <w:t xml:space="preserve">noodzakelijke uitvoeringswetgeving </w:t>
      </w:r>
      <w:r w:rsidRPr="004A4F9A">
        <w:rPr>
          <w:sz w:val="20"/>
          <w:szCs w:val="20"/>
          <w:lang w:val="nl-NL"/>
        </w:rPr>
        <w:t xml:space="preserve">onderdeel uit van de juridische basis die vereist is voor de vestiging van het </w:t>
      </w:r>
      <w:r w:rsidR="00174996">
        <w:rPr>
          <w:sz w:val="20"/>
          <w:szCs w:val="20"/>
          <w:lang w:val="nl-NL"/>
        </w:rPr>
        <w:t>MICT</w:t>
      </w:r>
      <w:r w:rsidRPr="004A4F9A">
        <w:rPr>
          <w:sz w:val="20"/>
          <w:szCs w:val="20"/>
          <w:lang w:val="nl-NL"/>
        </w:rPr>
        <w:t xml:space="preserve"> in Neder</w:t>
      </w:r>
      <w:r w:rsidR="00EF5E92">
        <w:rPr>
          <w:sz w:val="20"/>
          <w:szCs w:val="20"/>
          <w:lang w:val="nl-NL"/>
        </w:rPr>
        <w:t xml:space="preserve">land. </w:t>
      </w:r>
      <w:r w:rsidR="00B36D46">
        <w:rPr>
          <w:sz w:val="20"/>
          <w:szCs w:val="20"/>
          <w:lang w:val="nl-NL"/>
        </w:rPr>
        <w:t xml:space="preserve">Het Koninkrijk der </w:t>
      </w:r>
      <w:r w:rsidR="0049715E" w:rsidRPr="004A4F9A">
        <w:rPr>
          <w:rFonts w:eastAsia="Times New Roman" w:cs="Times New Roman"/>
          <w:sz w:val="20"/>
          <w:szCs w:val="20"/>
          <w:lang w:val="nl-NL" w:eastAsia="zh-CN"/>
        </w:rPr>
        <w:t>Nederland</w:t>
      </w:r>
      <w:r w:rsidR="00B36D46">
        <w:rPr>
          <w:rFonts w:eastAsia="Times New Roman" w:cs="Times New Roman"/>
          <w:sz w:val="20"/>
          <w:szCs w:val="20"/>
          <w:lang w:val="nl-NL" w:eastAsia="zh-CN"/>
        </w:rPr>
        <w:t>en</w:t>
      </w:r>
      <w:r w:rsidR="007937C5">
        <w:rPr>
          <w:rFonts w:eastAsia="Times New Roman" w:cs="Times New Roman"/>
          <w:sz w:val="20"/>
          <w:szCs w:val="20"/>
          <w:lang w:val="nl-NL" w:eastAsia="zh-CN"/>
        </w:rPr>
        <w:t xml:space="preserve"> heeft met een dertigtal hier </w:t>
      </w:r>
      <w:r w:rsidR="0049715E" w:rsidRPr="004A4F9A">
        <w:rPr>
          <w:rFonts w:eastAsia="Times New Roman" w:cs="Times New Roman"/>
          <w:sz w:val="20"/>
          <w:szCs w:val="20"/>
          <w:lang w:val="nl-NL" w:eastAsia="zh-CN"/>
        </w:rPr>
        <w:t>gevestigde internationale organisaties een zetelverdrag gesloten. Deze verdragen bevatten veel standaardbepalingen betreffende de status, voorrechten en immuniteiten van de betreffende organisaties en hun personeel. Vanzelfsprekend zijn er ook verschillen tussen deze verdragen, aangezien de organisaties waarmee zij zijn gesloten onderling verschillen. Zo kent het onderhavige zetelverdrag met het MICT bepalingen die verband houden met de specifieke taken van het MICT</w:t>
      </w:r>
      <w:r w:rsidR="00B36D46">
        <w:rPr>
          <w:rFonts w:eastAsia="Times New Roman" w:cs="Times New Roman"/>
          <w:sz w:val="20"/>
          <w:szCs w:val="20"/>
          <w:lang w:val="nl-NL" w:eastAsia="zh-CN"/>
        </w:rPr>
        <w:t>,</w:t>
      </w:r>
      <w:r w:rsidR="0049715E" w:rsidRPr="004A4F9A">
        <w:rPr>
          <w:rFonts w:eastAsia="Times New Roman" w:cs="Times New Roman"/>
          <w:sz w:val="20"/>
          <w:szCs w:val="20"/>
          <w:lang w:val="nl-NL" w:eastAsia="zh-CN"/>
        </w:rPr>
        <w:t xml:space="preserve"> </w:t>
      </w:r>
      <w:r w:rsidR="00271153" w:rsidRPr="004A4F9A">
        <w:rPr>
          <w:rFonts w:eastAsia="Times New Roman" w:cs="Times New Roman"/>
          <w:sz w:val="20"/>
          <w:szCs w:val="20"/>
          <w:lang w:val="nl-NL" w:eastAsia="zh-CN"/>
        </w:rPr>
        <w:t>waaronder</w:t>
      </w:r>
      <w:r w:rsidR="00096284" w:rsidRPr="004A4F9A">
        <w:rPr>
          <w:rFonts w:eastAsia="Times New Roman" w:cs="Times New Roman"/>
          <w:sz w:val="20"/>
          <w:szCs w:val="20"/>
          <w:lang w:val="nl-NL" w:eastAsia="zh-CN"/>
        </w:rPr>
        <w:t xml:space="preserve"> voorschriften </w:t>
      </w:r>
      <w:r w:rsidR="0049715E" w:rsidRPr="004A4F9A">
        <w:rPr>
          <w:rFonts w:eastAsia="Times New Roman" w:cs="Times New Roman"/>
          <w:sz w:val="20"/>
          <w:szCs w:val="20"/>
          <w:lang w:val="nl-NL" w:eastAsia="zh-CN"/>
        </w:rPr>
        <w:t>betreffende de voorrechten en immuniteiten van raadslieden</w:t>
      </w:r>
      <w:r w:rsidR="0065031C" w:rsidRPr="004A4F9A">
        <w:rPr>
          <w:rFonts w:eastAsia="Times New Roman" w:cs="Times New Roman"/>
          <w:sz w:val="20"/>
          <w:szCs w:val="20"/>
          <w:lang w:val="nl-NL" w:eastAsia="zh-CN"/>
        </w:rPr>
        <w:t xml:space="preserve"> en</w:t>
      </w:r>
      <w:r w:rsidR="0049715E" w:rsidRPr="004A4F9A">
        <w:rPr>
          <w:rFonts w:eastAsia="Times New Roman" w:cs="Times New Roman"/>
          <w:sz w:val="20"/>
          <w:szCs w:val="20"/>
          <w:lang w:val="nl-NL" w:eastAsia="zh-CN"/>
        </w:rPr>
        <w:t xml:space="preserve"> getuigen</w:t>
      </w:r>
      <w:r w:rsidR="005D7CA1" w:rsidRPr="004A4F9A">
        <w:rPr>
          <w:rFonts w:eastAsia="Times New Roman" w:cs="Times New Roman"/>
          <w:sz w:val="20"/>
          <w:szCs w:val="20"/>
          <w:lang w:val="nl-NL" w:eastAsia="zh-CN"/>
        </w:rPr>
        <w:t xml:space="preserve"> en de </w:t>
      </w:r>
      <w:r w:rsidR="00096284" w:rsidRPr="004A4F9A">
        <w:rPr>
          <w:rFonts w:eastAsia="Times New Roman" w:cs="Times New Roman"/>
          <w:sz w:val="20"/>
          <w:szCs w:val="20"/>
          <w:lang w:val="nl-NL" w:eastAsia="zh-CN"/>
        </w:rPr>
        <w:t>(</w:t>
      </w:r>
      <w:r w:rsidR="006824D6" w:rsidRPr="004A4F9A">
        <w:rPr>
          <w:rFonts w:eastAsia="Times New Roman" w:cs="Times New Roman"/>
          <w:sz w:val="20"/>
          <w:szCs w:val="20"/>
          <w:lang w:val="nl-NL" w:eastAsia="zh-CN"/>
        </w:rPr>
        <w:t>strafrechtelijk</w:t>
      </w:r>
      <w:r w:rsidR="00096284" w:rsidRPr="004A4F9A">
        <w:rPr>
          <w:rFonts w:eastAsia="Times New Roman" w:cs="Times New Roman"/>
          <w:sz w:val="20"/>
          <w:szCs w:val="20"/>
          <w:lang w:val="nl-NL" w:eastAsia="zh-CN"/>
        </w:rPr>
        <w:t>e)</w:t>
      </w:r>
      <w:r w:rsidR="006824D6" w:rsidRPr="004A4F9A">
        <w:rPr>
          <w:rFonts w:eastAsia="Times New Roman" w:cs="Times New Roman"/>
          <w:sz w:val="20"/>
          <w:szCs w:val="20"/>
          <w:lang w:val="nl-NL" w:eastAsia="zh-CN"/>
        </w:rPr>
        <w:t xml:space="preserve"> samenwerking tussen het gastland en het MICT</w:t>
      </w:r>
      <w:r w:rsidR="005D7CA1" w:rsidRPr="004A4F9A">
        <w:rPr>
          <w:rFonts w:eastAsia="Times New Roman" w:cs="Times New Roman"/>
          <w:sz w:val="20"/>
          <w:szCs w:val="20"/>
          <w:lang w:val="nl-NL" w:eastAsia="zh-CN"/>
        </w:rPr>
        <w:t xml:space="preserve"> met betrekking tot detentie en transport.</w:t>
      </w:r>
    </w:p>
    <w:p w:rsidR="000A1DA4" w:rsidRPr="004A4F9A" w:rsidRDefault="000A1DA4" w:rsidP="004A4F9A">
      <w:pPr>
        <w:spacing w:before="100" w:beforeAutospacing="1" w:after="100" w:afterAutospacing="1" w:line="276" w:lineRule="auto"/>
        <w:rPr>
          <w:rFonts w:eastAsia="Times New Roman" w:cs="Times New Roman"/>
          <w:sz w:val="20"/>
          <w:szCs w:val="20"/>
          <w:lang w:val="nl-NL" w:eastAsia="zh-CN"/>
        </w:rPr>
      </w:pPr>
      <w:r w:rsidRPr="004A4F9A">
        <w:rPr>
          <w:rFonts w:eastAsia="Times New Roman" w:cs="Times New Roman"/>
          <w:sz w:val="20"/>
          <w:szCs w:val="20"/>
          <w:lang w:val="nl-NL" w:eastAsia="zh-CN"/>
        </w:rPr>
        <w:t xml:space="preserve">Zetelverdragen behoeven in de regel geen parlementaire goedkeuring op grond van artikel 7, onderdeel a, van de Rijkswet goedkeuring en bekendmaking verdragen juncto artikel 3 van de Wet van 24 december 1947 tot goedkeuring van het Verdrag inzake de voorrechten en immuniteiten van de Verenigde Naties (Stb. H 452). In artikel 3 van deze wet is een machtigingsbepaling opgenomen, waarmee het de regering mogelijk is gemaakt om verdragen te bekrachtigen en andere maatregelen te nemen teneinde aan andere internationale organisaties overeenkomstige voorrechten en immuniteiten toe te kennen als aan de Verenigde Naties. In </w:t>
      </w:r>
      <w:r w:rsidR="00F27401">
        <w:rPr>
          <w:rFonts w:eastAsia="Times New Roman" w:cs="Times New Roman"/>
          <w:sz w:val="20"/>
          <w:szCs w:val="20"/>
          <w:lang w:val="nl-NL" w:eastAsia="zh-CN"/>
        </w:rPr>
        <w:t xml:space="preserve">een brief van 1 februari 2008 van de toenmalige ministers van Buitenlandse Zaken, van Justitie en van Binnenlandse Zaken (Kamerstukken I 2007/2008, 31 200 VII, B) en </w:t>
      </w:r>
      <w:r w:rsidRPr="004A4F9A">
        <w:rPr>
          <w:rFonts w:eastAsia="Times New Roman" w:cs="Times New Roman"/>
          <w:sz w:val="20"/>
          <w:szCs w:val="20"/>
          <w:lang w:val="nl-NL" w:eastAsia="zh-CN"/>
        </w:rPr>
        <w:t>de memorie van toelichting bij de goedkeuring van het op 21 december 2007 te New York tot stand gekomen Verdrag tussen het Koninkrijk der Nederlanden en de Verenigde Naties betreffende de Zetel van het Speciaal Tribunaal voor Libanon (</w:t>
      </w:r>
      <w:proofErr w:type="spellStart"/>
      <w:r w:rsidRPr="004A4F9A">
        <w:rPr>
          <w:rFonts w:eastAsia="Times New Roman" w:cs="Times New Roman"/>
          <w:sz w:val="20"/>
          <w:szCs w:val="20"/>
          <w:lang w:val="nl-NL" w:eastAsia="zh-CN"/>
        </w:rPr>
        <w:t>Trb</w:t>
      </w:r>
      <w:proofErr w:type="spellEnd"/>
      <w:r w:rsidRPr="004A4F9A">
        <w:rPr>
          <w:rFonts w:eastAsia="Times New Roman" w:cs="Times New Roman"/>
          <w:sz w:val="20"/>
          <w:szCs w:val="20"/>
          <w:lang w:val="nl-NL" w:eastAsia="zh-CN"/>
        </w:rPr>
        <w:t>. 2007, 228; Kamerstukken II 2007/2008, 31 364, nr. 3, blz. 2) werd echter aangegeven dat wanneer een zetelverdrag een aantal bepalingen bevat die verband houden met de specifieke taken van een tribunaal, deze niet onder de machtiging van artikel 3 van de Wet van 1947 vallen. Dergelijke zetelverdragen worden ter parlementaire goedkeuring aangeboden. Het onderhavige Zetelverdrag bevat, zoals gesteld, een aantal bepalingen die verband houden met dergelijke specifieke taken van het MICT. Om die reden wordt het onderhavige Zetelverdrag aan het parlement ter goedkeuring voorgelegd.</w:t>
      </w:r>
    </w:p>
    <w:p w:rsidR="000A1DA4" w:rsidRPr="004A4F9A" w:rsidRDefault="000A1DA4" w:rsidP="004A4F9A">
      <w:pPr>
        <w:spacing w:before="100" w:beforeAutospacing="1" w:after="100" w:afterAutospacing="1" w:line="276" w:lineRule="auto"/>
        <w:rPr>
          <w:rFonts w:eastAsia="Times New Roman" w:cs="Times New Roman"/>
          <w:sz w:val="20"/>
          <w:szCs w:val="20"/>
          <w:lang w:val="nl-NL" w:eastAsia="zh-CN"/>
        </w:rPr>
      </w:pPr>
      <w:r w:rsidRPr="004A4F9A">
        <w:rPr>
          <w:rFonts w:eastAsia="Times New Roman" w:cs="Times New Roman"/>
          <w:sz w:val="20"/>
          <w:szCs w:val="20"/>
          <w:lang w:val="nl-NL" w:eastAsia="zh-CN"/>
        </w:rPr>
        <w:lastRenderedPageBreak/>
        <w:t>In het licht van het bovenstaande en het feit dat het Zetelverdrag in grote lijnen overeenstemt met reeds tot stand gebrachte zetelverdragen, zoals het op 27 juni 2007 te Den Haag tot stand gekomen Zetelverdrag tussen het Internationaal Strafhof en het Koninkrijk der Nederlanden (</w:t>
      </w:r>
      <w:proofErr w:type="spellStart"/>
      <w:r w:rsidRPr="004A4F9A">
        <w:rPr>
          <w:rFonts w:eastAsia="Times New Roman" w:cs="Times New Roman"/>
          <w:sz w:val="20"/>
          <w:szCs w:val="20"/>
          <w:lang w:val="nl-NL" w:eastAsia="zh-CN"/>
        </w:rPr>
        <w:t>Trb</w:t>
      </w:r>
      <w:proofErr w:type="spellEnd"/>
      <w:r w:rsidRPr="004A4F9A">
        <w:rPr>
          <w:rFonts w:eastAsia="Times New Roman" w:cs="Times New Roman"/>
          <w:sz w:val="20"/>
          <w:szCs w:val="20"/>
          <w:lang w:val="nl-NL" w:eastAsia="zh-CN"/>
        </w:rPr>
        <w:t>. 2007, 125) en het op 21 december 2007 te New York tot stand gekomen Zetelverdrag tussen de Verenigde Naties en het Koninkrijk der Nederlanden voor het Libanon Tribunaal (</w:t>
      </w:r>
      <w:proofErr w:type="spellStart"/>
      <w:r w:rsidRPr="004A4F9A">
        <w:rPr>
          <w:rFonts w:eastAsia="Times New Roman" w:cs="Times New Roman"/>
          <w:sz w:val="20"/>
          <w:szCs w:val="20"/>
          <w:lang w:val="nl-NL" w:eastAsia="zh-CN"/>
        </w:rPr>
        <w:t>Trb</w:t>
      </w:r>
      <w:proofErr w:type="spellEnd"/>
      <w:r w:rsidRPr="004A4F9A">
        <w:rPr>
          <w:rFonts w:eastAsia="Times New Roman" w:cs="Times New Roman"/>
          <w:sz w:val="20"/>
          <w:szCs w:val="20"/>
          <w:lang w:val="nl-NL" w:eastAsia="zh-CN"/>
        </w:rPr>
        <w:t xml:space="preserve">. 2007, 228 en </w:t>
      </w:r>
      <w:proofErr w:type="spellStart"/>
      <w:r w:rsidRPr="004A4F9A">
        <w:rPr>
          <w:rFonts w:eastAsia="Times New Roman" w:cs="Times New Roman"/>
          <w:sz w:val="20"/>
          <w:szCs w:val="20"/>
          <w:lang w:val="nl-NL" w:eastAsia="zh-CN"/>
        </w:rPr>
        <w:t>Trb</w:t>
      </w:r>
      <w:proofErr w:type="spellEnd"/>
      <w:r w:rsidRPr="004A4F9A">
        <w:rPr>
          <w:rFonts w:eastAsia="Times New Roman" w:cs="Times New Roman"/>
          <w:sz w:val="20"/>
          <w:szCs w:val="20"/>
          <w:lang w:val="nl-NL" w:eastAsia="zh-CN"/>
        </w:rPr>
        <w:t xml:space="preserve">. 2008, 12), </w:t>
      </w:r>
      <w:r w:rsidR="00B36D46">
        <w:rPr>
          <w:rFonts w:eastAsia="Times New Roman" w:cs="Times New Roman"/>
          <w:sz w:val="20"/>
          <w:szCs w:val="20"/>
          <w:lang w:val="nl-NL" w:eastAsia="zh-CN"/>
        </w:rPr>
        <w:t xml:space="preserve">zal hieronder </w:t>
      </w:r>
      <w:r w:rsidR="007937C5">
        <w:rPr>
          <w:rFonts w:eastAsia="Times New Roman" w:cs="Times New Roman"/>
          <w:sz w:val="20"/>
          <w:szCs w:val="20"/>
          <w:lang w:val="nl-NL" w:eastAsia="zh-CN"/>
        </w:rPr>
        <w:t xml:space="preserve">worden volstaan met een beknopte toelichting </w:t>
      </w:r>
      <w:r w:rsidR="00B36D46">
        <w:rPr>
          <w:rFonts w:eastAsia="Times New Roman" w:cs="Times New Roman"/>
          <w:sz w:val="20"/>
          <w:szCs w:val="20"/>
          <w:lang w:val="nl-NL" w:eastAsia="zh-CN"/>
        </w:rPr>
        <w:t>bij</w:t>
      </w:r>
      <w:r w:rsidRPr="004A4F9A">
        <w:rPr>
          <w:rFonts w:eastAsia="Times New Roman" w:cs="Times New Roman"/>
          <w:sz w:val="20"/>
          <w:szCs w:val="20"/>
          <w:lang w:val="nl-NL" w:eastAsia="zh-CN"/>
        </w:rPr>
        <w:t xml:space="preserve"> de bepalingen van het Zetelverdrag.</w:t>
      </w:r>
    </w:p>
    <w:p w:rsidR="00C84480" w:rsidRPr="00DC5870" w:rsidRDefault="000A1DA4" w:rsidP="00DC5870">
      <w:pPr>
        <w:spacing w:before="100" w:beforeAutospacing="1" w:after="100" w:afterAutospacing="1" w:line="276" w:lineRule="auto"/>
        <w:rPr>
          <w:rFonts w:eastAsia="Times New Roman" w:cs="Times New Roman"/>
          <w:sz w:val="20"/>
          <w:szCs w:val="20"/>
          <w:lang w:val="nl-NL" w:eastAsia="zh-CN"/>
        </w:rPr>
      </w:pPr>
      <w:r w:rsidRPr="004A4F9A">
        <w:rPr>
          <w:rFonts w:eastAsia="Times New Roman" w:cs="Times New Roman"/>
          <w:sz w:val="20"/>
          <w:szCs w:val="20"/>
          <w:lang w:val="nl-NL" w:eastAsia="zh-CN"/>
        </w:rPr>
        <w:t xml:space="preserve">Het Zetelverdrag bevat uitgewerkte bepalingen voor de betrekkingen tussen </w:t>
      </w:r>
      <w:r w:rsidR="007937C5">
        <w:rPr>
          <w:rFonts w:eastAsia="Times New Roman" w:cs="Times New Roman"/>
          <w:sz w:val="20"/>
          <w:szCs w:val="20"/>
          <w:lang w:val="nl-NL" w:eastAsia="zh-CN"/>
        </w:rPr>
        <w:t xml:space="preserve">het gastland </w:t>
      </w:r>
      <w:r w:rsidRPr="004A4F9A">
        <w:rPr>
          <w:rFonts w:eastAsia="Times New Roman" w:cs="Times New Roman"/>
          <w:sz w:val="20"/>
          <w:szCs w:val="20"/>
          <w:lang w:val="nl-NL" w:eastAsia="zh-CN"/>
        </w:rPr>
        <w:t>Nederland en het MICT en bouwt voort op hierboven genoemde Resolutie 1966 (2010) van de Veiligheidsraad en het Statuut</w:t>
      </w:r>
      <w:r w:rsidR="00B36D46">
        <w:rPr>
          <w:rFonts w:eastAsia="Times New Roman" w:cs="Times New Roman"/>
          <w:sz w:val="20"/>
          <w:szCs w:val="20"/>
          <w:lang w:val="nl-NL" w:eastAsia="zh-CN"/>
        </w:rPr>
        <w:t xml:space="preserve"> van het MICT</w:t>
      </w:r>
      <w:r w:rsidRPr="004A4F9A">
        <w:rPr>
          <w:rFonts w:eastAsia="Times New Roman" w:cs="Times New Roman"/>
          <w:sz w:val="20"/>
          <w:szCs w:val="20"/>
          <w:lang w:val="nl-NL" w:eastAsia="zh-CN"/>
        </w:rPr>
        <w:t>. De Resolutie, met bijlage, inclusief het Statuut, be</w:t>
      </w:r>
      <w:r w:rsidR="00A30129">
        <w:rPr>
          <w:rFonts w:eastAsia="Times New Roman" w:cs="Times New Roman"/>
          <w:sz w:val="20"/>
          <w:szCs w:val="20"/>
          <w:lang w:val="nl-NL" w:eastAsia="zh-CN"/>
        </w:rPr>
        <w:t xml:space="preserve">vat diverse algemene bepalingen </w:t>
      </w:r>
      <w:r w:rsidRPr="004A4F9A">
        <w:rPr>
          <w:rFonts w:eastAsia="Times New Roman" w:cs="Times New Roman"/>
          <w:sz w:val="20"/>
          <w:szCs w:val="20"/>
          <w:lang w:val="nl-NL" w:eastAsia="zh-CN"/>
        </w:rPr>
        <w:t>omtrent de status, voorrechten en immuniteiten van het MICT, zijn functionarissen en diverse categorieën personen wier aanwezigheid bij het MICT is vereist. Het Zetelverdrag bouwt hierop voort en bevat specif</w:t>
      </w:r>
      <w:r w:rsidR="00EF5E92">
        <w:rPr>
          <w:rFonts w:eastAsia="Times New Roman" w:cs="Times New Roman"/>
          <w:sz w:val="20"/>
          <w:szCs w:val="20"/>
          <w:lang w:val="nl-NL" w:eastAsia="zh-CN"/>
        </w:rPr>
        <w:t>ieke bepalingen om het</w:t>
      </w:r>
      <w:r w:rsidRPr="004A4F9A">
        <w:rPr>
          <w:rFonts w:eastAsia="Times New Roman" w:cs="Times New Roman"/>
          <w:sz w:val="20"/>
          <w:szCs w:val="20"/>
          <w:lang w:val="nl-NL" w:eastAsia="zh-CN"/>
        </w:rPr>
        <w:t xml:space="preserve"> functioneren van het MICT in Nederland mogelijk te maken. Om aan de in het Zetelverdrag en het Statuut neergelegde verplichtingen volledig</w:t>
      </w:r>
      <w:r w:rsidR="00EF5E92">
        <w:rPr>
          <w:rFonts w:eastAsia="Times New Roman" w:cs="Times New Roman"/>
          <w:sz w:val="20"/>
          <w:szCs w:val="20"/>
          <w:lang w:val="nl-NL" w:eastAsia="zh-CN"/>
        </w:rPr>
        <w:t xml:space="preserve"> </w:t>
      </w:r>
      <w:r w:rsidRPr="004A4F9A">
        <w:rPr>
          <w:rFonts w:eastAsia="Times New Roman" w:cs="Times New Roman"/>
          <w:sz w:val="20"/>
          <w:szCs w:val="20"/>
          <w:lang w:val="nl-NL" w:eastAsia="zh-CN"/>
        </w:rPr>
        <w:t>te kunnen voldoen, is uitvoeringswetgeving vereist</w:t>
      </w:r>
      <w:r w:rsidR="00DC5870">
        <w:rPr>
          <w:rFonts w:eastAsia="Times New Roman" w:cs="Times New Roman"/>
          <w:sz w:val="20"/>
          <w:szCs w:val="20"/>
          <w:lang w:val="nl-NL" w:eastAsia="zh-CN"/>
        </w:rPr>
        <w:t xml:space="preserve"> die het mogelijk maakt dat het MICT zijn taken als rechterlijke instant</w:t>
      </w:r>
      <w:r w:rsidR="00B36D46">
        <w:rPr>
          <w:rFonts w:eastAsia="Times New Roman" w:cs="Times New Roman"/>
          <w:sz w:val="20"/>
          <w:szCs w:val="20"/>
          <w:lang w:val="nl-NL" w:eastAsia="zh-CN"/>
        </w:rPr>
        <w:t>ie in Nederland kan uitoefenen.</w:t>
      </w:r>
      <w:r w:rsidR="00B36D46" w:rsidRPr="00B36D46">
        <w:rPr>
          <w:rFonts w:eastAsia="Times New Roman" w:cs="Times New Roman"/>
          <w:sz w:val="20"/>
          <w:szCs w:val="20"/>
          <w:lang w:val="nl-NL" w:eastAsia="zh-CN"/>
        </w:rPr>
        <w:t xml:space="preserve"> Daarnaast is uitvoeringswetgeving nodig om de bijstand van Nederland aan het MICT en de (strafrechtelijke) samenwerking tussen Nederland en het MICT mogelijk te maken.</w:t>
      </w:r>
      <w:r w:rsidR="00B36D46">
        <w:rPr>
          <w:rFonts w:eastAsia="Times New Roman" w:cs="Times New Roman"/>
          <w:sz w:val="20"/>
          <w:szCs w:val="20"/>
          <w:lang w:val="nl-NL" w:eastAsia="zh-CN"/>
        </w:rPr>
        <w:t xml:space="preserve"> </w:t>
      </w:r>
      <w:r w:rsidR="00DC5870">
        <w:rPr>
          <w:rFonts w:eastAsia="Times New Roman" w:cs="Times New Roman"/>
          <w:sz w:val="20"/>
          <w:szCs w:val="20"/>
          <w:lang w:val="nl-NL" w:eastAsia="zh-CN"/>
        </w:rPr>
        <w:t>In deze uitvoeringswetgeving zal worden voorzien door het voorstel betreffende de Uitvoeringswet restmechanismen straftribunalen dat ge</w:t>
      </w:r>
      <w:r w:rsidR="00B36D46">
        <w:rPr>
          <w:rFonts w:eastAsia="Times New Roman" w:cs="Times New Roman"/>
          <w:sz w:val="20"/>
          <w:szCs w:val="20"/>
          <w:lang w:val="nl-NL" w:eastAsia="zh-CN"/>
        </w:rPr>
        <w:t>lijktijdig met het onderhavige Z</w:t>
      </w:r>
      <w:r w:rsidR="00DC5870">
        <w:rPr>
          <w:rFonts w:eastAsia="Times New Roman" w:cs="Times New Roman"/>
          <w:sz w:val="20"/>
          <w:szCs w:val="20"/>
          <w:lang w:val="nl-NL" w:eastAsia="zh-CN"/>
        </w:rPr>
        <w:t xml:space="preserve">etelverdrag in </w:t>
      </w:r>
      <w:r w:rsidR="00253A54">
        <w:rPr>
          <w:rFonts w:eastAsia="Times New Roman" w:cs="Times New Roman"/>
          <w:sz w:val="20"/>
          <w:szCs w:val="20"/>
          <w:lang w:val="nl-NL" w:eastAsia="zh-CN"/>
        </w:rPr>
        <w:t xml:space="preserve">parlementaire </w:t>
      </w:r>
      <w:r w:rsidR="00DC5870">
        <w:rPr>
          <w:rFonts w:eastAsia="Times New Roman" w:cs="Times New Roman"/>
          <w:sz w:val="20"/>
          <w:szCs w:val="20"/>
          <w:lang w:val="nl-NL" w:eastAsia="zh-CN"/>
        </w:rPr>
        <w:t>procedure is gebracht.</w:t>
      </w:r>
      <w:r w:rsidR="00B36D46">
        <w:rPr>
          <w:rFonts w:eastAsia="Times New Roman" w:cs="Times New Roman"/>
          <w:sz w:val="20"/>
          <w:szCs w:val="20"/>
          <w:lang w:val="nl-NL" w:eastAsia="zh-CN"/>
        </w:rPr>
        <w:t xml:space="preserve"> Wanneer deze uitvoeringswetgeving gereed is, kan het MICT worden bekrachtigd.</w:t>
      </w:r>
    </w:p>
    <w:p w:rsidR="008A2FE8" w:rsidRPr="004A4F9A" w:rsidRDefault="008A2FE8" w:rsidP="004A4F9A">
      <w:pPr>
        <w:pStyle w:val="Lijstalinea"/>
        <w:numPr>
          <w:ilvl w:val="0"/>
          <w:numId w:val="3"/>
        </w:numPr>
        <w:spacing w:line="276" w:lineRule="auto"/>
        <w:rPr>
          <w:b/>
          <w:sz w:val="20"/>
          <w:szCs w:val="20"/>
          <w:lang w:val="nl-NL"/>
        </w:rPr>
      </w:pPr>
      <w:r w:rsidRPr="004A4F9A">
        <w:rPr>
          <w:b/>
          <w:sz w:val="20"/>
          <w:szCs w:val="20"/>
          <w:lang w:val="nl-NL"/>
        </w:rPr>
        <w:t>Artikelsgewijze toelichting</w:t>
      </w:r>
    </w:p>
    <w:p w:rsidR="008A2FE8" w:rsidRPr="004A4F9A" w:rsidRDefault="009B71F8" w:rsidP="004A4F9A">
      <w:pPr>
        <w:spacing w:line="276" w:lineRule="auto"/>
        <w:rPr>
          <w:sz w:val="20"/>
          <w:szCs w:val="20"/>
          <w:lang w:val="nl-NL"/>
        </w:rPr>
      </w:pPr>
      <w:r w:rsidRPr="00B36D46">
        <w:rPr>
          <w:sz w:val="20"/>
          <w:szCs w:val="20"/>
          <w:u w:val="single"/>
          <w:lang w:val="nl-NL"/>
        </w:rPr>
        <w:t>Deel I</w:t>
      </w:r>
      <w:r w:rsidRPr="004A4F9A">
        <w:rPr>
          <w:sz w:val="20"/>
          <w:szCs w:val="20"/>
          <w:lang w:val="nl-NL"/>
        </w:rPr>
        <w:t xml:space="preserve"> van het Zetelverdrag omvat de artikelen 1 en 2. Dit zijn standa</w:t>
      </w:r>
      <w:r w:rsidR="00253A54">
        <w:rPr>
          <w:sz w:val="20"/>
          <w:szCs w:val="20"/>
          <w:lang w:val="nl-NL"/>
        </w:rPr>
        <w:t>ardbepalingen waarin de in het V</w:t>
      </w:r>
      <w:r w:rsidRPr="004A4F9A">
        <w:rPr>
          <w:sz w:val="20"/>
          <w:szCs w:val="20"/>
          <w:lang w:val="nl-NL"/>
        </w:rPr>
        <w:t>erdrag gebruikte terminologie wordt toegelicht (artikel 1) en het doel en de r</w:t>
      </w:r>
      <w:r w:rsidR="00E23276" w:rsidRPr="004A4F9A">
        <w:rPr>
          <w:sz w:val="20"/>
          <w:szCs w:val="20"/>
          <w:lang w:val="nl-NL"/>
        </w:rPr>
        <w:t xml:space="preserve">eikwijdte van het </w:t>
      </w:r>
      <w:r w:rsidR="00253A54">
        <w:rPr>
          <w:sz w:val="20"/>
          <w:szCs w:val="20"/>
          <w:lang w:val="nl-NL"/>
        </w:rPr>
        <w:t>V</w:t>
      </w:r>
      <w:r w:rsidR="00E23276" w:rsidRPr="004A4F9A">
        <w:rPr>
          <w:sz w:val="20"/>
          <w:szCs w:val="20"/>
          <w:lang w:val="nl-NL"/>
        </w:rPr>
        <w:t>erdrag wordt</w:t>
      </w:r>
      <w:r w:rsidRPr="004A4F9A">
        <w:rPr>
          <w:sz w:val="20"/>
          <w:szCs w:val="20"/>
          <w:lang w:val="nl-NL"/>
        </w:rPr>
        <w:t xml:space="preserve"> omschreven (artikel 2). </w:t>
      </w:r>
      <w:r w:rsidR="00253A54">
        <w:rPr>
          <w:sz w:val="20"/>
          <w:szCs w:val="20"/>
          <w:lang w:val="nl-NL"/>
        </w:rPr>
        <w:t>De tekst van a</w:t>
      </w:r>
      <w:r w:rsidR="00E23276" w:rsidRPr="004A4F9A">
        <w:rPr>
          <w:sz w:val="20"/>
          <w:szCs w:val="20"/>
          <w:lang w:val="nl-NL"/>
        </w:rPr>
        <w:t>rtikel 2 maa</w:t>
      </w:r>
      <w:r w:rsidR="00253A54">
        <w:rPr>
          <w:sz w:val="20"/>
          <w:szCs w:val="20"/>
          <w:lang w:val="nl-NL"/>
        </w:rPr>
        <w:t>kt duidelijk dat het V</w:t>
      </w:r>
      <w:r w:rsidR="00E23276" w:rsidRPr="004A4F9A">
        <w:rPr>
          <w:sz w:val="20"/>
          <w:szCs w:val="20"/>
          <w:lang w:val="nl-NL"/>
        </w:rPr>
        <w:t xml:space="preserve">erdrag het MICT in staat beoogt te stellen zijn taken in </w:t>
      </w:r>
      <w:r w:rsidR="00DC5870">
        <w:rPr>
          <w:sz w:val="20"/>
          <w:szCs w:val="20"/>
          <w:lang w:val="nl-NL"/>
        </w:rPr>
        <w:t xml:space="preserve">Nederland doelmatig en </w:t>
      </w:r>
      <w:r w:rsidR="00E23276" w:rsidRPr="004A4F9A">
        <w:rPr>
          <w:sz w:val="20"/>
          <w:szCs w:val="20"/>
          <w:lang w:val="nl-NL"/>
        </w:rPr>
        <w:t>onafhankelijkheid te vervullen.</w:t>
      </w:r>
    </w:p>
    <w:p w:rsidR="00834172" w:rsidRPr="004A4F9A" w:rsidRDefault="009B71F8" w:rsidP="004A4F9A">
      <w:pPr>
        <w:spacing w:line="276" w:lineRule="auto"/>
        <w:rPr>
          <w:sz w:val="20"/>
          <w:szCs w:val="20"/>
          <w:lang w:val="nl-NL"/>
        </w:rPr>
      </w:pPr>
      <w:r w:rsidRPr="00B36D46">
        <w:rPr>
          <w:sz w:val="20"/>
          <w:szCs w:val="20"/>
          <w:u w:val="single"/>
          <w:lang w:val="nl-NL"/>
        </w:rPr>
        <w:t>Deel II</w:t>
      </w:r>
      <w:r w:rsidRPr="004A4F9A">
        <w:rPr>
          <w:sz w:val="20"/>
          <w:szCs w:val="20"/>
          <w:lang w:val="nl-NL"/>
        </w:rPr>
        <w:t xml:space="preserve"> van het Zetelverdrag</w:t>
      </w:r>
      <w:r w:rsidR="00E23276" w:rsidRPr="004A4F9A">
        <w:rPr>
          <w:sz w:val="20"/>
          <w:szCs w:val="20"/>
          <w:lang w:val="nl-NL"/>
        </w:rPr>
        <w:t xml:space="preserve"> regelt de rechtspositie van het MICT </w:t>
      </w:r>
      <w:r w:rsidR="000A7933">
        <w:rPr>
          <w:sz w:val="20"/>
          <w:szCs w:val="20"/>
          <w:lang w:val="nl-NL"/>
        </w:rPr>
        <w:t xml:space="preserve">in Nederland </w:t>
      </w:r>
      <w:r w:rsidR="00E23276" w:rsidRPr="004A4F9A">
        <w:rPr>
          <w:sz w:val="20"/>
          <w:szCs w:val="20"/>
          <w:lang w:val="nl-NL"/>
        </w:rPr>
        <w:t>en</w:t>
      </w:r>
      <w:r w:rsidR="004E345C" w:rsidRPr="004A4F9A">
        <w:rPr>
          <w:sz w:val="20"/>
          <w:szCs w:val="20"/>
          <w:lang w:val="nl-NL"/>
        </w:rPr>
        <w:t xml:space="preserve"> omvat </w:t>
      </w:r>
      <w:r w:rsidR="00DC5870">
        <w:rPr>
          <w:sz w:val="20"/>
          <w:szCs w:val="20"/>
          <w:lang w:val="nl-NL"/>
        </w:rPr>
        <w:t xml:space="preserve">de voor straftribunalen gebruikelijke </w:t>
      </w:r>
      <w:r w:rsidRPr="004A4F9A">
        <w:rPr>
          <w:sz w:val="20"/>
          <w:szCs w:val="20"/>
          <w:lang w:val="nl-NL"/>
        </w:rPr>
        <w:t>bepalingen</w:t>
      </w:r>
      <w:r w:rsidR="00E23276" w:rsidRPr="004A4F9A">
        <w:rPr>
          <w:sz w:val="20"/>
          <w:szCs w:val="20"/>
          <w:lang w:val="nl-NL"/>
        </w:rPr>
        <w:t xml:space="preserve"> over de status</w:t>
      </w:r>
      <w:r w:rsidRPr="004A4F9A">
        <w:rPr>
          <w:sz w:val="20"/>
          <w:szCs w:val="20"/>
          <w:lang w:val="nl-NL"/>
        </w:rPr>
        <w:t>, beveiliging</w:t>
      </w:r>
      <w:r w:rsidR="00DC5870">
        <w:rPr>
          <w:sz w:val="20"/>
          <w:szCs w:val="20"/>
          <w:lang w:val="nl-NL"/>
        </w:rPr>
        <w:t xml:space="preserve"> en de</w:t>
      </w:r>
      <w:r w:rsidRPr="004A4F9A">
        <w:rPr>
          <w:sz w:val="20"/>
          <w:szCs w:val="20"/>
          <w:lang w:val="nl-NL"/>
        </w:rPr>
        <w:t xml:space="preserve"> voorrechten en immuniteiten</w:t>
      </w:r>
      <w:r w:rsidR="006F5EED" w:rsidRPr="004A4F9A">
        <w:rPr>
          <w:sz w:val="20"/>
          <w:szCs w:val="20"/>
          <w:lang w:val="nl-NL"/>
        </w:rPr>
        <w:t xml:space="preserve"> van de organisatie</w:t>
      </w:r>
      <w:r w:rsidR="00DC5870">
        <w:rPr>
          <w:sz w:val="20"/>
          <w:szCs w:val="20"/>
          <w:lang w:val="nl-NL"/>
        </w:rPr>
        <w:t xml:space="preserve"> (artikelen 3 tot en met 15</w:t>
      </w:r>
      <w:r w:rsidR="00C5242D" w:rsidRPr="004A4F9A">
        <w:rPr>
          <w:sz w:val="20"/>
          <w:szCs w:val="20"/>
          <w:lang w:val="nl-NL"/>
        </w:rPr>
        <w:t>)</w:t>
      </w:r>
      <w:r w:rsidRPr="004A4F9A">
        <w:rPr>
          <w:sz w:val="20"/>
          <w:szCs w:val="20"/>
          <w:lang w:val="nl-NL"/>
        </w:rPr>
        <w:t xml:space="preserve">. </w:t>
      </w:r>
    </w:p>
    <w:p w:rsidR="00EE493B" w:rsidRPr="004A4F9A" w:rsidRDefault="00EE493B" w:rsidP="004A4F9A">
      <w:pPr>
        <w:spacing w:line="276" w:lineRule="auto"/>
        <w:rPr>
          <w:sz w:val="20"/>
          <w:szCs w:val="20"/>
          <w:lang w:val="nl-NL"/>
        </w:rPr>
      </w:pPr>
      <w:r w:rsidRPr="00B36D46">
        <w:rPr>
          <w:sz w:val="20"/>
          <w:szCs w:val="20"/>
          <w:u w:val="single"/>
          <w:lang w:val="nl-NL"/>
        </w:rPr>
        <w:t>Deel III</w:t>
      </w:r>
      <w:r w:rsidRPr="004A4F9A">
        <w:rPr>
          <w:sz w:val="20"/>
          <w:szCs w:val="20"/>
          <w:lang w:val="nl-NL"/>
        </w:rPr>
        <w:t xml:space="preserve"> </w:t>
      </w:r>
      <w:r w:rsidR="00DC5870">
        <w:rPr>
          <w:sz w:val="20"/>
          <w:szCs w:val="20"/>
          <w:lang w:val="nl-NL"/>
        </w:rPr>
        <w:t>regelt</w:t>
      </w:r>
      <w:r w:rsidRPr="004A4F9A">
        <w:rPr>
          <w:sz w:val="20"/>
          <w:szCs w:val="20"/>
          <w:lang w:val="nl-NL"/>
        </w:rPr>
        <w:t xml:space="preserve"> de voorrechten, immuniteiten en faciliteiten voor de personen die onder het Zetelverdrag vallen (</w:t>
      </w:r>
      <w:r w:rsidR="00B36D46">
        <w:rPr>
          <w:sz w:val="20"/>
          <w:szCs w:val="20"/>
          <w:lang w:val="nl-NL"/>
        </w:rPr>
        <w:t xml:space="preserve">artikelen 16 tot en met 24). </w:t>
      </w:r>
      <w:r w:rsidR="000A7933">
        <w:rPr>
          <w:sz w:val="20"/>
          <w:szCs w:val="20"/>
          <w:lang w:val="nl-NL"/>
        </w:rPr>
        <w:t>D</w:t>
      </w:r>
      <w:r w:rsidRPr="004A4F9A">
        <w:rPr>
          <w:sz w:val="20"/>
          <w:szCs w:val="20"/>
          <w:lang w:val="nl-NL"/>
        </w:rPr>
        <w:t xml:space="preserve">e Veiligheidsraad van de Verenigde Naties </w:t>
      </w:r>
      <w:r w:rsidR="000A7933">
        <w:rPr>
          <w:sz w:val="20"/>
          <w:szCs w:val="20"/>
          <w:lang w:val="nl-NL"/>
        </w:rPr>
        <w:t xml:space="preserve">heeft in </w:t>
      </w:r>
      <w:r w:rsidR="00253A54">
        <w:rPr>
          <w:sz w:val="20"/>
          <w:szCs w:val="20"/>
          <w:lang w:val="nl-NL"/>
        </w:rPr>
        <w:t xml:space="preserve">artikel 29 van </w:t>
      </w:r>
      <w:r w:rsidR="000A7933">
        <w:rPr>
          <w:sz w:val="20"/>
          <w:szCs w:val="20"/>
          <w:lang w:val="nl-NL"/>
        </w:rPr>
        <w:t xml:space="preserve">het Statuut </w:t>
      </w:r>
      <w:r w:rsidR="00253A54">
        <w:rPr>
          <w:sz w:val="20"/>
          <w:szCs w:val="20"/>
          <w:lang w:val="nl-NL"/>
        </w:rPr>
        <w:t>van het MICT</w:t>
      </w:r>
      <w:r w:rsidR="000A7933">
        <w:rPr>
          <w:sz w:val="20"/>
          <w:szCs w:val="20"/>
          <w:lang w:val="nl-NL"/>
        </w:rPr>
        <w:t xml:space="preserve"> </w:t>
      </w:r>
      <w:r w:rsidRPr="004A4F9A">
        <w:rPr>
          <w:sz w:val="20"/>
          <w:szCs w:val="20"/>
          <w:lang w:val="nl-NL"/>
        </w:rPr>
        <w:t>de ondergrens vastgelegd van de toe te kennen voorrechten en immuniteiten aan het MICT, de rechters, de Openbare Aanklager en zijn of haar staf, en de</w:t>
      </w:r>
      <w:r w:rsidR="00B36D46">
        <w:rPr>
          <w:sz w:val="20"/>
          <w:szCs w:val="20"/>
          <w:lang w:val="nl-NL"/>
        </w:rPr>
        <w:t xml:space="preserve"> Griffier en zijn of haar staf.</w:t>
      </w:r>
      <w:r w:rsidRPr="004A4F9A">
        <w:rPr>
          <w:sz w:val="20"/>
          <w:szCs w:val="20"/>
          <w:lang w:val="nl-NL"/>
        </w:rPr>
        <w:t xml:space="preserve"> De voorrechten en immuniteiten die voortvloeien uit het op 13 februari 1946 tot stand gekomen </w:t>
      </w:r>
      <w:r w:rsidR="00B36D46" w:rsidRPr="00B36D46">
        <w:rPr>
          <w:sz w:val="20"/>
          <w:szCs w:val="20"/>
          <w:lang w:val="nl-NL"/>
        </w:rPr>
        <w:t xml:space="preserve">Verdrag nopens de voorrechten en immuniteiten van de Verenigde Naties </w:t>
      </w:r>
      <w:r w:rsidR="00B36D46">
        <w:rPr>
          <w:sz w:val="20"/>
          <w:szCs w:val="20"/>
          <w:lang w:val="nl-NL"/>
        </w:rPr>
        <w:t>(Stb. 1948, 224</w:t>
      </w:r>
      <w:r w:rsidR="00CB1DAE">
        <w:rPr>
          <w:sz w:val="20"/>
          <w:szCs w:val="20"/>
          <w:lang w:val="nl-NL"/>
        </w:rPr>
        <w:t xml:space="preserve">) </w:t>
      </w:r>
      <w:r w:rsidRPr="004A4F9A">
        <w:rPr>
          <w:sz w:val="20"/>
          <w:szCs w:val="20"/>
          <w:lang w:val="nl-NL"/>
        </w:rPr>
        <w:t xml:space="preserve">en het internationale recht, in dit geval, het </w:t>
      </w:r>
      <w:r w:rsidR="00B36D46" w:rsidRPr="00B36D46">
        <w:rPr>
          <w:sz w:val="20"/>
          <w:szCs w:val="20"/>
          <w:lang w:val="nl-NL"/>
        </w:rPr>
        <w:t xml:space="preserve">Verdrag van Wenen inzake diplomatiek verkeer </w:t>
      </w:r>
      <w:r w:rsidRPr="004A4F9A">
        <w:rPr>
          <w:sz w:val="20"/>
          <w:szCs w:val="20"/>
          <w:lang w:val="nl-NL"/>
        </w:rPr>
        <w:t>(</w:t>
      </w:r>
      <w:proofErr w:type="spellStart"/>
      <w:r w:rsidRPr="004A4F9A">
        <w:rPr>
          <w:sz w:val="20"/>
          <w:szCs w:val="20"/>
          <w:lang w:val="nl-NL"/>
        </w:rPr>
        <w:t>Trb</w:t>
      </w:r>
      <w:proofErr w:type="spellEnd"/>
      <w:r w:rsidRPr="004A4F9A">
        <w:rPr>
          <w:sz w:val="20"/>
          <w:szCs w:val="20"/>
          <w:lang w:val="nl-NL"/>
        </w:rPr>
        <w:t>. 1962,</w:t>
      </w:r>
      <w:r w:rsidR="00B36D46">
        <w:rPr>
          <w:sz w:val="20"/>
          <w:szCs w:val="20"/>
          <w:lang w:val="nl-NL"/>
        </w:rPr>
        <w:t xml:space="preserve"> </w:t>
      </w:r>
      <w:r w:rsidRPr="004A4F9A">
        <w:rPr>
          <w:sz w:val="20"/>
          <w:szCs w:val="20"/>
          <w:lang w:val="nl-NL"/>
        </w:rPr>
        <w:t xml:space="preserve">101) </w:t>
      </w:r>
      <w:r w:rsidR="00E26696">
        <w:rPr>
          <w:sz w:val="20"/>
          <w:szCs w:val="20"/>
          <w:lang w:val="nl-NL"/>
        </w:rPr>
        <w:t>zijn hierbij leidend</w:t>
      </w:r>
      <w:r w:rsidRPr="004A4F9A">
        <w:rPr>
          <w:sz w:val="20"/>
          <w:szCs w:val="20"/>
          <w:lang w:val="nl-NL"/>
        </w:rPr>
        <w:t xml:space="preserve">. </w:t>
      </w:r>
      <w:r w:rsidR="0048024E">
        <w:rPr>
          <w:sz w:val="20"/>
          <w:szCs w:val="20"/>
          <w:lang w:val="nl-NL"/>
        </w:rPr>
        <w:t xml:space="preserve">Bij concurrerende bepalingen zal conform artikel 47 van het Zetelverdrag de meest verstrekkende van toepassing zijn. Het Zetelverdrag </w:t>
      </w:r>
      <w:r w:rsidRPr="004A4F9A">
        <w:rPr>
          <w:sz w:val="20"/>
          <w:szCs w:val="20"/>
          <w:lang w:val="nl-NL"/>
        </w:rPr>
        <w:t>bevat specifieke bepalingen voor ten eerste de hoogste functionarissen van het MICT (arti</w:t>
      </w:r>
      <w:r w:rsidR="00E26696">
        <w:rPr>
          <w:sz w:val="20"/>
          <w:szCs w:val="20"/>
          <w:lang w:val="nl-NL"/>
        </w:rPr>
        <w:t xml:space="preserve">kel 16). Ten </w:t>
      </w:r>
      <w:r w:rsidR="00E26696">
        <w:rPr>
          <w:sz w:val="20"/>
          <w:szCs w:val="20"/>
          <w:lang w:val="nl-NL"/>
        </w:rPr>
        <w:lastRenderedPageBreak/>
        <w:t>aanzien van deze</w:t>
      </w:r>
      <w:r w:rsidRPr="004A4F9A">
        <w:rPr>
          <w:sz w:val="20"/>
          <w:szCs w:val="20"/>
          <w:lang w:val="nl-NL"/>
        </w:rPr>
        <w:t xml:space="preserve"> functionarissen van het MICT wordt een onderscheid gemaakt tussen de President, de Openbare Aanklager en de Griffier, tezamen met hun gezin, enerzijds, en de overige rechters en hun gezin, anderzijds. Ten aanzien van de eerste groep hoge functionarissen geldt dat aan hen te allen tijde minstens </w:t>
      </w:r>
      <w:r w:rsidR="00C04AC6" w:rsidRPr="004A4F9A">
        <w:rPr>
          <w:sz w:val="20"/>
          <w:szCs w:val="20"/>
          <w:lang w:val="nl-NL"/>
        </w:rPr>
        <w:t xml:space="preserve">de voorrechten en immuniteiten die worden toegekend aan een diplomatieke gezant </w:t>
      </w:r>
      <w:r w:rsidRPr="004A4F9A">
        <w:rPr>
          <w:sz w:val="20"/>
          <w:szCs w:val="20"/>
          <w:lang w:val="nl-NL"/>
        </w:rPr>
        <w:t xml:space="preserve">dienen te worden toegekend. Ten aanzien van de tweede groep hoge functionarissen (de rechters en hun gezin), geldt dat zij eveneens deze voorrechten en immuniteiten toegekend krijgen, </w:t>
      </w:r>
      <w:r w:rsidR="00DC5870">
        <w:rPr>
          <w:sz w:val="20"/>
          <w:szCs w:val="20"/>
          <w:lang w:val="nl-NL"/>
        </w:rPr>
        <w:t xml:space="preserve">voor zover </w:t>
      </w:r>
      <w:r w:rsidRPr="004A4F9A">
        <w:rPr>
          <w:sz w:val="20"/>
          <w:szCs w:val="20"/>
          <w:lang w:val="nl-NL"/>
        </w:rPr>
        <w:t xml:space="preserve">zij werkzaamheden verrichten voor het MICT en aldus </w:t>
      </w:r>
      <w:r w:rsidR="003F5D43">
        <w:rPr>
          <w:sz w:val="20"/>
          <w:szCs w:val="20"/>
          <w:lang w:val="nl-NL"/>
        </w:rPr>
        <w:t>zijn</w:t>
      </w:r>
      <w:r w:rsidR="00CE3B1C">
        <w:rPr>
          <w:sz w:val="20"/>
          <w:szCs w:val="20"/>
          <w:lang w:val="nl-NL"/>
        </w:rPr>
        <w:t xml:space="preserve"> </w:t>
      </w:r>
      <w:r w:rsidRPr="004A4F9A">
        <w:rPr>
          <w:sz w:val="20"/>
          <w:szCs w:val="20"/>
          <w:lang w:val="nl-NL"/>
        </w:rPr>
        <w:t>opgeroepen door het MICT. De re</w:t>
      </w:r>
      <w:r w:rsidR="00C04AC6">
        <w:rPr>
          <w:sz w:val="20"/>
          <w:szCs w:val="20"/>
          <w:lang w:val="nl-NL"/>
        </w:rPr>
        <w:t>den van dit onderscheid ligt i</w:t>
      </w:r>
      <w:r w:rsidRPr="004A4F9A">
        <w:rPr>
          <w:sz w:val="20"/>
          <w:szCs w:val="20"/>
          <w:lang w:val="nl-NL"/>
        </w:rPr>
        <w:t>n het feit dat</w:t>
      </w:r>
      <w:r w:rsidR="00E26696">
        <w:rPr>
          <w:sz w:val="20"/>
          <w:szCs w:val="20"/>
          <w:lang w:val="nl-NL"/>
        </w:rPr>
        <w:t xml:space="preserve"> </w:t>
      </w:r>
      <w:r w:rsidRPr="004A4F9A">
        <w:rPr>
          <w:sz w:val="20"/>
          <w:szCs w:val="20"/>
          <w:lang w:val="nl-NL"/>
        </w:rPr>
        <w:t xml:space="preserve">het MICT niet permanent operationeel zal zijn. Aan rechters die niet aan een zaak voor het MICT werken, maar wel in Nederland verblijven, zullen derhalve geen voorrechten en immuniteiten worden toegekend. </w:t>
      </w:r>
      <w:r w:rsidR="00E26696">
        <w:rPr>
          <w:sz w:val="20"/>
          <w:szCs w:val="20"/>
          <w:lang w:val="nl-NL"/>
        </w:rPr>
        <w:t>Er is dus sprake van een</w:t>
      </w:r>
      <w:r w:rsidR="00DC5870">
        <w:rPr>
          <w:sz w:val="20"/>
          <w:szCs w:val="20"/>
          <w:lang w:val="nl-NL"/>
        </w:rPr>
        <w:t xml:space="preserve"> hedendaagse</w:t>
      </w:r>
      <w:r w:rsidR="00E26696">
        <w:rPr>
          <w:sz w:val="20"/>
          <w:szCs w:val="20"/>
          <w:lang w:val="nl-NL"/>
        </w:rPr>
        <w:t xml:space="preserve"> en terughoudende toedeling van privileges en immuniteiten.</w:t>
      </w:r>
      <w:r w:rsidRPr="004A4F9A">
        <w:rPr>
          <w:sz w:val="20"/>
          <w:szCs w:val="20"/>
          <w:lang w:val="nl-NL"/>
        </w:rPr>
        <w:t xml:space="preserve"> Opgemerkt moet worden dat aan hen die de Nederlandse nationaliteit hebben of duurzaam in Nederland verblijven, conform het vijfde lid van artikel 16, </w:t>
      </w:r>
      <w:r w:rsidR="00E26696">
        <w:rPr>
          <w:sz w:val="20"/>
          <w:szCs w:val="20"/>
          <w:lang w:val="nl-NL"/>
        </w:rPr>
        <w:t xml:space="preserve">hoe dan ook </w:t>
      </w:r>
      <w:r w:rsidRPr="004A4F9A">
        <w:rPr>
          <w:sz w:val="20"/>
          <w:szCs w:val="20"/>
          <w:lang w:val="nl-NL"/>
        </w:rPr>
        <w:t xml:space="preserve">beperktere voorrechten en immuniteiten wordt toegekend. Dit onderscheid is gerechtvaardigd aangezien een staat op grond van het internationale recht, zoals neergelegd in het Verdrag van Wenen inzake Diplomatiek Verkeer, geen voorrechten en immuniteiten </w:t>
      </w:r>
      <w:r w:rsidR="00E26696">
        <w:rPr>
          <w:sz w:val="20"/>
          <w:szCs w:val="20"/>
          <w:lang w:val="nl-NL"/>
        </w:rPr>
        <w:t>be</w:t>
      </w:r>
      <w:r w:rsidRPr="004A4F9A">
        <w:rPr>
          <w:sz w:val="20"/>
          <w:szCs w:val="20"/>
          <w:lang w:val="nl-NL"/>
        </w:rPr>
        <w:t xml:space="preserve">hoeft toe te kennen aan personen die de nationaliteit van die staat hebben dan wel duurzaam verblijven in die staat. Ten einde het onbelemmerd functioneren van het MICT mogelijk te maken, en ter uitvoering van artikel 29 </w:t>
      </w:r>
      <w:r w:rsidR="00E26696">
        <w:rPr>
          <w:sz w:val="20"/>
          <w:szCs w:val="20"/>
          <w:lang w:val="nl-NL"/>
        </w:rPr>
        <w:t>van het Statuut, is</w:t>
      </w:r>
      <w:r w:rsidRPr="004A4F9A">
        <w:rPr>
          <w:sz w:val="20"/>
          <w:szCs w:val="20"/>
          <w:lang w:val="nl-NL"/>
        </w:rPr>
        <w:t xml:space="preserve"> een aantal beperkte voorrechten en immuniteiten toegekend aan deze groep.  </w:t>
      </w:r>
    </w:p>
    <w:p w:rsidR="00E105EA" w:rsidRPr="004A4F9A" w:rsidRDefault="00273313" w:rsidP="004A4F9A">
      <w:pPr>
        <w:spacing w:line="276" w:lineRule="auto"/>
        <w:rPr>
          <w:sz w:val="20"/>
          <w:szCs w:val="20"/>
          <w:lang w:val="nl-NL"/>
        </w:rPr>
      </w:pPr>
      <w:r>
        <w:rPr>
          <w:sz w:val="20"/>
          <w:szCs w:val="20"/>
          <w:lang w:val="nl-NL"/>
        </w:rPr>
        <w:t>Verder regelt</w:t>
      </w:r>
      <w:r w:rsidR="00253A54">
        <w:rPr>
          <w:sz w:val="20"/>
          <w:szCs w:val="20"/>
          <w:lang w:val="nl-NL"/>
        </w:rPr>
        <w:t xml:space="preserve"> D</w:t>
      </w:r>
      <w:r w:rsidR="00EE493B" w:rsidRPr="004A4F9A">
        <w:rPr>
          <w:sz w:val="20"/>
          <w:szCs w:val="20"/>
          <w:lang w:val="nl-NL"/>
        </w:rPr>
        <w:t>eel</w:t>
      </w:r>
      <w:r>
        <w:rPr>
          <w:sz w:val="20"/>
          <w:szCs w:val="20"/>
          <w:lang w:val="nl-NL"/>
        </w:rPr>
        <w:t xml:space="preserve"> III</w:t>
      </w:r>
      <w:r w:rsidR="00253A54">
        <w:rPr>
          <w:sz w:val="20"/>
          <w:szCs w:val="20"/>
          <w:lang w:val="nl-NL"/>
        </w:rPr>
        <w:t xml:space="preserve"> van het Verdrag</w:t>
      </w:r>
      <w:r w:rsidR="00EE493B" w:rsidRPr="004A4F9A">
        <w:rPr>
          <w:sz w:val="20"/>
          <w:szCs w:val="20"/>
          <w:lang w:val="nl-NL"/>
        </w:rPr>
        <w:t xml:space="preserve"> de voorrechten en immuniteiten voor het overig</w:t>
      </w:r>
      <w:r>
        <w:rPr>
          <w:sz w:val="20"/>
          <w:szCs w:val="20"/>
          <w:lang w:val="nl-NL"/>
        </w:rPr>
        <w:t>e personeel</w:t>
      </w:r>
      <w:r w:rsidR="00253A54">
        <w:rPr>
          <w:sz w:val="20"/>
          <w:szCs w:val="20"/>
          <w:lang w:val="nl-NL"/>
        </w:rPr>
        <w:t xml:space="preserve"> (artikel 17)</w:t>
      </w:r>
      <w:r>
        <w:rPr>
          <w:sz w:val="20"/>
          <w:szCs w:val="20"/>
          <w:lang w:val="nl-NL"/>
        </w:rPr>
        <w:t>. Daarnaast bevat dit deel</w:t>
      </w:r>
      <w:r w:rsidR="00EE493B" w:rsidRPr="004A4F9A">
        <w:rPr>
          <w:sz w:val="20"/>
          <w:szCs w:val="20"/>
          <w:lang w:val="nl-NL"/>
        </w:rPr>
        <w:t xml:space="preserve"> bepalingen</w:t>
      </w:r>
      <w:r w:rsidR="0061659B">
        <w:rPr>
          <w:sz w:val="20"/>
          <w:szCs w:val="20"/>
          <w:lang w:val="nl-NL"/>
        </w:rPr>
        <w:t xml:space="preserve"> over</w:t>
      </w:r>
      <w:r w:rsidR="00EE493B" w:rsidRPr="004A4F9A">
        <w:rPr>
          <w:sz w:val="20"/>
          <w:szCs w:val="20"/>
          <w:lang w:val="nl-NL"/>
        </w:rPr>
        <w:t xml:space="preserve"> de positie van verschillende groepen van personen wier aanwezigheid bij het MICT noodzakelijk is</w:t>
      </w:r>
      <w:r>
        <w:rPr>
          <w:sz w:val="20"/>
          <w:szCs w:val="20"/>
          <w:lang w:val="nl-NL"/>
        </w:rPr>
        <w:t xml:space="preserve">, zoals </w:t>
      </w:r>
      <w:r w:rsidR="00EE493B" w:rsidRPr="004A4F9A">
        <w:rPr>
          <w:sz w:val="20"/>
          <w:szCs w:val="20"/>
          <w:lang w:val="nl-NL"/>
        </w:rPr>
        <w:t>raadslieden en personen die de verdediging bijstaan, deskundigen en getuigen.</w:t>
      </w:r>
      <w:r>
        <w:rPr>
          <w:sz w:val="20"/>
          <w:szCs w:val="20"/>
          <w:lang w:val="nl-NL"/>
        </w:rPr>
        <w:t xml:space="preserve"> Artikel 23</w:t>
      </w:r>
      <w:r w:rsidR="0061659B">
        <w:rPr>
          <w:sz w:val="20"/>
          <w:szCs w:val="20"/>
          <w:lang w:val="nl-NL"/>
        </w:rPr>
        <w:t xml:space="preserve"> over getuigen</w:t>
      </w:r>
      <w:r>
        <w:rPr>
          <w:sz w:val="20"/>
          <w:szCs w:val="20"/>
          <w:lang w:val="nl-NL"/>
        </w:rPr>
        <w:t xml:space="preserve"> verdient afzonderlijke vermelding. In het zesde lid van dit artikel is bepaald dat de Griffier alle noodzakelijke maatregelen zal</w:t>
      </w:r>
      <w:r w:rsidR="00E105EA" w:rsidRPr="004A4F9A">
        <w:rPr>
          <w:sz w:val="20"/>
          <w:szCs w:val="20"/>
          <w:lang w:val="nl-NL"/>
        </w:rPr>
        <w:t xml:space="preserve"> nemen om getuigen die niet terugkeren naar het land van herkomst of land van bestendig verblijf, onmiddellijk over te brengen naar andere staten, nadat zij een getuigenverklaring hebben afgelegd voor het MICT. </w:t>
      </w:r>
    </w:p>
    <w:p w:rsidR="00E7006B" w:rsidRPr="004A4F9A" w:rsidRDefault="00E7006B" w:rsidP="004A4F9A">
      <w:pPr>
        <w:spacing w:line="276" w:lineRule="auto"/>
        <w:rPr>
          <w:i/>
          <w:sz w:val="20"/>
          <w:szCs w:val="20"/>
          <w:lang w:val="nl-NL"/>
        </w:rPr>
      </w:pPr>
      <w:r w:rsidRPr="00C04AC6">
        <w:rPr>
          <w:sz w:val="20"/>
          <w:szCs w:val="20"/>
          <w:u w:val="single"/>
          <w:lang w:val="nl-NL"/>
        </w:rPr>
        <w:t>Deel IV</w:t>
      </w:r>
      <w:r w:rsidRPr="004A4F9A">
        <w:rPr>
          <w:sz w:val="20"/>
          <w:szCs w:val="20"/>
          <w:lang w:val="nl-NL"/>
        </w:rPr>
        <w:t xml:space="preserve"> </w:t>
      </w:r>
      <w:r w:rsidR="000178E4" w:rsidRPr="004A4F9A">
        <w:rPr>
          <w:sz w:val="20"/>
          <w:szCs w:val="20"/>
          <w:lang w:val="nl-NL"/>
        </w:rPr>
        <w:t>van het verdrag bevat uitsluiten</w:t>
      </w:r>
      <w:r w:rsidR="00C01E1E" w:rsidRPr="004A4F9A">
        <w:rPr>
          <w:sz w:val="20"/>
          <w:szCs w:val="20"/>
          <w:lang w:val="nl-NL"/>
        </w:rPr>
        <w:t>d</w:t>
      </w:r>
      <w:r w:rsidR="00253A54">
        <w:rPr>
          <w:sz w:val="20"/>
          <w:szCs w:val="20"/>
          <w:lang w:val="nl-NL"/>
        </w:rPr>
        <w:t xml:space="preserve"> </w:t>
      </w:r>
      <w:r w:rsidR="000178E4" w:rsidRPr="004A4F9A">
        <w:rPr>
          <w:sz w:val="20"/>
          <w:szCs w:val="20"/>
          <w:lang w:val="nl-NL"/>
        </w:rPr>
        <w:t xml:space="preserve">artikel 25 en betreft </w:t>
      </w:r>
      <w:r w:rsidR="00C04AC6">
        <w:rPr>
          <w:sz w:val="20"/>
          <w:szCs w:val="20"/>
          <w:lang w:val="nl-NL"/>
        </w:rPr>
        <w:t>een standaard</w:t>
      </w:r>
      <w:r w:rsidR="00C01E1E" w:rsidRPr="004A4F9A">
        <w:rPr>
          <w:sz w:val="20"/>
          <w:szCs w:val="20"/>
          <w:lang w:val="nl-NL"/>
        </w:rPr>
        <w:t xml:space="preserve">onderwerp: </w:t>
      </w:r>
      <w:r w:rsidR="000178E4" w:rsidRPr="004A4F9A">
        <w:rPr>
          <w:sz w:val="20"/>
          <w:szCs w:val="20"/>
          <w:lang w:val="nl-NL"/>
        </w:rPr>
        <w:t>de opheffing van de op grond van de eerdere bepalingen verstrekte voorrechten, immuniteiten en faciliteiten</w:t>
      </w:r>
      <w:r w:rsidR="00C01E1E" w:rsidRPr="004A4F9A">
        <w:rPr>
          <w:sz w:val="20"/>
          <w:szCs w:val="20"/>
          <w:lang w:val="nl-NL"/>
        </w:rPr>
        <w:t xml:space="preserve"> in het geval dat deze de rechtsgang belemmeren en waarvan afstand kan worden gedaan zonder afbreuk te doen aan het doel waarvoor zij zijn toegekend</w:t>
      </w:r>
      <w:r w:rsidR="000178E4" w:rsidRPr="004A4F9A">
        <w:rPr>
          <w:sz w:val="20"/>
          <w:szCs w:val="20"/>
          <w:lang w:val="nl-NL"/>
        </w:rPr>
        <w:t xml:space="preserve">. </w:t>
      </w:r>
      <w:r w:rsidR="00253A54">
        <w:rPr>
          <w:sz w:val="20"/>
          <w:szCs w:val="20"/>
          <w:lang w:val="nl-NL"/>
        </w:rPr>
        <w:t xml:space="preserve">Ingevolge het tweede lid, ligt de </w:t>
      </w:r>
      <w:r w:rsidR="000178E4" w:rsidRPr="004A4F9A">
        <w:rPr>
          <w:sz w:val="20"/>
          <w:szCs w:val="20"/>
          <w:lang w:val="nl-NL"/>
        </w:rPr>
        <w:t>bevo</w:t>
      </w:r>
      <w:r w:rsidR="00DA3A32" w:rsidRPr="004A4F9A">
        <w:rPr>
          <w:sz w:val="20"/>
          <w:szCs w:val="20"/>
          <w:lang w:val="nl-NL"/>
        </w:rPr>
        <w:t>egdheid tot het opheffen van de</w:t>
      </w:r>
      <w:r w:rsidR="000178E4" w:rsidRPr="004A4F9A">
        <w:rPr>
          <w:sz w:val="20"/>
          <w:szCs w:val="20"/>
          <w:lang w:val="nl-NL"/>
        </w:rPr>
        <w:t xml:space="preserve"> immuniteiten</w:t>
      </w:r>
      <w:r w:rsidR="00DA3A32" w:rsidRPr="004A4F9A">
        <w:rPr>
          <w:sz w:val="20"/>
          <w:szCs w:val="20"/>
          <w:lang w:val="nl-NL"/>
        </w:rPr>
        <w:t xml:space="preserve"> van alle in Deel III genoemde personen bij de</w:t>
      </w:r>
      <w:r w:rsidR="00253A54">
        <w:rPr>
          <w:sz w:val="20"/>
          <w:szCs w:val="20"/>
          <w:lang w:val="nl-NL"/>
        </w:rPr>
        <w:t xml:space="preserve"> Secretaris-</w:t>
      </w:r>
      <w:r w:rsidR="000178E4" w:rsidRPr="004A4F9A">
        <w:rPr>
          <w:sz w:val="20"/>
          <w:szCs w:val="20"/>
          <w:lang w:val="nl-NL"/>
        </w:rPr>
        <w:t>Generaal v</w:t>
      </w:r>
      <w:r w:rsidR="0061659B">
        <w:rPr>
          <w:sz w:val="20"/>
          <w:szCs w:val="20"/>
          <w:lang w:val="nl-NL"/>
        </w:rPr>
        <w:t>an de Verenigde Naties.</w:t>
      </w:r>
    </w:p>
    <w:p w:rsidR="00957483" w:rsidRPr="004A4F9A" w:rsidRDefault="00E7006B" w:rsidP="004A4F9A">
      <w:pPr>
        <w:spacing w:line="276" w:lineRule="auto"/>
        <w:rPr>
          <w:sz w:val="20"/>
          <w:szCs w:val="20"/>
          <w:lang w:val="nl-NL"/>
        </w:rPr>
      </w:pPr>
      <w:r w:rsidRPr="00C04AC6">
        <w:rPr>
          <w:sz w:val="20"/>
          <w:szCs w:val="20"/>
          <w:u w:val="single"/>
          <w:lang w:val="nl-NL"/>
        </w:rPr>
        <w:t>Deel V</w:t>
      </w:r>
      <w:r w:rsidR="00C01E1E" w:rsidRPr="004A4F9A">
        <w:rPr>
          <w:sz w:val="20"/>
          <w:szCs w:val="20"/>
          <w:lang w:val="nl-NL"/>
        </w:rPr>
        <w:t xml:space="preserve"> van het verdrag regelt de samenwerking tussen het MICT en het gastland en</w:t>
      </w:r>
      <w:r w:rsidR="00682104" w:rsidRPr="004A4F9A">
        <w:rPr>
          <w:sz w:val="20"/>
          <w:szCs w:val="20"/>
          <w:lang w:val="nl-NL"/>
        </w:rPr>
        <w:t xml:space="preserve"> is opgedeeld in een algeme</w:t>
      </w:r>
      <w:r w:rsidRPr="004A4F9A">
        <w:rPr>
          <w:sz w:val="20"/>
          <w:szCs w:val="20"/>
          <w:lang w:val="nl-NL"/>
        </w:rPr>
        <w:t>n</w:t>
      </w:r>
      <w:r w:rsidR="00682104" w:rsidRPr="004A4F9A">
        <w:rPr>
          <w:sz w:val="20"/>
          <w:szCs w:val="20"/>
          <w:lang w:val="nl-NL"/>
        </w:rPr>
        <w:t>e afdeling</w:t>
      </w:r>
      <w:r w:rsidRPr="004A4F9A">
        <w:rPr>
          <w:sz w:val="20"/>
          <w:szCs w:val="20"/>
          <w:lang w:val="nl-NL"/>
        </w:rPr>
        <w:t xml:space="preserve"> (artik</w:t>
      </w:r>
      <w:r w:rsidR="00682104" w:rsidRPr="004A4F9A">
        <w:rPr>
          <w:sz w:val="20"/>
          <w:szCs w:val="20"/>
          <w:lang w:val="nl-NL"/>
        </w:rPr>
        <w:t>elen 26 tot en met 29), een afdeling</w:t>
      </w:r>
      <w:r w:rsidRPr="004A4F9A">
        <w:rPr>
          <w:sz w:val="20"/>
          <w:szCs w:val="20"/>
          <w:lang w:val="nl-NL"/>
        </w:rPr>
        <w:t xml:space="preserve"> betreffende visa, vergunningen en overige documenten (artikelen 30 tot en met 34) en een </w:t>
      </w:r>
      <w:r w:rsidR="00682104" w:rsidRPr="004A4F9A">
        <w:rPr>
          <w:sz w:val="20"/>
          <w:szCs w:val="20"/>
          <w:lang w:val="nl-NL"/>
        </w:rPr>
        <w:t>afdeling</w:t>
      </w:r>
      <w:r w:rsidR="00957483" w:rsidRPr="004A4F9A">
        <w:rPr>
          <w:sz w:val="20"/>
          <w:szCs w:val="20"/>
          <w:lang w:val="nl-NL"/>
        </w:rPr>
        <w:t xml:space="preserve"> betreffende veiligheid</w:t>
      </w:r>
      <w:r w:rsidRPr="004A4F9A">
        <w:rPr>
          <w:sz w:val="20"/>
          <w:szCs w:val="20"/>
          <w:lang w:val="nl-NL"/>
        </w:rPr>
        <w:t xml:space="preserve"> en operationele bijstand (artikelen 35 tot en met 41). </w:t>
      </w:r>
    </w:p>
    <w:p w:rsidR="00EF16A7" w:rsidRPr="004A4F9A" w:rsidRDefault="00EF16A7" w:rsidP="004A4F9A">
      <w:pPr>
        <w:spacing w:line="276" w:lineRule="auto"/>
        <w:rPr>
          <w:i/>
          <w:sz w:val="20"/>
          <w:szCs w:val="20"/>
          <w:lang w:val="nl-NL"/>
        </w:rPr>
      </w:pPr>
      <w:r w:rsidRPr="004A4F9A">
        <w:rPr>
          <w:sz w:val="20"/>
          <w:szCs w:val="20"/>
          <w:lang w:val="nl-NL"/>
        </w:rPr>
        <w:t>Voortbouwend op de Zetelverdragen met het Internationaal Str</w:t>
      </w:r>
      <w:r w:rsidR="00C04AC6">
        <w:rPr>
          <w:sz w:val="20"/>
          <w:szCs w:val="20"/>
          <w:lang w:val="nl-NL"/>
        </w:rPr>
        <w:t>afhof, het ICTY en het Libanont</w:t>
      </w:r>
      <w:r w:rsidRPr="004A4F9A">
        <w:rPr>
          <w:sz w:val="20"/>
          <w:szCs w:val="20"/>
          <w:lang w:val="nl-NL"/>
        </w:rPr>
        <w:t xml:space="preserve">ribunaal bepaalt artikel 26 dat het gastland en het MICT gehouden zijn een officieel contactpunt aan te wijzen, dat primair verantwoordelijk is voor de uitvoering van het Zetelverdrag. Aan de kant van Nederland zal dat de Directie Kabinet en Protocol van het </w:t>
      </w:r>
      <w:r w:rsidRPr="004A4F9A">
        <w:rPr>
          <w:sz w:val="20"/>
          <w:szCs w:val="20"/>
          <w:lang w:val="nl-NL"/>
        </w:rPr>
        <w:lastRenderedPageBreak/>
        <w:t xml:space="preserve">Ministerie van Buitenlandse Zaken zijn. Deze directie zal de operationele zaken </w:t>
      </w:r>
      <w:r w:rsidR="005152D3">
        <w:rPr>
          <w:sz w:val="20"/>
          <w:szCs w:val="20"/>
          <w:lang w:val="nl-NL"/>
        </w:rPr>
        <w:t>doorgeven</w:t>
      </w:r>
      <w:r w:rsidRPr="004A4F9A">
        <w:rPr>
          <w:sz w:val="20"/>
          <w:szCs w:val="20"/>
          <w:lang w:val="nl-NL"/>
        </w:rPr>
        <w:t xml:space="preserve"> </w:t>
      </w:r>
      <w:r w:rsidR="0061659B">
        <w:rPr>
          <w:sz w:val="20"/>
          <w:szCs w:val="20"/>
          <w:lang w:val="nl-NL"/>
        </w:rPr>
        <w:t xml:space="preserve">en </w:t>
      </w:r>
      <w:r w:rsidR="00A85AFE">
        <w:rPr>
          <w:sz w:val="20"/>
          <w:szCs w:val="20"/>
          <w:lang w:val="nl-NL"/>
        </w:rPr>
        <w:t>coördineren</w:t>
      </w:r>
      <w:r w:rsidR="0061659B">
        <w:rPr>
          <w:sz w:val="20"/>
          <w:szCs w:val="20"/>
          <w:lang w:val="nl-NL"/>
        </w:rPr>
        <w:t xml:space="preserve"> met </w:t>
      </w:r>
      <w:r w:rsidRPr="004A4F9A">
        <w:rPr>
          <w:sz w:val="20"/>
          <w:szCs w:val="20"/>
          <w:lang w:val="nl-NL"/>
        </w:rPr>
        <w:t xml:space="preserve">de geëigende </w:t>
      </w:r>
      <w:r w:rsidR="005152D3">
        <w:rPr>
          <w:sz w:val="20"/>
          <w:szCs w:val="20"/>
          <w:lang w:val="nl-NL"/>
        </w:rPr>
        <w:t xml:space="preserve">Nederlandse </w:t>
      </w:r>
      <w:r w:rsidRPr="004A4F9A">
        <w:rPr>
          <w:sz w:val="20"/>
          <w:szCs w:val="20"/>
          <w:lang w:val="nl-NL"/>
        </w:rPr>
        <w:t>autoriteiten. Een dergelijke kanalisering van contact</w:t>
      </w:r>
      <w:r w:rsidR="004A77D7">
        <w:rPr>
          <w:sz w:val="20"/>
          <w:szCs w:val="20"/>
          <w:lang w:val="nl-NL"/>
        </w:rPr>
        <w:t>en is in de praktijk van het Internationaal Strafhof</w:t>
      </w:r>
      <w:r w:rsidR="00C04AC6">
        <w:rPr>
          <w:sz w:val="20"/>
          <w:szCs w:val="20"/>
          <w:lang w:val="nl-NL"/>
        </w:rPr>
        <w:t>, het ICTY en het Libanont</w:t>
      </w:r>
      <w:r w:rsidRPr="004A4F9A">
        <w:rPr>
          <w:sz w:val="20"/>
          <w:szCs w:val="20"/>
          <w:lang w:val="nl-NL"/>
        </w:rPr>
        <w:t>ribunaal nuttig gebleken. Aan de kant van het MICT zal de Griffier of een do</w:t>
      </w:r>
      <w:r w:rsidR="00B66DF1" w:rsidRPr="004A4F9A">
        <w:rPr>
          <w:sz w:val="20"/>
          <w:szCs w:val="20"/>
          <w:lang w:val="nl-NL"/>
        </w:rPr>
        <w:t>o</w:t>
      </w:r>
      <w:r w:rsidRPr="004A4F9A">
        <w:rPr>
          <w:sz w:val="20"/>
          <w:szCs w:val="20"/>
          <w:lang w:val="nl-NL"/>
        </w:rPr>
        <w:t>r hem aangewezen lid</w:t>
      </w:r>
      <w:r w:rsidR="00B66DF1" w:rsidRPr="004A4F9A">
        <w:rPr>
          <w:sz w:val="20"/>
          <w:szCs w:val="20"/>
          <w:lang w:val="nl-NL"/>
        </w:rPr>
        <w:t xml:space="preserve"> van het personeel van he</w:t>
      </w:r>
      <w:r w:rsidRPr="004A4F9A">
        <w:rPr>
          <w:sz w:val="20"/>
          <w:szCs w:val="20"/>
          <w:lang w:val="nl-NL"/>
        </w:rPr>
        <w:t>t MICT officieel aanspreekpunt</w:t>
      </w:r>
      <w:r w:rsidR="0061659B">
        <w:rPr>
          <w:sz w:val="20"/>
          <w:szCs w:val="20"/>
          <w:lang w:val="nl-NL"/>
        </w:rPr>
        <w:t xml:space="preserve"> zijn</w:t>
      </w:r>
      <w:r w:rsidRPr="004A4F9A">
        <w:rPr>
          <w:sz w:val="20"/>
          <w:szCs w:val="20"/>
          <w:lang w:val="nl-NL"/>
        </w:rPr>
        <w:t>.</w:t>
      </w:r>
      <w:r w:rsidR="00B66DF1" w:rsidRPr="004A4F9A">
        <w:rPr>
          <w:sz w:val="20"/>
          <w:szCs w:val="20"/>
          <w:lang w:val="nl-NL"/>
        </w:rPr>
        <w:t xml:space="preserve"> </w:t>
      </w:r>
      <w:r w:rsidR="004C124C" w:rsidRPr="004A4F9A">
        <w:rPr>
          <w:i/>
          <w:sz w:val="20"/>
          <w:szCs w:val="20"/>
          <w:lang w:val="nl-NL"/>
        </w:rPr>
        <w:t xml:space="preserve"> </w:t>
      </w:r>
    </w:p>
    <w:p w:rsidR="00971C1A" w:rsidRPr="004A4F9A" w:rsidRDefault="00682104" w:rsidP="004A4F9A">
      <w:pPr>
        <w:spacing w:line="276" w:lineRule="auto"/>
        <w:rPr>
          <w:sz w:val="20"/>
          <w:szCs w:val="20"/>
          <w:lang w:val="nl-NL"/>
        </w:rPr>
      </w:pPr>
      <w:r w:rsidRPr="004A4F9A">
        <w:rPr>
          <w:sz w:val="20"/>
          <w:szCs w:val="20"/>
          <w:lang w:val="nl-NL"/>
        </w:rPr>
        <w:t xml:space="preserve">Afdeling twee </w:t>
      </w:r>
      <w:r w:rsidR="00DF76DA" w:rsidRPr="004A4F9A">
        <w:rPr>
          <w:sz w:val="20"/>
          <w:szCs w:val="20"/>
          <w:lang w:val="nl-NL"/>
        </w:rPr>
        <w:t xml:space="preserve">van Deel V </w:t>
      </w:r>
      <w:r w:rsidR="005152D3">
        <w:rPr>
          <w:sz w:val="20"/>
          <w:szCs w:val="20"/>
          <w:lang w:val="nl-NL"/>
        </w:rPr>
        <w:t>regelt</w:t>
      </w:r>
      <w:r w:rsidR="00DF76DA" w:rsidRPr="004A4F9A">
        <w:rPr>
          <w:sz w:val="20"/>
          <w:szCs w:val="20"/>
          <w:lang w:val="nl-NL"/>
        </w:rPr>
        <w:t xml:space="preserve"> de visumverlening aan functionarissen van het MICT en aan personen wier aanwezigheid op de zetel van het MICT vereist is, niet zijnde verdachten. </w:t>
      </w:r>
      <w:r w:rsidR="00703716" w:rsidRPr="004A4F9A">
        <w:rPr>
          <w:sz w:val="20"/>
          <w:szCs w:val="20"/>
          <w:lang w:val="nl-NL"/>
        </w:rPr>
        <w:t>Wanneer er</w:t>
      </w:r>
      <w:r w:rsidR="005D2E70" w:rsidRPr="004A4F9A">
        <w:rPr>
          <w:sz w:val="20"/>
          <w:szCs w:val="20"/>
          <w:lang w:val="nl-NL"/>
        </w:rPr>
        <w:t xml:space="preserve"> personen naar Nederland komen</w:t>
      </w:r>
      <w:r w:rsidR="00703716" w:rsidRPr="004A4F9A">
        <w:rPr>
          <w:sz w:val="20"/>
          <w:szCs w:val="20"/>
          <w:lang w:val="nl-NL"/>
        </w:rPr>
        <w:t xml:space="preserve"> </w:t>
      </w:r>
      <w:r w:rsidR="005152D3">
        <w:rPr>
          <w:sz w:val="20"/>
          <w:szCs w:val="20"/>
          <w:lang w:val="nl-NL"/>
        </w:rPr>
        <w:t>op verzoek van het MICT</w:t>
      </w:r>
      <w:r w:rsidR="005D2E70" w:rsidRPr="004A4F9A">
        <w:rPr>
          <w:sz w:val="20"/>
          <w:szCs w:val="20"/>
          <w:lang w:val="nl-NL"/>
        </w:rPr>
        <w:t>, mag Nederland hen de toegang niet weigeren. Wel mogen er a</w:t>
      </w:r>
      <w:r w:rsidR="007E41F7" w:rsidRPr="004A4F9A">
        <w:rPr>
          <w:sz w:val="20"/>
          <w:szCs w:val="20"/>
          <w:lang w:val="nl-NL"/>
        </w:rPr>
        <w:t>a</w:t>
      </w:r>
      <w:r w:rsidR="005152D3">
        <w:rPr>
          <w:sz w:val="20"/>
          <w:szCs w:val="20"/>
          <w:lang w:val="nl-NL"/>
        </w:rPr>
        <w:t xml:space="preserve">n de toegang voorwaarden </w:t>
      </w:r>
      <w:r w:rsidR="007E41F7" w:rsidRPr="004A4F9A">
        <w:rPr>
          <w:sz w:val="20"/>
          <w:szCs w:val="20"/>
          <w:lang w:val="nl-NL"/>
        </w:rPr>
        <w:t xml:space="preserve">of beperkingen worden verbonden die </w:t>
      </w:r>
      <w:r w:rsidR="005152D3">
        <w:rPr>
          <w:sz w:val="20"/>
          <w:szCs w:val="20"/>
          <w:lang w:val="nl-NL"/>
        </w:rPr>
        <w:t>noodzakelijk zijn om de schending</w:t>
      </w:r>
      <w:r w:rsidR="007E41F7" w:rsidRPr="004A4F9A">
        <w:rPr>
          <w:sz w:val="20"/>
          <w:szCs w:val="20"/>
          <w:lang w:val="nl-NL"/>
        </w:rPr>
        <w:t xml:space="preserve"> van de openbare orde te voorkomen of de veiligheid van betrokkenen te beschermen. </w:t>
      </w:r>
      <w:r w:rsidR="005D2E70" w:rsidRPr="004A4F9A">
        <w:rPr>
          <w:sz w:val="20"/>
          <w:szCs w:val="20"/>
          <w:lang w:val="nl-NL"/>
        </w:rPr>
        <w:t xml:space="preserve"> </w:t>
      </w:r>
    </w:p>
    <w:p w:rsidR="00DF76DA" w:rsidRPr="004A4F9A" w:rsidRDefault="007E41F7" w:rsidP="004A4F9A">
      <w:pPr>
        <w:spacing w:line="276" w:lineRule="auto"/>
        <w:rPr>
          <w:sz w:val="20"/>
          <w:szCs w:val="20"/>
          <w:lang w:val="nl-NL"/>
        </w:rPr>
      </w:pPr>
      <w:r w:rsidRPr="004A4F9A">
        <w:rPr>
          <w:sz w:val="20"/>
          <w:szCs w:val="20"/>
          <w:lang w:val="nl-NL"/>
        </w:rPr>
        <w:t>A</w:t>
      </w:r>
      <w:r w:rsidR="00DF76DA" w:rsidRPr="004A4F9A">
        <w:rPr>
          <w:sz w:val="20"/>
          <w:szCs w:val="20"/>
          <w:lang w:val="nl-NL"/>
        </w:rPr>
        <w:t xml:space="preserve">rtikel 32 </w:t>
      </w:r>
      <w:r w:rsidRPr="004A4F9A">
        <w:rPr>
          <w:sz w:val="20"/>
          <w:szCs w:val="20"/>
          <w:lang w:val="nl-NL"/>
        </w:rPr>
        <w:t xml:space="preserve">regelt </w:t>
      </w:r>
      <w:r w:rsidR="00DF76DA" w:rsidRPr="004A4F9A">
        <w:rPr>
          <w:sz w:val="20"/>
          <w:szCs w:val="20"/>
          <w:lang w:val="nl-NL"/>
        </w:rPr>
        <w:t>de visumverlening voor bezoekers van personen die door het MIC</w:t>
      </w:r>
      <w:r w:rsidR="00651843" w:rsidRPr="004A4F9A">
        <w:rPr>
          <w:sz w:val="20"/>
          <w:szCs w:val="20"/>
          <w:lang w:val="nl-NL"/>
        </w:rPr>
        <w:t xml:space="preserve">T in hechtenis worden gehouden. </w:t>
      </w:r>
      <w:r w:rsidR="00FC5FAB" w:rsidRPr="004A4F9A">
        <w:rPr>
          <w:sz w:val="20"/>
          <w:szCs w:val="20"/>
          <w:lang w:val="nl-NL"/>
        </w:rPr>
        <w:t>Er bestaat geen internati</w:t>
      </w:r>
      <w:r w:rsidR="00950A9D">
        <w:rPr>
          <w:sz w:val="20"/>
          <w:szCs w:val="20"/>
          <w:lang w:val="nl-NL"/>
        </w:rPr>
        <w:t>onaalrechtelijk</w:t>
      </w:r>
      <w:r w:rsidR="00C04AC6">
        <w:rPr>
          <w:sz w:val="20"/>
          <w:szCs w:val="20"/>
          <w:lang w:val="nl-NL"/>
        </w:rPr>
        <w:t>e</w:t>
      </w:r>
      <w:r w:rsidR="00950A9D">
        <w:rPr>
          <w:sz w:val="20"/>
          <w:szCs w:val="20"/>
          <w:lang w:val="nl-NL"/>
        </w:rPr>
        <w:t xml:space="preserve"> verplichting voor</w:t>
      </w:r>
      <w:r w:rsidR="00FC5FAB" w:rsidRPr="004A4F9A">
        <w:rPr>
          <w:sz w:val="20"/>
          <w:szCs w:val="20"/>
          <w:lang w:val="nl-NL"/>
        </w:rPr>
        <w:t xml:space="preserve"> Nederland tot toelating van bezoekers</w:t>
      </w:r>
      <w:r w:rsidR="00C04AC6">
        <w:rPr>
          <w:sz w:val="20"/>
          <w:szCs w:val="20"/>
          <w:lang w:val="nl-NL"/>
        </w:rPr>
        <w:t xml:space="preserve"> van gedetineerden, </w:t>
      </w:r>
      <w:r w:rsidR="00FC5FAB" w:rsidRPr="004A4F9A">
        <w:rPr>
          <w:sz w:val="20"/>
          <w:szCs w:val="20"/>
          <w:lang w:val="nl-NL"/>
        </w:rPr>
        <w:t>aang</w:t>
      </w:r>
      <w:r w:rsidR="005152D3">
        <w:rPr>
          <w:sz w:val="20"/>
          <w:szCs w:val="20"/>
          <w:lang w:val="nl-NL"/>
        </w:rPr>
        <w:t>ezien deze personen geen rol</w:t>
      </w:r>
      <w:r w:rsidR="00FC5FAB" w:rsidRPr="004A4F9A">
        <w:rPr>
          <w:sz w:val="20"/>
          <w:szCs w:val="20"/>
          <w:lang w:val="nl-NL"/>
        </w:rPr>
        <w:t xml:space="preserve"> hebben ten overstaan van het MICT. </w:t>
      </w:r>
      <w:r w:rsidR="004D41E5">
        <w:rPr>
          <w:sz w:val="20"/>
          <w:szCs w:val="20"/>
          <w:lang w:val="nl-NL"/>
        </w:rPr>
        <w:t xml:space="preserve">Wel hebben gedetineerden </w:t>
      </w:r>
      <w:r w:rsidR="00BD5CB9">
        <w:rPr>
          <w:sz w:val="20"/>
          <w:szCs w:val="20"/>
          <w:lang w:val="nl-NL"/>
        </w:rPr>
        <w:t xml:space="preserve">een algemeen recht op bezoek, </w:t>
      </w:r>
      <w:r w:rsidR="004D41E5">
        <w:rPr>
          <w:sz w:val="20"/>
          <w:szCs w:val="20"/>
          <w:lang w:val="nl-NL"/>
        </w:rPr>
        <w:t xml:space="preserve">met dien verstande dat </w:t>
      </w:r>
      <w:r w:rsidR="00BD5CB9">
        <w:rPr>
          <w:sz w:val="20"/>
          <w:szCs w:val="20"/>
          <w:lang w:val="nl-NL"/>
        </w:rPr>
        <w:t>h</w:t>
      </w:r>
      <w:r w:rsidR="00FC5FAB" w:rsidRPr="004A4F9A">
        <w:rPr>
          <w:sz w:val="20"/>
          <w:szCs w:val="20"/>
          <w:lang w:val="nl-NL"/>
        </w:rPr>
        <w:t>et bezoek</w:t>
      </w:r>
      <w:r w:rsidR="004D41E5">
        <w:rPr>
          <w:sz w:val="20"/>
          <w:szCs w:val="20"/>
          <w:lang w:val="nl-NL"/>
        </w:rPr>
        <w:t xml:space="preserve"> van een specifieke bezoeker </w:t>
      </w:r>
      <w:r w:rsidR="00FC5FAB" w:rsidRPr="004A4F9A">
        <w:rPr>
          <w:sz w:val="20"/>
          <w:szCs w:val="20"/>
          <w:lang w:val="nl-NL"/>
        </w:rPr>
        <w:t>geen recht op zich</w:t>
      </w:r>
      <w:r w:rsidR="004D41E5">
        <w:rPr>
          <w:sz w:val="20"/>
          <w:szCs w:val="20"/>
          <w:lang w:val="nl-NL"/>
        </w:rPr>
        <w:t xml:space="preserve"> is</w:t>
      </w:r>
      <w:r w:rsidR="00BD5CB9">
        <w:rPr>
          <w:sz w:val="20"/>
          <w:szCs w:val="20"/>
          <w:lang w:val="nl-NL"/>
        </w:rPr>
        <w:t xml:space="preserve">. Indien </w:t>
      </w:r>
      <w:r w:rsidR="004D41E5">
        <w:rPr>
          <w:sz w:val="20"/>
          <w:szCs w:val="20"/>
          <w:lang w:val="nl-NL"/>
        </w:rPr>
        <w:t xml:space="preserve">er </w:t>
      </w:r>
      <w:r w:rsidR="00FC5FAB" w:rsidRPr="004A4F9A">
        <w:rPr>
          <w:sz w:val="20"/>
          <w:szCs w:val="20"/>
          <w:lang w:val="nl-NL"/>
        </w:rPr>
        <w:t>een visum aan een bezoeker</w:t>
      </w:r>
      <w:r w:rsidR="004D41E5">
        <w:rPr>
          <w:sz w:val="20"/>
          <w:szCs w:val="20"/>
          <w:lang w:val="nl-NL"/>
        </w:rPr>
        <w:t xml:space="preserve"> wordt</w:t>
      </w:r>
      <w:r w:rsidR="00FC5FAB" w:rsidRPr="004A4F9A">
        <w:rPr>
          <w:sz w:val="20"/>
          <w:szCs w:val="20"/>
          <w:lang w:val="nl-NL"/>
        </w:rPr>
        <w:t xml:space="preserve"> </w:t>
      </w:r>
      <w:r w:rsidR="00BD5CB9">
        <w:rPr>
          <w:sz w:val="20"/>
          <w:szCs w:val="20"/>
          <w:lang w:val="nl-NL"/>
        </w:rPr>
        <w:t>verleen</w:t>
      </w:r>
      <w:r w:rsidR="004D41E5">
        <w:rPr>
          <w:sz w:val="20"/>
          <w:szCs w:val="20"/>
          <w:lang w:val="nl-NL"/>
        </w:rPr>
        <w:t>d</w:t>
      </w:r>
      <w:r w:rsidR="00FC5FAB" w:rsidRPr="004A4F9A">
        <w:rPr>
          <w:sz w:val="20"/>
          <w:szCs w:val="20"/>
          <w:lang w:val="nl-NL"/>
        </w:rPr>
        <w:t xml:space="preserve">, kunnen daaraan territoriale beperkingen worden verbonden. </w:t>
      </w:r>
      <w:r w:rsidR="00BD5CB9">
        <w:rPr>
          <w:sz w:val="20"/>
          <w:szCs w:val="20"/>
          <w:lang w:val="nl-NL"/>
        </w:rPr>
        <w:t>Het is tevens mogelijk</w:t>
      </w:r>
      <w:r w:rsidR="00C04AC6">
        <w:rPr>
          <w:sz w:val="20"/>
          <w:szCs w:val="20"/>
          <w:lang w:val="nl-NL"/>
        </w:rPr>
        <w:t xml:space="preserve"> om</w:t>
      </w:r>
      <w:r w:rsidR="00BD5CB9">
        <w:rPr>
          <w:sz w:val="20"/>
          <w:szCs w:val="20"/>
          <w:lang w:val="nl-NL"/>
        </w:rPr>
        <w:t xml:space="preserve"> </w:t>
      </w:r>
      <w:r w:rsidR="005D2E70" w:rsidRPr="004A4F9A">
        <w:rPr>
          <w:sz w:val="20"/>
          <w:szCs w:val="20"/>
          <w:lang w:val="nl-NL"/>
        </w:rPr>
        <w:t xml:space="preserve">een bezoeker in het uiterste geval de toegang te ontzeggen. </w:t>
      </w:r>
      <w:r w:rsidR="005152D3">
        <w:rPr>
          <w:sz w:val="20"/>
          <w:szCs w:val="20"/>
          <w:lang w:val="nl-NL"/>
        </w:rPr>
        <w:t>C</w:t>
      </w:r>
      <w:r w:rsidR="005D2E70" w:rsidRPr="004A4F9A">
        <w:rPr>
          <w:sz w:val="20"/>
          <w:szCs w:val="20"/>
          <w:lang w:val="nl-NL"/>
        </w:rPr>
        <w:t>onform het Zetelverdrag</w:t>
      </w:r>
      <w:r w:rsidR="005152D3">
        <w:rPr>
          <w:sz w:val="20"/>
          <w:szCs w:val="20"/>
          <w:lang w:val="nl-NL"/>
        </w:rPr>
        <w:t xml:space="preserve"> heeft Nederland de verplichting</w:t>
      </w:r>
      <w:r w:rsidR="005D2E70" w:rsidRPr="004A4F9A">
        <w:rPr>
          <w:sz w:val="20"/>
          <w:szCs w:val="20"/>
          <w:lang w:val="nl-NL"/>
        </w:rPr>
        <w:t xml:space="preserve"> het MICT om commentaar te vragen voordat een visum wordt geweigerd of aan voorwaarden wordt verbonden. </w:t>
      </w:r>
    </w:p>
    <w:p w:rsidR="00CF5984" w:rsidRPr="004A4F9A" w:rsidRDefault="00957483" w:rsidP="004A4F9A">
      <w:pPr>
        <w:spacing w:line="276" w:lineRule="auto"/>
        <w:rPr>
          <w:sz w:val="20"/>
          <w:szCs w:val="20"/>
          <w:lang w:val="nl-NL"/>
        </w:rPr>
      </w:pPr>
      <w:r w:rsidRPr="004A4F9A">
        <w:rPr>
          <w:sz w:val="20"/>
          <w:szCs w:val="20"/>
          <w:lang w:val="nl-NL"/>
        </w:rPr>
        <w:t>Afdeling drie</w:t>
      </w:r>
      <w:r w:rsidR="00045022" w:rsidRPr="004A4F9A">
        <w:rPr>
          <w:sz w:val="20"/>
          <w:szCs w:val="20"/>
          <w:lang w:val="nl-NL"/>
        </w:rPr>
        <w:t xml:space="preserve"> van Deel V bevat bepalingen ten aanzien van</w:t>
      </w:r>
      <w:r w:rsidRPr="004A4F9A">
        <w:rPr>
          <w:sz w:val="20"/>
          <w:szCs w:val="20"/>
          <w:lang w:val="nl-NL"/>
        </w:rPr>
        <w:t xml:space="preserve"> </w:t>
      </w:r>
      <w:r w:rsidR="007E41F7" w:rsidRPr="004A4F9A">
        <w:rPr>
          <w:sz w:val="20"/>
          <w:szCs w:val="20"/>
          <w:lang w:val="nl-NL"/>
        </w:rPr>
        <w:t xml:space="preserve">veiligheid en operationele bijstand. </w:t>
      </w:r>
      <w:r w:rsidR="00045022" w:rsidRPr="004A4F9A">
        <w:rPr>
          <w:sz w:val="20"/>
          <w:szCs w:val="20"/>
          <w:lang w:val="nl-NL"/>
        </w:rPr>
        <w:t>De b</w:t>
      </w:r>
      <w:r w:rsidR="00123B88" w:rsidRPr="004A4F9A">
        <w:rPr>
          <w:sz w:val="20"/>
          <w:szCs w:val="20"/>
          <w:lang w:val="nl-NL"/>
        </w:rPr>
        <w:t>epalingen zijn mede gebaseerd op de ervaringen en afspraken met het ICTY</w:t>
      </w:r>
      <w:r w:rsidR="00045022" w:rsidRPr="004A4F9A">
        <w:rPr>
          <w:sz w:val="20"/>
          <w:szCs w:val="20"/>
          <w:lang w:val="nl-NL"/>
        </w:rPr>
        <w:t>, het</w:t>
      </w:r>
      <w:r w:rsidR="00123B88" w:rsidRPr="004A4F9A">
        <w:rPr>
          <w:sz w:val="20"/>
          <w:szCs w:val="20"/>
          <w:lang w:val="nl-NL"/>
        </w:rPr>
        <w:t xml:space="preserve"> </w:t>
      </w:r>
      <w:r w:rsidR="00651843" w:rsidRPr="004A4F9A">
        <w:rPr>
          <w:sz w:val="20"/>
          <w:szCs w:val="20"/>
          <w:lang w:val="nl-NL"/>
        </w:rPr>
        <w:t>Internationaal Strafhof en</w:t>
      </w:r>
      <w:r w:rsidR="00045022" w:rsidRPr="004A4F9A">
        <w:rPr>
          <w:sz w:val="20"/>
          <w:szCs w:val="20"/>
          <w:lang w:val="nl-NL"/>
        </w:rPr>
        <w:t xml:space="preserve"> het</w:t>
      </w:r>
      <w:r w:rsidR="00123B88" w:rsidRPr="004A4F9A">
        <w:rPr>
          <w:sz w:val="20"/>
          <w:szCs w:val="20"/>
          <w:lang w:val="nl-NL"/>
        </w:rPr>
        <w:t xml:space="preserve"> Libanontribunaal. </w:t>
      </w:r>
      <w:r w:rsidR="006F3DA4" w:rsidRPr="004A4F9A">
        <w:rPr>
          <w:sz w:val="20"/>
          <w:szCs w:val="20"/>
          <w:lang w:val="nl-NL"/>
        </w:rPr>
        <w:t xml:space="preserve">Artikel 35 </w:t>
      </w:r>
      <w:r w:rsidR="00404ABE" w:rsidRPr="004A4F9A">
        <w:rPr>
          <w:sz w:val="20"/>
          <w:szCs w:val="20"/>
          <w:lang w:val="nl-NL"/>
        </w:rPr>
        <w:t>bepaalt</w:t>
      </w:r>
      <w:r w:rsidR="008917F9" w:rsidRPr="004A4F9A">
        <w:rPr>
          <w:sz w:val="20"/>
          <w:szCs w:val="20"/>
          <w:lang w:val="nl-NL"/>
        </w:rPr>
        <w:t xml:space="preserve"> dat de bevoegde Nederlandse autoriteiten verantwoordelijk zijn voor de veiligheid en bescherming </w:t>
      </w:r>
      <w:r w:rsidR="006F3DA4" w:rsidRPr="004A4F9A">
        <w:rPr>
          <w:sz w:val="20"/>
          <w:szCs w:val="20"/>
          <w:lang w:val="nl-NL"/>
        </w:rPr>
        <w:t xml:space="preserve">van de in het </w:t>
      </w:r>
      <w:r w:rsidR="008917F9" w:rsidRPr="004A4F9A">
        <w:rPr>
          <w:sz w:val="20"/>
          <w:szCs w:val="20"/>
          <w:lang w:val="nl-NL"/>
        </w:rPr>
        <w:t>Zetel</w:t>
      </w:r>
      <w:r w:rsidR="00651843" w:rsidRPr="004A4F9A">
        <w:rPr>
          <w:sz w:val="20"/>
          <w:szCs w:val="20"/>
          <w:lang w:val="nl-NL"/>
        </w:rPr>
        <w:t>verdrag bedoelde personen</w:t>
      </w:r>
      <w:r w:rsidR="008917F9" w:rsidRPr="004A4F9A">
        <w:rPr>
          <w:sz w:val="20"/>
          <w:szCs w:val="20"/>
          <w:lang w:val="nl-NL"/>
        </w:rPr>
        <w:t>. Daarvoo</w:t>
      </w:r>
      <w:r w:rsidR="00950A9D">
        <w:rPr>
          <w:sz w:val="20"/>
          <w:szCs w:val="20"/>
          <w:lang w:val="nl-NL"/>
        </w:rPr>
        <w:t>r is nodig dat de deze</w:t>
      </w:r>
      <w:r w:rsidR="008917F9" w:rsidRPr="004A4F9A">
        <w:rPr>
          <w:sz w:val="20"/>
          <w:szCs w:val="20"/>
          <w:lang w:val="nl-NL"/>
        </w:rPr>
        <w:t xml:space="preserve"> personen de betreffende instructies van de bevoegde Nederlandse autoriteiten opvolgen. Het MICT is gehouden met de Nederlandse autoriteiten samen te werken teneinde te waarborgen dat de in dit verdrag bedoelde personen zich aan de instructies houden. </w:t>
      </w:r>
    </w:p>
    <w:p w:rsidR="00567B21" w:rsidRPr="0061659B" w:rsidRDefault="00CF5984" w:rsidP="004A4F9A">
      <w:pPr>
        <w:spacing w:before="100" w:beforeAutospacing="1" w:after="100" w:afterAutospacing="1" w:line="276" w:lineRule="auto"/>
        <w:rPr>
          <w:rFonts w:eastAsia="Times New Roman" w:cs="Times New Roman"/>
          <w:sz w:val="20"/>
          <w:szCs w:val="20"/>
          <w:lang w:val="nl-NL" w:eastAsia="zh-CN"/>
        </w:rPr>
      </w:pPr>
      <w:r w:rsidRPr="004A4F9A">
        <w:rPr>
          <w:sz w:val="20"/>
          <w:szCs w:val="20"/>
          <w:lang w:val="nl-NL"/>
        </w:rPr>
        <w:t xml:space="preserve">Artikel 36 betreft </w:t>
      </w:r>
      <w:r w:rsidR="00574CEC" w:rsidRPr="004A4F9A">
        <w:rPr>
          <w:sz w:val="20"/>
          <w:szCs w:val="20"/>
          <w:lang w:val="nl-NL"/>
        </w:rPr>
        <w:t xml:space="preserve">de (beveiligde) doorvoer van </w:t>
      </w:r>
      <w:r w:rsidR="00F818A7" w:rsidRPr="004A4F9A">
        <w:rPr>
          <w:sz w:val="20"/>
          <w:szCs w:val="20"/>
          <w:lang w:val="nl-NL"/>
        </w:rPr>
        <w:t>gedetineerden</w:t>
      </w:r>
      <w:r w:rsidR="00574CEC" w:rsidRPr="004A4F9A">
        <w:rPr>
          <w:sz w:val="20"/>
          <w:szCs w:val="20"/>
          <w:lang w:val="nl-NL"/>
        </w:rPr>
        <w:t xml:space="preserve"> over Nederlands grondgebied. </w:t>
      </w:r>
      <w:r w:rsidR="00404ABE" w:rsidRPr="004A4F9A">
        <w:rPr>
          <w:sz w:val="20"/>
          <w:szCs w:val="20"/>
          <w:lang w:val="nl-NL"/>
        </w:rPr>
        <w:t>Hierbij moet in de eerste plaats worden gedacht aan verdachten en veroordeelden, maar het kan ook gaan om personen die als getuige voor</w:t>
      </w:r>
      <w:r w:rsidR="0061659B">
        <w:rPr>
          <w:sz w:val="20"/>
          <w:szCs w:val="20"/>
          <w:lang w:val="nl-NL"/>
        </w:rPr>
        <w:t xml:space="preserve"> het MICT moeten verschijnen en </w:t>
      </w:r>
      <w:r w:rsidR="00404ABE" w:rsidRPr="004A4F9A">
        <w:rPr>
          <w:sz w:val="20"/>
          <w:szCs w:val="20"/>
          <w:lang w:val="nl-NL"/>
        </w:rPr>
        <w:t xml:space="preserve">in het land van herkomst </w:t>
      </w:r>
      <w:r w:rsidR="0061659B">
        <w:rPr>
          <w:sz w:val="20"/>
          <w:szCs w:val="20"/>
          <w:lang w:val="nl-NL"/>
        </w:rPr>
        <w:t xml:space="preserve">of een ander land </w:t>
      </w:r>
      <w:r w:rsidR="00404ABE" w:rsidRPr="004A4F9A">
        <w:rPr>
          <w:sz w:val="20"/>
          <w:szCs w:val="20"/>
          <w:lang w:val="nl-NL"/>
        </w:rPr>
        <w:t xml:space="preserve">gedetineerd waren (gedetineerde getuigen). </w:t>
      </w:r>
      <w:r w:rsidR="0061659B">
        <w:rPr>
          <w:sz w:val="20"/>
          <w:szCs w:val="20"/>
          <w:lang w:val="nl-NL"/>
        </w:rPr>
        <w:t xml:space="preserve">De </w:t>
      </w:r>
      <w:r w:rsidR="003F5D43">
        <w:rPr>
          <w:sz w:val="20"/>
          <w:szCs w:val="20"/>
          <w:lang w:val="nl-NL"/>
        </w:rPr>
        <w:t xml:space="preserve">operationele </w:t>
      </w:r>
      <w:r w:rsidR="0061659B">
        <w:rPr>
          <w:sz w:val="20"/>
          <w:szCs w:val="20"/>
          <w:lang w:val="nl-NL"/>
        </w:rPr>
        <w:t>verantwoordelijkheid voor het vervoer ligt bij Nederland. Onder de verantwoordelijkheid van de Minister van Veiligheid en Justitie zijn Nederlandse ambtenaren met het vervoer belast. Nederland handelt in dezen echter in opdracht en ten behoeve van het MICT.</w:t>
      </w:r>
      <w:r w:rsidR="0061659B">
        <w:rPr>
          <w:rFonts w:eastAsia="Times New Roman" w:cs="Times New Roman"/>
          <w:sz w:val="20"/>
          <w:szCs w:val="20"/>
          <w:lang w:val="nl-NL" w:eastAsia="zh-CN"/>
        </w:rPr>
        <w:t xml:space="preserve"> </w:t>
      </w:r>
      <w:r w:rsidR="001129A9" w:rsidRPr="004A4F9A">
        <w:rPr>
          <w:rFonts w:eastAsia="Times New Roman" w:cs="Times New Roman"/>
          <w:sz w:val="20"/>
          <w:szCs w:val="20"/>
          <w:lang w:val="nl-NL" w:eastAsia="zh-CN"/>
        </w:rPr>
        <w:t>Artikel 36 m</w:t>
      </w:r>
      <w:r w:rsidR="00567B21" w:rsidRPr="004A4F9A">
        <w:rPr>
          <w:sz w:val="20"/>
          <w:szCs w:val="20"/>
          <w:lang w:val="nl-NL"/>
        </w:rPr>
        <w:t>aakt duidelijk dat</w:t>
      </w:r>
      <w:r w:rsidR="0061659B" w:rsidRPr="0061659B">
        <w:rPr>
          <w:sz w:val="20"/>
          <w:szCs w:val="20"/>
          <w:lang w:val="nl-NL"/>
        </w:rPr>
        <w:t xml:space="preserve"> </w:t>
      </w:r>
      <w:r w:rsidR="0061659B">
        <w:rPr>
          <w:sz w:val="20"/>
          <w:szCs w:val="20"/>
          <w:lang w:val="nl-NL"/>
        </w:rPr>
        <w:t>betrokkenen ook tijdens het vervoer gedetineerden zijn van het MICT (</w:t>
      </w:r>
      <w:r w:rsidR="0061659B">
        <w:rPr>
          <w:i/>
          <w:sz w:val="20"/>
          <w:szCs w:val="20"/>
          <w:lang w:val="nl-NL"/>
        </w:rPr>
        <w:t>“</w:t>
      </w:r>
      <w:proofErr w:type="spellStart"/>
      <w:r w:rsidR="0061659B">
        <w:rPr>
          <w:i/>
          <w:sz w:val="20"/>
          <w:szCs w:val="20"/>
          <w:lang w:val="nl-NL"/>
        </w:rPr>
        <w:t>detained</w:t>
      </w:r>
      <w:proofErr w:type="spellEnd"/>
      <w:r w:rsidR="0061659B">
        <w:rPr>
          <w:i/>
          <w:sz w:val="20"/>
          <w:szCs w:val="20"/>
          <w:lang w:val="nl-NL"/>
        </w:rPr>
        <w:t xml:space="preserve"> </w:t>
      </w:r>
      <w:proofErr w:type="spellStart"/>
      <w:r w:rsidR="0061659B">
        <w:rPr>
          <w:i/>
          <w:sz w:val="20"/>
          <w:szCs w:val="20"/>
          <w:lang w:val="nl-NL"/>
        </w:rPr>
        <w:t>by</w:t>
      </w:r>
      <w:proofErr w:type="spellEnd"/>
      <w:r w:rsidR="0061659B">
        <w:rPr>
          <w:i/>
          <w:sz w:val="20"/>
          <w:szCs w:val="20"/>
          <w:lang w:val="nl-NL"/>
        </w:rPr>
        <w:t xml:space="preserve"> the </w:t>
      </w:r>
      <w:proofErr w:type="spellStart"/>
      <w:r w:rsidR="0061659B">
        <w:rPr>
          <w:i/>
          <w:sz w:val="20"/>
          <w:szCs w:val="20"/>
          <w:lang w:val="nl-NL"/>
        </w:rPr>
        <w:t>Mechanism</w:t>
      </w:r>
      <w:proofErr w:type="spellEnd"/>
      <w:r w:rsidR="0061659B">
        <w:rPr>
          <w:i/>
          <w:sz w:val="20"/>
          <w:szCs w:val="20"/>
          <w:lang w:val="nl-NL"/>
        </w:rPr>
        <w:t>”</w:t>
      </w:r>
      <w:r w:rsidR="0061659B">
        <w:rPr>
          <w:sz w:val="20"/>
          <w:szCs w:val="20"/>
          <w:lang w:val="nl-NL"/>
        </w:rPr>
        <w:t>) en daarmee dat</w:t>
      </w:r>
      <w:r w:rsidR="00567B21" w:rsidRPr="004A4F9A">
        <w:rPr>
          <w:sz w:val="20"/>
          <w:szCs w:val="20"/>
          <w:lang w:val="nl-NL"/>
        </w:rPr>
        <w:t xml:space="preserve"> de </w:t>
      </w:r>
      <w:r w:rsidR="00E64B0E" w:rsidRPr="004A4F9A">
        <w:rPr>
          <w:sz w:val="20"/>
          <w:szCs w:val="20"/>
          <w:lang w:val="nl-NL"/>
        </w:rPr>
        <w:t xml:space="preserve">rol van de </w:t>
      </w:r>
      <w:r w:rsidR="001129A9" w:rsidRPr="004A4F9A">
        <w:rPr>
          <w:sz w:val="20"/>
          <w:szCs w:val="20"/>
          <w:lang w:val="nl-NL"/>
        </w:rPr>
        <w:t>bevoegde Nederlandse</w:t>
      </w:r>
      <w:r w:rsidR="00567B21" w:rsidRPr="004A4F9A">
        <w:rPr>
          <w:sz w:val="20"/>
          <w:szCs w:val="20"/>
          <w:lang w:val="nl-NL"/>
        </w:rPr>
        <w:t xml:space="preserve"> autoriteiten</w:t>
      </w:r>
      <w:r w:rsidR="00E64B0E" w:rsidRPr="004A4F9A">
        <w:rPr>
          <w:sz w:val="20"/>
          <w:szCs w:val="20"/>
          <w:lang w:val="nl-NL"/>
        </w:rPr>
        <w:t xml:space="preserve"> tijdens het transport van gedetineerde</w:t>
      </w:r>
      <w:r w:rsidR="00DC532A" w:rsidRPr="004A4F9A">
        <w:rPr>
          <w:sz w:val="20"/>
          <w:szCs w:val="20"/>
          <w:lang w:val="nl-NL"/>
        </w:rPr>
        <w:t xml:space="preserve">n </w:t>
      </w:r>
      <w:r w:rsidR="001129A9" w:rsidRPr="004A4F9A">
        <w:rPr>
          <w:sz w:val="20"/>
          <w:szCs w:val="20"/>
          <w:lang w:val="nl-NL"/>
        </w:rPr>
        <w:t xml:space="preserve">op weg </w:t>
      </w:r>
      <w:r w:rsidR="00DC532A" w:rsidRPr="004A4F9A">
        <w:rPr>
          <w:sz w:val="20"/>
          <w:szCs w:val="20"/>
          <w:lang w:val="nl-NL"/>
        </w:rPr>
        <w:t>van</w:t>
      </w:r>
      <w:r w:rsidR="001129A9" w:rsidRPr="004A4F9A">
        <w:rPr>
          <w:sz w:val="20"/>
          <w:szCs w:val="20"/>
          <w:lang w:val="nl-NL"/>
        </w:rPr>
        <w:t xml:space="preserve"> en naar</w:t>
      </w:r>
      <w:r w:rsidR="00574CEC" w:rsidRPr="004A4F9A">
        <w:rPr>
          <w:sz w:val="20"/>
          <w:szCs w:val="20"/>
          <w:lang w:val="nl-NL"/>
        </w:rPr>
        <w:t xml:space="preserve"> het MICT</w:t>
      </w:r>
      <w:r w:rsidR="00E64B0E" w:rsidRPr="004A4F9A">
        <w:rPr>
          <w:sz w:val="20"/>
          <w:szCs w:val="20"/>
          <w:lang w:val="nl-NL"/>
        </w:rPr>
        <w:t xml:space="preserve"> slechts uitvoerend en faciliterend van aard is</w:t>
      </w:r>
      <w:r w:rsidR="0061659B">
        <w:rPr>
          <w:sz w:val="20"/>
          <w:szCs w:val="20"/>
          <w:lang w:val="nl-NL"/>
        </w:rPr>
        <w:t xml:space="preserve">. </w:t>
      </w:r>
      <w:r w:rsidR="0061659B" w:rsidRPr="0061659B">
        <w:rPr>
          <w:sz w:val="20"/>
          <w:szCs w:val="20"/>
          <w:lang w:val="nl-NL"/>
        </w:rPr>
        <w:t xml:space="preserve">Nederland heeft geen zeggenschap over de bestemming van betrokkene, maar is gehouden tot een voortvarende en ononderbroken doorvoer van betrokkene van en naar het </w:t>
      </w:r>
      <w:proofErr w:type="spellStart"/>
      <w:r w:rsidR="0061659B" w:rsidRPr="0061659B">
        <w:rPr>
          <w:sz w:val="20"/>
          <w:szCs w:val="20"/>
          <w:lang w:val="nl-NL"/>
        </w:rPr>
        <w:t>MICT.</w:t>
      </w:r>
      <w:r w:rsidR="0061659B">
        <w:rPr>
          <w:sz w:val="20"/>
          <w:szCs w:val="20"/>
          <w:lang w:val="nl-NL"/>
        </w:rPr>
        <w:t>Het</w:t>
      </w:r>
      <w:proofErr w:type="spellEnd"/>
      <w:r w:rsidR="0061659B">
        <w:rPr>
          <w:sz w:val="20"/>
          <w:szCs w:val="20"/>
          <w:lang w:val="nl-NL"/>
        </w:rPr>
        <w:t xml:space="preserve"> bovenstaande </w:t>
      </w:r>
      <w:r w:rsidR="00C04AC6">
        <w:rPr>
          <w:sz w:val="20"/>
          <w:szCs w:val="20"/>
          <w:lang w:val="nl-NL"/>
        </w:rPr>
        <w:t>geldt overeenkomstig a</w:t>
      </w:r>
      <w:r w:rsidR="008F5978" w:rsidRPr="004A4F9A">
        <w:rPr>
          <w:sz w:val="20"/>
          <w:szCs w:val="20"/>
          <w:lang w:val="nl-NL"/>
        </w:rPr>
        <w:t>rtikel</w:t>
      </w:r>
      <w:r w:rsidR="00651843" w:rsidRPr="004A4F9A">
        <w:rPr>
          <w:sz w:val="20"/>
          <w:szCs w:val="20"/>
          <w:lang w:val="nl-NL"/>
        </w:rPr>
        <w:t xml:space="preserve"> </w:t>
      </w:r>
      <w:r w:rsidR="008F5978" w:rsidRPr="004A4F9A">
        <w:rPr>
          <w:sz w:val="20"/>
          <w:szCs w:val="20"/>
          <w:lang w:val="nl-NL"/>
        </w:rPr>
        <w:t>36</w:t>
      </w:r>
      <w:r w:rsidR="00C04AC6">
        <w:rPr>
          <w:sz w:val="20"/>
          <w:szCs w:val="20"/>
          <w:lang w:val="nl-NL"/>
        </w:rPr>
        <w:t xml:space="preserve">, derde lid, </w:t>
      </w:r>
      <w:r w:rsidR="008F5978" w:rsidRPr="004A4F9A">
        <w:rPr>
          <w:sz w:val="20"/>
          <w:szCs w:val="20"/>
          <w:lang w:val="nl-NL"/>
        </w:rPr>
        <w:t xml:space="preserve">ook voor het transport van </w:t>
      </w:r>
      <w:r w:rsidR="00950A9D">
        <w:rPr>
          <w:sz w:val="20"/>
          <w:szCs w:val="20"/>
          <w:lang w:val="nl-NL"/>
        </w:rPr>
        <w:t>gedetineerden tussen de zetel</w:t>
      </w:r>
      <w:r w:rsidR="008F5978" w:rsidRPr="004A4F9A">
        <w:rPr>
          <w:sz w:val="20"/>
          <w:szCs w:val="20"/>
          <w:lang w:val="nl-NL"/>
        </w:rPr>
        <w:t xml:space="preserve"> van het MICT </w:t>
      </w:r>
      <w:r w:rsidR="008F5978" w:rsidRPr="004A4F9A">
        <w:rPr>
          <w:sz w:val="20"/>
          <w:szCs w:val="20"/>
          <w:lang w:val="nl-NL"/>
        </w:rPr>
        <w:lastRenderedPageBreak/>
        <w:t xml:space="preserve">en de onder het gezag van het MICT staande detentieruimte of enige andere plaats binnen Nederland. </w:t>
      </w:r>
    </w:p>
    <w:p w:rsidR="00EF2073" w:rsidRPr="00C04AC6" w:rsidRDefault="008C2D9F" w:rsidP="004A4F9A">
      <w:pPr>
        <w:spacing w:after="0" w:line="276" w:lineRule="auto"/>
        <w:rPr>
          <w:sz w:val="20"/>
          <w:szCs w:val="20"/>
          <w:lang w:val="nl-NL"/>
        </w:rPr>
      </w:pPr>
      <w:r w:rsidRPr="004A4F9A">
        <w:rPr>
          <w:sz w:val="20"/>
          <w:szCs w:val="20"/>
          <w:lang w:val="nl-NL"/>
        </w:rPr>
        <w:t xml:space="preserve">Artikel 37 regelt de samenwerking tussen het gastland en het MICT inzake detentie en </w:t>
      </w:r>
      <w:r w:rsidR="0061659B">
        <w:rPr>
          <w:sz w:val="20"/>
          <w:szCs w:val="20"/>
          <w:lang w:val="nl-NL"/>
        </w:rPr>
        <w:t xml:space="preserve">houdt in </w:t>
      </w:r>
      <w:r w:rsidRPr="004A4F9A">
        <w:rPr>
          <w:rFonts w:eastAsia="Times New Roman" w:cs="Times New Roman"/>
          <w:sz w:val="20"/>
          <w:szCs w:val="20"/>
          <w:lang w:val="nl-NL" w:eastAsia="zh-CN"/>
        </w:rPr>
        <w:t xml:space="preserve">dat Nederland </w:t>
      </w:r>
      <w:r w:rsidR="00EF2073" w:rsidRPr="004A4F9A">
        <w:rPr>
          <w:rFonts w:eastAsia="Times New Roman" w:cs="Times New Roman"/>
          <w:sz w:val="20"/>
          <w:szCs w:val="20"/>
          <w:lang w:val="nl-NL" w:eastAsia="zh-CN"/>
        </w:rPr>
        <w:t xml:space="preserve">de </w:t>
      </w:r>
      <w:r w:rsidRPr="004A4F9A">
        <w:rPr>
          <w:rFonts w:eastAsia="Times New Roman" w:cs="Times New Roman"/>
          <w:sz w:val="20"/>
          <w:szCs w:val="20"/>
          <w:lang w:val="nl-NL" w:eastAsia="zh-CN"/>
        </w:rPr>
        <w:t>detentie van verdachten en ande</w:t>
      </w:r>
      <w:r w:rsidR="00C04AC6">
        <w:rPr>
          <w:rFonts w:eastAsia="Times New Roman" w:cs="Times New Roman"/>
          <w:sz w:val="20"/>
          <w:szCs w:val="20"/>
          <w:lang w:val="nl-NL" w:eastAsia="zh-CN"/>
        </w:rPr>
        <w:t>re</w:t>
      </w:r>
      <w:r w:rsidRPr="004A4F9A">
        <w:rPr>
          <w:rFonts w:eastAsia="Times New Roman" w:cs="Times New Roman"/>
          <w:sz w:val="20"/>
          <w:szCs w:val="20"/>
          <w:lang w:val="nl-NL" w:eastAsia="zh-CN"/>
        </w:rPr>
        <w:t xml:space="preserve"> personen die in hechtenis van het </w:t>
      </w:r>
      <w:r w:rsidR="00C04AC6">
        <w:rPr>
          <w:rFonts w:eastAsia="Times New Roman" w:cs="Times New Roman"/>
          <w:sz w:val="20"/>
          <w:szCs w:val="20"/>
          <w:lang w:val="nl-NL" w:eastAsia="zh-CN"/>
        </w:rPr>
        <w:t>MICT</w:t>
      </w:r>
      <w:r w:rsidRPr="004A4F9A">
        <w:rPr>
          <w:rFonts w:eastAsia="Times New Roman" w:cs="Times New Roman"/>
          <w:sz w:val="20"/>
          <w:szCs w:val="20"/>
          <w:lang w:val="nl-NL" w:eastAsia="zh-CN"/>
        </w:rPr>
        <w:t xml:space="preserve"> zijn, zal toestaan en faciliteren. </w:t>
      </w:r>
      <w:r w:rsidR="0061659B">
        <w:rPr>
          <w:rFonts w:eastAsia="Times New Roman" w:cs="Times New Roman"/>
          <w:sz w:val="20"/>
          <w:szCs w:val="20"/>
          <w:lang w:val="nl-NL" w:eastAsia="zh-CN"/>
        </w:rPr>
        <w:t>H</w:t>
      </w:r>
      <w:r w:rsidR="00950A9D">
        <w:rPr>
          <w:rFonts w:eastAsia="Times New Roman" w:cs="Times New Roman"/>
          <w:sz w:val="20"/>
          <w:szCs w:val="20"/>
          <w:lang w:val="nl-NL" w:eastAsia="zh-CN"/>
        </w:rPr>
        <w:t xml:space="preserve">et MICT </w:t>
      </w:r>
      <w:r w:rsidR="0061659B">
        <w:rPr>
          <w:rFonts w:eastAsia="Times New Roman" w:cs="Times New Roman"/>
          <w:sz w:val="20"/>
          <w:szCs w:val="20"/>
          <w:lang w:val="nl-NL" w:eastAsia="zh-CN"/>
        </w:rPr>
        <w:t xml:space="preserve">heeft </w:t>
      </w:r>
      <w:r w:rsidR="00950A9D">
        <w:rPr>
          <w:rFonts w:eastAsia="Times New Roman" w:cs="Times New Roman"/>
          <w:sz w:val="20"/>
          <w:szCs w:val="20"/>
          <w:lang w:val="nl-NL" w:eastAsia="zh-CN"/>
        </w:rPr>
        <w:t>een eigen</w:t>
      </w:r>
      <w:r w:rsidR="0061659B">
        <w:rPr>
          <w:rFonts w:eastAsia="Times New Roman" w:cs="Times New Roman"/>
          <w:sz w:val="20"/>
          <w:szCs w:val="20"/>
          <w:lang w:val="nl-NL" w:eastAsia="zh-CN"/>
        </w:rPr>
        <w:t xml:space="preserve"> bevoegdheid tot detentie</w:t>
      </w:r>
      <w:r w:rsidRPr="004A4F9A">
        <w:rPr>
          <w:rFonts w:eastAsia="Times New Roman" w:cs="Times New Roman"/>
          <w:sz w:val="20"/>
          <w:szCs w:val="20"/>
          <w:lang w:val="nl-NL" w:eastAsia="zh-CN"/>
        </w:rPr>
        <w:t xml:space="preserve">, </w:t>
      </w:r>
      <w:r w:rsidR="00950A9D">
        <w:rPr>
          <w:rFonts w:eastAsia="Times New Roman" w:cs="Times New Roman"/>
          <w:sz w:val="20"/>
          <w:szCs w:val="20"/>
          <w:lang w:val="nl-NL" w:eastAsia="zh-CN"/>
        </w:rPr>
        <w:t xml:space="preserve">gebaseerd op artikel </w:t>
      </w:r>
      <w:r w:rsidR="0061659B">
        <w:rPr>
          <w:rFonts w:eastAsia="Times New Roman" w:cs="Times New Roman"/>
          <w:sz w:val="20"/>
          <w:szCs w:val="20"/>
          <w:lang w:val="nl-NL" w:eastAsia="zh-CN"/>
        </w:rPr>
        <w:t>17, tweede lid,</w:t>
      </w:r>
      <w:r w:rsidR="00950A9D">
        <w:rPr>
          <w:rFonts w:eastAsia="Times New Roman" w:cs="Times New Roman"/>
          <w:sz w:val="20"/>
          <w:szCs w:val="20"/>
          <w:lang w:val="nl-NL" w:eastAsia="zh-CN"/>
        </w:rPr>
        <w:t xml:space="preserve"> van het</w:t>
      </w:r>
      <w:r w:rsidRPr="004A4F9A">
        <w:rPr>
          <w:rFonts w:eastAsia="Times New Roman" w:cs="Times New Roman"/>
          <w:sz w:val="20"/>
          <w:szCs w:val="20"/>
          <w:lang w:val="nl-NL" w:eastAsia="zh-CN"/>
        </w:rPr>
        <w:t xml:space="preserve"> </w:t>
      </w:r>
      <w:r w:rsidR="00950A9D">
        <w:rPr>
          <w:rFonts w:eastAsia="Times New Roman" w:cs="Times New Roman"/>
          <w:sz w:val="20"/>
          <w:szCs w:val="20"/>
          <w:lang w:val="nl-NL" w:eastAsia="zh-CN"/>
        </w:rPr>
        <w:t>S</w:t>
      </w:r>
      <w:r w:rsidRPr="004A4F9A">
        <w:rPr>
          <w:rFonts w:eastAsia="Times New Roman" w:cs="Times New Roman"/>
          <w:sz w:val="20"/>
          <w:szCs w:val="20"/>
          <w:lang w:val="nl-NL" w:eastAsia="zh-CN"/>
        </w:rPr>
        <w:t xml:space="preserve">tatuut. </w:t>
      </w:r>
      <w:r w:rsidR="00AA464B">
        <w:rPr>
          <w:rFonts w:eastAsia="Times New Roman" w:cs="Times New Roman"/>
          <w:sz w:val="20"/>
          <w:szCs w:val="20"/>
          <w:lang w:val="nl-NL" w:eastAsia="zh-CN"/>
        </w:rPr>
        <w:t>A</w:t>
      </w:r>
      <w:r w:rsidRPr="004A4F9A">
        <w:rPr>
          <w:rFonts w:eastAsia="Times New Roman" w:cs="Times New Roman"/>
          <w:sz w:val="20"/>
          <w:szCs w:val="20"/>
          <w:lang w:val="nl-NL" w:eastAsia="zh-CN"/>
        </w:rPr>
        <w:t>rtikel</w:t>
      </w:r>
      <w:r w:rsidR="00AA464B">
        <w:rPr>
          <w:rFonts w:eastAsia="Times New Roman" w:cs="Times New Roman"/>
          <w:sz w:val="20"/>
          <w:szCs w:val="20"/>
          <w:lang w:val="nl-NL" w:eastAsia="zh-CN"/>
        </w:rPr>
        <w:t xml:space="preserve"> 37 </w:t>
      </w:r>
      <w:r w:rsidRPr="004A4F9A">
        <w:rPr>
          <w:rFonts w:eastAsia="Times New Roman" w:cs="Times New Roman"/>
          <w:sz w:val="20"/>
          <w:szCs w:val="20"/>
          <w:lang w:val="nl-NL" w:eastAsia="zh-CN"/>
        </w:rPr>
        <w:t xml:space="preserve">maakt duidelijk dat dergelijke detentie in de aan het MICT in Nederland ter beschikking gestelde ruimten kan plaatsvinden. </w:t>
      </w:r>
      <w:r w:rsidR="00AA464B">
        <w:rPr>
          <w:sz w:val="20"/>
          <w:szCs w:val="20"/>
          <w:lang w:val="nl-NL"/>
        </w:rPr>
        <w:t xml:space="preserve">Nederland draagt voor deze detentie verder geen verantwoordelijkheid; de Nederlandse rol is slechts faciliterend. Er is in dat geval sprake van detentie </w:t>
      </w:r>
      <w:r w:rsidR="00AA464B">
        <w:rPr>
          <w:i/>
          <w:sz w:val="20"/>
          <w:szCs w:val="20"/>
          <w:lang w:val="nl-NL"/>
        </w:rPr>
        <w:t>in</w:t>
      </w:r>
      <w:r w:rsidR="00AA464B">
        <w:rPr>
          <w:sz w:val="20"/>
          <w:szCs w:val="20"/>
          <w:lang w:val="nl-NL"/>
        </w:rPr>
        <w:t xml:space="preserve"> Nederland, maar niet </w:t>
      </w:r>
      <w:r w:rsidR="00AA464B">
        <w:rPr>
          <w:i/>
          <w:sz w:val="20"/>
          <w:szCs w:val="20"/>
          <w:lang w:val="nl-NL"/>
        </w:rPr>
        <w:t>door</w:t>
      </w:r>
      <w:r w:rsidR="00AA464B">
        <w:rPr>
          <w:sz w:val="20"/>
          <w:szCs w:val="20"/>
          <w:lang w:val="nl-NL"/>
        </w:rPr>
        <w:t xml:space="preserve"> Nederland. </w:t>
      </w:r>
      <w:r w:rsidRPr="004A4F9A">
        <w:rPr>
          <w:rFonts w:eastAsia="Times New Roman" w:cs="Times New Roman"/>
          <w:sz w:val="20"/>
          <w:szCs w:val="20"/>
          <w:lang w:val="nl-NL" w:eastAsia="zh-CN"/>
        </w:rPr>
        <w:t>In</w:t>
      </w:r>
      <w:r w:rsidR="0012237F" w:rsidRPr="004A4F9A">
        <w:rPr>
          <w:rFonts w:eastAsia="Times New Roman" w:cs="Times New Roman"/>
          <w:sz w:val="20"/>
          <w:szCs w:val="20"/>
          <w:lang w:val="nl-NL" w:eastAsia="zh-CN"/>
        </w:rPr>
        <w:t xml:space="preserve"> het voorstel </w:t>
      </w:r>
      <w:r w:rsidR="00AA464B">
        <w:rPr>
          <w:rFonts w:eastAsia="Times New Roman" w:cs="Times New Roman"/>
          <w:sz w:val="20"/>
          <w:szCs w:val="20"/>
          <w:lang w:val="nl-NL" w:eastAsia="zh-CN"/>
        </w:rPr>
        <w:t xml:space="preserve">betreffende de Uitvoeringswet restmechanisme straftribunalen </w:t>
      </w:r>
      <w:r w:rsidR="0012237F" w:rsidRPr="004A4F9A">
        <w:rPr>
          <w:rFonts w:eastAsia="Times New Roman" w:cs="Times New Roman"/>
          <w:sz w:val="20"/>
          <w:szCs w:val="20"/>
          <w:lang w:val="nl-NL" w:eastAsia="zh-CN"/>
        </w:rPr>
        <w:t>w</w:t>
      </w:r>
      <w:r w:rsidRPr="004A4F9A">
        <w:rPr>
          <w:rFonts w:eastAsia="Times New Roman" w:cs="Times New Roman"/>
          <w:sz w:val="20"/>
          <w:szCs w:val="20"/>
          <w:lang w:val="nl-NL" w:eastAsia="zh-CN"/>
        </w:rPr>
        <w:t>orden omtrent</w:t>
      </w:r>
      <w:r w:rsidR="00AA464B">
        <w:rPr>
          <w:rFonts w:eastAsia="Times New Roman" w:cs="Times New Roman"/>
          <w:sz w:val="20"/>
          <w:szCs w:val="20"/>
          <w:lang w:val="nl-NL" w:eastAsia="zh-CN"/>
        </w:rPr>
        <w:t xml:space="preserve"> de detentie door het MICT in Nederland en het vervoer van gedetineerden</w:t>
      </w:r>
      <w:r w:rsidRPr="004A4F9A">
        <w:rPr>
          <w:rFonts w:eastAsia="Times New Roman" w:cs="Times New Roman"/>
          <w:sz w:val="20"/>
          <w:szCs w:val="20"/>
          <w:lang w:val="nl-NL" w:eastAsia="zh-CN"/>
        </w:rPr>
        <w:t xml:space="preserve"> nadere regelingen getroffen. </w:t>
      </w:r>
      <w:r w:rsidR="0012237F" w:rsidRPr="004A4F9A">
        <w:rPr>
          <w:rFonts w:eastAsia="Times New Roman" w:cs="Times New Roman"/>
          <w:sz w:val="20"/>
          <w:szCs w:val="20"/>
          <w:lang w:val="nl-NL" w:eastAsia="zh-CN"/>
        </w:rPr>
        <w:t>Artikel 37</w:t>
      </w:r>
      <w:r w:rsidR="00C04AC6">
        <w:rPr>
          <w:rFonts w:eastAsia="Times New Roman" w:cs="Times New Roman"/>
          <w:sz w:val="20"/>
          <w:szCs w:val="20"/>
          <w:lang w:val="nl-NL" w:eastAsia="zh-CN"/>
        </w:rPr>
        <w:t xml:space="preserve">, tweede lid, </w:t>
      </w:r>
      <w:r w:rsidR="0012237F" w:rsidRPr="004A4F9A">
        <w:rPr>
          <w:rFonts w:eastAsia="Times New Roman" w:cs="Times New Roman"/>
          <w:sz w:val="20"/>
          <w:szCs w:val="20"/>
          <w:lang w:val="nl-NL" w:eastAsia="zh-CN"/>
        </w:rPr>
        <w:t>maakt duidelijk dat de bepalingen betreffende detentie en transport</w:t>
      </w:r>
      <w:r w:rsidR="00EF2073" w:rsidRPr="004A4F9A">
        <w:rPr>
          <w:rFonts w:eastAsia="Times New Roman" w:cs="Times New Roman"/>
          <w:sz w:val="20"/>
          <w:szCs w:val="20"/>
          <w:lang w:val="nl-NL" w:eastAsia="zh-CN"/>
        </w:rPr>
        <w:t xml:space="preserve"> van overeenkomstige </w:t>
      </w:r>
      <w:r w:rsidR="0012237F" w:rsidRPr="004A4F9A">
        <w:rPr>
          <w:rFonts w:eastAsia="Times New Roman" w:cs="Times New Roman"/>
          <w:sz w:val="20"/>
          <w:szCs w:val="20"/>
          <w:lang w:val="nl-NL" w:eastAsia="zh-CN"/>
        </w:rPr>
        <w:t xml:space="preserve">toepassing zijn op gedetineerde getuigen en vormt de rechtsbasis voor de </w:t>
      </w:r>
      <w:r w:rsidR="00AA464B" w:rsidRPr="00B54A38">
        <w:rPr>
          <w:rFonts w:eastAsia="Times New Roman" w:cs="Times New Roman"/>
          <w:sz w:val="20"/>
          <w:szCs w:val="20"/>
          <w:lang w:val="nl-NL" w:eastAsia="zh-CN"/>
        </w:rPr>
        <w:t xml:space="preserve">doorvoer en </w:t>
      </w:r>
      <w:r w:rsidR="0012237F" w:rsidRPr="00B54A38">
        <w:rPr>
          <w:rFonts w:eastAsia="Times New Roman" w:cs="Times New Roman"/>
          <w:sz w:val="20"/>
          <w:szCs w:val="20"/>
          <w:lang w:val="nl-NL" w:eastAsia="zh-CN"/>
        </w:rPr>
        <w:t>onderbrenging van ged</w:t>
      </w:r>
      <w:r w:rsidR="00EF2073" w:rsidRPr="00B54A38">
        <w:rPr>
          <w:rFonts w:eastAsia="Times New Roman" w:cs="Times New Roman"/>
          <w:sz w:val="20"/>
          <w:szCs w:val="20"/>
          <w:lang w:val="nl-NL" w:eastAsia="zh-CN"/>
        </w:rPr>
        <w:t>etineerde getui</w:t>
      </w:r>
      <w:r w:rsidR="0012237F" w:rsidRPr="00B54A38">
        <w:rPr>
          <w:rFonts w:eastAsia="Times New Roman" w:cs="Times New Roman"/>
          <w:sz w:val="20"/>
          <w:szCs w:val="20"/>
          <w:lang w:val="nl-NL" w:eastAsia="zh-CN"/>
        </w:rPr>
        <w:t xml:space="preserve">gen </w:t>
      </w:r>
      <w:r w:rsidR="00EF2073" w:rsidRPr="00B54A38">
        <w:rPr>
          <w:rFonts w:eastAsia="Times New Roman" w:cs="Times New Roman"/>
          <w:sz w:val="20"/>
          <w:szCs w:val="20"/>
          <w:lang w:val="nl-NL" w:eastAsia="zh-CN"/>
        </w:rPr>
        <w:t>in de aan het MICT in Nederland ter</w:t>
      </w:r>
      <w:r w:rsidR="00EF2073" w:rsidRPr="004A4F9A">
        <w:rPr>
          <w:rFonts w:eastAsia="Times New Roman" w:cs="Times New Roman"/>
          <w:sz w:val="20"/>
          <w:szCs w:val="20"/>
          <w:lang w:val="nl-NL" w:eastAsia="zh-CN"/>
        </w:rPr>
        <w:t xml:space="preserve"> beschikking gestelde ruimten. </w:t>
      </w:r>
    </w:p>
    <w:p w:rsidR="00034138" w:rsidRPr="004A4F9A" w:rsidRDefault="00034138" w:rsidP="004A4F9A">
      <w:pPr>
        <w:spacing w:after="0" w:line="276" w:lineRule="auto"/>
        <w:rPr>
          <w:sz w:val="20"/>
          <w:szCs w:val="20"/>
          <w:lang w:val="nl-NL"/>
        </w:rPr>
      </w:pPr>
    </w:p>
    <w:p w:rsidR="00EB5C8D" w:rsidRPr="004A4F9A" w:rsidRDefault="00EB5C8D" w:rsidP="004A4F9A">
      <w:pPr>
        <w:spacing w:line="276" w:lineRule="auto"/>
        <w:rPr>
          <w:sz w:val="20"/>
          <w:szCs w:val="20"/>
          <w:lang w:val="nl-NL"/>
        </w:rPr>
      </w:pPr>
      <w:r w:rsidRPr="004A4F9A">
        <w:rPr>
          <w:sz w:val="20"/>
          <w:szCs w:val="20"/>
          <w:lang w:val="nl-NL"/>
        </w:rPr>
        <w:t xml:space="preserve">Artikel 38 betreft de </w:t>
      </w:r>
      <w:r w:rsidR="00EF2073" w:rsidRPr="004A4F9A">
        <w:rPr>
          <w:sz w:val="20"/>
          <w:szCs w:val="20"/>
          <w:lang w:val="nl-NL"/>
        </w:rPr>
        <w:t>tijdelijke invrijheidstelling en b</w:t>
      </w:r>
      <w:r w:rsidRPr="004A4F9A">
        <w:rPr>
          <w:sz w:val="20"/>
          <w:szCs w:val="20"/>
          <w:lang w:val="nl-NL"/>
        </w:rPr>
        <w:t xml:space="preserve">enadrukt de faciliterende rol van het gastland bij het vervoer van tijdelijk in vrijheid </w:t>
      </w:r>
      <w:proofErr w:type="spellStart"/>
      <w:r w:rsidRPr="004A4F9A">
        <w:rPr>
          <w:sz w:val="20"/>
          <w:szCs w:val="20"/>
          <w:lang w:val="nl-NL"/>
        </w:rPr>
        <w:t>gestelden</w:t>
      </w:r>
      <w:proofErr w:type="spellEnd"/>
      <w:r w:rsidRPr="004A4F9A">
        <w:rPr>
          <w:sz w:val="20"/>
          <w:szCs w:val="20"/>
          <w:lang w:val="nl-NL"/>
        </w:rPr>
        <w:t xml:space="preserve"> voor tijdelijk verblijf naar een ander land en bij hun terugkeer naar het gastland. </w:t>
      </w:r>
      <w:r w:rsidR="00C06667" w:rsidRPr="004A4F9A">
        <w:rPr>
          <w:sz w:val="20"/>
          <w:szCs w:val="20"/>
          <w:lang w:val="nl-NL"/>
        </w:rPr>
        <w:t>Hier</w:t>
      </w:r>
      <w:r w:rsidR="003F5D43">
        <w:rPr>
          <w:sz w:val="20"/>
          <w:szCs w:val="20"/>
          <w:lang w:val="nl-NL"/>
        </w:rPr>
        <w:t>toe</w:t>
      </w:r>
      <w:r w:rsidR="00C06667" w:rsidRPr="004A4F9A">
        <w:rPr>
          <w:sz w:val="20"/>
          <w:szCs w:val="20"/>
          <w:lang w:val="nl-NL"/>
        </w:rPr>
        <w:t xml:space="preserve"> worden praktische v</w:t>
      </w:r>
      <w:r w:rsidR="00EF2073" w:rsidRPr="004A4F9A">
        <w:rPr>
          <w:sz w:val="20"/>
          <w:szCs w:val="20"/>
          <w:lang w:val="nl-NL"/>
        </w:rPr>
        <w:t>oorzieningen getroffen tussen Nederland</w:t>
      </w:r>
      <w:r w:rsidR="00932D4C" w:rsidRPr="004A4F9A">
        <w:rPr>
          <w:sz w:val="20"/>
          <w:szCs w:val="20"/>
          <w:lang w:val="nl-NL"/>
        </w:rPr>
        <w:t xml:space="preserve"> en MICT.</w:t>
      </w:r>
    </w:p>
    <w:p w:rsidR="00AA464B" w:rsidRPr="00AA464B" w:rsidRDefault="00AA464B" w:rsidP="00AA464B">
      <w:pPr>
        <w:spacing w:line="276" w:lineRule="auto"/>
        <w:rPr>
          <w:sz w:val="20"/>
          <w:szCs w:val="20"/>
          <w:lang w:val="nl-NL"/>
        </w:rPr>
      </w:pPr>
      <w:r w:rsidRPr="00AA464B">
        <w:rPr>
          <w:sz w:val="20"/>
          <w:szCs w:val="20"/>
          <w:lang w:val="nl-NL"/>
        </w:rPr>
        <w:t>Artikel 39 betreft de (definitieve) invrijheidstelling van een gedetineerde verdachte. Het is de verantwoordelijkheid van het MICT om zorg te dragen voor het</w:t>
      </w:r>
      <w:r>
        <w:rPr>
          <w:sz w:val="20"/>
          <w:szCs w:val="20"/>
          <w:lang w:val="nl-NL"/>
        </w:rPr>
        <w:t xml:space="preserve"> vertrek van gewezen verdachten</w:t>
      </w:r>
      <w:r w:rsidRPr="00AA464B">
        <w:rPr>
          <w:sz w:val="20"/>
          <w:szCs w:val="20"/>
          <w:lang w:val="nl-NL"/>
        </w:rPr>
        <w:t xml:space="preserve"> (naar land van herkomst of een ander land). Het MICT bepaalt de bestemming waarnaar betrokkene moet afreizen (bijvoorbeeld het land van herkomst – al dan niet met beschermende maatregelen – of een veilig derde land). Nederland heeft daar geen bemoeienis mee. In vrijheid gestelde personen is het niet toegestaan in Nederland te verblijven zonder uitdrukkelijke toestemming van Nederland. </w:t>
      </w:r>
      <w:r w:rsidR="00C04AC6">
        <w:rPr>
          <w:sz w:val="20"/>
          <w:szCs w:val="20"/>
          <w:lang w:val="nl-NL"/>
        </w:rPr>
        <w:t>Het</w:t>
      </w:r>
      <w:r w:rsidRPr="00AA464B">
        <w:rPr>
          <w:sz w:val="20"/>
          <w:szCs w:val="20"/>
          <w:lang w:val="nl-NL"/>
        </w:rPr>
        <w:t xml:space="preserve"> MICT </w:t>
      </w:r>
      <w:r w:rsidR="00C04AC6">
        <w:rPr>
          <w:sz w:val="20"/>
          <w:szCs w:val="20"/>
          <w:lang w:val="nl-NL"/>
        </w:rPr>
        <w:t xml:space="preserve">dient </w:t>
      </w:r>
      <w:r w:rsidRPr="00AA464B">
        <w:rPr>
          <w:sz w:val="20"/>
          <w:szCs w:val="20"/>
          <w:lang w:val="nl-NL"/>
        </w:rPr>
        <w:t xml:space="preserve">voorafgaand aan de invrijheidstelling afspraken </w:t>
      </w:r>
      <w:r w:rsidR="00C04AC6">
        <w:rPr>
          <w:sz w:val="20"/>
          <w:szCs w:val="20"/>
          <w:lang w:val="nl-NL"/>
        </w:rPr>
        <w:t>te m</w:t>
      </w:r>
      <w:r w:rsidRPr="00AA464B">
        <w:rPr>
          <w:sz w:val="20"/>
          <w:szCs w:val="20"/>
          <w:lang w:val="nl-NL"/>
        </w:rPr>
        <w:t>ak</w:t>
      </w:r>
      <w:r w:rsidR="00C04AC6">
        <w:rPr>
          <w:sz w:val="20"/>
          <w:szCs w:val="20"/>
          <w:lang w:val="nl-NL"/>
        </w:rPr>
        <w:t>en</w:t>
      </w:r>
      <w:r w:rsidRPr="00AA464B">
        <w:rPr>
          <w:sz w:val="20"/>
          <w:szCs w:val="20"/>
          <w:lang w:val="nl-NL"/>
        </w:rPr>
        <w:t xml:space="preserve"> met het ontvangende land, zodat betrokkene meteen uit Nederland kan vertrekken</w:t>
      </w:r>
      <w:r>
        <w:rPr>
          <w:sz w:val="20"/>
          <w:szCs w:val="20"/>
          <w:lang w:val="nl-NL"/>
        </w:rPr>
        <w:t>.</w:t>
      </w:r>
    </w:p>
    <w:p w:rsidR="00AA464B" w:rsidRPr="00AA464B" w:rsidRDefault="00AA464B" w:rsidP="00AA464B">
      <w:pPr>
        <w:spacing w:line="276" w:lineRule="auto"/>
        <w:rPr>
          <w:sz w:val="20"/>
          <w:szCs w:val="20"/>
          <w:lang w:val="nl-NL"/>
        </w:rPr>
      </w:pPr>
      <w:r w:rsidRPr="00AA464B">
        <w:rPr>
          <w:sz w:val="20"/>
          <w:szCs w:val="20"/>
          <w:lang w:val="nl-NL"/>
        </w:rPr>
        <w:t xml:space="preserve">Artikel 40 regelt dat door het MICT opgelegde vrijheidsstraffen ten uitvoer zullen worden gelegd in landen die hiertoe met de Verenigde Naties een overeenkomst hebben gesloten. Nederland heeft geen overeenkomst gesloten met het ICTY en is evenmin voornemens om dit met het MICT te </w:t>
      </w:r>
      <w:r>
        <w:rPr>
          <w:sz w:val="20"/>
          <w:szCs w:val="20"/>
          <w:lang w:val="nl-NL"/>
        </w:rPr>
        <w:t>doen.</w:t>
      </w:r>
    </w:p>
    <w:p w:rsidR="00AA464B" w:rsidRPr="00AA464B" w:rsidRDefault="00AA464B" w:rsidP="00AA464B">
      <w:pPr>
        <w:spacing w:line="276" w:lineRule="auto"/>
        <w:rPr>
          <w:rFonts w:eastAsia="Calibri" w:cs="Times New Roman"/>
          <w:sz w:val="20"/>
          <w:szCs w:val="20"/>
          <w:lang w:val="nl-NL"/>
        </w:rPr>
      </w:pPr>
      <w:r w:rsidRPr="00AA464B">
        <w:rPr>
          <w:rFonts w:eastAsia="Calibri" w:cs="Times New Roman"/>
          <w:sz w:val="20"/>
          <w:szCs w:val="20"/>
          <w:lang w:val="nl-NL"/>
        </w:rPr>
        <w:t xml:space="preserve">Artikel 41 legt een uitdrukkelijke beperking vast in de uitoefening van de rechtsmacht door het gastland ten aanzien van personen die voor het MICT moeten verschijnen. De bepaling strekt ertoe het goed functioneren van het MICT te verzekeren. De bijstandsplicht van het gastland houdt immers mede in dat het verantwoordelijk is voor een vlot vervoer, in opdracht van het MICT, van personen op weg van en naar het MICT. In dat verband dient het gastland zich te onthouden van handelingen die het functioneren van het </w:t>
      </w:r>
      <w:r w:rsidR="00C04AC6">
        <w:rPr>
          <w:rFonts w:eastAsia="Calibri" w:cs="Times New Roman"/>
          <w:sz w:val="20"/>
          <w:szCs w:val="20"/>
          <w:lang w:val="nl-NL"/>
        </w:rPr>
        <w:t>MICT</w:t>
      </w:r>
      <w:r w:rsidRPr="00AA464B">
        <w:rPr>
          <w:rFonts w:eastAsia="Calibri" w:cs="Times New Roman"/>
          <w:sz w:val="20"/>
          <w:szCs w:val="20"/>
          <w:lang w:val="nl-NL"/>
        </w:rPr>
        <w:t xml:space="preserve"> belemmeren, bijvoorbeeld doordat getuigen geen getuigenis kunnen afleggen of zelfs in het geheel niet naar Nederland durven komen uit angst voor arrestatie. Deze regeling geeft </w:t>
      </w:r>
      <w:r w:rsidRPr="00AA464B">
        <w:rPr>
          <w:rFonts w:eastAsia="Calibri" w:cs="Times New Roman"/>
          <w:sz w:val="20"/>
          <w:szCs w:val="20"/>
          <w:lang w:val="nl-NL"/>
        </w:rPr>
        <w:lastRenderedPageBreak/>
        <w:t>verder aan dat in het geval van concurrerende internationale verplichtingen voor Nederland de facilitering van het MICT voorrang zal hebben.</w:t>
      </w:r>
    </w:p>
    <w:p w:rsidR="00CE3B1C" w:rsidRDefault="00E7006B" w:rsidP="004A4F9A">
      <w:pPr>
        <w:spacing w:line="276" w:lineRule="auto"/>
        <w:rPr>
          <w:sz w:val="20"/>
          <w:szCs w:val="20"/>
          <w:lang w:val="nl-NL"/>
        </w:rPr>
      </w:pPr>
      <w:r w:rsidRPr="00C04AC6">
        <w:rPr>
          <w:sz w:val="20"/>
          <w:szCs w:val="20"/>
          <w:u w:val="single"/>
          <w:lang w:val="nl-NL"/>
        </w:rPr>
        <w:t>Deel VI</w:t>
      </w:r>
      <w:r w:rsidR="00702F6C" w:rsidRPr="004A4F9A">
        <w:rPr>
          <w:sz w:val="20"/>
          <w:szCs w:val="20"/>
          <w:lang w:val="nl-NL"/>
        </w:rPr>
        <w:t xml:space="preserve"> van het Verdrag</w:t>
      </w:r>
      <w:r w:rsidRPr="004A4F9A">
        <w:rPr>
          <w:sz w:val="20"/>
          <w:szCs w:val="20"/>
          <w:lang w:val="nl-NL"/>
        </w:rPr>
        <w:t xml:space="preserve"> (arti</w:t>
      </w:r>
      <w:r w:rsidR="00D01613" w:rsidRPr="004A4F9A">
        <w:rPr>
          <w:sz w:val="20"/>
          <w:szCs w:val="20"/>
          <w:lang w:val="nl-NL"/>
        </w:rPr>
        <w:t>kelen 42 tot en met 48) bevat hoofzakelijk standaard</w:t>
      </w:r>
      <w:r w:rsidRPr="004A4F9A">
        <w:rPr>
          <w:sz w:val="20"/>
          <w:szCs w:val="20"/>
          <w:lang w:val="nl-NL"/>
        </w:rPr>
        <w:t xml:space="preserve">slotbepalingen. </w:t>
      </w:r>
      <w:r w:rsidR="00696138" w:rsidRPr="004A4F9A">
        <w:rPr>
          <w:sz w:val="20"/>
          <w:szCs w:val="20"/>
          <w:lang w:val="nl-NL"/>
        </w:rPr>
        <w:t xml:space="preserve">Zo biedt </w:t>
      </w:r>
      <w:r w:rsidR="00A70942" w:rsidRPr="004A4F9A">
        <w:rPr>
          <w:sz w:val="20"/>
          <w:szCs w:val="20"/>
          <w:lang w:val="nl-NL"/>
        </w:rPr>
        <w:t>Art</w:t>
      </w:r>
      <w:r w:rsidR="00702F6C" w:rsidRPr="004A4F9A">
        <w:rPr>
          <w:sz w:val="20"/>
          <w:szCs w:val="20"/>
          <w:lang w:val="nl-NL"/>
        </w:rPr>
        <w:t>ikel</w:t>
      </w:r>
      <w:r w:rsidR="00A70942" w:rsidRPr="004A4F9A">
        <w:rPr>
          <w:sz w:val="20"/>
          <w:szCs w:val="20"/>
          <w:lang w:val="nl-NL"/>
        </w:rPr>
        <w:t xml:space="preserve"> 42 het gastland en het MICT de mogelijkheid aanvullende afspraken te maken over de toepassing van dit verdrag of </w:t>
      </w:r>
      <w:r w:rsidR="006D5DD1" w:rsidRPr="004A4F9A">
        <w:rPr>
          <w:sz w:val="20"/>
          <w:szCs w:val="20"/>
          <w:lang w:val="nl-NL"/>
        </w:rPr>
        <w:t xml:space="preserve">over </w:t>
      </w:r>
      <w:r w:rsidR="00A70942" w:rsidRPr="004A4F9A">
        <w:rPr>
          <w:sz w:val="20"/>
          <w:szCs w:val="20"/>
          <w:lang w:val="nl-NL"/>
        </w:rPr>
        <w:t xml:space="preserve">in dit verdrag niet voorziene kwesties. Zo zal </w:t>
      </w:r>
      <w:r w:rsidR="00C04AC6">
        <w:rPr>
          <w:sz w:val="20"/>
          <w:szCs w:val="20"/>
          <w:lang w:val="nl-NL"/>
        </w:rPr>
        <w:t>het V</w:t>
      </w:r>
      <w:r w:rsidR="00A70942" w:rsidRPr="004A4F9A">
        <w:rPr>
          <w:sz w:val="20"/>
          <w:szCs w:val="20"/>
          <w:lang w:val="nl-NL"/>
        </w:rPr>
        <w:t xml:space="preserve">erdrag worden aangevuld </w:t>
      </w:r>
      <w:r w:rsidR="00702F6C" w:rsidRPr="004A4F9A">
        <w:rPr>
          <w:sz w:val="20"/>
          <w:szCs w:val="20"/>
          <w:lang w:val="nl-NL"/>
        </w:rPr>
        <w:t xml:space="preserve">met een </w:t>
      </w:r>
      <w:r w:rsidR="00CE3B1C">
        <w:rPr>
          <w:sz w:val="20"/>
          <w:szCs w:val="20"/>
          <w:lang w:val="nl-NL"/>
        </w:rPr>
        <w:t xml:space="preserve">interpretatieve </w:t>
      </w:r>
      <w:r w:rsidR="00702F6C" w:rsidRPr="004A4F9A">
        <w:rPr>
          <w:sz w:val="20"/>
          <w:szCs w:val="20"/>
          <w:lang w:val="nl-NL"/>
        </w:rPr>
        <w:t>briefwisseling tussen Nederland</w:t>
      </w:r>
      <w:r w:rsidR="00A70942" w:rsidRPr="004A4F9A">
        <w:rPr>
          <w:sz w:val="20"/>
          <w:szCs w:val="20"/>
          <w:lang w:val="nl-NL"/>
        </w:rPr>
        <w:t xml:space="preserve"> en </w:t>
      </w:r>
      <w:r w:rsidR="00C04AC6">
        <w:rPr>
          <w:sz w:val="20"/>
          <w:szCs w:val="20"/>
          <w:lang w:val="nl-NL"/>
        </w:rPr>
        <w:t>de VN</w:t>
      </w:r>
      <w:r w:rsidR="00A70942" w:rsidRPr="004A4F9A">
        <w:rPr>
          <w:sz w:val="20"/>
          <w:szCs w:val="20"/>
          <w:lang w:val="nl-NL"/>
        </w:rPr>
        <w:t xml:space="preserve"> </w:t>
      </w:r>
      <w:r w:rsidR="002906F8">
        <w:rPr>
          <w:sz w:val="20"/>
          <w:szCs w:val="20"/>
          <w:lang w:val="nl-NL"/>
        </w:rPr>
        <w:t>betreffende de uitleg en uitvoering van enkele bepalingen van het onderhavige Verdrag</w:t>
      </w:r>
      <w:r w:rsidR="00023608" w:rsidRPr="004A4F9A">
        <w:rPr>
          <w:sz w:val="20"/>
          <w:szCs w:val="20"/>
          <w:lang w:val="nl-NL"/>
        </w:rPr>
        <w:t xml:space="preserve">. </w:t>
      </w:r>
    </w:p>
    <w:p w:rsidR="001C4117" w:rsidRPr="004A4F9A" w:rsidRDefault="00085FDE" w:rsidP="004A4F9A">
      <w:pPr>
        <w:spacing w:line="276" w:lineRule="auto"/>
        <w:rPr>
          <w:sz w:val="20"/>
          <w:szCs w:val="20"/>
          <w:lang w:val="nl-NL"/>
        </w:rPr>
      </w:pPr>
      <w:r w:rsidRPr="004A4F9A">
        <w:rPr>
          <w:sz w:val="20"/>
          <w:szCs w:val="20"/>
          <w:lang w:val="nl-NL"/>
        </w:rPr>
        <w:t>Art</w:t>
      </w:r>
      <w:r w:rsidR="00702F6C" w:rsidRPr="004A4F9A">
        <w:rPr>
          <w:sz w:val="20"/>
          <w:szCs w:val="20"/>
          <w:lang w:val="nl-NL"/>
        </w:rPr>
        <w:t>ikel</w:t>
      </w:r>
      <w:r w:rsidRPr="004A4F9A">
        <w:rPr>
          <w:sz w:val="20"/>
          <w:szCs w:val="20"/>
          <w:lang w:val="nl-NL"/>
        </w:rPr>
        <w:t xml:space="preserve"> 47</w:t>
      </w:r>
      <w:r w:rsidR="00E40DC7" w:rsidRPr="004A4F9A">
        <w:rPr>
          <w:sz w:val="20"/>
          <w:szCs w:val="20"/>
          <w:lang w:val="nl-NL"/>
        </w:rPr>
        <w:t xml:space="preserve"> bouwt voort op a</w:t>
      </w:r>
      <w:r w:rsidR="0027214E" w:rsidRPr="004A4F9A">
        <w:rPr>
          <w:sz w:val="20"/>
          <w:szCs w:val="20"/>
          <w:lang w:val="nl-NL"/>
        </w:rPr>
        <w:t>rtikel 29 van het Statuut van het MICT en maakt</w:t>
      </w:r>
      <w:r w:rsidR="0048024E">
        <w:rPr>
          <w:sz w:val="20"/>
          <w:szCs w:val="20"/>
          <w:lang w:val="nl-NL"/>
        </w:rPr>
        <w:t>,</w:t>
      </w:r>
      <w:r w:rsidR="0027214E" w:rsidRPr="004A4F9A">
        <w:rPr>
          <w:sz w:val="20"/>
          <w:szCs w:val="20"/>
          <w:lang w:val="nl-NL"/>
        </w:rPr>
        <w:t xml:space="preserve"> </w:t>
      </w:r>
      <w:r w:rsidR="0048024E">
        <w:rPr>
          <w:sz w:val="20"/>
          <w:szCs w:val="20"/>
          <w:lang w:val="nl-NL"/>
        </w:rPr>
        <w:t xml:space="preserve">zoals gesteld, </w:t>
      </w:r>
      <w:r w:rsidR="0027214E" w:rsidRPr="004A4F9A">
        <w:rPr>
          <w:sz w:val="20"/>
          <w:szCs w:val="20"/>
          <w:lang w:val="nl-NL"/>
        </w:rPr>
        <w:t xml:space="preserve">duidelijk dat de </w:t>
      </w:r>
      <w:r w:rsidR="00C4542F" w:rsidRPr="004A4F9A">
        <w:rPr>
          <w:sz w:val="20"/>
          <w:szCs w:val="20"/>
          <w:lang w:val="nl-NL"/>
        </w:rPr>
        <w:t>bepalingen van</w:t>
      </w:r>
      <w:r w:rsidR="00702F6C" w:rsidRPr="004A4F9A">
        <w:rPr>
          <w:sz w:val="20"/>
          <w:szCs w:val="20"/>
          <w:lang w:val="nl-NL"/>
        </w:rPr>
        <w:t xml:space="preserve"> het</w:t>
      </w:r>
      <w:r w:rsidR="00C4542F" w:rsidRPr="004A4F9A">
        <w:rPr>
          <w:sz w:val="20"/>
          <w:szCs w:val="20"/>
          <w:lang w:val="nl-NL"/>
        </w:rPr>
        <w:t xml:space="preserve"> onderhavige</w:t>
      </w:r>
      <w:r w:rsidR="00702F6C" w:rsidRPr="004A4F9A">
        <w:rPr>
          <w:sz w:val="20"/>
          <w:szCs w:val="20"/>
          <w:lang w:val="nl-NL"/>
        </w:rPr>
        <w:t xml:space="preserve"> Verdrag </w:t>
      </w:r>
      <w:r w:rsidR="0027214E" w:rsidRPr="004A4F9A">
        <w:rPr>
          <w:sz w:val="20"/>
          <w:szCs w:val="20"/>
          <w:lang w:val="nl-NL"/>
        </w:rPr>
        <w:t>aanvullend zijn aan de betreffende bepalingen uit</w:t>
      </w:r>
      <w:r w:rsidR="00C4542F" w:rsidRPr="004A4F9A">
        <w:rPr>
          <w:sz w:val="20"/>
          <w:szCs w:val="20"/>
          <w:lang w:val="nl-NL"/>
        </w:rPr>
        <w:t xml:space="preserve"> het Verdrag </w:t>
      </w:r>
      <w:r w:rsidR="00702F6C" w:rsidRPr="004A4F9A">
        <w:rPr>
          <w:sz w:val="20"/>
          <w:szCs w:val="20"/>
          <w:lang w:val="nl-NL"/>
        </w:rPr>
        <w:t>inzake de Voorrechten en Immuniteiten van de Verenigde Naties en het Verdrag van Wenen inzake Diplomatiek Verkeer.</w:t>
      </w:r>
      <w:r w:rsidR="00C4542F" w:rsidRPr="004A4F9A">
        <w:rPr>
          <w:sz w:val="20"/>
          <w:szCs w:val="20"/>
          <w:lang w:val="nl-NL"/>
        </w:rPr>
        <w:t xml:space="preserve"> </w:t>
      </w:r>
      <w:r w:rsidR="001C4117" w:rsidRPr="004A4F9A">
        <w:rPr>
          <w:sz w:val="20"/>
          <w:szCs w:val="20"/>
          <w:lang w:val="nl-NL"/>
        </w:rPr>
        <w:t>Dat beken</w:t>
      </w:r>
      <w:r w:rsidR="00E40DC7" w:rsidRPr="004A4F9A">
        <w:rPr>
          <w:sz w:val="20"/>
          <w:szCs w:val="20"/>
          <w:lang w:val="nl-NL"/>
        </w:rPr>
        <w:t>t</w:t>
      </w:r>
      <w:r w:rsidR="001C4117" w:rsidRPr="004A4F9A">
        <w:rPr>
          <w:sz w:val="20"/>
          <w:szCs w:val="20"/>
          <w:lang w:val="nl-NL"/>
        </w:rPr>
        <w:t xml:space="preserve"> dat </w:t>
      </w:r>
      <w:r w:rsidR="0027214E" w:rsidRPr="004A4F9A">
        <w:rPr>
          <w:sz w:val="20"/>
          <w:szCs w:val="20"/>
          <w:lang w:val="nl-NL"/>
        </w:rPr>
        <w:t xml:space="preserve">van de bepalingen </w:t>
      </w:r>
      <w:r w:rsidR="001C4117" w:rsidRPr="004A4F9A">
        <w:rPr>
          <w:sz w:val="20"/>
          <w:szCs w:val="20"/>
          <w:lang w:val="nl-NL"/>
        </w:rPr>
        <w:t xml:space="preserve">betreffende voorrechten en immuniteiten die aan het MICT en de personen die onder het Verdrag vallen worden toegekend </w:t>
      </w:r>
      <w:r w:rsidR="0027214E" w:rsidRPr="004A4F9A">
        <w:rPr>
          <w:sz w:val="20"/>
          <w:szCs w:val="20"/>
          <w:lang w:val="nl-NL"/>
        </w:rPr>
        <w:t xml:space="preserve">de meest verstrekkende van toepassing is. </w:t>
      </w:r>
    </w:p>
    <w:p w:rsidR="006D5DD1" w:rsidRPr="004A4F9A" w:rsidRDefault="006D5DD1" w:rsidP="004A4F9A">
      <w:pPr>
        <w:spacing w:line="276" w:lineRule="auto"/>
        <w:rPr>
          <w:b/>
          <w:sz w:val="20"/>
          <w:szCs w:val="20"/>
          <w:lang w:val="nl-NL"/>
        </w:rPr>
      </w:pPr>
      <w:r w:rsidRPr="004A4F9A">
        <w:rPr>
          <w:sz w:val="20"/>
          <w:szCs w:val="20"/>
          <w:lang w:val="nl-NL"/>
        </w:rPr>
        <w:t xml:space="preserve">Conform artikel 48 zal het Verdrag in werking treden </w:t>
      </w:r>
      <w:r w:rsidR="00C04AC6">
        <w:rPr>
          <w:sz w:val="20"/>
          <w:szCs w:val="20"/>
          <w:lang w:val="nl-NL"/>
        </w:rPr>
        <w:t>op de eerste dag van de tweede maand</w:t>
      </w:r>
      <w:r w:rsidRPr="004A4F9A">
        <w:rPr>
          <w:sz w:val="20"/>
          <w:szCs w:val="20"/>
          <w:lang w:val="nl-NL"/>
        </w:rPr>
        <w:t xml:space="preserve"> nadat partijen elkaar er schriftelijk van in kennis hebben gesteld dat aan de w</w:t>
      </w:r>
      <w:r w:rsidR="00C04AC6">
        <w:rPr>
          <w:sz w:val="20"/>
          <w:szCs w:val="20"/>
          <w:lang w:val="nl-NL"/>
        </w:rPr>
        <w:t>ettelijke vereisten is voldaan.</w:t>
      </w:r>
      <w:r w:rsidRPr="004A4F9A">
        <w:rPr>
          <w:sz w:val="20"/>
          <w:szCs w:val="20"/>
          <w:lang w:val="nl-NL"/>
        </w:rPr>
        <w:t xml:space="preserve"> </w:t>
      </w:r>
      <w:r w:rsidR="00085FDE" w:rsidRPr="004A4F9A">
        <w:rPr>
          <w:sz w:val="20"/>
          <w:szCs w:val="20"/>
          <w:lang w:val="nl-NL"/>
        </w:rPr>
        <w:t xml:space="preserve">Met inwerkingtreding van het Verdrag zal </w:t>
      </w:r>
      <w:r w:rsidR="00C04AC6" w:rsidRPr="00C04AC6">
        <w:rPr>
          <w:sz w:val="20"/>
          <w:szCs w:val="20"/>
          <w:lang w:val="nl-NL"/>
        </w:rPr>
        <w:t>het op 29 juli 1994 te New York tot stand gekomen Verdrag tussen het Koninkrijk der Nederlanden en de Verenigde Naties betreffende de zetel van het ICTY, met bijbehorende aanvullende afspraken en protocollen, buiten werking treden.</w:t>
      </w:r>
      <w:r w:rsidR="00085FDE" w:rsidRPr="004A4F9A">
        <w:rPr>
          <w:sz w:val="20"/>
          <w:szCs w:val="20"/>
          <w:lang w:val="nl-NL"/>
        </w:rPr>
        <w:t xml:space="preserve"> </w:t>
      </w:r>
      <w:r w:rsidR="00C04AC6">
        <w:rPr>
          <w:sz w:val="20"/>
          <w:szCs w:val="20"/>
          <w:lang w:val="nl-NL"/>
        </w:rPr>
        <w:t>Het zelfde geldt voor de op 22/</w:t>
      </w:r>
      <w:r w:rsidR="00562449" w:rsidRPr="004A4F9A">
        <w:rPr>
          <w:sz w:val="20"/>
          <w:szCs w:val="20"/>
          <w:lang w:val="nl-NL"/>
        </w:rPr>
        <w:t>24 april 1996 te New York tot stand gekomen Briefwisseling tussen de Regering van het Koninkrijk der Nederlanden en de Verenigde Naties houdende een verdrag inzake de toepassing van het tussen Partijen gesloten Verdrag betreffende de zetel van het ICTY op de werkzaamheden en handelingen van het ICTR in Nederland.</w:t>
      </w:r>
    </w:p>
    <w:p w:rsidR="00122BD6" w:rsidRPr="004A4F9A" w:rsidRDefault="00122BD6" w:rsidP="004A4F9A">
      <w:pPr>
        <w:spacing w:line="276" w:lineRule="auto"/>
        <w:rPr>
          <w:b/>
          <w:sz w:val="20"/>
          <w:szCs w:val="20"/>
          <w:lang w:val="nl-NL"/>
        </w:rPr>
      </w:pPr>
    </w:p>
    <w:p w:rsidR="00122BD6" w:rsidRPr="004A4F9A" w:rsidRDefault="00122BD6" w:rsidP="004A4F9A">
      <w:pPr>
        <w:pStyle w:val="Lijstalinea"/>
        <w:numPr>
          <w:ilvl w:val="0"/>
          <w:numId w:val="3"/>
        </w:numPr>
        <w:spacing w:line="276" w:lineRule="auto"/>
        <w:rPr>
          <w:b/>
          <w:sz w:val="20"/>
          <w:szCs w:val="20"/>
          <w:lang w:val="nl-NL"/>
        </w:rPr>
      </w:pPr>
      <w:proofErr w:type="spellStart"/>
      <w:r w:rsidRPr="004A4F9A">
        <w:rPr>
          <w:b/>
          <w:sz w:val="20"/>
          <w:szCs w:val="20"/>
          <w:lang w:val="nl-NL"/>
        </w:rPr>
        <w:t>Koninkrijkspositie</w:t>
      </w:r>
      <w:proofErr w:type="spellEnd"/>
    </w:p>
    <w:p w:rsidR="00EB5250" w:rsidRDefault="00122BD6" w:rsidP="004A4F9A">
      <w:pPr>
        <w:spacing w:line="276" w:lineRule="auto"/>
        <w:rPr>
          <w:sz w:val="20"/>
          <w:szCs w:val="20"/>
          <w:lang w:val="nl-NL"/>
        </w:rPr>
      </w:pPr>
      <w:r w:rsidRPr="004A4F9A">
        <w:rPr>
          <w:sz w:val="20"/>
          <w:szCs w:val="20"/>
          <w:lang w:val="nl-NL"/>
        </w:rPr>
        <w:t xml:space="preserve">Wat het Koninkrijk der Nederlanden betreft, zal het Zetelverdrag alleen voor </w:t>
      </w:r>
      <w:r w:rsidR="004E14EA">
        <w:rPr>
          <w:sz w:val="20"/>
          <w:szCs w:val="20"/>
          <w:lang w:val="nl-NL"/>
        </w:rPr>
        <w:t xml:space="preserve">het Europese deel van </w:t>
      </w:r>
      <w:r w:rsidRPr="004A4F9A">
        <w:rPr>
          <w:sz w:val="20"/>
          <w:szCs w:val="20"/>
          <w:lang w:val="nl-NL"/>
        </w:rPr>
        <w:t xml:space="preserve">Nederland gelden. </w:t>
      </w:r>
    </w:p>
    <w:p w:rsidR="00E6490A" w:rsidRDefault="00E6490A" w:rsidP="004A4F9A">
      <w:pPr>
        <w:spacing w:line="276" w:lineRule="auto"/>
        <w:rPr>
          <w:sz w:val="20"/>
          <w:szCs w:val="20"/>
          <w:lang w:val="nl-NL"/>
        </w:rPr>
      </w:pPr>
    </w:p>
    <w:p w:rsidR="00C04AC6" w:rsidRDefault="00E6490A" w:rsidP="004A4F9A">
      <w:pPr>
        <w:spacing w:line="276" w:lineRule="auto"/>
        <w:rPr>
          <w:sz w:val="20"/>
          <w:szCs w:val="20"/>
          <w:lang w:val="nl-NL"/>
        </w:rPr>
      </w:pPr>
      <w:r>
        <w:rPr>
          <w:sz w:val="20"/>
          <w:szCs w:val="20"/>
          <w:lang w:val="nl-NL"/>
        </w:rPr>
        <w:t>De Minister</w:t>
      </w:r>
      <w:r w:rsidRPr="00E6490A">
        <w:rPr>
          <w:sz w:val="20"/>
          <w:szCs w:val="20"/>
          <w:lang w:val="nl-NL"/>
        </w:rPr>
        <w:t xml:space="preserve"> van Buitenlandse Zaken</w:t>
      </w:r>
      <w:r>
        <w:rPr>
          <w:sz w:val="20"/>
          <w:szCs w:val="20"/>
          <w:lang w:val="nl-NL"/>
        </w:rPr>
        <w:t>,</w:t>
      </w:r>
    </w:p>
    <w:p w:rsidR="0061789A" w:rsidRDefault="0061789A" w:rsidP="004A4F9A">
      <w:pPr>
        <w:spacing w:line="276" w:lineRule="auto"/>
        <w:rPr>
          <w:sz w:val="20"/>
          <w:szCs w:val="20"/>
          <w:lang w:val="nl-NL"/>
        </w:rPr>
      </w:pPr>
    </w:p>
    <w:p w:rsidR="0061789A" w:rsidRDefault="0061789A" w:rsidP="004A4F9A">
      <w:pPr>
        <w:spacing w:line="276" w:lineRule="auto"/>
        <w:rPr>
          <w:sz w:val="20"/>
          <w:szCs w:val="20"/>
          <w:lang w:val="nl-NL"/>
        </w:rPr>
      </w:pPr>
    </w:p>
    <w:p w:rsidR="0061789A" w:rsidRDefault="0061789A" w:rsidP="004A4F9A">
      <w:pPr>
        <w:spacing w:line="276" w:lineRule="auto"/>
        <w:rPr>
          <w:sz w:val="20"/>
          <w:szCs w:val="20"/>
          <w:lang w:val="nl-NL"/>
        </w:rPr>
      </w:pPr>
    </w:p>
    <w:p w:rsidR="00E6490A" w:rsidRDefault="00E6490A" w:rsidP="004A4F9A">
      <w:pPr>
        <w:spacing w:line="276" w:lineRule="auto"/>
        <w:rPr>
          <w:sz w:val="20"/>
          <w:szCs w:val="20"/>
          <w:lang w:val="nl-NL"/>
        </w:rPr>
      </w:pPr>
      <w:r>
        <w:rPr>
          <w:sz w:val="20"/>
          <w:szCs w:val="20"/>
          <w:lang w:val="nl-NL"/>
        </w:rPr>
        <w:t xml:space="preserve">De </w:t>
      </w:r>
      <w:r w:rsidR="001E46B6">
        <w:rPr>
          <w:sz w:val="20"/>
          <w:szCs w:val="20"/>
          <w:lang w:val="nl-NL"/>
        </w:rPr>
        <w:t>Minister</w:t>
      </w:r>
      <w:r>
        <w:rPr>
          <w:sz w:val="20"/>
          <w:szCs w:val="20"/>
          <w:lang w:val="nl-NL"/>
        </w:rPr>
        <w:t xml:space="preserve"> van Veiligheid en Justitie,</w:t>
      </w:r>
      <w:bookmarkStart w:id="0" w:name="_GoBack"/>
      <w:bookmarkEnd w:id="0"/>
    </w:p>
    <w:p w:rsidR="00E6490A" w:rsidRPr="004A4F9A" w:rsidRDefault="00E6490A" w:rsidP="004A4F9A">
      <w:pPr>
        <w:spacing w:line="276" w:lineRule="auto"/>
        <w:rPr>
          <w:sz w:val="20"/>
          <w:szCs w:val="20"/>
          <w:lang w:val="nl-NL"/>
        </w:rPr>
      </w:pPr>
    </w:p>
    <w:sectPr w:rsidR="00E6490A" w:rsidRPr="004A4F9A" w:rsidSect="00231CB6">
      <w:footerReference w:type="default" r:id="rId9"/>
      <w:foot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2BDA1" w15:done="0"/>
  <w15:commentEx w15:paraId="6D01B6A8" w15:done="0"/>
  <w15:commentEx w15:paraId="57F4DF4D" w15:done="0"/>
  <w15:commentEx w15:paraId="75C93DD2" w15:done="0"/>
  <w15:commentEx w15:paraId="6EFC0A8B" w15:done="0"/>
  <w15:commentEx w15:paraId="4455859E" w15:done="0"/>
  <w15:commentEx w15:paraId="1FF3E0A2" w15:done="0"/>
  <w15:commentEx w15:paraId="69FD5F58" w15:done="0"/>
  <w15:commentEx w15:paraId="383FB186" w15:done="0"/>
  <w15:commentEx w15:paraId="7E8A337F" w15:done="0"/>
  <w15:commentEx w15:paraId="16E69CD4" w15:done="0"/>
  <w15:commentEx w15:paraId="281B3713" w15:done="0"/>
  <w15:commentEx w15:paraId="371CA7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3C" w:rsidRDefault="00C4763C" w:rsidP="00B57EB5">
      <w:pPr>
        <w:spacing w:after="0"/>
      </w:pPr>
      <w:r>
        <w:separator/>
      </w:r>
    </w:p>
  </w:endnote>
  <w:endnote w:type="continuationSeparator" w:id="0">
    <w:p w:rsidR="00C4763C" w:rsidRDefault="00C4763C" w:rsidP="00B57E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31522"/>
      <w:docPartObj>
        <w:docPartGallery w:val="Page Numbers (Bottom of Page)"/>
        <w:docPartUnique/>
      </w:docPartObj>
    </w:sdtPr>
    <w:sdtEndPr>
      <w:rPr>
        <w:noProof/>
      </w:rPr>
    </w:sdtEndPr>
    <w:sdtContent>
      <w:p w:rsidR="00D65093" w:rsidRDefault="00D65093">
        <w:pPr>
          <w:pStyle w:val="Voettekst"/>
          <w:jc w:val="right"/>
        </w:pPr>
        <w:r>
          <w:fldChar w:fldCharType="begin"/>
        </w:r>
        <w:r>
          <w:instrText xml:space="preserve"> PAGE   \* MERGEFORMAT </w:instrText>
        </w:r>
        <w:r>
          <w:fldChar w:fldCharType="separate"/>
        </w:r>
        <w:r w:rsidR="00B768F2">
          <w:rPr>
            <w:noProof/>
          </w:rPr>
          <w:t>2</w:t>
        </w:r>
        <w:r>
          <w:rPr>
            <w:noProof/>
          </w:rPr>
          <w:fldChar w:fldCharType="end"/>
        </w:r>
      </w:p>
    </w:sdtContent>
  </w:sdt>
  <w:p w:rsidR="00D65093" w:rsidRPr="00231CB6" w:rsidRDefault="00D65093">
    <w:pPr>
      <w:pStyle w:val="Voettekst"/>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B6" w:rsidRDefault="00231CB6" w:rsidP="00231CB6">
    <w:pPr>
      <w:pStyle w:val="Voettekst"/>
      <w:pBdr>
        <w:bottom w:val="single" w:sz="12" w:space="1" w:color="auto"/>
      </w:pBdr>
    </w:pPr>
  </w:p>
  <w:p w:rsidR="00231CB6" w:rsidRPr="00231CB6" w:rsidRDefault="00231CB6" w:rsidP="00231CB6">
    <w:pPr>
      <w:pStyle w:val="Voettekst"/>
      <w:rPr>
        <w:lang w:val="nl-NL"/>
      </w:rPr>
    </w:pPr>
    <w:r w:rsidRPr="00231CB6">
      <w:rPr>
        <w:lang w:val="nl-NL"/>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3C" w:rsidRDefault="00C4763C" w:rsidP="00B57EB5">
      <w:pPr>
        <w:spacing w:after="0"/>
      </w:pPr>
      <w:r>
        <w:separator/>
      </w:r>
    </w:p>
  </w:footnote>
  <w:footnote w:type="continuationSeparator" w:id="0">
    <w:p w:rsidR="00C4763C" w:rsidRDefault="00C4763C" w:rsidP="00B57E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3648"/>
    <w:multiLevelType w:val="hybridMultilevel"/>
    <w:tmpl w:val="5932276A"/>
    <w:lvl w:ilvl="0" w:tplc="8D0C7F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5D42140"/>
    <w:multiLevelType w:val="hybridMultilevel"/>
    <w:tmpl w:val="1B5E3E8C"/>
    <w:lvl w:ilvl="0" w:tplc="77881DA2">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CA2108"/>
    <w:multiLevelType w:val="hybridMultilevel"/>
    <w:tmpl w:val="9FA4F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sophie massa">
    <w15:presenceInfo w15:providerId="Windows Live" w15:userId="9a1fd84c2c7f3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7"/>
    <w:rsid w:val="00000D59"/>
    <w:rsid w:val="000015B0"/>
    <w:rsid w:val="0000551D"/>
    <w:rsid w:val="0001122E"/>
    <w:rsid w:val="000178E4"/>
    <w:rsid w:val="00023608"/>
    <w:rsid w:val="00025589"/>
    <w:rsid w:val="00030ECB"/>
    <w:rsid w:val="00031516"/>
    <w:rsid w:val="00033E52"/>
    <w:rsid w:val="00034138"/>
    <w:rsid w:val="00035031"/>
    <w:rsid w:val="00040438"/>
    <w:rsid w:val="00045022"/>
    <w:rsid w:val="00045086"/>
    <w:rsid w:val="00050EC5"/>
    <w:rsid w:val="00051452"/>
    <w:rsid w:val="000600D5"/>
    <w:rsid w:val="00067E1C"/>
    <w:rsid w:val="00072902"/>
    <w:rsid w:val="00085FDE"/>
    <w:rsid w:val="00091091"/>
    <w:rsid w:val="000928C2"/>
    <w:rsid w:val="00096284"/>
    <w:rsid w:val="000972C0"/>
    <w:rsid w:val="000A1DA4"/>
    <w:rsid w:val="000A3D81"/>
    <w:rsid w:val="000A4EC4"/>
    <w:rsid w:val="000A6B02"/>
    <w:rsid w:val="000A7933"/>
    <w:rsid w:val="000C38C2"/>
    <w:rsid w:val="000C7BF5"/>
    <w:rsid w:val="000D2AE8"/>
    <w:rsid w:val="00103438"/>
    <w:rsid w:val="001129A9"/>
    <w:rsid w:val="001134A6"/>
    <w:rsid w:val="00116C2A"/>
    <w:rsid w:val="0012237F"/>
    <w:rsid w:val="00122BD6"/>
    <w:rsid w:val="00123B88"/>
    <w:rsid w:val="00124757"/>
    <w:rsid w:val="00124E08"/>
    <w:rsid w:val="00127DB3"/>
    <w:rsid w:val="00134C23"/>
    <w:rsid w:val="0014109A"/>
    <w:rsid w:val="0014485A"/>
    <w:rsid w:val="001471DE"/>
    <w:rsid w:val="0015197E"/>
    <w:rsid w:val="00152B13"/>
    <w:rsid w:val="001537AA"/>
    <w:rsid w:val="00155768"/>
    <w:rsid w:val="00164EA9"/>
    <w:rsid w:val="00172F12"/>
    <w:rsid w:val="00174996"/>
    <w:rsid w:val="0018013E"/>
    <w:rsid w:val="001831DA"/>
    <w:rsid w:val="0019223A"/>
    <w:rsid w:val="0019576A"/>
    <w:rsid w:val="0019657E"/>
    <w:rsid w:val="001A22CA"/>
    <w:rsid w:val="001A4C31"/>
    <w:rsid w:val="001A5C64"/>
    <w:rsid w:val="001A5CC1"/>
    <w:rsid w:val="001B1E93"/>
    <w:rsid w:val="001C211B"/>
    <w:rsid w:val="001C4117"/>
    <w:rsid w:val="001C5514"/>
    <w:rsid w:val="001D0A55"/>
    <w:rsid w:val="001E1F72"/>
    <w:rsid w:val="001E22E5"/>
    <w:rsid w:val="001E3683"/>
    <w:rsid w:val="001E46B6"/>
    <w:rsid w:val="00201324"/>
    <w:rsid w:val="00202CD0"/>
    <w:rsid w:val="0020373E"/>
    <w:rsid w:val="00203898"/>
    <w:rsid w:val="0021073F"/>
    <w:rsid w:val="002116A7"/>
    <w:rsid w:val="00211C84"/>
    <w:rsid w:val="00214F1F"/>
    <w:rsid w:val="002213F2"/>
    <w:rsid w:val="00221BB6"/>
    <w:rsid w:val="00224A4F"/>
    <w:rsid w:val="00231CB6"/>
    <w:rsid w:val="002379EE"/>
    <w:rsid w:val="00241A8C"/>
    <w:rsid w:val="00241E1A"/>
    <w:rsid w:val="00245A86"/>
    <w:rsid w:val="00245BF4"/>
    <w:rsid w:val="00250DFD"/>
    <w:rsid w:val="00251DAA"/>
    <w:rsid w:val="00253A54"/>
    <w:rsid w:val="0025434A"/>
    <w:rsid w:val="00254ED9"/>
    <w:rsid w:val="00255B62"/>
    <w:rsid w:val="0026073C"/>
    <w:rsid w:val="00266FEC"/>
    <w:rsid w:val="00271153"/>
    <w:rsid w:val="0027214E"/>
    <w:rsid w:val="00273313"/>
    <w:rsid w:val="00275496"/>
    <w:rsid w:val="00283A72"/>
    <w:rsid w:val="00283F70"/>
    <w:rsid w:val="002906F8"/>
    <w:rsid w:val="002944B0"/>
    <w:rsid w:val="00296492"/>
    <w:rsid w:val="002A4A84"/>
    <w:rsid w:val="002A67D7"/>
    <w:rsid w:val="002B6FCE"/>
    <w:rsid w:val="002C0459"/>
    <w:rsid w:val="002C5454"/>
    <w:rsid w:val="002C558F"/>
    <w:rsid w:val="002D171A"/>
    <w:rsid w:val="002D3635"/>
    <w:rsid w:val="002D3C7D"/>
    <w:rsid w:val="002D6FD6"/>
    <w:rsid w:val="002D73DD"/>
    <w:rsid w:val="002E0540"/>
    <w:rsid w:val="002E4954"/>
    <w:rsid w:val="002F304E"/>
    <w:rsid w:val="002F382A"/>
    <w:rsid w:val="003013D5"/>
    <w:rsid w:val="003058A2"/>
    <w:rsid w:val="00305C2A"/>
    <w:rsid w:val="00305E32"/>
    <w:rsid w:val="00312D42"/>
    <w:rsid w:val="00314336"/>
    <w:rsid w:val="0031433E"/>
    <w:rsid w:val="00316601"/>
    <w:rsid w:val="00322D4E"/>
    <w:rsid w:val="003240A5"/>
    <w:rsid w:val="00326330"/>
    <w:rsid w:val="00332C0E"/>
    <w:rsid w:val="00332DD8"/>
    <w:rsid w:val="00333DBA"/>
    <w:rsid w:val="00334525"/>
    <w:rsid w:val="003353A1"/>
    <w:rsid w:val="003357AE"/>
    <w:rsid w:val="0033743E"/>
    <w:rsid w:val="00342468"/>
    <w:rsid w:val="003467E5"/>
    <w:rsid w:val="00355078"/>
    <w:rsid w:val="003628D9"/>
    <w:rsid w:val="003640E7"/>
    <w:rsid w:val="00366BDB"/>
    <w:rsid w:val="00374E46"/>
    <w:rsid w:val="00383C1F"/>
    <w:rsid w:val="00384609"/>
    <w:rsid w:val="00385514"/>
    <w:rsid w:val="003A15F4"/>
    <w:rsid w:val="003A4637"/>
    <w:rsid w:val="003A5040"/>
    <w:rsid w:val="003B5A78"/>
    <w:rsid w:val="003B7157"/>
    <w:rsid w:val="003C4EF3"/>
    <w:rsid w:val="003C61A1"/>
    <w:rsid w:val="003E21B9"/>
    <w:rsid w:val="003E3FF5"/>
    <w:rsid w:val="003E7DA3"/>
    <w:rsid w:val="003F1BE9"/>
    <w:rsid w:val="003F38E4"/>
    <w:rsid w:val="003F5D43"/>
    <w:rsid w:val="00401999"/>
    <w:rsid w:val="00404ABE"/>
    <w:rsid w:val="0041143D"/>
    <w:rsid w:val="004123E4"/>
    <w:rsid w:val="004326DC"/>
    <w:rsid w:val="0043359F"/>
    <w:rsid w:val="0043363A"/>
    <w:rsid w:val="00440842"/>
    <w:rsid w:val="00446382"/>
    <w:rsid w:val="0046060C"/>
    <w:rsid w:val="00462F34"/>
    <w:rsid w:val="00476A29"/>
    <w:rsid w:val="0048024E"/>
    <w:rsid w:val="004832F7"/>
    <w:rsid w:val="00486385"/>
    <w:rsid w:val="0049715E"/>
    <w:rsid w:val="004A0E6B"/>
    <w:rsid w:val="004A2311"/>
    <w:rsid w:val="004A3D27"/>
    <w:rsid w:val="004A4F9A"/>
    <w:rsid w:val="004A77D7"/>
    <w:rsid w:val="004B2CD7"/>
    <w:rsid w:val="004B7DF3"/>
    <w:rsid w:val="004C124C"/>
    <w:rsid w:val="004D0230"/>
    <w:rsid w:val="004D2CBA"/>
    <w:rsid w:val="004D3BFF"/>
    <w:rsid w:val="004D41E5"/>
    <w:rsid w:val="004E14EA"/>
    <w:rsid w:val="004E31E8"/>
    <w:rsid w:val="004E345C"/>
    <w:rsid w:val="004E572B"/>
    <w:rsid w:val="004F58CC"/>
    <w:rsid w:val="004F5D92"/>
    <w:rsid w:val="0051136F"/>
    <w:rsid w:val="005152D3"/>
    <w:rsid w:val="00516D06"/>
    <w:rsid w:val="00525470"/>
    <w:rsid w:val="00526750"/>
    <w:rsid w:val="00532CCA"/>
    <w:rsid w:val="0053399C"/>
    <w:rsid w:val="00534726"/>
    <w:rsid w:val="00541A25"/>
    <w:rsid w:val="00543E7B"/>
    <w:rsid w:val="005540EE"/>
    <w:rsid w:val="00560BCA"/>
    <w:rsid w:val="00562449"/>
    <w:rsid w:val="0056599D"/>
    <w:rsid w:val="00567B21"/>
    <w:rsid w:val="00570CD7"/>
    <w:rsid w:val="00571EA3"/>
    <w:rsid w:val="00574CEC"/>
    <w:rsid w:val="005764B6"/>
    <w:rsid w:val="00591775"/>
    <w:rsid w:val="00591F41"/>
    <w:rsid w:val="005951B5"/>
    <w:rsid w:val="00595FE2"/>
    <w:rsid w:val="005968C2"/>
    <w:rsid w:val="005979AA"/>
    <w:rsid w:val="00597EB5"/>
    <w:rsid w:val="005A0DD3"/>
    <w:rsid w:val="005A3E1F"/>
    <w:rsid w:val="005A456A"/>
    <w:rsid w:val="005A64C7"/>
    <w:rsid w:val="005A6A92"/>
    <w:rsid w:val="005B5719"/>
    <w:rsid w:val="005B5BA0"/>
    <w:rsid w:val="005C0A87"/>
    <w:rsid w:val="005C1BF4"/>
    <w:rsid w:val="005C53C1"/>
    <w:rsid w:val="005D2E70"/>
    <w:rsid w:val="005D7CA1"/>
    <w:rsid w:val="005E51C4"/>
    <w:rsid w:val="005E7B70"/>
    <w:rsid w:val="005E7EF4"/>
    <w:rsid w:val="005F27A3"/>
    <w:rsid w:val="005F5C6C"/>
    <w:rsid w:val="00602A50"/>
    <w:rsid w:val="0060511D"/>
    <w:rsid w:val="0061659B"/>
    <w:rsid w:val="0061789A"/>
    <w:rsid w:val="0062114E"/>
    <w:rsid w:val="00626288"/>
    <w:rsid w:val="00627291"/>
    <w:rsid w:val="006273D1"/>
    <w:rsid w:val="006300F5"/>
    <w:rsid w:val="00633D42"/>
    <w:rsid w:val="00644C59"/>
    <w:rsid w:val="006452FA"/>
    <w:rsid w:val="00647703"/>
    <w:rsid w:val="0065031C"/>
    <w:rsid w:val="00651843"/>
    <w:rsid w:val="00665A4C"/>
    <w:rsid w:val="006737AD"/>
    <w:rsid w:val="00673FE6"/>
    <w:rsid w:val="00677A74"/>
    <w:rsid w:val="00682104"/>
    <w:rsid w:val="006824D6"/>
    <w:rsid w:val="00691C89"/>
    <w:rsid w:val="00691FBD"/>
    <w:rsid w:val="00695D69"/>
    <w:rsid w:val="00696138"/>
    <w:rsid w:val="0069645E"/>
    <w:rsid w:val="006A2051"/>
    <w:rsid w:val="006A67A5"/>
    <w:rsid w:val="006B6CF8"/>
    <w:rsid w:val="006B7C31"/>
    <w:rsid w:val="006C0498"/>
    <w:rsid w:val="006C0EC6"/>
    <w:rsid w:val="006C37E4"/>
    <w:rsid w:val="006C60E3"/>
    <w:rsid w:val="006D3E46"/>
    <w:rsid w:val="006D5DD1"/>
    <w:rsid w:val="006E0C16"/>
    <w:rsid w:val="006E1478"/>
    <w:rsid w:val="006E5D55"/>
    <w:rsid w:val="006F2E30"/>
    <w:rsid w:val="006F342E"/>
    <w:rsid w:val="006F3DA4"/>
    <w:rsid w:val="006F5EED"/>
    <w:rsid w:val="00702F6C"/>
    <w:rsid w:val="00703716"/>
    <w:rsid w:val="00704A26"/>
    <w:rsid w:val="007263B2"/>
    <w:rsid w:val="00730069"/>
    <w:rsid w:val="00730306"/>
    <w:rsid w:val="007306A6"/>
    <w:rsid w:val="0073083A"/>
    <w:rsid w:val="00732A13"/>
    <w:rsid w:val="00733AB7"/>
    <w:rsid w:val="00755B8F"/>
    <w:rsid w:val="007678EB"/>
    <w:rsid w:val="00776729"/>
    <w:rsid w:val="00780E3B"/>
    <w:rsid w:val="00792824"/>
    <w:rsid w:val="007937C5"/>
    <w:rsid w:val="00794EA7"/>
    <w:rsid w:val="007951D7"/>
    <w:rsid w:val="007A0657"/>
    <w:rsid w:val="007A799A"/>
    <w:rsid w:val="007C4F28"/>
    <w:rsid w:val="007C54B7"/>
    <w:rsid w:val="007C7995"/>
    <w:rsid w:val="007D4328"/>
    <w:rsid w:val="007E41F7"/>
    <w:rsid w:val="007F04BB"/>
    <w:rsid w:val="007F1A70"/>
    <w:rsid w:val="007F5CFB"/>
    <w:rsid w:val="00810AC6"/>
    <w:rsid w:val="0081220F"/>
    <w:rsid w:val="00816F71"/>
    <w:rsid w:val="00817A11"/>
    <w:rsid w:val="008212DA"/>
    <w:rsid w:val="0082717E"/>
    <w:rsid w:val="00834172"/>
    <w:rsid w:val="00842BE5"/>
    <w:rsid w:val="00852831"/>
    <w:rsid w:val="008549F0"/>
    <w:rsid w:val="00855CAF"/>
    <w:rsid w:val="008575C0"/>
    <w:rsid w:val="00857ADD"/>
    <w:rsid w:val="00861210"/>
    <w:rsid w:val="00872967"/>
    <w:rsid w:val="00875D21"/>
    <w:rsid w:val="00880179"/>
    <w:rsid w:val="0088241D"/>
    <w:rsid w:val="00886346"/>
    <w:rsid w:val="008879D6"/>
    <w:rsid w:val="00890501"/>
    <w:rsid w:val="0089085C"/>
    <w:rsid w:val="0089176E"/>
    <w:rsid w:val="008917F9"/>
    <w:rsid w:val="00897D29"/>
    <w:rsid w:val="008A2FE8"/>
    <w:rsid w:val="008B5846"/>
    <w:rsid w:val="008C2D9F"/>
    <w:rsid w:val="008C3198"/>
    <w:rsid w:val="008C4A86"/>
    <w:rsid w:val="008C4D13"/>
    <w:rsid w:val="008D5281"/>
    <w:rsid w:val="008D7668"/>
    <w:rsid w:val="008E0912"/>
    <w:rsid w:val="008E75F3"/>
    <w:rsid w:val="008F0B3A"/>
    <w:rsid w:val="008F2393"/>
    <w:rsid w:val="008F3F96"/>
    <w:rsid w:val="008F5978"/>
    <w:rsid w:val="008F77D3"/>
    <w:rsid w:val="008F7B28"/>
    <w:rsid w:val="00904496"/>
    <w:rsid w:val="00910E47"/>
    <w:rsid w:val="00915DE8"/>
    <w:rsid w:val="0092090A"/>
    <w:rsid w:val="00920F36"/>
    <w:rsid w:val="00931AAA"/>
    <w:rsid w:val="00932A7B"/>
    <w:rsid w:val="00932D4C"/>
    <w:rsid w:val="0093341A"/>
    <w:rsid w:val="00944FCB"/>
    <w:rsid w:val="00946551"/>
    <w:rsid w:val="00950A9D"/>
    <w:rsid w:val="0095238F"/>
    <w:rsid w:val="00957483"/>
    <w:rsid w:val="00971C1A"/>
    <w:rsid w:val="009724C5"/>
    <w:rsid w:val="00991A05"/>
    <w:rsid w:val="00992086"/>
    <w:rsid w:val="00992708"/>
    <w:rsid w:val="00996A52"/>
    <w:rsid w:val="009A32DF"/>
    <w:rsid w:val="009A333D"/>
    <w:rsid w:val="009A3AF2"/>
    <w:rsid w:val="009A52AB"/>
    <w:rsid w:val="009A5C97"/>
    <w:rsid w:val="009B1605"/>
    <w:rsid w:val="009B441A"/>
    <w:rsid w:val="009B71F8"/>
    <w:rsid w:val="009C04B8"/>
    <w:rsid w:val="009C1794"/>
    <w:rsid w:val="009C4673"/>
    <w:rsid w:val="009C6AC7"/>
    <w:rsid w:val="009C73F5"/>
    <w:rsid w:val="009C7DE3"/>
    <w:rsid w:val="009D3424"/>
    <w:rsid w:val="009D35CE"/>
    <w:rsid w:val="009E1DD8"/>
    <w:rsid w:val="009E4F87"/>
    <w:rsid w:val="009F2E49"/>
    <w:rsid w:val="00A07D94"/>
    <w:rsid w:val="00A103E9"/>
    <w:rsid w:val="00A11310"/>
    <w:rsid w:val="00A13053"/>
    <w:rsid w:val="00A178C5"/>
    <w:rsid w:val="00A23613"/>
    <w:rsid w:val="00A27107"/>
    <w:rsid w:val="00A30129"/>
    <w:rsid w:val="00A4619E"/>
    <w:rsid w:val="00A47B3D"/>
    <w:rsid w:val="00A47EB1"/>
    <w:rsid w:val="00A56026"/>
    <w:rsid w:val="00A61203"/>
    <w:rsid w:val="00A64A4E"/>
    <w:rsid w:val="00A70942"/>
    <w:rsid w:val="00A75F8B"/>
    <w:rsid w:val="00A824A2"/>
    <w:rsid w:val="00A85AFE"/>
    <w:rsid w:val="00A86C18"/>
    <w:rsid w:val="00A87C85"/>
    <w:rsid w:val="00A96694"/>
    <w:rsid w:val="00AA0A87"/>
    <w:rsid w:val="00AA1F98"/>
    <w:rsid w:val="00AA316B"/>
    <w:rsid w:val="00AA464B"/>
    <w:rsid w:val="00AA63E9"/>
    <w:rsid w:val="00AB0951"/>
    <w:rsid w:val="00AB7422"/>
    <w:rsid w:val="00AD3429"/>
    <w:rsid w:val="00AE034C"/>
    <w:rsid w:val="00AE0C3F"/>
    <w:rsid w:val="00AE17BE"/>
    <w:rsid w:val="00AE1BC6"/>
    <w:rsid w:val="00AF0ED7"/>
    <w:rsid w:val="00AF66C5"/>
    <w:rsid w:val="00B05EFD"/>
    <w:rsid w:val="00B110FF"/>
    <w:rsid w:val="00B11F51"/>
    <w:rsid w:val="00B1312F"/>
    <w:rsid w:val="00B2401F"/>
    <w:rsid w:val="00B36D46"/>
    <w:rsid w:val="00B41D28"/>
    <w:rsid w:val="00B54A38"/>
    <w:rsid w:val="00B55509"/>
    <w:rsid w:val="00B57978"/>
    <w:rsid w:val="00B57EB5"/>
    <w:rsid w:val="00B6426E"/>
    <w:rsid w:val="00B64ED9"/>
    <w:rsid w:val="00B66DF1"/>
    <w:rsid w:val="00B66E95"/>
    <w:rsid w:val="00B71590"/>
    <w:rsid w:val="00B768F2"/>
    <w:rsid w:val="00B81478"/>
    <w:rsid w:val="00B872DC"/>
    <w:rsid w:val="00B914B3"/>
    <w:rsid w:val="00B96829"/>
    <w:rsid w:val="00BA203E"/>
    <w:rsid w:val="00BA27C0"/>
    <w:rsid w:val="00BA734C"/>
    <w:rsid w:val="00BB460A"/>
    <w:rsid w:val="00BB498A"/>
    <w:rsid w:val="00BC2E4A"/>
    <w:rsid w:val="00BD329A"/>
    <w:rsid w:val="00BD5CB9"/>
    <w:rsid w:val="00BD5E6E"/>
    <w:rsid w:val="00BE26E7"/>
    <w:rsid w:val="00C0180E"/>
    <w:rsid w:val="00C01E1E"/>
    <w:rsid w:val="00C01F5D"/>
    <w:rsid w:val="00C031A4"/>
    <w:rsid w:val="00C040EB"/>
    <w:rsid w:val="00C04AC6"/>
    <w:rsid w:val="00C06667"/>
    <w:rsid w:val="00C07855"/>
    <w:rsid w:val="00C10FBC"/>
    <w:rsid w:val="00C204C9"/>
    <w:rsid w:val="00C23712"/>
    <w:rsid w:val="00C244B5"/>
    <w:rsid w:val="00C3403B"/>
    <w:rsid w:val="00C41097"/>
    <w:rsid w:val="00C41CAE"/>
    <w:rsid w:val="00C43D3F"/>
    <w:rsid w:val="00C44469"/>
    <w:rsid w:val="00C44C6F"/>
    <w:rsid w:val="00C4542F"/>
    <w:rsid w:val="00C4763C"/>
    <w:rsid w:val="00C5002F"/>
    <w:rsid w:val="00C5242D"/>
    <w:rsid w:val="00C532D3"/>
    <w:rsid w:val="00C615E9"/>
    <w:rsid w:val="00C8011C"/>
    <w:rsid w:val="00C826DB"/>
    <w:rsid w:val="00C84480"/>
    <w:rsid w:val="00C861C7"/>
    <w:rsid w:val="00C87160"/>
    <w:rsid w:val="00C872F3"/>
    <w:rsid w:val="00C97011"/>
    <w:rsid w:val="00CB1DAE"/>
    <w:rsid w:val="00CB3268"/>
    <w:rsid w:val="00CB4E57"/>
    <w:rsid w:val="00CD158D"/>
    <w:rsid w:val="00CD32FC"/>
    <w:rsid w:val="00CD37D5"/>
    <w:rsid w:val="00CD4FDE"/>
    <w:rsid w:val="00CE3B1C"/>
    <w:rsid w:val="00CF5984"/>
    <w:rsid w:val="00CF7E79"/>
    <w:rsid w:val="00D01613"/>
    <w:rsid w:val="00D06346"/>
    <w:rsid w:val="00D10B64"/>
    <w:rsid w:val="00D11BD3"/>
    <w:rsid w:val="00D1358D"/>
    <w:rsid w:val="00D16AE0"/>
    <w:rsid w:val="00D16C69"/>
    <w:rsid w:val="00D17CCE"/>
    <w:rsid w:val="00D20E54"/>
    <w:rsid w:val="00D25248"/>
    <w:rsid w:val="00D25894"/>
    <w:rsid w:val="00D30946"/>
    <w:rsid w:val="00D309B7"/>
    <w:rsid w:val="00D3303C"/>
    <w:rsid w:val="00D33EB5"/>
    <w:rsid w:val="00D3525A"/>
    <w:rsid w:val="00D37681"/>
    <w:rsid w:val="00D37969"/>
    <w:rsid w:val="00D42FE0"/>
    <w:rsid w:val="00D514F6"/>
    <w:rsid w:val="00D55184"/>
    <w:rsid w:val="00D641F5"/>
    <w:rsid w:val="00D6442B"/>
    <w:rsid w:val="00D64D20"/>
    <w:rsid w:val="00D65093"/>
    <w:rsid w:val="00D651FE"/>
    <w:rsid w:val="00D73BD9"/>
    <w:rsid w:val="00D77C87"/>
    <w:rsid w:val="00D82FBB"/>
    <w:rsid w:val="00D91B54"/>
    <w:rsid w:val="00DA04F2"/>
    <w:rsid w:val="00DA0CF8"/>
    <w:rsid w:val="00DA3A32"/>
    <w:rsid w:val="00DA487D"/>
    <w:rsid w:val="00DA7A40"/>
    <w:rsid w:val="00DB06CD"/>
    <w:rsid w:val="00DB3D40"/>
    <w:rsid w:val="00DB7D3C"/>
    <w:rsid w:val="00DC1C8C"/>
    <w:rsid w:val="00DC1D7C"/>
    <w:rsid w:val="00DC532A"/>
    <w:rsid w:val="00DC5870"/>
    <w:rsid w:val="00DC60EE"/>
    <w:rsid w:val="00DD1A3B"/>
    <w:rsid w:val="00DD22E2"/>
    <w:rsid w:val="00DD235E"/>
    <w:rsid w:val="00DD76F0"/>
    <w:rsid w:val="00DE1EDE"/>
    <w:rsid w:val="00DE2421"/>
    <w:rsid w:val="00DE3E40"/>
    <w:rsid w:val="00DE705E"/>
    <w:rsid w:val="00DE7C80"/>
    <w:rsid w:val="00DF715C"/>
    <w:rsid w:val="00DF76DA"/>
    <w:rsid w:val="00E105EA"/>
    <w:rsid w:val="00E126A3"/>
    <w:rsid w:val="00E23276"/>
    <w:rsid w:val="00E23A08"/>
    <w:rsid w:val="00E26696"/>
    <w:rsid w:val="00E4050B"/>
    <w:rsid w:val="00E40DC7"/>
    <w:rsid w:val="00E476C6"/>
    <w:rsid w:val="00E51164"/>
    <w:rsid w:val="00E568B1"/>
    <w:rsid w:val="00E57A47"/>
    <w:rsid w:val="00E6015B"/>
    <w:rsid w:val="00E630F0"/>
    <w:rsid w:val="00E63AE9"/>
    <w:rsid w:val="00E6490A"/>
    <w:rsid w:val="00E64B0E"/>
    <w:rsid w:val="00E7006B"/>
    <w:rsid w:val="00E70EB0"/>
    <w:rsid w:val="00E73FA3"/>
    <w:rsid w:val="00E76BE0"/>
    <w:rsid w:val="00E8524C"/>
    <w:rsid w:val="00E861D8"/>
    <w:rsid w:val="00E945BD"/>
    <w:rsid w:val="00E94AFA"/>
    <w:rsid w:val="00E97689"/>
    <w:rsid w:val="00EB10D8"/>
    <w:rsid w:val="00EB5250"/>
    <w:rsid w:val="00EB5C8D"/>
    <w:rsid w:val="00EC49A8"/>
    <w:rsid w:val="00EC6843"/>
    <w:rsid w:val="00ED511D"/>
    <w:rsid w:val="00EE1264"/>
    <w:rsid w:val="00EE493B"/>
    <w:rsid w:val="00EE69AB"/>
    <w:rsid w:val="00EF16A7"/>
    <w:rsid w:val="00EF2073"/>
    <w:rsid w:val="00EF5E92"/>
    <w:rsid w:val="00F03B53"/>
    <w:rsid w:val="00F13E5F"/>
    <w:rsid w:val="00F1680A"/>
    <w:rsid w:val="00F26D59"/>
    <w:rsid w:val="00F27401"/>
    <w:rsid w:val="00F307F0"/>
    <w:rsid w:val="00F37F6D"/>
    <w:rsid w:val="00F54EB8"/>
    <w:rsid w:val="00F560D0"/>
    <w:rsid w:val="00F6010D"/>
    <w:rsid w:val="00F62B24"/>
    <w:rsid w:val="00F6746E"/>
    <w:rsid w:val="00F73104"/>
    <w:rsid w:val="00F771FC"/>
    <w:rsid w:val="00F81847"/>
    <w:rsid w:val="00F818A7"/>
    <w:rsid w:val="00F83D68"/>
    <w:rsid w:val="00F87729"/>
    <w:rsid w:val="00F9013D"/>
    <w:rsid w:val="00F9431C"/>
    <w:rsid w:val="00F95271"/>
    <w:rsid w:val="00F9618A"/>
    <w:rsid w:val="00F96819"/>
    <w:rsid w:val="00F97367"/>
    <w:rsid w:val="00FA1D7C"/>
    <w:rsid w:val="00FA1F88"/>
    <w:rsid w:val="00FB3657"/>
    <w:rsid w:val="00FB6043"/>
    <w:rsid w:val="00FC0552"/>
    <w:rsid w:val="00FC5704"/>
    <w:rsid w:val="00FC5851"/>
    <w:rsid w:val="00FC5FAB"/>
    <w:rsid w:val="00FD16DF"/>
    <w:rsid w:val="00FD7429"/>
    <w:rsid w:val="00FE044B"/>
    <w:rsid w:val="00FE3411"/>
    <w:rsid w:val="00FE71FF"/>
    <w:rsid w:val="00FF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01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54B7"/>
    <w:pPr>
      <w:ind w:left="720"/>
      <w:contextualSpacing/>
    </w:pPr>
  </w:style>
  <w:style w:type="character" w:styleId="Verwijzingopmerking">
    <w:name w:val="annotation reference"/>
    <w:basedOn w:val="Standaardalinea-lettertype"/>
    <w:uiPriority w:val="99"/>
    <w:semiHidden/>
    <w:unhideWhenUsed/>
    <w:rsid w:val="00E57A47"/>
    <w:rPr>
      <w:sz w:val="16"/>
      <w:szCs w:val="16"/>
    </w:rPr>
  </w:style>
  <w:style w:type="paragraph" w:styleId="Tekstopmerking">
    <w:name w:val="annotation text"/>
    <w:basedOn w:val="Standaard"/>
    <w:link w:val="TekstopmerkingChar"/>
    <w:uiPriority w:val="99"/>
    <w:semiHidden/>
    <w:unhideWhenUsed/>
    <w:rsid w:val="00E57A47"/>
    <w:rPr>
      <w:sz w:val="20"/>
      <w:szCs w:val="20"/>
    </w:rPr>
  </w:style>
  <w:style w:type="character" w:customStyle="1" w:styleId="TekstopmerkingChar">
    <w:name w:val="Tekst opmerking Char"/>
    <w:basedOn w:val="Standaardalinea-lettertype"/>
    <w:link w:val="Tekstopmerking"/>
    <w:uiPriority w:val="99"/>
    <w:semiHidden/>
    <w:rsid w:val="00E57A47"/>
    <w:rPr>
      <w:sz w:val="20"/>
      <w:szCs w:val="20"/>
    </w:rPr>
  </w:style>
  <w:style w:type="paragraph" w:styleId="Onderwerpvanopmerking">
    <w:name w:val="annotation subject"/>
    <w:basedOn w:val="Tekstopmerking"/>
    <w:next w:val="Tekstopmerking"/>
    <w:link w:val="OnderwerpvanopmerkingChar"/>
    <w:uiPriority w:val="99"/>
    <w:semiHidden/>
    <w:unhideWhenUsed/>
    <w:rsid w:val="00E57A47"/>
    <w:rPr>
      <w:b/>
      <w:bCs/>
    </w:rPr>
  </w:style>
  <w:style w:type="character" w:customStyle="1" w:styleId="OnderwerpvanopmerkingChar">
    <w:name w:val="Onderwerp van opmerking Char"/>
    <w:basedOn w:val="TekstopmerkingChar"/>
    <w:link w:val="Onderwerpvanopmerking"/>
    <w:uiPriority w:val="99"/>
    <w:semiHidden/>
    <w:rsid w:val="00E57A47"/>
    <w:rPr>
      <w:b/>
      <w:bCs/>
      <w:sz w:val="20"/>
      <w:szCs w:val="20"/>
    </w:rPr>
  </w:style>
  <w:style w:type="paragraph" w:styleId="Ballontekst">
    <w:name w:val="Balloon Text"/>
    <w:basedOn w:val="Standaard"/>
    <w:link w:val="BallontekstChar"/>
    <w:uiPriority w:val="99"/>
    <w:semiHidden/>
    <w:unhideWhenUsed/>
    <w:rsid w:val="00E57A4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A47"/>
    <w:rPr>
      <w:rFonts w:ascii="Tahoma" w:hAnsi="Tahoma" w:cs="Tahoma"/>
      <w:sz w:val="16"/>
      <w:szCs w:val="16"/>
    </w:rPr>
  </w:style>
  <w:style w:type="paragraph" w:customStyle="1" w:styleId="Body">
    <w:name w:val="Body"/>
    <w:rsid w:val="003A5040"/>
    <w:pPr>
      <w:pBdr>
        <w:top w:val="nil"/>
        <w:left w:val="nil"/>
        <w:bottom w:val="nil"/>
        <w:right w:val="nil"/>
        <w:between w:val="nil"/>
        <w:bar w:val="nil"/>
      </w:pBdr>
      <w:spacing w:after="0"/>
    </w:pPr>
    <w:rPr>
      <w:rFonts w:ascii="Helvetica" w:eastAsia="Arial Unicode MS" w:hAnsi="Arial Unicode MS" w:cs="Arial Unicode MS"/>
      <w:color w:val="000000"/>
      <w:sz w:val="22"/>
      <w:bdr w:val="nil"/>
      <w:lang w:val="nl-NL" w:eastAsia="nl-NL"/>
    </w:rPr>
  </w:style>
  <w:style w:type="paragraph" w:styleId="Koptekst">
    <w:name w:val="header"/>
    <w:basedOn w:val="Standaard"/>
    <w:link w:val="KoptekstChar"/>
    <w:uiPriority w:val="99"/>
    <w:unhideWhenUsed/>
    <w:rsid w:val="00B57EB5"/>
    <w:pPr>
      <w:tabs>
        <w:tab w:val="center" w:pos="4513"/>
        <w:tab w:val="right" w:pos="9026"/>
      </w:tabs>
      <w:spacing w:after="0"/>
    </w:pPr>
  </w:style>
  <w:style w:type="character" w:customStyle="1" w:styleId="KoptekstChar">
    <w:name w:val="Koptekst Char"/>
    <w:basedOn w:val="Standaardalinea-lettertype"/>
    <w:link w:val="Koptekst"/>
    <w:uiPriority w:val="99"/>
    <w:rsid w:val="00B57EB5"/>
  </w:style>
  <w:style w:type="paragraph" w:styleId="Voettekst">
    <w:name w:val="footer"/>
    <w:basedOn w:val="Standaard"/>
    <w:link w:val="VoettekstChar"/>
    <w:uiPriority w:val="99"/>
    <w:unhideWhenUsed/>
    <w:rsid w:val="00B57EB5"/>
    <w:pPr>
      <w:tabs>
        <w:tab w:val="center" w:pos="4513"/>
        <w:tab w:val="right" w:pos="9026"/>
      </w:tabs>
      <w:spacing w:after="0"/>
    </w:pPr>
  </w:style>
  <w:style w:type="character" w:customStyle="1" w:styleId="VoettekstChar">
    <w:name w:val="Voettekst Char"/>
    <w:basedOn w:val="Standaardalinea-lettertype"/>
    <w:link w:val="Voettekst"/>
    <w:uiPriority w:val="99"/>
    <w:rsid w:val="00B57EB5"/>
  </w:style>
  <w:style w:type="paragraph" w:styleId="Normaalweb">
    <w:name w:val="Normal (Web)"/>
    <w:basedOn w:val="Standaard"/>
    <w:uiPriority w:val="99"/>
    <w:unhideWhenUsed/>
    <w:rsid w:val="00D37681"/>
    <w:pPr>
      <w:spacing w:before="100" w:beforeAutospacing="1" w:after="288"/>
    </w:pPr>
    <w:rPr>
      <w:rFonts w:ascii="Times New Roman" w:eastAsia="Times New Roman" w:hAnsi="Times New Roman" w:cs="Times New Roman"/>
      <w:sz w:val="24"/>
      <w:szCs w:val="24"/>
      <w:lang w:val="nl-NL" w:eastAsia="zh-CN"/>
    </w:rPr>
  </w:style>
  <w:style w:type="character" w:customStyle="1" w:styleId="haslang">
    <w:name w:val="haslang"/>
    <w:basedOn w:val="Standaardalinea-lettertype"/>
    <w:rsid w:val="00D37681"/>
  </w:style>
  <w:style w:type="character" w:styleId="Hyperlink">
    <w:name w:val="Hyperlink"/>
    <w:basedOn w:val="Standaardalinea-lettertype"/>
    <w:uiPriority w:val="99"/>
    <w:unhideWhenUsed/>
    <w:rsid w:val="00AA63E9"/>
    <w:rPr>
      <w:strike w:val="0"/>
      <w:dstrike w:val="0"/>
      <w:color w:val="000080"/>
      <w:u w:val="none"/>
      <w:effect w:val="none"/>
    </w:rPr>
  </w:style>
  <w:style w:type="paragraph" w:customStyle="1" w:styleId="para">
    <w:name w:val="para"/>
    <w:basedOn w:val="Standaard"/>
    <w:rsid w:val="00AA63E9"/>
    <w:pPr>
      <w:spacing w:after="0"/>
    </w:pPr>
    <w:rPr>
      <w:rFonts w:ascii="Times New Roman" w:eastAsia="Times New Roman" w:hAnsi="Times New Roman" w:cs="Times New Roman"/>
      <w:sz w:val="24"/>
      <w:szCs w:val="24"/>
      <w:lang w:val="nl-NL" w:eastAsia="nl-NL"/>
    </w:rPr>
  </w:style>
  <w:style w:type="paragraph" w:customStyle="1" w:styleId="imgcaption">
    <w:name w:val="imgcaption"/>
    <w:basedOn w:val="Standaard"/>
    <w:rsid w:val="00AA63E9"/>
    <w:pPr>
      <w:spacing w:after="0"/>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01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54B7"/>
    <w:pPr>
      <w:ind w:left="720"/>
      <w:contextualSpacing/>
    </w:pPr>
  </w:style>
  <w:style w:type="character" w:styleId="Verwijzingopmerking">
    <w:name w:val="annotation reference"/>
    <w:basedOn w:val="Standaardalinea-lettertype"/>
    <w:uiPriority w:val="99"/>
    <w:semiHidden/>
    <w:unhideWhenUsed/>
    <w:rsid w:val="00E57A47"/>
    <w:rPr>
      <w:sz w:val="16"/>
      <w:szCs w:val="16"/>
    </w:rPr>
  </w:style>
  <w:style w:type="paragraph" w:styleId="Tekstopmerking">
    <w:name w:val="annotation text"/>
    <w:basedOn w:val="Standaard"/>
    <w:link w:val="TekstopmerkingChar"/>
    <w:uiPriority w:val="99"/>
    <w:semiHidden/>
    <w:unhideWhenUsed/>
    <w:rsid w:val="00E57A47"/>
    <w:rPr>
      <w:sz w:val="20"/>
      <w:szCs w:val="20"/>
    </w:rPr>
  </w:style>
  <w:style w:type="character" w:customStyle="1" w:styleId="TekstopmerkingChar">
    <w:name w:val="Tekst opmerking Char"/>
    <w:basedOn w:val="Standaardalinea-lettertype"/>
    <w:link w:val="Tekstopmerking"/>
    <w:uiPriority w:val="99"/>
    <w:semiHidden/>
    <w:rsid w:val="00E57A47"/>
    <w:rPr>
      <w:sz w:val="20"/>
      <w:szCs w:val="20"/>
    </w:rPr>
  </w:style>
  <w:style w:type="paragraph" w:styleId="Onderwerpvanopmerking">
    <w:name w:val="annotation subject"/>
    <w:basedOn w:val="Tekstopmerking"/>
    <w:next w:val="Tekstopmerking"/>
    <w:link w:val="OnderwerpvanopmerkingChar"/>
    <w:uiPriority w:val="99"/>
    <w:semiHidden/>
    <w:unhideWhenUsed/>
    <w:rsid w:val="00E57A47"/>
    <w:rPr>
      <w:b/>
      <w:bCs/>
    </w:rPr>
  </w:style>
  <w:style w:type="character" w:customStyle="1" w:styleId="OnderwerpvanopmerkingChar">
    <w:name w:val="Onderwerp van opmerking Char"/>
    <w:basedOn w:val="TekstopmerkingChar"/>
    <w:link w:val="Onderwerpvanopmerking"/>
    <w:uiPriority w:val="99"/>
    <w:semiHidden/>
    <w:rsid w:val="00E57A47"/>
    <w:rPr>
      <w:b/>
      <w:bCs/>
      <w:sz w:val="20"/>
      <w:szCs w:val="20"/>
    </w:rPr>
  </w:style>
  <w:style w:type="paragraph" w:styleId="Ballontekst">
    <w:name w:val="Balloon Text"/>
    <w:basedOn w:val="Standaard"/>
    <w:link w:val="BallontekstChar"/>
    <w:uiPriority w:val="99"/>
    <w:semiHidden/>
    <w:unhideWhenUsed/>
    <w:rsid w:val="00E57A4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7A47"/>
    <w:rPr>
      <w:rFonts w:ascii="Tahoma" w:hAnsi="Tahoma" w:cs="Tahoma"/>
      <w:sz w:val="16"/>
      <w:szCs w:val="16"/>
    </w:rPr>
  </w:style>
  <w:style w:type="paragraph" w:customStyle="1" w:styleId="Body">
    <w:name w:val="Body"/>
    <w:rsid w:val="003A5040"/>
    <w:pPr>
      <w:pBdr>
        <w:top w:val="nil"/>
        <w:left w:val="nil"/>
        <w:bottom w:val="nil"/>
        <w:right w:val="nil"/>
        <w:between w:val="nil"/>
        <w:bar w:val="nil"/>
      </w:pBdr>
      <w:spacing w:after="0"/>
    </w:pPr>
    <w:rPr>
      <w:rFonts w:ascii="Helvetica" w:eastAsia="Arial Unicode MS" w:hAnsi="Arial Unicode MS" w:cs="Arial Unicode MS"/>
      <w:color w:val="000000"/>
      <w:sz w:val="22"/>
      <w:bdr w:val="nil"/>
      <w:lang w:val="nl-NL" w:eastAsia="nl-NL"/>
    </w:rPr>
  </w:style>
  <w:style w:type="paragraph" w:styleId="Koptekst">
    <w:name w:val="header"/>
    <w:basedOn w:val="Standaard"/>
    <w:link w:val="KoptekstChar"/>
    <w:uiPriority w:val="99"/>
    <w:unhideWhenUsed/>
    <w:rsid w:val="00B57EB5"/>
    <w:pPr>
      <w:tabs>
        <w:tab w:val="center" w:pos="4513"/>
        <w:tab w:val="right" w:pos="9026"/>
      </w:tabs>
      <w:spacing w:after="0"/>
    </w:pPr>
  </w:style>
  <w:style w:type="character" w:customStyle="1" w:styleId="KoptekstChar">
    <w:name w:val="Koptekst Char"/>
    <w:basedOn w:val="Standaardalinea-lettertype"/>
    <w:link w:val="Koptekst"/>
    <w:uiPriority w:val="99"/>
    <w:rsid w:val="00B57EB5"/>
  </w:style>
  <w:style w:type="paragraph" w:styleId="Voettekst">
    <w:name w:val="footer"/>
    <w:basedOn w:val="Standaard"/>
    <w:link w:val="VoettekstChar"/>
    <w:uiPriority w:val="99"/>
    <w:unhideWhenUsed/>
    <w:rsid w:val="00B57EB5"/>
    <w:pPr>
      <w:tabs>
        <w:tab w:val="center" w:pos="4513"/>
        <w:tab w:val="right" w:pos="9026"/>
      </w:tabs>
      <w:spacing w:after="0"/>
    </w:pPr>
  </w:style>
  <w:style w:type="character" w:customStyle="1" w:styleId="VoettekstChar">
    <w:name w:val="Voettekst Char"/>
    <w:basedOn w:val="Standaardalinea-lettertype"/>
    <w:link w:val="Voettekst"/>
    <w:uiPriority w:val="99"/>
    <w:rsid w:val="00B57EB5"/>
  </w:style>
  <w:style w:type="paragraph" w:styleId="Normaalweb">
    <w:name w:val="Normal (Web)"/>
    <w:basedOn w:val="Standaard"/>
    <w:uiPriority w:val="99"/>
    <w:unhideWhenUsed/>
    <w:rsid w:val="00D37681"/>
    <w:pPr>
      <w:spacing w:before="100" w:beforeAutospacing="1" w:after="288"/>
    </w:pPr>
    <w:rPr>
      <w:rFonts w:ascii="Times New Roman" w:eastAsia="Times New Roman" w:hAnsi="Times New Roman" w:cs="Times New Roman"/>
      <w:sz w:val="24"/>
      <w:szCs w:val="24"/>
      <w:lang w:val="nl-NL" w:eastAsia="zh-CN"/>
    </w:rPr>
  </w:style>
  <w:style w:type="character" w:customStyle="1" w:styleId="haslang">
    <w:name w:val="haslang"/>
    <w:basedOn w:val="Standaardalinea-lettertype"/>
    <w:rsid w:val="00D37681"/>
  </w:style>
  <w:style w:type="character" w:styleId="Hyperlink">
    <w:name w:val="Hyperlink"/>
    <w:basedOn w:val="Standaardalinea-lettertype"/>
    <w:uiPriority w:val="99"/>
    <w:unhideWhenUsed/>
    <w:rsid w:val="00AA63E9"/>
    <w:rPr>
      <w:strike w:val="0"/>
      <w:dstrike w:val="0"/>
      <w:color w:val="000080"/>
      <w:u w:val="none"/>
      <w:effect w:val="none"/>
    </w:rPr>
  </w:style>
  <w:style w:type="paragraph" w:customStyle="1" w:styleId="para">
    <w:name w:val="para"/>
    <w:basedOn w:val="Standaard"/>
    <w:rsid w:val="00AA63E9"/>
    <w:pPr>
      <w:spacing w:after="0"/>
    </w:pPr>
    <w:rPr>
      <w:rFonts w:ascii="Times New Roman" w:eastAsia="Times New Roman" w:hAnsi="Times New Roman" w:cs="Times New Roman"/>
      <w:sz w:val="24"/>
      <w:szCs w:val="24"/>
      <w:lang w:val="nl-NL" w:eastAsia="nl-NL"/>
    </w:rPr>
  </w:style>
  <w:style w:type="paragraph" w:customStyle="1" w:styleId="imgcaption">
    <w:name w:val="imgcaption"/>
    <w:basedOn w:val="Standaard"/>
    <w:rsid w:val="00AA63E9"/>
    <w:pPr>
      <w:spacing w:after="0"/>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005">
      <w:bodyDiv w:val="1"/>
      <w:marLeft w:val="0"/>
      <w:marRight w:val="0"/>
      <w:marTop w:val="0"/>
      <w:marBottom w:val="0"/>
      <w:divBdr>
        <w:top w:val="none" w:sz="0" w:space="0" w:color="auto"/>
        <w:left w:val="none" w:sz="0" w:space="0" w:color="auto"/>
        <w:bottom w:val="none" w:sz="0" w:space="0" w:color="auto"/>
        <w:right w:val="none" w:sz="0" w:space="0" w:color="auto"/>
      </w:divBdr>
    </w:div>
    <w:div w:id="159739331">
      <w:bodyDiv w:val="1"/>
      <w:marLeft w:val="0"/>
      <w:marRight w:val="0"/>
      <w:marTop w:val="0"/>
      <w:marBottom w:val="0"/>
      <w:divBdr>
        <w:top w:val="none" w:sz="0" w:space="0" w:color="auto"/>
        <w:left w:val="none" w:sz="0" w:space="0" w:color="auto"/>
        <w:bottom w:val="none" w:sz="0" w:space="0" w:color="auto"/>
        <w:right w:val="none" w:sz="0" w:space="0" w:color="auto"/>
      </w:divBdr>
    </w:div>
    <w:div w:id="433088235">
      <w:bodyDiv w:val="1"/>
      <w:marLeft w:val="0"/>
      <w:marRight w:val="0"/>
      <w:marTop w:val="0"/>
      <w:marBottom w:val="0"/>
      <w:divBdr>
        <w:top w:val="none" w:sz="0" w:space="0" w:color="auto"/>
        <w:left w:val="none" w:sz="0" w:space="0" w:color="auto"/>
        <w:bottom w:val="none" w:sz="0" w:space="0" w:color="auto"/>
        <w:right w:val="none" w:sz="0" w:space="0" w:color="auto"/>
      </w:divBdr>
    </w:div>
    <w:div w:id="443234614">
      <w:bodyDiv w:val="1"/>
      <w:marLeft w:val="0"/>
      <w:marRight w:val="0"/>
      <w:marTop w:val="0"/>
      <w:marBottom w:val="0"/>
      <w:divBdr>
        <w:top w:val="single" w:sz="18" w:space="0" w:color="4E4E4E"/>
        <w:left w:val="none" w:sz="0" w:space="0" w:color="auto"/>
        <w:bottom w:val="none" w:sz="0" w:space="0" w:color="auto"/>
        <w:right w:val="none" w:sz="0" w:space="0" w:color="auto"/>
      </w:divBdr>
      <w:divsChild>
        <w:div w:id="26831463">
          <w:marLeft w:val="0"/>
          <w:marRight w:val="0"/>
          <w:marTop w:val="0"/>
          <w:marBottom w:val="0"/>
          <w:divBdr>
            <w:top w:val="none" w:sz="0" w:space="0" w:color="auto"/>
            <w:left w:val="none" w:sz="0" w:space="0" w:color="auto"/>
            <w:bottom w:val="none" w:sz="0" w:space="0" w:color="auto"/>
            <w:right w:val="none" w:sz="0" w:space="0" w:color="auto"/>
          </w:divBdr>
          <w:divsChild>
            <w:div w:id="2082747492">
              <w:marLeft w:val="0"/>
              <w:marRight w:val="0"/>
              <w:marTop w:val="0"/>
              <w:marBottom w:val="0"/>
              <w:divBdr>
                <w:top w:val="none" w:sz="0" w:space="0" w:color="auto"/>
                <w:left w:val="none" w:sz="0" w:space="0" w:color="auto"/>
                <w:bottom w:val="single" w:sz="18" w:space="31" w:color="4E4E4E"/>
                <w:right w:val="none" w:sz="0" w:space="0" w:color="auto"/>
              </w:divBdr>
              <w:divsChild>
                <w:div w:id="391731429">
                  <w:marLeft w:val="0"/>
                  <w:marRight w:val="0"/>
                  <w:marTop w:val="0"/>
                  <w:marBottom w:val="0"/>
                  <w:divBdr>
                    <w:top w:val="single" w:sz="48" w:space="0" w:color="CCE0F1"/>
                    <w:left w:val="none" w:sz="0" w:space="0" w:color="auto"/>
                    <w:bottom w:val="none" w:sz="0" w:space="0" w:color="auto"/>
                    <w:right w:val="none" w:sz="0" w:space="0" w:color="auto"/>
                  </w:divBdr>
                  <w:divsChild>
                    <w:div w:id="13008434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459767465">
      <w:bodyDiv w:val="1"/>
      <w:marLeft w:val="0"/>
      <w:marRight w:val="0"/>
      <w:marTop w:val="0"/>
      <w:marBottom w:val="0"/>
      <w:divBdr>
        <w:top w:val="none" w:sz="0" w:space="0" w:color="auto"/>
        <w:left w:val="none" w:sz="0" w:space="0" w:color="auto"/>
        <w:bottom w:val="none" w:sz="0" w:space="0" w:color="auto"/>
        <w:right w:val="none" w:sz="0" w:space="0" w:color="auto"/>
      </w:divBdr>
      <w:divsChild>
        <w:div w:id="1575385918">
          <w:marLeft w:val="0"/>
          <w:marRight w:val="0"/>
          <w:marTop w:val="0"/>
          <w:marBottom w:val="0"/>
          <w:divBdr>
            <w:top w:val="none" w:sz="0" w:space="0" w:color="auto"/>
            <w:left w:val="none" w:sz="0" w:space="0" w:color="auto"/>
            <w:bottom w:val="none" w:sz="0" w:space="0" w:color="auto"/>
            <w:right w:val="none" w:sz="0" w:space="0" w:color="auto"/>
          </w:divBdr>
          <w:divsChild>
            <w:div w:id="267734100">
              <w:marLeft w:val="0"/>
              <w:marRight w:val="0"/>
              <w:marTop w:val="0"/>
              <w:marBottom w:val="0"/>
              <w:divBdr>
                <w:top w:val="none" w:sz="0" w:space="0" w:color="auto"/>
                <w:left w:val="none" w:sz="0" w:space="0" w:color="auto"/>
                <w:bottom w:val="none" w:sz="0" w:space="0" w:color="auto"/>
                <w:right w:val="none" w:sz="0" w:space="0" w:color="auto"/>
              </w:divBdr>
              <w:divsChild>
                <w:div w:id="1766144074">
                  <w:marLeft w:val="0"/>
                  <w:marRight w:val="0"/>
                  <w:marTop w:val="0"/>
                  <w:marBottom w:val="0"/>
                  <w:divBdr>
                    <w:top w:val="none" w:sz="0" w:space="0" w:color="auto"/>
                    <w:left w:val="none" w:sz="0" w:space="0" w:color="auto"/>
                    <w:bottom w:val="none" w:sz="0" w:space="0" w:color="auto"/>
                    <w:right w:val="none" w:sz="0" w:space="0" w:color="auto"/>
                  </w:divBdr>
                  <w:divsChild>
                    <w:div w:id="850995052">
                      <w:marLeft w:val="0"/>
                      <w:marRight w:val="0"/>
                      <w:marTop w:val="0"/>
                      <w:marBottom w:val="0"/>
                      <w:divBdr>
                        <w:top w:val="none" w:sz="0" w:space="0" w:color="auto"/>
                        <w:left w:val="none" w:sz="0" w:space="0" w:color="auto"/>
                        <w:bottom w:val="none" w:sz="0" w:space="0" w:color="auto"/>
                        <w:right w:val="none" w:sz="0" w:space="0" w:color="auto"/>
                      </w:divBdr>
                      <w:divsChild>
                        <w:div w:id="869102555">
                          <w:marLeft w:val="0"/>
                          <w:marRight w:val="0"/>
                          <w:marTop w:val="0"/>
                          <w:marBottom w:val="0"/>
                          <w:divBdr>
                            <w:top w:val="none" w:sz="0" w:space="0" w:color="auto"/>
                            <w:left w:val="none" w:sz="0" w:space="0" w:color="auto"/>
                            <w:bottom w:val="none" w:sz="0" w:space="0" w:color="auto"/>
                            <w:right w:val="none" w:sz="0" w:space="0" w:color="auto"/>
                          </w:divBdr>
                          <w:divsChild>
                            <w:div w:id="18998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11812">
      <w:bodyDiv w:val="1"/>
      <w:marLeft w:val="0"/>
      <w:marRight w:val="0"/>
      <w:marTop w:val="0"/>
      <w:marBottom w:val="0"/>
      <w:divBdr>
        <w:top w:val="none" w:sz="0" w:space="0" w:color="auto"/>
        <w:left w:val="none" w:sz="0" w:space="0" w:color="auto"/>
        <w:bottom w:val="none" w:sz="0" w:space="0" w:color="auto"/>
        <w:right w:val="none" w:sz="0" w:space="0" w:color="auto"/>
      </w:divBdr>
    </w:div>
    <w:div w:id="763500028">
      <w:bodyDiv w:val="1"/>
      <w:marLeft w:val="120"/>
      <w:marRight w:val="120"/>
      <w:marTop w:val="75"/>
      <w:marBottom w:val="0"/>
      <w:divBdr>
        <w:top w:val="none" w:sz="0" w:space="0" w:color="auto"/>
        <w:left w:val="none" w:sz="0" w:space="0" w:color="auto"/>
        <w:bottom w:val="none" w:sz="0" w:space="0" w:color="auto"/>
        <w:right w:val="none" w:sz="0" w:space="0" w:color="auto"/>
      </w:divBdr>
      <w:divsChild>
        <w:div w:id="1448699358">
          <w:marLeft w:val="0"/>
          <w:marRight w:val="0"/>
          <w:marTop w:val="0"/>
          <w:marBottom w:val="0"/>
          <w:divBdr>
            <w:top w:val="none" w:sz="0" w:space="0" w:color="auto"/>
            <w:left w:val="none" w:sz="0" w:space="0" w:color="auto"/>
            <w:bottom w:val="none" w:sz="0" w:space="0" w:color="auto"/>
            <w:right w:val="none" w:sz="0" w:space="0" w:color="auto"/>
          </w:divBdr>
          <w:divsChild>
            <w:div w:id="6216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657">
      <w:bodyDiv w:val="1"/>
      <w:marLeft w:val="0"/>
      <w:marRight w:val="0"/>
      <w:marTop w:val="0"/>
      <w:marBottom w:val="0"/>
      <w:divBdr>
        <w:top w:val="none" w:sz="0" w:space="0" w:color="auto"/>
        <w:left w:val="none" w:sz="0" w:space="0" w:color="auto"/>
        <w:bottom w:val="none" w:sz="0" w:space="0" w:color="auto"/>
        <w:right w:val="none" w:sz="0" w:space="0" w:color="auto"/>
      </w:divBdr>
      <w:divsChild>
        <w:div w:id="158694527">
          <w:marLeft w:val="0"/>
          <w:marRight w:val="0"/>
          <w:marTop w:val="0"/>
          <w:marBottom w:val="0"/>
          <w:divBdr>
            <w:top w:val="none" w:sz="0" w:space="0" w:color="auto"/>
            <w:left w:val="none" w:sz="0" w:space="0" w:color="auto"/>
            <w:bottom w:val="none" w:sz="0" w:space="0" w:color="auto"/>
            <w:right w:val="none" w:sz="0" w:space="0" w:color="auto"/>
          </w:divBdr>
          <w:divsChild>
            <w:div w:id="674965484">
              <w:marLeft w:val="0"/>
              <w:marRight w:val="0"/>
              <w:marTop w:val="0"/>
              <w:marBottom w:val="0"/>
              <w:divBdr>
                <w:top w:val="none" w:sz="0" w:space="0" w:color="auto"/>
                <w:left w:val="none" w:sz="0" w:space="0" w:color="auto"/>
                <w:bottom w:val="none" w:sz="0" w:space="0" w:color="auto"/>
                <w:right w:val="none" w:sz="0" w:space="0" w:color="auto"/>
              </w:divBdr>
              <w:divsChild>
                <w:div w:id="281613184">
                  <w:marLeft w:val="0"/>
                  <w:marRight w:val="0"/>
                  <w:marTop w:val="0"/>
                  <w:marBottom w:val="0"/>
                  <w:divBdr>
                    <w:top w:val="none" w:sz="0" w:space="0" w:color="auto"/>
                    <w:left w:val="none" w:sz="0" w:space="0" w:color="auto"/>
                    <w:bottom w:val="none" w:sz="0" w:space="0" w:color="auto"/>
                    <w:right w:val="none" w:sz="0" w:space="0" w:color="auto"/>
                  </w:divBdr>
                  <w:divsChild>
                    <w:div w:id="135298507">
                      <w:marLeft w:val="0"/>
                      <w:marRight w:val="0"/>
                      <w:marTop w:val="0"/>
                      <w:marBottom w:val="0"/>
                      <w:divBdr>
                        <w:top w:val="none" w:sz="0" w:space="0" w:color="auto"/>
                        <w:left w:val="none" w:sz="0" w:space="0" w:color="auto"/>
                        <w:bottom w:val="none" w:sz="0" w:space="0" w:color="auto"/>
                        <w:right w:val="none" w:sz="0" w:space="0" w:color="auto"/>
                      </w:divBdr>
                      <w:divsChild>
                        <w:div w:id="1513455098">
                          <w:marLeft w:val="0"/>
                          <w:marRight w:val="0"/>
                          <w:marTop w:val="0"/>
                          <w:marBottom w:val="0"/>
                          <w:divBdr>
                            <w:top w:val="none" w:sz="0" w:space="0" w:color="auto"/>
                            <w:left w:val="none" w:sz="0" w:space="0" w:color="auto"/>
                            <w:bottom w:val="none" w:sz="0" w:space="0" w:color="auto"/>
                            <w:right w:val="none" w:sz="0" w:space="0" w:color="auto"/>
                          </w:divBdr>
                          <w:divsChild>
                            <w:div w:id="99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9942">
      <w:bodyDiv w:val="1"/>
      <w:marLeft w:val="120"/>
      <w:marRight w:val="120"/>
      <w:marTop w:val="75"/>
      <w:marBottom w:val="0"/>
      <w:divBdr>
        <w:top w:val="none" w:sz="0" w:space="0" w:color="auto"/>
        <w:left w:val="none" w:sz="0" w:space="0" w:color="auto"/>
        <w:bottom w:val="none" w:sz="0" w:space="0" w:color="auto"/>
        <w:right w:val="none" w:sz="0" w:space="0" w:color="auto"/>
      </w:divBdr>
      <w:divsChild>
        <w:div w:id="606500603">
          <w:marLeft w:val="0"/>
          <w:marRight w:val="0"/>
          <w:marTop w:val="0"/>
          <w:marBottom w:val="0"/>
          <w:divBdr>
            <w:top w:val="none" w:sz="0" w:space="0" w:color="auto"/>
            <w:left w:val="none" w:sz="0" w:space="0" w:color="auto"/>
            <w:bottom w:val="none" w:sz="0" w:space="0" w:color="auto"/>
            <w:right w:val="none" w:sz="0" w:space="0" w:color="auto"/>
          </w:divBdr>
          <w:divsChild>
            <w:div w:id="1862083355">
              <w:marLeft w:val="0"/>
              <w:marRight w:val="0"/>
              <w:marTop w:val="0"/>
              <w:marBottom w:val="0"/>
              <w:divBdr>
                <w:top w:val="none" w:sz="0" w:space="0" w:color="auto"/>
                <w:left w:val="none" w:sz="0" w:space="0" w:color="auto"/>
                <w:bottom w:val="none" w:sz="0" w:space="0" w:color="auto"/>
                <w:right w:val="none" w:sz="0" w:space="0" w:color="auto"/>
              </w:divBdr>
              <w:divsChild>
                <w:div w:id="588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59993">
      <w:bodyDiv w:val="1"/>
      <w:marLeft w:val="0"/>
      <w:marRight w:val="0"/>
      <w:marTop w:val="0"/>
      <w:marBottom w:val="0"/>
      <w:divBdr>
        <w:top w:val="none" w:sz="0" w:space="0" w:color="auto"/>
        <w:left w:val="none" w:sz="0" w:space="0" w:color="auto"/>
        <w:bottom w:val="none" w:sz="0" w:space="0" w:color="auto"/>
        <w:right w:val="none" w:sz="0" w:space="0" w:color="auto"/>
      </w:divBdr>
      <w:divsChild>
        <w:div w:id="2015567722">
          <w:marLeft w:val="0"/>
          <w:marRight w:val="0"/>
          <w:marTop w:val="0"/>
          <w:marBottom w:val="0"/>
          <w:divBdr>
            <w:top w:val="none" w:sz="0" w:space="0" w:color="auto"/>
            <w:left w:val="none" w:sz="0" w:space="0" w:color="auto"/>
            <w:bottom w:val="none" w:sz="0" w:space="0" w:color="auto"/>
            <w:right w:val="none" w:sz="0" w:space="0" w:color="auto"/>
          </w:divBdr>
          <w:divsChild>
            <w:div w:id="105538467">
              <w:marLeft w:val="0"/>
              <w:marRight w:val="0"/>
              <w:marTop w:val="570"/>
              <w:marBottom w:val="0"/>
              <w:divBdr>
                <w:top w:val="none" w:sz="0" w:space="0" w:color="auto"/>
                <w:left w:val="none" w:sz="0" w:space="0" w:color="auto"/>
                <w:bottom w:val="none" w:sz="0" w:space="0" w:color="auto"/>
                <w:right w:val="none" w:sz="0" w:space="0" w:color="auto"/>
              </w:divBdr>
              <w:divsChild>
                <w:div w:id="261573724">
                  <w:marLeft w:val="0"/>
                  <w:marRight w:val="0"/>
                  <w:marTop w:val="0"/>
                  <w:marBottom w:val="0"/>
                  <w:divBdr>
                    <w:top w:val="none" w:sz="0" w:space="0" w:color="auto"/>
                    <w:left w:val="none" w:sz="0" w:space="0" w:color="auto"/>
                    <w:bottom w:val="none" w:sz="0" w:space="0" w:color="auto"/>
                    <w:right w:val="none" w:sz="0" w:space="0" w:color="auto"/>
                  </w:divBdr>
                  <w:divsChild>
                    <w:div w:id="1964800819">
                      <w:marLeft w:val="0"/>
                      <w:marRight w:val="0"/>
                      <w:marTop w:val="0"/>
                      <w:marBottom w:val="0"/>
                      <w:divBdr>
                        <w:top w:val="none" w:sz="0" w:space="0" w:color="auto"/>
                        <w:left w:val="none" w:sz="0" w:space="0" w:color="auto"/>
                        <w:bottom w:val="none" w:sz="0" w:space="0" w:color="auto"/>
                        <w:right w:val="none" w:sz="0" w:space="0" w:color="auto"/>
                      </w:divBdr>
                      <w:divsChild>
                        <w:div w:id="1056468249">
                          <w:marLeft w:val="0"/>
                          <w:marRight w:val="0"/>
                          <w:marTop w:val="0"/>
                          <w:marBottom w:val="0"/>
                          <w:divBdr>
                            <w:top w:val="none" w:sz="0" w:space="0" w:color="auto"/>
                            <w:left w:val="none" w:sz="0" w:space="0" w:color="auto"/>
                            <w:bottom w:val="none" w:sz="0" w:space="0" w:color="auto"/>
                            <w:right w:val="none" w:sz="0" w:space="0" w:color="auto"/>
                          </w:divBdr>
                          <w:divsChild>
                            <w:div w:id="7375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05668">
      <w:bodyDiv w:val="1"/>
      <w:marLeft w:val="0"/>
      <w:marRight w:val="0"/>
      <w:marTop w:val="0"/>
      <w:marBottom w:val="0"/>
      <w:divBdr>
        <w:top w:val="single" w:sz="18" w:space="0" w:color="4E4E4E"/>
        <w:left w:val="none" w:sz="0" w:space="0" w:color="auto"/>
        <w:bottom w:val="none" w:sz="0" w:space="0" w:color="auto"/>
        <w:right w:val="none" w:sz="0" w:space="0" w:color="auto"/>
      </w:divBdr>
      <w:divsChild>
        <w:div w:id="1833131957">
          <w:marLeft w:val="0"/>
          <w:marRight w:val="0"/>
          <w:marTop w:val="0"/>
          <w:marBottom w:val="0"/>
          <w:divBdr>
            <w:top w:val="none" w:sz="0" w:space="0" w:color="auto"/>
            <w:left w:val="none" w:sz="0" w:space="0" w:color="auto"/>
            <w:bottom w:val="none" w:sz="0" w:space="0" w:color="auto"/>
            <w:right w:val="none" w:sz="0" w:space="0" w:color="auto"/>
          </w:divBdr>
          <w:divsChild>
            <w:div w:id="1264612063">
              <w:marLeft w:val="0"/>
              <w:marRight w:val="0"/>
              <w:marTop w:val="0"/>
              <w:marBottom w:val="0"/>
              <w:divBdr>
                <w:top w:val="none" w:sz="0" w:space="0" w:color="auto"/>
                <w:left w:val="none" w:sz="0" w:space="0" w:color="auto"/>
                <w:bottom w:val="single" w:sz="18" w:space="31" w:color="4E4E4E"/>
                <w:right w:val="none" w:sz="0" w:space="0" w:color="auto"/>
              </w:divBdr>
              <w:divsChild>
                <w:div w:id="1313607646">
                  <w:marLeft w:val="0"/>
                  <w:marRight w:val="0"/>
                  <w:marTop w:val="0"/>
                  <w:marBottom w:val="0"/>
                  <w:divBdr>
                    <w:top w:val="single" w:sz="48" w:space="0" w:color="CCE0F1"/>
                    <w:left w:val="none" w:sz="0" w:space="0" w:color="auto"/>
                    <w:bottom w:val="none" w:sz="0" w:space="0" w:color="auto"/>
                    <w:right w:val="none" w:sz="0" w:space="0" w:color="auto"/>
                  </w:divBdr>
                  <w:divsChild>
                    <w:div w:id="15940443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178040400">
      <w:bodyDiv w:val="1"/>
      <w:marLeft w:val="0"/>
      <w:marRight w:val="0"/>
      <w:marTop w:val="0"/>
      <w:marBottom w:val="0"/>
      <w:divBdr>
        <w:top w:val="none" w:sz="0" w:space="0" w:color="auto"/>
        <w:left w:val="none" w:sz="0" w:space="0" w:color="auto"/>
        <w:bottom w:val="none" w:sz="0" w:space="0" w:color="auto"/>
        <w:right w:val="none" w:sz="0" w:space="0" w:color="auto"/>
      </w:divBdr>
    </w:div>
    <w:div w:id="1233616487">
      <w:bodyDiv w:val="1"/>
      <w:marLeft w:val="0"/>
      <w:marRight w:val="0"/>
      <w:marTop w:val="0"/>
      <w:marBottom w:val="0"/>
      <w:divBdr>
        <w:top w:val="none" w:sz="0" w:space="0" w:color="auto"/>
        <w:left w:val="none" w:sz="0" w:space="0" w:color="auto"/>
        <w:bottom w:val="none" w:sz="0" w:space="0" w:color="auto"/>
        <w:right w:val="none" w:sz="0" w:space="0" w:color="auto"/>
      </w:divBdr>
    </w:div>
    <w:div w:id="1384408299">
      <w:bodyDiv w:val="1"/>
      <w:marLeft w:val="0"/>
      <w:marRight w:val="0"/>
      <w:marTop w:val="0"/>
      <w:marBottom w:val="0"/>
      <w:divBdr>
        <w:top w:val="none" w:sz="0" w:space="0" w:color="auto"/>
        <w:left w:val="none" w:sz="0" w:space="0" w:color="auto"/>
        <w:bottom w:val="none" w:sz="0" w:space="0" w:color="auto"/>
        <w:right w:val="none" w:sz="0" w:space="0" w:color="auto"/>
      </w:divBdr>
      <w:divsChild>
        <w:div w:id="526259253">
          <w:marLeft w:val="0"/>
          <w:marRight w:val="0"/>
          <w:marTop w:val="0"/>
          <w:marBottom w:val="0"/>
          <w:divBdr>
            <w:top w:val="none" w:sz="0" w:space="0" w:color="auto"/>
            <w:left w:val="none" w:sz="0" w:space="0" w:color="auto"/>
            <w:bottom w:val="none" w:sz="0" w:space="0" w:color="auto"/>
            <w:right w:val="none" w:sz="0" w:space="0" w:color="auto"/>
          </w:divBdr>
          <w:divsChild>
            <w:div w:id="102002680">
              <w:marLeft w:val="0"/>
              <w:marRight w:val="0"/>
              <w:marTop w:val="570"/>
              <w:marBottom w:val="0"/>
              <w:divBdr>
                <w:top w:val="none" w:sz="0" w:space="0" w:color="auto"/>
                <w:left w:val="none" w:sz="0" w:space="0" w:color="auto"/>
                <w:bottom w:val="none" w:sz="0" w:space="0" w:color="auto"/>
                <w:right w:val="none" w:sz="0" w:space="0" w:color="auto"/>
              </w:divBdr>
              <w:divsChild>
                <w:div w:id="689182001">
                  <w:marLeft w:val="0"/>
                  <w:marRight w:val="0"/>
                  <w:marTop w:val="0"/>
                  <w:marBottom w:val="0"/>
                  <w:divBdr>
                    <w:top w:val="none" w:sz="0" w:space="0" w:color="auto"/>
                    <w:left w:val="none" w:sz="0" w:space="0" w:color="auto"/>
                    <w:bottom w:val="none" w:sz="0" w:space="0" w:color="auto"/>
                    <w:right w:val="none" w:sz="0" w:space="0" w:color="auto"/>
                  </w:divBdr>
                  <w:divsChild>
                    <w:div w:id="69933873">
                      <w:marLeft w:val="0"/>
                      <w:marRight w:val="0"/>
                      <w:marTop w:val="0"/>
                      <w:marBottom w:val="0"/>
                      <w:divBdr>
                        <w:top w:val="none" w:sz="0" w:space="0" w:color="auto"/>
                        <w:left w:val="none" w:sz="0" w:space="0" w:color="auto"/>
                        <w:bottom w:val="none" w:sz="0" w:space="0" w:color="auto"/>
                        <w:right w:val="none" w:sz="0" w:space="0" w:color="auto"/>
                      </w:divBdr>
                      <w:divsChild>
                        <w:div w:id="2146046991">
                          <w:marLeft w:val="0"/>
                          <w:marRight w:val="0"/>
                          <w:marTop w:val="0"/>
                          <w:marBottom w:val="0"/>
                          <w:divBdr>
                            <w:top w:val="none" w:sz="0" w:space="0" w:color="auto"/>
                            <w:left w:val="none" w:sz="0" w:space="0" w:color="auto"/>
                            <w:bottom w:val="none" w:sz="0" w:space="0" w:color="auto"/>
                            <w:right w:val="none" w:sz="0" w:space="0" w:color="auto"/>
                          </w:divBdr>
                          <w:divsChild>
                            <w:div w:id="1483816737">
                              <w:marLeft w:val="0"/>
                              <w:marRight w:val="0"/>
                              <w:marTop w:val="0"/>
                              <w:marBottom w:val="0"/>
                              <w:divBdr>
                                <w:top w:val="none" w:sz="0" w:space="0" w:color="auto"/>
                                <w:left w:val="none" w:sz="0" w:space="0" w:color="auto"/>
                                <w:bottom w:val="none" w:sz="0" w:space="0" w:color="auto"/>
                                <w:right w:val="none" w:sz="0" w:space="0" w:color="auto"/>
                              </w:divBdr>
                              <w:divsChild>
                                <w:div w:id="1668440677">
                                  <w:marLeft w:val="0"/>
                                  <w:marRight w:val="0"/>
                                  <w:marTop w:val="0"/>
                                  <w:marBottom w:val="0"/>
                                  <w:divBdr>
                                    <w:top w:val="none" w:sz="0" w:space="0" w:color="auto"/>
                                    <w:left w:val="none" w:sz="0" w:space="0" w:color="auto"/>
                                    <w:bottom w:val="none" w:sz="0" w:space="0" w:color="auto"/>
                                    <w:right w:val="none" w:sz="0" w:space="0" w:color="auto"/>
                                  </w:divBdr>
                                  <w:divsChild>
                                    <w:div w:id="705066029">
                                      <w:marLeft w:val="0"/>
                                      <w:marRight w:val="0"/>
                                      <w:marTop w:val="0"/>
                                      <w:marBottom w:val="0"/>
                                      <w:divBdr>
                                        <w:top w:val="none" w:sz="0" w:space="0" w:color="auto"/>
                                        <w:left w:val="none" w:sz="0" w:space="0" w:color="auto"/>
                                        <w:bottom w:val="none" w:sz="0" w:space="0" w:color="auto"/>
                                        <w:right w:val="none" w:sz="0" w:space="0" w:color="auto"/>
                                      </w:divBdr>
                                    </w:div>
                                    <w:div w:id="2044861239">
                                      <w:marLeft w:val="0"/>
                                      <w:marRight w:val="0"/>
                                      <w:marTop w:val="0"/>
                                      <w:marBottom w:val="0"/>
                                      <w:divBdr>
                                        <w:top w:val="none" w:sz="0" w:space="0" w:color="auto"/>
                                        <w:left w:val="none" w:sz="0" w:space="0" w:color="auto"/>
                                        <w:bottom w:val="none" w:sz="0" w:space="0" w:color="auto"/>
                                        <w:right w:val="none" w:sz="0" w:space="0" w:color="auto"/>
                                      </w:divBdr>
                                    </w:div>
                                    <w:div w:id="177085423">
                                      <w:marLeft w:val="0"/>
                                      <w:marRight w:val="0"/>
                                      <w:marTop w:val="0"/>
                                      <w:marBottom w:val="0"/>
                                      <w:divBdr>
                                        <w:top w:val="none" w:sz="0" w:space="0" w:color="auto"/>
                                        <w:left w:val="none" w:sz="0" w:space="0" w:color="auto"/>
                                        <w:bottom w:val="none" w:sz="0" w:space="0" w:color="auto"/>
                                        <w:right w:val="none" w:sz="0" w:space="0" w:color="auto"/>
                                      </w:divBdr>
                                    </w:div>
                                    <w:div w:id="1100568932">
                                      <w:marLeft w:val="0"/>
                                      <w:marRight w:val="0"/>
                                      <w:marTop w:val="0"/>
                                      <w:marBottom w:val="0"/>
                                      <w:divBdr>
                                        <w:top w:val="none" w:sz="0" w:space="0" w:color="auto"/>
                                        <w:left w:val="none" w:sz="0" w:space="0" w:color="auto"/>
                                        <w:bottom w:val="none" w:sz="0" w:space="0" w:color="auto"/>
                                        <w:right w:val="none" w:sz="0" w:space="0" w:color="auto"/>
                                      </w:divBdr>
                                    </w:div>
                                    <w:div w:id="1719353497">
                                      <w:marLeft w:val="0"/>
                                      <w:marRight w:val="0"/>
                                      <w:marTop w:val="0"/>
                                      <w:marBottom w:val="0"/>
                                      <w:divBdr>
                                        <w:top w:val="none" w:sz="0" w:space="0" w:color="auto"/>
                                        <w:left w:val="none" w:sz="0" w:space="0" w:color="auto"/>
                                        <w:bottom w:val="none" w:sz="0" w:space="0" w:color="auto"/>
                                        <w:right w:val="none" w:sz="0" w:space="0" w:color="auto"/>
                                      </w:divBdr>
                                    </w:div>
                                    <w:div w:id="1075276187">
                                      <w:marLeft w:val="0"/>
                                      <w:marRight w:val="0"/>
                                      <w:marTop w:val="0"/>
                                      <w:marBottom w:val="0"/>
                                      <w:divBdr>
                                        <w:top w:val="none" w:sz="0" w:space="0" w:color="auto"/>
                                        <w:left w:val="none" w:sz="0" w:space="0" w:color="auto"/>
                                        <w:bottom w:val="none" w:sz="0" w:space="0" w:color="auto"/>
                                        <w:right w:val="none" w:sz="0" w:space="0" w:color="auto"/>
                                      </w:divBdr>
                                    </w:div>
                                    <w:div w:id="288826055">
                                      <w:marLeft w:val="0"/>
                                      <w:marRight w:val="0"/>
                                      <w:marTop w:val="0"/>
                                      <w:marBottom w:val="0"/>
                                      <w:divBdr>
                                        <w:top w:val="none" w:sz="0" w:space="0" w:color="auto"/>
                                        <w:left w:val="none" w:sz="0" w:space="0" w:color="auto"/>
                                        <w:bottom w:val="none" w:sz="0" w:space="0" w:color="auto"/>
                                        <w:right w:val="none" w:sz="0" w:space="0" w:color="auto"/>
                                      </w:divBdr>
                                    </w:div>
                                    <w:div w:id="10495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86570">
      <w:bodyDiv w:val="1"/>
      <w:marLeft w:val="120"/>
      <w:marRight w:val="120"/>
      <w:marTop w:val="75"/>
      <w:marBottom w:val="0"/>
      <w:divBdr>
        <w:top w:val="none" w:sz="0" w:space="0" w:color="auto"/>
        <w:left w:val="none" w:sz="0" w:space="0" w:color="auto"/>
        <w:bottom w:val="none" w:sz="0" w:space="0" w:color="auto"/>
        <w:right w:val="none" w:sz="0" w:space="0" w:color="auto"/>
      </w:divBdr>
      <w:divsChild>
        <w:div w:id="1728800657">
          <w:marLeft w:val="0"/>
          <w:marRight w:val="0"/>
          <w:marTop w:val="0"/>
          <w:marBottom w:val="0"/>
          <w:divBdr>
            <w:top w:val="none" w:sz="0" w:space="0" w:color="auto"/>
            <w:left w:val="none" w:sz="0" w:space="0" w:color="auto"/>
            <w:bottom w:val="none" w:sz="0" w:space="0" w:color="auto"/>
            <w:right w:val="none" w:sz="0" w:space="0" w:color="auto"/>
          </w:divBdr>
          <w:divsChild>
            <w:div w:id="809790557">
              <w:marLeft w:val="0"/>
              <w:marRight w:val="0"/>
              <w:marTop w:val="0"/>
              <w:marBottom w:val="0"/>
              <w:divBdr>
                <w:top w:val="none" w:sz="0" w:space="0" w:color="auto"/>
                <w:left w:val="none" w:sz="0" w:space="0" w:color="auto"/>
                <w:bottom w:val="none" w:sz="0" w:space="0" w:color="auto"/>
                <w:right w:val="none" w:sz="0" w:space="0" w:color="auto"/>
              </w:divBdr>
              <w:divsChild>
                <w:div w:id="741098463">
                  <w:marLeft w:val="0"/>
                  <w:marRight w:val="0"/>
                  <w:marTop w:val="0"/>
                  <w:marBottom w:val="0"/>
                  <w:divBdr>
                    <w:top w:val="none" w:sz="0" w:space="0" w:color="auto"/>
                    <w:left w:val="none" w:sz="0" w:space="0" w:color="auto"/>
                    <w:bottom w:val="none" w:sz="0" w:space="0" w:color="auto"/>
                    <w:right w:val="none" w:sz="0" w:space="0" w:color="auto"/>
                  </w:divBdr>
                </w:div>
                <w:div w:id="1323268724">
                  <w:marLeft w:val="0"/>
                  <w:marRight w:val="0"/>
                  <w:marTop w:val="0"/>
                  <w:marBottom w:val="0"/>
                  <w:divBdr>
                    <w:top w:val="none" w:sz="0" w:space="0" w:color="auto"/>
                    <w:left w:val="none" w:sz="0" w:space="0" w:color="auto"/>
                    <w:bottom w:val="none" w:sz="0" w:space="0" w:color="auto"/>
                    <w:right w:val="none" w:sz="0" w:space="0" w:color="auto"/>
                  </w:divBdr>
                </w:div>
                <w:div w:id="1593395088">
                  <w:marLeft w:val="0"/>
                  <w:marRight w:val="0"/>
                  <w:marTop w:val="0"/>
                  <w:marBottom w:val="0"/>
                  <w:divBdr>
                    <w:top w:val="none" w:sz="0" w:space="0" w:color="auto"/>
                    <w:left w:val="none" w:sz="0" w:space="0" w:color="auto"/>
                    <w:bottom w:val="none" w:sz="0" w:space="0" w:color="auto"/>
                    <w:right w:val="none" w:sz="0" w:space="0" w:color="auto"/>
                  </w:divBdr>
                </w:div>
                <w:div w:id="249586605">
                  <w:marLeft w:val="0"/>
                  <w:marRight w:val="0"/>
                  <w:marTop w:val="0"/>
                  <w:marBottom w:val="0"/>
                  <w:divBdr>
                    <w:top w:val="none" w:sz="0" w:space="0" w:color="auto"/>
                    <w:left w:val="none" w:sz="0" w:space="0" w:color="auto"/>
                    <w:bottom w:val="none" w:sz="0" w:space="0" w:color="auto"/>
                    <w:right w:val="none" w:sz="0" w:space="0" w:color="auto"/>
                  </w:divBdr>
                </w:div>
                <w:div w:id="7602644">
                  <w:marLeft w:val="0"/>
                  <w:marRight w:val="0"/>
                  <w:marTop w:val="0"/>
                  <w:marBottom w:val="0"/>
                  <w:divBdr>
                    <w:top w:val="none" w:sz="0" w:space="0" w:color="auto"/>
                    <w:left w:val="none" w:sz="0" w:space="0" w:color="auto"/>
                    <w:bottom w:val="none" w:sz="0" w:space="0" w:color="auto"/>
                    <w:right w:val="none" w:sz="0" w:space="0" w:color="auto"/>
                  </w:divBdr>
                </w:div>
                <w:div w:id="595332541">
                  <w:marLeft w:val="0"/>
                  <w:marRight w:val="0"/>
                  <w:marTop w:val="0"/>
                  <w:marBottom w:val="0"/>
                  <w:divBdr>
                    <w:top w:val="none" w:sz="0" w:space="0" w:color="auto"/>
                    <w:left w:val="none" w:sz="0" w:space="0" w:color="auto"/>
                    <w:bottom w:val="none" w:sz="0" w:space="0" w:color="auto"/>
                    <w:right w:val="none" w:sz="0" w:space="0" w:color="auto"/>
                  </w:divBdr>
                </w:div>
                <w:div w:id="705835438">
                  <w:marLeft w:val="0"/>
                  <w:marRight w:val="0"/>
                  <w:marTop w:val="0"/>
                  <w:marBottom w:val="0"/>
                  <w:divBdr>
                    <w:top w:val="none" w:sz="0" w:space="0" w:color="auto"/>
                    <w:left w:val="none" w:sz="0" w:space="0" w:color="auto"/>
                    <w:bottom w:val="none" w:sz="0" w:space="0" w:color="auto"/>
                    <w:right w:val="none" w:sz="0" w:space="0" w:color="auto"/>
                  </w:divBdr>
                </w:div>
                <w:div w:id="1769151507">
                  <w:marLeft w:val="0"/>
                  <w:marRight w:val="0"/>
                  <w:marTop w:val="0"/>
                  <w:marBottom w:val="0"/>
                  <w:divBdr>
                    <w:top w:val="none" w:sz="0" w:space="0" w:color="auto"/>
                    <w:left w:val="none" w:sz="0" w:space="0" w:color="auto"/>
                    <w:bottom w:val="none" w:sz="0" w:space="0" w:color="auto"/>
                    <w:right w:val="none" w:sz="0" w:space="0" w:color="auto"/>
                  </w:divBdr>
                </w:div>
                <w:div w:id="3837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54186">
      <w:bodyDiv w:val="1"/>
      <w:marLeft w:val="0"/>
      <w:marRight w:val="0"/>
      <w:marTop w:val="0"/>
      <w:marBottom w:val="0"/>
      <w:divBdr>
        <w:top w:val="none" w:sz="0" w:space="0" w:color="auto"/>
        <w:left w:val="none" w:sz="0" w:space="0" w:color="auto"/>
        <w:bottom w:val="none" w:sz="0" w:space="0" w:color="auto"/>
        <w:right w:val="none" w:sz="0" w:space="0" w:color="auto"/>
      </w:divBdr>
    </w:div>
    <w:div w:id="1574966477">
      <w:bodyDiv w:val="1"/>
      <w:marLeft w:val="0"/>
      <w:marRight w:val="0"/>
      <w:marTop w:val="0"/>
      <w:marBottom w:val="0"/>
      <w:divBdr>
        <w:top w:val="single" w:sz="18" w:space="0" w:color="4E4E4E"/>
        <w:left w:val="none" w:sz="0" w:space="0" w:color="auto"/>
        <w:bottom w:val="none" w:sz="0" w:space="0" w:color="auto"/>
        <w:right w:val="none" w:sz="0" w:space="0" w:color="auto"/>
      </w:divBdr>
      <w:divsChild>
        <w:div w:id="398599316">
          <w:marLeft w:val="0"/>
          <w:marRight w:val="0"/>
          <w:marTop w:val="0"/>
          <w:marBottom w:val="0"/>
          <w:divBdr>
            <w:top w:val="none" w:sz="0" w:space="0" w:color="auto"/>
            <w:left w:val="none" w:sz="0" w:space="0" w:color="auto"/>
            <w:bottom w:val="none" w:sz="0" w:space="0" w:color="auto"/>
            <w:right w:val="none" w:sz="0" w:space="0" w:color="auto"/>
          </w:divBdr>
          <w:divsChild>
            <w:div w:id="791362995">
              <w:marLeft w:val="0"/>
              <w:marRight w:val="0"/>
              <w:marTop w:val="0"/>
              <w:marBottom w:val="0"/>
              <w:divBdr>
                <w:top w:val="none" w:sz="0" w:space="0" w:color="auto"/>
                <w:left w:val="none" w:sz="0" w:space="0" w:color="auto"/>
                <w:bottom w:val="single" w:sz="18" w:space="31" w:color="4E4E4E"/>
                <w:right w:val="none" w:sz="0" w:space="0" w:color="auto"/>
              </w:divBdr>
              <w:divsChild>
                <w:div w:id="1906335852">
                  <w:marLeft w:val="0"/>
                  <w:marRight w:val="0"/>
                  <w:marTop w:val="0"/>
                  <w:marBottom w:val="0"/>
                  <w:divBdr>
                    <w:top w:val="single" w:sz="48" w:space="0" w:color="CCE0F1"/>
                    <w:left w:val="none" w:sz="0" w:space="0" w:color="auto"/>
                    <w:bottom w:val="none" w:sz="0" w:space="0" w:color="auto"/>
                    <w:right w:val="none" w:sz="0" w:space="0" w:color="auto"/>
                  </w:divBdr>
                  <w:divsChild>
                    <w:div w:id="6874135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680540119">
      <w:bodyDiv w:val="1"/>
      <w:marLeft w:val="0"/>
      <w:marRight w:val="0"/>
      <w:marTop w:val="0"/>
      <w:marBottom w:val="0"/>
      <w:divBdr>
        <w:top w:val="none" w:sz="0" w:space="0" w:color="auto"/>
        <w:left w:val="none" w:sz="0" w:space="0" w:color="auto"/>
        <w:bottom w:val="none" w:sz="0" w:space="0" w:color="auto"/>
        <w:right w:val="none" w:sz="0" w:space="0" w:color="auto"/>
      </w:divBdr>
    </w:div>
    <w:div w:id="1694766773">
      <w:bodyDiv w:val="1"/>
      <w:marLeft w:val="0"/>
      <w:marRight w:val="0"/>
      <w:marTop w:val="0"/>
      <w:marBottom w:val="0"/>
      <w:divBdr>
        <w:top w:val="none" w:sz="0" w:space="0" w:color="auto"/>
        <w:left w:val="none" w:sz="0" w:space="0" w:color="auto"/>
        <w:bottom w:val="none" w:sz="0" w:space="0" w:color="auto"/>
        <w:right w:val="none" w:sz="0" w:space="0" w:color="auto"/>
      </w:divBdr>
    </w:div>
    <w:div w:id="1728993879">
      <w:bodyDiv w:val="1"/>
      <w:marLeft w:val="0"/>
      <w:marRight w:val="0"/>
      <w:marTop w:val="0"/>
      <w:marBottom w:val="0"/>
      <w:divBdr>
        <w:top w:val="none" w:sz="0" w:space="0" w:color="auto"/>
        <w:left w:val="none" w:sz="0" w:space="0" w:color="auto"/>
        <w:bottom w:val="none" w:sz="0" w:space="0" w:color="auto"/>
        <w:right w:val="none" w:sz="0" w:space="0" w:color="auto"/>
      </w:divBdr>
    </w:div>
    <w:div w:id="1798063797">
      <w:bodyDiv w:val="1"/>
      <w:marLeft w:val="0"/>
      <w:marRight w:val="0"/>
      <w:marTop w:val="0"/>
      <w:marBottom w:val="0"/>
      <w:divBdr>
        <w:top w:val="single" w:sz="18" w:space="0" w:color="4E4E4E"/>
        <w:left w:val="none" w:sz="0" w:space="0" w:color="auto"/>
        <w:bottom w:val="none" w:sz="0" w:space="0" w:color="auto"/>
        <w:right w:val="none" w:sz="0" w:space="0" w:color="auto"/>
      </w:divBdr>
      <w:divsChild>
        <w:div w:id="1198083704">
          <w:marLeft w:val="0"/>
          <w:marRight w:val="0"/>
          <w:marTop w:val="0"/>
          <w:marBottom w:val="0"/>
          <w:divBdr>
            <w:top w:val="none" w:sz="0" w:space="0" w:color="auto"/>
            <w:left w:val="none" w:sz="0" w:space="0" w:color="auto"/>
            <w:bottom w:val="none" w:sz="0" w:space="0" w:color="auto"/>
            <w:right w:val="none" w:sz="0" w:space="0" w:color="auto"/>
          </w:divBdr>
          <w:divsChild>
            <w:div w:id="2146852499">
              <w:marLeft w:val="0"/>
              <w:marRight w:val="0"/>
              <w:marTop w:val="0"/>
              <w:marBottom w:val="0"/>
              <w:divBdr>
                <w:top w:val="none" w:sz="0" w:space="0" w:color="auto"/>
                <w:left w:val="none" w:sz="0" w:space="0" w:color="auto"/>
                <w:bottom w:val="single" w:sz="18" w:space="31" w:color="4E4E4E"/>
                <w:right w:val="none" w:sz="0" w:space="0" w:color="auto"/>
              </w:divBdr>
              <w:divsChild>
                <w:div w:id="1153302625">
                  <w:marLeft w:val="0"/>
                  <w:marRight w:val="0"/>
                  <w:marTop w:val="0"/>
                  <w:marBottom w:val="0"/>
                  <w:divBdr>
                    <w:top w:val="single" w:sz="48" w:space="0" w:color="CCE0F1"/>
                    <w:left w:val="none" w:sz="0" w:space="0" w:color="auto"/>
                    <w:bottom w:val="none" w:sz="0" w:space="0" w:color="auto"/>
                    <w:right w:val="none" w:sz="0" w:space="0" w:color="auto"/>
                  </w:divBdr>
                  <w:divsChild>
                    <w:div w:id="6075432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65A00E175894E82AD1BEFAE74B490" ma:contentTypeVersion="0" ma:contentTypeDescription="Een nieuw document maken." ma:contentTypeScope="" ma:versionID="cf6b16d4ac6ff401f6b438676ba438c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D9997-90D6-4474-98B0-01ED424D45AC}"/>
</file>

<file path=customXml/itemProps2.xml><?xml version="1.0" encoding="utf-8"?>
<ds:datastoreItem xmlns:ds="http://schemas.openxmlformats.org/officeDocument/2006/customXml" ds:itemID="{BCEE398B-C7C1-4EED-9361-ABD358FD7943}"/>
</file>

<file path=customXml/itemProps3.xml><?xml version="1.0" encoding="utf-8"?>
<ds:datastoreItem xmlns:ds="http://schemas.openxmlformats.org/officeDocument/2006/customXml" ds:itemID="{3652B007-0D2E-4EB5-BA38-81EAC2339C60}"/>
</file>

<file path=customXml/itemProps4.xml><?xml version="1.0" encoding="utf-8"?>
<ds:datastoreItem xmlns:ds="http://schemas.openxmlformats.org/officeDocument/2006/customXml" ds:itemID="{C56532D6-AA84-442E-9759-F5405FB0DB94}"/>
</file>

<file path=docProps/app.xml><?xml version="1.0" encoding="utf-8"?>
<Properties xmlns="http://schemas.openxmlformats.org/officeDocument/2006/extended-properties" xmlns:vt="http://schemas.openxmlformats.org/officeDocument/2006/docPropsVTypes">
  <Template>1813CB34</Template>
  <TotalTime>1</TotalTime>
  <Pages>8</Pages>
  <Words>4079</Words>
  <Characters>22438</Characters>
  <Application>Microsoft Office Word</Application>
  <DocSecurity>4</DocSecurity>
  <Lines>186</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klerk.muriel</dc:creator>
  <cp:lastModifiedBy>Stefano Tamin</cp:lastModifiedBy>
  <cp:revision>2</cp:revision>
  <cp:lastPrinted>2015-05-27T12:40:00Z</cp:lastPrinted>
  <dcterms:created xsi:type="dcterms:W3CDTF">2015-05-29T10:32:00Z</dcterms:created>
  <dcterms:modified xsi:type="dcterms:W3CDTF">2015-05-29T10:32:00Z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