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7002" w:rsidRPr="001F1668" w:rsidRDefault="007E472D" w:rsidP="003E7002">
      <w:pPr>
        <w:pStyle w:val="Kop1"/>
        <w:spacing w:line="210" w:lineRule="atLeast"/>
        <w:ind w:left="3200" w:hanging="3240"/>
        <w:rPr>
          <w:rFonts w:ascii="Verdana" w:hAnsi="Verdana"/>
          <w:sz w:val="18"/>
          <w:szCs w:val="18"/>
        </w:rPr>
      </w:pPr>
      <w:r w:rsidRPr="001F1668">
        <w:rPr>
          <w:rFonts w:ascii="Verdana" w:hAnsi="Verdana"/>
          <w:sz w:val="18"/>
          <w:szCs w:val="18"/>
        </w:rPr>
        <w:t>34</w:t>
      </w:r>
      <w:r w:rsidR="00AE7617" w:rsidRPr="001F1668">
        <w:rPr>
          <w:rFonts w:ascii="Verdana" w:hAnsi="Verdana"/>
          <w:sz w:val="18"/>
          <w:szCs w:val="18"/>
        </w:rPr>
        <w:t xml:space="preserve"> 000</w:t>
      </w:r>
      <w:r w:rsidR="003E7002" w:rsidRPr="001F1668">
        <w:rPr>
          <w:rFonts w:ascii="Verdana" w:hAnsi="Verdana"/>
          <w:sz w:val="18"/>
          <w:szCs w:val="18"/>
        </w:rPr>
        <w:t xml:space="preserve"> C</w:t>
      </w:r>
      <w:r w:rsidR="003E7002" w:rsidRPr="001F1668">
        <w:rPr>
          <w:rFonts w:ascii="Verdana" w:hAnsi="Verdana"/>
          <w:sz w:val="18"/>
          <w:szCs w:val="18"/>
        </w:rPr>
        <w:tab/>
        <w:t>Wijziging van de begrotingsstaat van het provinciefonds voor het jaar 20</w:t>
      </w:r>
      <w:r w:rsidR="009834BF" w:rsidRPr="001F1668">
        <w:rPr>
          <w:rFonts w:ascii="Verdana" w:hAnsi="Verdana"/>
          <w:sz w:val="18"/>
          <w:szCs w:val="18"/>
        </w:rPr>
        <w:t>1</w:t>
      </w:r>
      <w:r w:rsidRPr="001F1668">
        <w:rPr>
          <w:rFonts w:ascii="Verdana" w:hAnsi="Verdana"/>
          <w:sz w:val="18"/>
          <w:szCs w:val="18"/>
        </w:rPr>
        <w:t>5</w:t>
      </w:r>
      <w:r w:rsidR="003E7002" w:rsidRPr="001F1668">
        <w:rPr>
          <w:rFonts w:ascii="Verdana" w:hAnsi="Verdana"/>
          <w:sz w:val="18"/>
          <w:szCs w:val="18"/>
        </w:rPr>
        <w:t xml:space="preserve"> (wijziging samenhangende met de Voorjaarsnota)</w:t>
      </w:r>
    </w:p>
    <w:p w:rsidR="00886C50" w:rsidRPr="001F1668" w:rsidRDefault="00886C50" w:rsidP="00866E9E">
      <w:pPr>
        <w:spacing w:line="210" w:lineRule="atLeast"/>
        <w:ind w:left="3200"/>
        <w:rPr>
          <w:rFonts w:ascii="Verdana" w:hAnsi="Verdana" w:cs="Arial"/>
          <w:b/>
          <w:sz w:val="18"/>
          <w:szCs w:val="18"/>
        </w:rPr>
      </w:pPr>
    </w:p>
    <w:p w:rsidR="00886C50" w:rsidRPr="001F1668" w:rsidRDefault="00AA407C" w:rsidP="00EE596E">
      <w:pPr>
        <w:spacing w:line="210" w:lineRule="atLeast"/>
        <w:ind w:left="3200" w:hanging="3200"/>
        <w:rPr>
          <w:rFonts w:ascii="Verdana" w:hAnsi="Verdana" w:cs="Arial"/>
          <w:b/>
          <w:sz w:val="18"/>
          <w:szCs w:val="18"/>
        </w:rPr>
      </w:pPr>
      <w:r w:rsidRPr="001F1668">
        <w:rPr>
          <w:rFonts w:ascii="Verdana" w:hAnsi="Verdana" w:cs="Arial"/>
          <w:b/>
          <w:sz w:val="18"/>
          <w:szCs w:val="18"/>
        </w:rPr>
        <w:t xml:space="preserve">Nr. 2 </w:t>
      </w:r>
      <w:r w:rsidR="00EE596E" w:rsidRPr="001F1668">
        <w:rPr>
          <w:rFonts w:ascii="Verdana" w:hAnsi="Verdana" w:cs="Arial"/>
          <w:b/>
          <w:sz w:val="18"/>
          <w:szCs w:val="18"/>
        </w:rPr>
        <w:tab/>
      </w:r>
      <w:r w:rsidR="00886C50" w:rsidRPr="001F1668">
        <w:rPr>
          <w:rFonts w:ascii="Verdana" w:hAnsi="Verdana" w:cs="Arial"/>
          <w:b/>
          <w:sz w:val="18"/>
          <w:szCs w:val="18"/>
        </w:rPr>
        <w:t>MEMORIE VAN TOELICHTING</w:t>
      </w:r>
      <w:bookmarkStart w:id="0" w:name="_GoBack"/>
      <w:bookmarkEnd w:id="0"/>
    </w:p>
    <w:p w:rsidR="00AC77FE" w:rsidRPr="001F1668" w:rsidRDefault="00AC77FE" w:rsidP="00866E9E">
      <w:pPr>
        <w:spacing w:line="210" w:lineRule="atLeast"/>
        <w:ind w:left="3200"/>
        <w:rPr>
          <w:rFonts w:ascii="Verdana" w:hAnsi="Verdana" w:cs="Arial"/>
          <w:b/>
          <w:sz w:val="18"/>
          <w:szCs w:val="18"/>
        </w:rPr>
      </w:pPr>
    </w:p>
    <w:p w:rsidR="00C83791" w:rsidRPr="001F1668" w:rsidRDefault="00AA407C" w:rsidP="00866E9E">
      <w:pPr>
        <w:spacing w:line="210" w:lineRule="atLeast"/>
        <w:ind w:left="3200"/>
        <w:rPr>
          <w:rFonts w:ascii="Verdana" w:hAnsi="Verdana" w:cs="Arial"/>
          <w:b/>
          <w:sz w:val="18"/>
          <w:szCs w:val="18"/>
        </w:rPr>
      </w:pPr>
      <w:r w:rsidRPr="001F1668">
        <w:rPr>
          <w:rFonts w:ascii="Verdana" w:hAnsi="Verdana" w:cs="Arial"/>
          <w:b/>
          <w:sz w:val="18"/>
          <w:szCs w:val="18"/>
        </w:rPr>
        <w:t xml:space="preserve">A. </w:t>
      </w:r>
      <w:r w:rsidR="00C83791" w:rsidRPr="001F1668">
        <w:rPr>
          <w:rFonts w:ascii="Verdana" w:hAnsi="Verdana" w:cs="Arial"/>
          <w:b/>
          <w:sz w:val="18"/>
          <w:szCs w:val="18"/>
        </w:rPr>
        <w:t>A</w:t>
      </w:r>
      <w:r w:rsidR="007112A4" w:rsidRPr="001F1668">
        <w:rPr>
          <w:rFonts w:ascii="Verdana" w:hAnsi="Verdana" w:cs="Arial"/>
          <w:b/>
          <w:sz w:val="18"/>
          <w:szCs w:val="18"/>
        </w:rPr>
        <w:t>RTIKELSGEWIJZE TOELICHTING BIJ HET WETSVOORSTEL</w:t>
      </w:r>
    </w:p>
    <w:p w:rsidR="00C83791" w:rsidRPr="001F1668" w:rsidRDefault="006075E8" w:rsidP="00866E9E">
      <w:pPr>
        <w:pStyle w:val="Kop1"/>
        <w:spacing w:line="210" w:lineRule="atLeast"/>
        <w:ind w:left="3200"/>
        <w:rPr>
          <w:rFonts w:ascii="Verdana" w:hAnsi="Verdana"/>
          <w:sz w:val="18"/>
          <w:szCs w:val="18"/>
        </w:rPr>
      </w:pPr>
      <w:r w:rsidRPr="001F1668">
        <w:rPr>
          <w:rFonts w:ascii="Verdana" w:hAnsi="Verdana"/>
          <w:sz w:val="18"/>
          <w:szCs w:val="18"/>
        </w:rPr>
        <w:t>Wetsa</w:t>
      </w:r>
      <w:r w:rsidR="00C83791" w:rsidRPr="001F1668">
        <w:rPr>
          <w:rFonts w:ascii="Verdana" w:hAnsi="Verdana"/>
          <w:sz w:val="18"/>
          <w:szCs w:val="18"/>
        </w:rPr>
        <w:t>rtikel 1</w:t>
      </w:r>
    </w:p>
    <w:p w:rsidR="00C83791" w:rsidRPr="001F1668" w:rsidRDefault="00C83791" w:rsidP="00866E9E">
      <w:pPr>
        <w:spacing w:line="210" w:lineRule="atLeast"/>
        <w:ind w:left="3200"/>
        <w:rPr>
          <w:rFonts w:ascii="Verdana" w:hAnsi="Verdana" w:cs="Arial"/>
          <w:sz w:val="18"/>
          <w:szCs w:val="18"/>
        </w:rPr>
      </w:pPr>
    </w:p>
    <w:p w:rsidR="00C83791" w:rsidRPr="001F1668" w:rsidRDefault="00C83791" w:rsidP="00866E9E">
      <w:pPr>
        <w:spacing w:line="210" w:lineRule="atLeast"/>
        <w:ind w:left="3200"/>
        <w:rPr>
          <w:rFonts w:ascii="Verdana" w:hAnsi="Verdana" w:cs="Arial"/>
          <w:sz w:val="18"/>
          <w:szCs w:val="18"/>
        </w:rPr>
      </w:pPr>
      <w:r w:rsidRPr="001F1668">
        <w:rPr>
          <w:rFonts w:ascii="Verdana" w:hAnsi="Verdana" w:cs="Arial"/>
          <w:sz w:val="18"/>
          <w:szCs w:val="18"/>
        </w:rPr>
        <w:t xml:space="preserve">De begrotingsstaten die onderdeel uitmaken van de Rijksbegroting, worden op grond van artikel 1, derde lid, van de Comptabiliteitswet 2001 elk afzonderlijk bij de wet vastgesteld en derhalve ook gewijzigd. Het onderhavige wetsvoorstel strekt ertoe om de begrotingsstaat van het provinciefonds voor het jaar </w:t>
      </w:r>
      <w:r w:rsidR="005353F1" w:rsidRPr="001F1668">
        <w:rPr>
          <w:rFonts w:ascii="Verdana" w:hAnsi="Verdana" w:cs="Arial"/>
          <w:sz w:val="18"/>
          <w:szCs w:val="18"/>
        </w:rPr>
        <w:t>20</w:t>
      </w:r>
      <w:r w:rsidR="00A4586B" w:rsidRPr="001F1668">
        <w:rPr>
          <w:rFonts w:ascii="Verdana" w:hAnsi="Verdana" w:cs="Arial"/>
          <w:sz w:val="18"/>
          <w:szCs w:val="18"/>
        </w:rPr>
        <w:t>1</w:t>
      </w:r>
      <w:r w:rsidR="00C337B4" w:rsidRPr="001F1668">
        <w:rPr>
          <w:rFonts w:ascii="Verdana" w:hAnsi="Verdana" w:cs="Arial"/>
          <w:sz w:val="18"/>
          <w:szCs w:val="18"/>
        </w:rPr>
        <w:t>5</w:t>
      </w:r>
      <w:r w:rsidRPr="001F1668">
        <w:rPr>
          <w:rFonts w:ascii="Verdana" w:hAnsi="Verdana" w:cs="Arial"/>
          <w:sz w:val="18"/>
          <w:szCs w:val="18"/>
        </w:rPr>
        <w:t xml:space="preserve"> te wijzigen.</w:t>
      </w:r>
    </w:p>
    <w:p w:rsidR="00C83791" w:rsidRPr="001F1668" w:rsidRDefault="00C83791" w:rsidP="00866E9E">
      <w:pPr>
        <w:spacing w:line="210" w:lineRule="atLeast"/>
        <w:ind w:left="3200"/>
        <w:rPr>
          <w:rFonts w:ascii="Verdana" w:hAnsi="Verdana" w:cs="Arial"/>
          <w:sz w:val="18"/>
          <w:szCs w:val="18"/>
        </w:rPr>
      </w:pPr>
    </w:p>
    <w:p w:rsidR="00C83791" w:rsidRPr="001F1668" w:rsidRDefault="00C83791" w:rsidP="00866E9E">
      <w:pPr>
        <w:spacing w:line="210" w:lineRule="atLeast"/>
        <w:ind w:left="3200"/>
        <w:rPr>
          <w:rFonts w:ascii="Verdana" w:hAnsi="Verdana" w:cs="Arial"/>
          <w:sz w:val="18"/>
          <w:szCs w:val="18"/>
        </w:rPr>
      </w:pPr>
      <w:r w:rsidRPr="001F1668">
        <w:rPr>
          <w:rFonts w:ascii="Verdana" w:hAnsi="Verdana" w:cs="Arial"/>
          <w:sz w:val="18"/>
          <w:szCs w:val="18"/>
        </w:rPr>
        <w:t>Het begrotingsartikel wordt in onderdeel B</w:t>
      </w:r>
      <w:r w:rsidR="008C11E5" w:rsidRPr="001F1668">
        <w:rPr>
          <w:rFonts w:ascii="Verdana" w:hAnsi="Verdana" w:cs="Arial"/>
          <w:sz w:val="18"/>
          <w:szCs w:val="18"/>
        </w:rPr>
        <w:t>.</w:t>
      </w:r>
      <w:r w:rsidRPr="001F1668">
        <w:rPr>
          <w:rFonts w:ascii="Verdana" w:hAnsi="Verdana" w:cs="Arial"/>
          <w:sz w:val="18"/>
          <w:szCs w:val="18"/>
        </w:rPr>
        <w:t xml:space="preserve"> van deze memorie van toelichting toegelicht.</w:t>
      </w:r>
    </w:p>
    <w:p w:rsidR="00C83791" w:rsidRPr="001F1668" w:rsidRDefault="00C83791" w:rsidP="00866E9E">
      <w:pPr>
        <w:pStyle w:val="Plattetekst"/>
        <w:spacing w:line="210" w:lineRule="atLeast"/>
        <w:ind w:left="3200"/>
        <w:rPr>
          <w:rFonts w:ascii="Verdana" w:hAnsi="Verdana" w:cs="Arial"/>
          <w:sz w:val="18"/>
          <w:szCs w:val="18"/>
        </w:rPr>
      </w:pPr>
    </w:p>
    <w:p w:rsidR="00C83791" w:rsidRPr="001F1668" w:rsidRDefault="006075E8" w:rsidP="00866E9E">
      <w:pPr>
        <w:pStyle w:val="Plattetekst"/>
        <w:spacing w:line="210" w:lineRule="atLeast"/>
        <w:ind w:left="3200"/>
        <w:rPr>
          <w:rFonts w:ascii="Verdana" w:hAnsi="Verdana" w:cs="Arial"/>
          <w:sz w:val="18"/>
          <w:szCs w:val="18"/>
        </w:rPr>
      </w:pPr>
      <w:r w:rsidRPr="001F1668">
        <w:rPr>
          <w:rFonts w:ascii="Verdana" w:hAnsi="Verdana" w:cs="Arial"/>
          <w:sz w:val="18"/>
          <w:szCs w:val="18"/>
        </w:rPr>
        <w:t>Wetsa</w:t>
      </w:r>
      <w:r w:rsidR="00C83791" w:rsidRPr="001F1668">
        <w:rPr>
          <w:rFonts w:ascii="Verdana" w:hAnsi="Verdana" w:cs="Arial"/>
          <w:sz w:val="18"/>
          <w:szCs w:val="18"/>
        </w:rPr>
        <w:t>rtikel 3</w:t>
      </w:r>
    </w:p>
    <w:p w:rsidR="00C83791" w:rsidRPr="001F1668" w:rsidRDefault="00C83791" w:rsidP="00866E9E">
      <w:pPr>
        <w:spacing w:line="210" w:lineRule="atLeast"/>
        <w:ind w:left="3200"/>
        <w:rPr>
          <w:rFonts w:ascii="Verdana" w:hAnsi="Verdana" w:cs="Arial"/>
          <w:sz w:val="18"/>
          <w:szCs w:val="18"/>
        </w:rPr>
      </w:pPr>
    </w:p>
    <w:p w:rsidR="00A854FD" w:rsidRPr="001F1668" w:rsidRDefault="00A854FD" w:rsidP="00A854FD">
      <w:pPr>
        <w:spacing w:line="210" w:lineRule="atLeast"/>
        <w:ind w:left="3200"/>
        <w:rPr>
          <w:rFonts w:ascii="Verdana" w:hAnsi="Verdana" w:cs="Arial"/>
          <w:color w:val="000000"/>
          <w:sz w:val="18"/>
          <w:szCs w:val="18"/>
        </w:rPr>
      </w:pPr>
      <w:r w:rsidRPr="001F1668">
        <w:rPr>
          <w:rFonts w:ascii="Verdana" w:hAnsi="Verdana" w:cs="Arial"/>
          <w:sz w:val="18"/>
          <w:szCs w:val="18"/>
        </w:rPr>
        <w:t>Ingevolge artikel 5, eerste lid</w:t>
      </w:r>
      <w:r w:rsidR="008C11E5" w:rsidRPr="001F1668">
        <w:rPr>
          <w:rFonts w:ascii="Verdana" w:hAnsi="Verdana" w:cs="Arial"/>
          <w:sz w:val="18"/>
          <w:szCs w:val="18"/>
        </w:rPr>
        <w:t>,</w:t>
      </w:r>
      <w:r w:rsidRPr="001F1668">
        <w:rPr>
          <w:rFonts w:ascii="Verdana" w:hAnsi="Verdana" w:cs="Arial"/>
          <w:sz w:val="18"/>
          <w:szCs w:val="18"/>
        </w:rPr>
        <w:t xml:space="preserve"> van de Financiële-verhoudingswet hebben de provincies gezamenlijk recht op het bedrag dat in de begroting als verplichting voor het totaal van de algemene uitkering c.a. is opgenomen</w:t>
      </w:r>
      <w:r w:rsidRPr="001F1668">
        <w:rPr>
          <w:rFonts w:ascii="Verdana" w:hAnsi="Verdana" w:cs="Arial"/>
          <w:color w:val="000000"/>
          <w:sz w:val="18"/>
          <w:szCs w:val="18"/>
        </w:rPr>
        <w:t>.</w:t>
      </w:r>
    </w:p>
    <w:p w:rsidR="00A854FD" w:rsidRPr="001F1668" w:rsidRDefault="00A854FD" w:rsidP="00A854FD">
      <w:pPr>
        <w:spacing w:line="210" w:lineRule="atLeast"/>
        <w:ind w:left="3200"/>
        <w:rPr>
          <w:rFonts w:ascii="Verdana" w:hAnsi="Verdana" w:cs="Arial"/>
          <w:sz w:val="18"/>
          <w:szCs w:val="18"/>
        </w:rPr>
      </w:pPr>
    </w:p>
    <w:p w:rsidR="00A854FD" w:rsidRPr="001F1668" w:rsidRDefault="00A854FD" w:rsidP="00A854FD">
      <w:pPr>
        <w:spacing w:line="210" w:lineRule="atLeast"/>
        <w:ind w:left="3200"/>
        <w:rPr>
          <w:rFonts w:ascii="Verdana" w:hAnsi="Verdana" w:cs="Arial"/>
          <w:sz w:val="18"/>
          <w:szCs w:val="18"/>
        </w:rPr>
      </w:pPr>
      <w:r w:rsidRPr="001F1668">
        <w:rPr>
          <w:rFonts w:ascii="Verdana" w:hAnsi="Verdana" w:cs="Arial"/>
          <w:sz w:val="18"/>
          <w:szCs w:val="18"/>
        </w:rPr>
        <w:t>Ingevolge artikel 5, tweede lid</w:t>
      </w:r>
      <w:r w:rsidR="008C11E5" w:rsidRPr="001F1668">
        <w:rPr>
          <w:rFonts w:ascii="Verdana" w:hAnsi="Verdana" w:cs="Arial"/>
          <w:sz w:val="18"/>
          <w:szCs w:val="18"/>
        </w:rPr>
        <w:t>,</w:t>
      </w:r>
      <w:r w:rsidRPr="001F1668">
        <w:rPr>
          <w:rFonts w:ascii="Verdana" w:hAnsi="Verdana" w:cs="Arial"/>
          <w:sz w:val="18"/>
          <w:szCs w:val="18"/>
        </w:rPr>
        <w:t xml:space="preserve"> van de Financiële-verhoudingswet, hebben de provincies gezamenlijk recht op de bedragen die in de begroting als verplichting voor het totaal van de integratie-uitkeringen en het totaal van de decentralisatie-uitkeringen zijn opgenomen</w:t>
      </w:r>
      <w:r w:rsidRPr="001F1668">
        <w:rPr>
          <w:rFonts w:ascii="Verdana" w:hAnsi="Verdana" w:cs="Arial"/>
          <w:color w:val="000000"/>
          <w:sz w:val="18"/>
          <w:szCs w:val="18"/>
        </w:rPr>
        <w:t>.</w:t>
      </w:r>
    </w:p>
    <w:p w:rsidR="00C83791" w:rsidRPr="001F1668" w:rsidRDefault="00C83791" w:rsidP="00866E9E">
      <w:pPr>
        <w:spacing w:line="210" w:lineRule="atLeast"/>
        <w:ind w:left="3200"/>
        <w:rPr>
          <w:rFonts w:ascii="Verdana" w:hAnsi="Verdana" w:cs="Arial"/>
          <w:sz w:val="18"/>
          <w:szCs w:val="18"/>
        </w:rPr>
      </w:pPr>
    </w:p>
    <w:p w:rsidR="00A463A8" w:rsidRPr="001F1668" w:rsidRDefault="00866E9E" w:rsidP="00A463A8">
      <w:pPr>
        <w:spacing w:line="210" w:lineRule="atLeast"/>
        <w:ind w:left="3200"/>
        <w:rPr>
          <w:rFonts w:ascii="Verdana" w:hAnsi="Verdana" w:cs="Arial"/>
          <w:sz w:val="18"/>
          <w:szCs w:val="18"/>
        </w:rPr>
      </w:pPr>
      <w:r w:rsidRPr="001F1668">
        <w:rPr>
          <w:rFonts w:ascii="Verdana" w:hAnsi="Verdana" w:cs="Arial"/>
          <w:sz w:val="18"/>
          <w:szCs w:val="18"/>
        </w:rPr>
        <w:t xml:space="preserve">De </w:t>
      </w:r>
      <w:r w:rsidR="009834BF" w:rsidRPr="001F1668">
        <w:rPr>
          <w:rFonts w:ascii="Verdana" w:hAnsi="Verdana" w:cs="Arial"/>
          <w:sz w:val="18"/>
          <w:szCs w:val="18"/>
        </w:rPr>
        <w:t>Minister</w:t>
      </w:r>
      <w:r w:rsidRPr="001F1668">
        <w:rPr>
          <w:rFonts w:ascii="Verdana" w:hAnsi="Verdana" w:cs="Arial"/>
          <w:sz w:val="18"/>
          <w:szCs w:val="18"/>
        </w:rPr>
        <w:t xml:space="preserve"> van Binnenlandse Zaken en Koninkrijksrelaties,</w:t>
      </w:r>
    </w:p>
    <w:p w:rsidR="00A463A8" w:rsidRPr="001F1668" w:rsidRDefault="00A463A8" w:rsidP="00A463A8">
      <w:pPr>
        <w:spacing w:line="210" w:lineRule="atLeast"/>
        <w:ind w:left="3200"/>
        <w:rPr>
          <w:rFonts w:ascii="Verdana" w:hAnsi="Verdana" w:cs="Arial"/>
          <w:sz w:val="18"/>
          <w:szCs w:val="18"/>
        </w:rPr>
      </w:pPr>
    </w:p>
    <w:p w:rsidR="00A463A8" w:rsidRPr="001F1668" w:rsidRDefault="00A463A8" w:rsidP="00A463A8">
      <w:pPr>
        <w:spacing w:line="210" w:lineRule="atLeast"/>
        <w:ind w:left="3200"/>
        <w:rPr>
          <w:rFonts w:ascii="Verdana" w:hAnsi="Verdana" w:cs="Arial"/>
          <w:sz w:val="18"/>
          <w:szCs w:val="18"/>
        </w:rPr>
      </w:pPr>
    </w:p>
    <w:p w:rsidR="00A463A8" w:rsidRPr="001F1668" w:rsidRDefault="00A463A8" w:rsidP="00A463A8">
      <w:pPr>
        <w:spacing w:line="210" w:lineRule="atLeast"/>
        <w:ind w:left="3200"/>
        <w:rPr>
          <w:rFonts w:ascii="Verdana" w:hAnsi="Verdana" w:cs="Arial"/>
          <w:sz w:val="18"/>
          <w:szCs w:val="18"/>
        </w:rPr>
      </w:pPr>
    </w:p>
    <w:p w:rsidR="00A463A8" w:rsidRPr="001F1668" w:rsidRDefault="00A463A8" w:rsidP="00A463A8">
      <w:pPr>
        <w:spacing w:line="210" w:lineRule="atLeast"/>
        <w:ind w:left="3200"/>
        <w:rPr>
          <w:rFonts w:ascii="Verdana" w:hAnsi="Verdana" w:cs="Arial"/>
          <w:sz w:val="18"/>
          <w:szCs w:val="18"/>
        </w:rPr>
      </w:pPr>
    </w:p>
    <w:p w:rsidR="00A463A8" w:rsidRPr="001F1668" w:rsidRDefault="00A463A8" w:rsidP="00A463A8">
      <w:pPr>
        <w:spacing w:line="210" w:lineRule="atLeast"/>
        <w:ind w:left="3200"/>
        <w:rPr>
          <w:rFonts w:ascii="Verdana" w:hAnsi="Verdana" w:cs="Arial"/>
          <w:sz w:val="18"/>
          <w:szCs w:val="18"/>
        </w:rPr>
      </w:pPr>
    </w:p>
    <w:p w:rsidR="00A463A8" w:rsidRPr="001F1668" w:rsidRDefault="00A463A8" w:rsidP="00A463A8">
      <w:pPr>
        <w:spacing w:line="210" w:lineRule="atLeast"/>
        <w:ind w:left="3200"/>
        <w:rPr>
          <w:rFonts w:ascii="Verdana" w:hAnsi="Verdana" w:cs="Arial"/>
          <w:sz w:val="18"/>
          <w:szCs w:val="18"/>
        </w:rPr>
      </w:pPr>
      <w:r w:rsidRPr="001F1668">
        <w:rPr>
          <w:rFonts w:ascii="Verdana" w:hAnsi="Verdana" w:cs="Arial"/>
          <w:sz w:val="18"/>
          <w:szCs w:val="18"/>
        </w:rPr>
        <w:t>R.H.A. Plasterk</w:t>
      </w:r>
    </w:p>
    <w:p w:rsidR="00866E9E" w:rsidRPr="001F1668" w:rsidRDefault="00866E9E" w:rsidP="00866E9E">
      <w:pPr>
        <w:spacing w:line="210" w:lineRule="atLeast"/>
        <w:ind w:left="3200"/>
        <w:rPr>
          <w:rFonts w:ascii="Verdana" w:hAnsi="Verdana" w:cs="Arial"/>
          <w:sz w:val="18"/>
          <w:szCs w:val="18"/>
        </w:rPr>
      </w:pPr>
    </w:p>
    <w:p w:rsidR="00AE7617" w:rsidRPr="001F1668" w:rsidRDefault="00AE7617" w:rsidP="00866E9E">
      <w:pPr>
        <w:spacing w:line="210" w:lineRule="atLeast"/>
        <w:ind w:left="3200"/>
        <w:rPr>
          <w:rFonts w:ascii="Verdana" w:hAnsi="Verdana" w:cs="Arial"/>
          <w:sz w:val="18"/>
          <w:szCs w:val="18"/>
        </w:rPr>
      </w:pPr>
    </w:p>
    <w:p w:rsidR="00866E9E" w:rsidRPr="001F1668" w:rsidRDefault="00866E9E" w:rsidP="00866E9E">
      <w:pPr>
        <w:spacing w:line="210" w:lineRule="atLeast"/>
        <w:ind w:left="3200"/>
        <w:rPr>
          <w:rFonts w:ascii="Verdana" w:hAnsi="Verdana" w:cs="Arial"/>
          <w:sz w:val="18"/>
          <w:szCs w:val="18"/>
        </w:rPr>
      </w:pPr>
      <w:r w:rsidRPr="001F1668">
        <w:rPr>
          <w:rFonts w:ascii="Verdana" w:hAnsi="Verdana" w:cs="Arial"/>
          <w:sz w:val="18"/>
          <w:szCs w:val="18"/>
        </w:rPr>
        <w:t xml:space="preserve">De </w:t>
      </w:r>
      <w:r w:rsidR="009834BF" w:rsidRPr="001F1668">
        <w:rPr>
          <w:rFonts w:ascii="Verdana" w:hAnsi="Verdana" w:cs="Arial"/>
          <w:sz w:val="18"/>
          <w:szCs w:val="18"/>
        </w:rPr>
        <w:t>Staatssecretaris</w:t>
      </w:r>
      <w:r w:rsidRPr="001F1668">
        <w:rPr>
          <w:rFonts w:ascii="Verdana" w:hAnsi="Verdana" w:cs="Arial"/>
          <w:sz w:val="18"/>
          <w:szCs w:val="18"/>
        </w:rPr>
        <w:t xml:space="preserve"> van Financiën,</w:t>
      </w:r>
    </w:p>
    <w:p w:rsidR="00AE7617" w:rsidRPr="001F1668" w:rsidRDefault="00AE7617" w:rsidP="00866E9E">
      <w:pPr>
        <w:spacing w:line="210" w:lineRule="atLeast"/>
        <w:ind w:left="3200"/>
        <w:rPr>
          <w:rFonts w:ascii="Verdana" w:hAnsi="Verdana" w:cs="Arial"/>
          <w:sz w:val="18"/>
          <w:szCs w:val="18"/>
        </w:rPr>
      </w:pPr>
    </w:p>
    <w:p w:rsidR="00AE7617" w:rsidRPr="001F1668" w:rsidRDefault="00AE7617" w:rsidP="00866E9E">
      <w:pPr>
        <w:spacing w:line="210" w:lineRule="atLeast"/>
        <w:ind w:left="3200"/>
        <w:rPr>
          <w:rFonts w:ascii="Verdana" w:hAnsi="Verdana" w:cs="Arial"/>
          <w:sz w:val="18"/>
          <w:szCs w:val="18"/>
        </w:rPr>
      </w:pPr>
    </w:p>
    <w:p w:rsidR="00AE7617" w:rsidRPr="001F1668" w:rsidRDefault="00AE7617" w:rsidP="00866E9E">
      <w:pPr>
        <w:spacing w:line="210" w:lineRule="atLeast"/>
        <w:ind w:left="3200"/>
        <w:rPr>
          <w:rFonts w:ascii="Verdana" w:hAnsi="Verdana" w:cs="Arial"/>
          <w:sz w:val="18"/>
          <w:szCs w:val="18"/>
        </w:rPr>
      </w:pPr>
    </w:p>
    <w:p w:rsidR="00AE7617" w:rsidRPr="001F1668" w:rsidRDefault="00AE7617" w:rsidP="00866E9E">
      <w:pPr>
        <w:spacing w:line="210" w:lineRule="atLeast"/>
        <w:ind w:left="3200"/>
        <w:rPr>
          <w:rFonts w:ascii="Verdana" w:hAnsi="Verdana" w:cs="Arial"/>
          <w:sz w:val="18"/>
          <w:szCs w:val="18"/>
        </w:rPr>
      </w:pPr>
    </w:p>
    <w:p w:rsidR="00AE7617" w:rsidRPr="001F1668" w:rsidRDefault="00AE7617" w:rsidP="00866E9E">
      <w:pPr>
        <w:spacing w:line="210" w:lineRule="atLeast"/>
        <w:ind w:left="3200"/>
        <w:rPr>
          <w:rFonts w:ascii="Verdana" w:hAnsi="Verdana" w:cs="Arial"/>
          <w:sz w:val="18"/>
          <w:szCs w:val="18"/>
        </w:rPr>
      </w:pPr>
    </w:p>
    <w:p w:rsidR="00973828" w:rsidRDefault="008D1A1B" w:rsidP="00973828">
      <w:pPr>
        <w:spacing w:line="210" w:lineRule="atLeast"/>
        <w:ind w:left="3240"/>
        <w:rPr>
          <w:rFonts w:ascii="Verdana" w:hAnsi="Verdana" w:cs="Arial"/>
          <w:sz w:val="18"/>
          <w:szCs w:val="18"/>
        </w:rPr>
      </w:pPr>
      <w:r w:rsidRPr="001F1668">
        <w:rPr>
          <w:rFonts w:ascii="Verdana" w:hAnsi="Verdana" w:cs="Arial"/>
          <w:sz w:val="18"/>
          <w:szCs w:val="18"/>
        </w:rPr>
        <w:t>E.D. Wiebes</w:t>
      </w:r>
    </w:p>
    <w:p w:rsidR="00973828" w:rsidRDefault="00973828" w:rsidP="00973828">
      <w:pPr>
        <w:spacing w:line="210" w:lineRule="atLeast"/>
        <w:ind w:left="3240"/>
        <w:rPr>
          <w:rFonts w:ascii="Verdana" w:hAnsi="Verdana" w:cs="Arial"/>
          <w:sz w:val="18"/>
          <w:szCs w:val="18"/>
        </w:rPr>
      </w:pPr>
      <w:r>
        <w:rPr>
          <w:rFonts w:ascii="Verdana" w:hAnsi="Verdana" w:cs="Arial"/>
          <w:sz w:val="18"/>
          <w:szCs w:val="18"/>
        </w:rPr>
        <w:br w:type="page"/>
      </w:r>
      <w:r w:rsidRPr="006E1751">
        <w:rPr>
          <w:rFonts w:ascii="Verdana" w:hAnsi="Verdana" w:cs="Arial"/>
          <w:b/>
          <w:sz w:val="18"/>
          <w:szCs w:val="18"/>
        </w:rPr>
        <w:lastRenderedPageBreak/>
        <w:t>B. BEGROTINGSTOELICHTING</w:t>
      </w:r>
    </w:p>
    <w:p w:rsidR="00973828" w:rsidRDefault="00973828" w:rsidP="00973828">
      <w:pPr>
        <w:spacing w:line="210" w:lineRule="atLeast"/>
        <w:ind w:left="3240"/>
        <w:rPr>
          <w:rFonts w:ascii="Verdana" w:hAnsi="Verdana" w:cs="Arial"/>
          <w:sz w:val="18"/>
          <w:szCs w:val="18"/>
        </w:rPr>
      </w:pPr>
    </w:p>
    <w:p w:rsidR="00886C50" w:rsidRPr="006E1751" w:rsidRDefault="00230152" w:rsidP="00973828">
      <w:pPr>
        <w:spacing w:line="210" w:lineRule="atLeast"/>
        <w:ind w:left="3240"/>
        <w:rPr>
          <w:rFonts w:ascii="Verdana" w:hAnsi="Verdana" w:cs="Arial"/>
          <w:sz w:val="18"/>
          <w:szCs w:val="18"/>
        </w:rPr>
      </w:pPr>
      <w:r>
        <w:rPr>
          <w:noProof/>
          <w:lang w:val="nl-NL"/>
        </w:rPr>
        <w:drawing>
          <wp:inline distT="0" distB="0" distL="0" distR="0">
            <wp:extent cx="3331845" cy="1955800"/>
            <wp:effectExtent l="19050" t="0" r="1905"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3331845" cy="1955800"/>
                    </a:xfrm>
                    <a:prstGeom prst="rect">
                      <a:avLst/>
                    </a:prstGeom>
                    <a:noFill/>
                    <a:ln w="9525">
                      <a:noFill/>
                      <a:miter lim="800000"/>
                      <a:headEnd/>
                      <a:tailEnd/>
                    </a:ln>
                  </pic:spPr>
                </pic:pic>
              </a:graphicData>
            </a:graphic>
          </wp:inline>
        </w:drawing>
      </w:r>
      <w:r w:rsidR="00F62923" w:rsidRPr="00F62923">
        <w:rPr>
          <w:rFonts w:ascii="Arial" w:hAnsi="Arial" w:cs="Arial"/>
          <w:b/>
        </w:rPr>
        <w:br w:type="page"/>
      </w:r>
      <w:r w:rsidR="00886C50" w:rsidRPr="006E1751">
        <w:rPr>
          <w:rFonts w:ascii="Verdana" w:hAnsi="Verdana" w:cs="Arial"/>
          <w:b/>
          <w:sz w:val="18"/>
          <w:szCs w:val="18"/>
        </w:rPr>
        <w:lastRenderedPageBreak/>
        <w:t>Leeswijzer</w:t>
      </w:r>
    </w:p>
    <w:p w:rsidR="00886C50" w:rsidRPr="006E1751" w:rsidRDefault="00886C50" w:rsidP="00866E9E">
      <w:pPr>
        <w:spacing w:line="210" w:lineRule="atLeast"/>
        <w:ind w:left="3200"/>
        <w:rPr>
          <w:rFonts w:ascii="Verdana" w:hAnsi="Verdana" w:cs="Arial"/>
          <w:sz w:val="18"/>
          <w:szCs w:val="18"/>
        </w:rPr>
      </w:pPr>
    </w:p>
    <w:p w:rsidR="00886C50" w:rsidRPr="006E1751" w:rsidRDefault="00886C50" w:rsidP="00866E9E">
      <w:pPr>
        <w:pStyle w:val="Plattetekst21"/>
        <w:spacing w:line="210" w:lineRule="atLeast"/>
        <w:ind w:left="3200"/>
        <w:rPr>
          <w:rFonts w:ascii="Verdana" w:hAnsi="Verdana" w:cs="Arial"/>
          <w:sz w:val="18"/>
          <w:szCs w:val="18"/>
        </w:rPr>
      </w:pPr>
      <w:r w:rsidRPr="006E1751">
        <w:rPr>
          <w:rFonts w:ascii="Verdana" w:hAnsi="Verdana" w:cs="Arial"/>
          <w:sz w:val="18"/>
          <w:szCs w:val="18"/>
        </w:rPr>
        <w:t>Bij de</w:t>
      </w:r>
      <w:r w:rsidR="00A47517" w:rsidRPr="006E1751">
        <w:rPr>
          <w:rFonts w:ascii="Verdana" w:hAnsi="Verdana" w:cs="Arial"/>
          <w:sz w:val="18"/>
          <w:szCs w:val="18"/>
        </w:rPr>
        <w:t xml:space="preserve"> eerste</w:t>
      </w:r>
      <w:r w:rsidRPr="006E1751">
        <w:rPr>
          <w:rFonts w:ascii="Verdana" w:hAnsi="Verdana" w:cs="Arial"/>
          <w:sz w:val="18"/>
          <w:szCs w:val="18"/>
        </w:rPr>
        <w:t xml:space="preserve"> </w:t>
      </w:r>
      <w:r w:rsidR="0061340A" w:rsidRPr="006E1751">
        <w:rPr>
          <w:rFonts w:ascii="Verdana" w:hAnsi="Verdana" w:cs="Arial"/>
          <w:sz w:val="18"/>
          <w:szCs w:val="18"/>
        </w:rPr>
        <w:t>suppletoire</w:t>
      </w:r>
      <w:r w:rsidRPr="006E1751">
        <w:rPr>
          <w:rFonts w:ascii="Verdana" w:hAnsi="Verdana" w:cs="Arial"/>
          <w:sz w:val="18"/>
          <w:szCs w:val="18"/>
        </w:rPr>
        <w:t xml:space="preserve"> begroting</w:t>
      </w:r>
      <w:r w:rsidR="00A47517" w:rsidRPr="006E1751">
        <w:rPr>
          <w:rFonts w:ascii="Verdana" w:hAnsi="Verdana" w:cs="Arial"/>
          <w:sz w:val="18"/>
          <w:szCs w:val="18"/>
        </w:rPr>
        <w:t xml:space="preserve"> </w:t>
      </w:r>
      <w:r w:rsidRPr="006E1751">
        <w:rPr>
          <w:rFonts w:ascii="Verdana" w:hAnsi="Verdana" w:cs="Arial"/>
          <w:sz w:val="18"/>
          <w:szCs w:val="18"/>
        </w:rPr>
        <w:t xml:space="preserve">ligt de nadruk niet op de beleidsprioriteiten, zoals in de ontwerpbegroting </w:t>
      </w:r>
      <w:r w:rsidR="005353F1" w:rsidRPr="006E1751">
        <w:rPr>
          <w:rFonts w:ascii="Verdana" w:hAnsi="Verdana" w:cs="Arial"/>
          <w:sz w:val="18"/>
          <w:szCs w:val="18"/>
        </w:rPr>
        <w:t>20</w:t>
      </w:r>
      <w:r w:rsidR="00B6789A" w:rsidRPr="006E1751">
        <w:rPr>
          <w:rFonts w:ascii="Verdana" w:hAnsi="Verdana" w:cs="Arial"/>
          <w:sz w:val="18"/>
          <w:szCs w:val="18"/>
        </w:rPr>
        <w:t>1</w:t>
      </w:r>
      <w:r w:rsidR="00C337B4" w:rsidRPr="006E1751">
        <w:rPr>
          <w:rFonts w:ascii="Verdana" w:hAnsi="Verdana" w:cs="Arial"/>
          <w:sz w:val="18"/>
          <w:szCs w:val="18"/>
        </w:rPr>
        <w:t>5</w:t>
      </w:r>
      <w:r w:rsidRPr="006E1751">
        <w:rPr>
          <w:rFonts w:ascii="Verdana" w:hAnsi="Verdana" w:cs="Arial"/>
          <w:sz w:val="18"/>
          <w:szCs w:val="18"/>
        </w:rPr>
        <w:t xml:space="preserve">, maar op de mutaties ten opzichte van deze ontwerpbegroting. De terugkoppeling over het gevoerde beleid in relatie tot de beleidsprioriteiten, zal centraal staan in de financiële verantwoording over </w:t>
      </w:r>
      <w:r w:rsidR="005353F1" w:rsidRPr="006E1751">
        <w:rPr>
          <w:rFonts w:ascii="Verdana" w:hAnsi="Verdana" w:cs="Arial"/>
          <w:sz w:val="18"/>
          <w:szCs w:val="18"/>
        </w:rPr>
        <w:t>20</w:t>
      </w:r>
      <w:r w:rsidR="00B6789A" w:rsidRPr="006E1751">
        <w:rPr>
          <w:rFonts w:ascii="Verdana" w:hAnsi="Verdana" w:cs="Arial"/>
          <w:sz w:val="18"/>
          <w:szCs w:val="18"/>
        </w:rPr>
        <w:t>1</w:t>
      </w:r>
      <w:r w:rsidR="00C337B4" w:rsidRPr="006E1751">
        <w:rPr>
          <w:rFonts w:ascii="Verdana" w:hAnsi="Verdana" w:cs="Arial"/>
          <w:sz w:val="18"/>
          <w:szCs w:val="18"/>
        </w:rPr>
        <w:t>5</w:t>
      </w:r>
      <w:r w:rsidRPr="006E1751">
        <w:rPr>
          <w:rFonts w:ascii="Verdana" w:hAnsi="Verdana" w:cs="Arial"/>
          <w:sz w:val="18"/>
          <w:szCs w:val="18"/>
        </w:rPr>
        <w:t>.</w:t>
      </w:r>
    </w:p>
    <w:p w:rsidR="0048170D" w:rsidRPr="006E1751" w:rsidRDefault="00886C50" w:rsidP="00866E9E">
      <w:pPr>
        <w:spacing w:line="210" w:lineRule="atLeast"/>
        <w:ind w:left="3200"/>
        <w:rPr>
          <w:rFonts w:ascii="Verdana" w:hAnsi="Verdana" w:cs="Arial"/>
          <w:sz w:val="18"/>
          <w:szCs w:val="18"/>
        </w:rPr>
      </w:pPr>
      <w:r w:rsidRPr="006E1751">
        <w:rPr>
          <w:rFonts w:ascii="Verdana" w:hAnsi="Verdana" w:cs="Arial"/>
          <w:sz w:val="18"/>
          <w:szCs w:val="18"/>
        </w:rPr>
        <w:t xml:space="preserve">De indeling van deze </w:t>
      </w:r>
      <w:r w:rsidR="0061340A" w:rsidRPr="006E1751">
        <w:rPr>
          <w:rFonts w:ascii="Verdana" w:hAnsi="Verdana" w:cs="Arial"/>
          <w:sz w:val="18"/>
          <w:szCs w:val="18"/>
        </w:rPr>
        <w:t>suppletoire</w:t>
      </w:r>
      <w:r w:rsidRPr="006E1751">
        <w:rPr>
          <w:rFonts w:ascii="Verdana" w:hAnsi="Verdana" w:cs="Arial"/>
          <w:sz w:val="18"/>
          <w:szCs w:val="18"/>
        </w:rPr>
        <w:t xml:space="preserve"> begroting is als volgt. Paragraaf 1 start met het beschrijven van de beleidsmutaties. Kort zal worden toegelicht wat de omvang en de reden van de</w:t>
      </w:r>
      <w:r w:rsidR="0048170D" w:rsidRPr="006E1751">
        <w:rPr>
          <w:rFonts w:ascii="Verdana" w:hAnsi="Verdana" w:cs="Arial"/>
          <w:sz w:val="18"/>
          <w:szCs w:val="18"/>
        </w:rPr>
        <w:t xml:space="preserve"> uitgaven</w:t>
      </w:r>
      <w:r w:rsidRPr="006E1751">
        <w:rPr>
          <w:rFonts w:ascii="Verdana" w:hAnsi="Verdana" w:cs="Arial"/>
          <w:sz w:val="18"/>
          <w:szCs w:val="18"/>
        </w:rPr>
        <w:t>mutaties is. Vervolgens wordt in paragraaf 2</w:t>
      </w:r>
      <w:r w:rsidR="0048170D" w:rsidRPr="006E1751">
        <w:rPr>
          <w:rFonts w:ascii="Verdana" w:hAnsi="Verdana" w:cs="Arial"/>
          <w:sz w:val="18"/>
          <w:szCs w:val="18"/>
        </w:rPr>
        <w:t xml:space="preserve"> (“het beleidsartikel”),</w:t>
      </w:r>
      <w:r w:rsidRPr="006E1751">
        <w:rPr>
          <w:rFonts w:ascii="Verdana" w:hAnsi="Verdana" w:cs="Arial"/>
          <w:sz w:val="18"/>
          <w:szCs w:val="18"/>
        </w:rPr>
        <w:t xml:space="preserve"> ingegaan op de “budgettaire gevolgen van beleid”. </w:t>
      </w:r>
      <w:r w:rsidR="00A47517" w:rsidRPr="006E1751">
        <w:rPr>
          <w:rFonts w:ascii="Verdana" w:hAnsi="Verdana" w:cs="Arial"/>
          <w:sz w:val="18"/>
          <w:szCs w:val="18"/>
        </w:rPr>
        <w:t>Deze paragraaf geeft inzicht in de integrale uitgaven die samenhangen met de hoofdbeleidsdoelstelling. Hierin worden de veranderingen op artikelonderdeel-niveau belicht.</w:t>
      </w:r>
      <w:r w:rsidR="00B95534" w:rsidRPr="006E1751">
        <w:rPr>
          <w:rFonts w:ascii="Verdana" w:hAnsi="Verdana" w:cs="Arial"/>
          <w:sz w:val="18"/>
          <w:szCs w:val="18"/>
        </w:rPr>
        <w:t xml:space="preserve"> Tot slot, in paragraaf 3</w:t>
      </w:r>
      <w:r w:rsidR="008703D6" w:rsidRPr="006E1751">
        <w:rPr>
          <w:rFonts w:ascii="Verdana" w:hAnsi="Verdana" w:cs="Arial"/>
          <w:sz w:val="18"/>
          <w:szCs w:val="18"/>
        </w:rPr>
        <w:t xml:space="preserve"> en 4</w:t>
      </w:r>
      <w:r w:rsidR="00B95534" w:rsidRPr="006E1751">
        <w:rPr>
          <w:rFonts w:ascii="Verdana" w:hAnsi="Verdana" w:cs="Arial"/>
          <w:sz w:val="18"/>
          <w:szCs w:val="18"/>
        </w:rPr>
        <w:t xml:space="preserve">, een overzicht van de </w:t>
      </w:r>
      <w:r w:rsidR="008703D6" w:rsidRPr="006E1751">
        <w:rPr>
          <w:rFonts w:ascii="Verdana" w:hAnsi="Verdana" w:cs="Arial"/>
          <w:sz w:val="18"/>
          <w:szCs w:val="18"/>
        </w:rPr>
        <w:t>i</w:t>
      </w:r>
      <w:r w:rsidR="00B95534" w:rsidRPr="006E1751">
        <w:rPr>
          <w:rFonts w:ascii="Verdana" w:hAnsi="Verdana" w:cs="Arial"/>
          <w:sz w:val="18"/>
          <w:szCs w:val="18"/>
        </w:rPr>
        <w:t>ntegratie-uitkeringen</w:t>
      </w:r>
      <w:r w:rsidR="008703D6" w:rsidRPr="006E1751">
        <w:rPr>
          <w:rFonts w:ascii="Verdana" w:hAnsi="Verdana" w:cs="Arial"/>
          <w:sz w:val="18"/>
          <w:szCs w:val="18"/>
        </w:rPr>
        <w:t xml:space="preserve"> en de decentralisatie-uitkeringen</w:t>
      </w:r>
      <w:r w:rsidR="00B95534" w:rsidRPr="006E1751">
        <w:rPr>
          <w:rFonts w:ascii="Verdana" w:hAnsi="Verdana" w:cs="Arial"/>
          <w:sz w:val="18"/>
          <w:szCs w:val="18"/>
        </w:rPr>
        <w:t>.</w:t>
      </w:r>
    </w:p>
    <w:p w:rsidR="00886C50" w:rsidRPr="006E1751" w:rsidRDefault="00886C50" w:rsidP="00866E9E">
      <w:pPr>
        <w:spacing w:line="210" w:lineRule="atLeast"/>
        <w:ind w:left="3200"/>
        <w:rPr>
          <w:rFonts w:ascii="Verdana" w:hAnsi="Verdana" w:cs="Arial"/>
          <w:b/>
          <w:sz w:val="18"/>
          <w:szCs w:val="18"/>
        </w:rPr>
      </w:pPr>
      <w:r w:rsidRPr="006E1751">
        <w:rPr>
          <w:rFonts w:ascii="Verdana" w:hAnsi="Verdana" w:cs="Arial"/>
          <w:sz w:val="18"/>
          <w:szCs w:val="18"/>
        </w:rPr>
        <w:t xml:space="preserve"> </w:t>
      </w:r>
      <w:r w:rsidR="00C334E4" w:rsidRPr="006E1751">
        <w:rPr>
          <w:rFonts w:ascii="Verdana" w:hAnsi="Verdana" w:cs="Arial"/>
          <w:sz w:val="18"/>
          <w:szCs w:val="18"/>
        </w:rPr>
        <w:t xml:space="preserve"> </w:t>
      </w:r>
    </w:p>
    <w:p w:rsidR="00886C50" w:rsidRPr="006E1751" w:rsidRDefault="007112A4" w:rsidP="00866E9E">
      <w:pPr>
        <w:spacing w:line="210" w:lineRule="atLeast"/>
        <w:ind w:left="3200"/>
        <w:rPr>
          <w:rFonts w:ascii="Verdana" w:hAnsi="Verdana" w:cs="Arial"/>
          <w:b/>
          <w:sz w:val="18"/>
          <w:szCs w:val="18"/>
        </w:rPr>
      </w:pPr>
      <w:r w:rsidRPr="006E1751">
        <w:rPr>
          <w:rFonts w:ascii="Verdana" w:hAnsi="Verdana" w:cs="Arial"/>
          <w:b/>
          <w:sz w:val="18"/>
          <w:szCs w:val="18"/>
        </w:rPr>
        <w:t xml:space="preserve">1. </w:t>
      </w:r>
      <w:r w:rsidR="00886C50" w:rsidRPr="006E1751">
        <w:rPr>
          <w:rFonts w:ascii="Verdana" w:hAnsi="Verdana" w:cs="Arial"/>
          <w:b/>
          <w:sz w:val="18"/>
          <w:szCs w:val="18"/>
        </w:rPr>
        <w:t>Het beleid</w:t>
      </w:r>
    </w:p>
    <w:p w:rsidR="00886C50" w:rsidRPr="006E1751" w:rsidRDefault="00886C50" w:rsidP="00866E9E">
      <w:pPr>
        <w:spacing w:line="210" w:lineRule="atLeast"/>
        <w:ind w:left="3200"/>
        <w:rPr>
          <w:rFonts w:ascii="Verdana" w:hAnsi="Verdana" w:cs="Arial"/>
          <w:b/>
          <w:sz w:val="18"/>
          <w:szCs w:val="18"/>
        </w:rPr>
      </w:pPr>
    </w:p>
    <w:p w:rsidR="00886C50" w:rsidRPr="006E1751" w:rsidRDefault="00886C50" w:rsidP="00866E9E">
      <w:pPr>
        <w:spacing w:line="210" w:lineRule="atLeast"/>
        <w:ind w:left="3200"/>
        <w:rPr>
          <w:rFonts w:ascii="Verdana" w:hAnsi="Verdana" w:cs="Arial"/>
          <w:b/>
          <w:sz w:val="18"/>
          <w:szCs w:val="18"/>
        </w:rPr>
      </w:pPr>
      <w:r w:rsidRPr="006E1751">
        <w:rPr>
          <w:rFonts w:ascii="Verdana" w:hAnsi="Verdana" w:cs="Arial"/>
          <w:b/>
          <w:sz w:val="18"/>
          <w:szCs w:val="18"/>
        </w:rPr>
        <w:t>Overzicht uitgavenmutaties</w:t>
      </w:r>
      <w:r w:rsidR="00A43147" w:rsidRPr="006E1751">
        <w:rPr>
          <w:rFonts w:ascii="Verdana" w:hAnsi="Verdana" w:cs="Arial"/>
          <w:b/>
          <w:sz w:val="18"/>
          <w:szCs w:val="18"/>
        </w:rPr>
        <w:t>:</w:t>
      </w:r>
    </w:p>
    <w:p w:rsidR="00886C50" w:rsidRPr="006E1751" w:rsidRDefault="00886C50" w:rsidP="00866E9E">
      <w:pPr>
        <w:spacing w:line="210" w:lineRule="atLeast"/>
        <w:ind w:left="3200"/>
        <w:rPr>
          <w:rFonts w:ascii="Verdana" w:hAnsi="Verdana" w:cs="Arial"/>
          <w:sz w:val="18"/>
          <w:szCs w:val="18"/>
        </w:rPr>
      </w:pPr>
    </w:p>
    <w:p w:rsidR="00886C50" w:rsidRPr="006E1751" w:rsidRDefault="00886C50" w:rsidP="00866E9E">
      <w:pPr>
        <w:spacing w:line="210" w:lineRule="atLeast"/>
        <w:ind w:left="3200"/>
        <w:rPr>
          <w:rFonts w:ascii="Verdana" w:hAnsi="Verdana" w:cs="Arial"/>
          <w:sz w:val="18"/>
          <w:szCs w:val="18"/>
        </w:rPr>
      </w:pPr>
      <w:r w:rsidRPr="006E1751">
        <w:rPr>
          <w:rFonts w:ascii="Verdana" w:hAnsi="Verdana" w:cs="Arial"/>
          <w:sz w:val="18"/>
          <w:szCs w:val="18"/>
        </w:rPr>
        <w:t xml:space="preserve">In de onderstaande overzichtstabel wordt een overzicht gegeven van de </w:t>
      </w:r>
      <w:r w:rsidR="00103E86" w:rsidRPr="006E1751">
        <w:rPr>
          <w:rFonts w:ascii="Verdana" w:hAnsi="Verdana" w:cs="Arial"/>
          <w:sz w:val="18"/>
          <w:szCs w:val="18"/>
        </w:rPr>
        <w:t xml:space="preserve">belangrijkste </w:t>
      </w:r>
      <w:r w:rsidRPr="006E1751">
        <w:rPr>
          <w:rFonts w:ascii="Verdana" w:hAnsi="Verdana" w:cs="Arial"/>
          <w:sz w:val="18"/>
          <w:szCs w:val="18"/>
        </w:rPr>
        <w:t xml:space="preserve">mutaties die zich in de periode vanaf de </w:t>
      </w:r>
      <w:r w:rsidR="00103E86" w:rsidRPr="006E1751">
        <w:rPr>
          <w:rFonts w:ascii="Verdana" w:hAnsi="Verdana" w:cs="Arial"/>
          <w:sz w:val="18"/>
          <w:szCs w:val="18"/>
        </w:rPr>
        <w:t>ontwerp</w:t>
      </w:r>
      <w:r w:rsidRPr="006E1751">
        <w:rPr>
          <w:rFonts w:ascii="Verdana" w:hAnsi="Verdana" w:cs="Arial"/>
          <w:sz w:val="18"/>
          <w:szCs w:val="18"/>
        </w:rPr>
        <w:t xml:space="preserve">begroting </w:t>
      </w:r>
      <w:r w:rsidR="005353F1" w:rsidRPr="006E1751">
        <w:rPr>
          <w:rFonts w:ascii="Verdana" w:hAnsi="Verdana" w:cs="Arial"/>
          <w:sz w:val="18"/>
          <w:szCs w:val="18"/>
        </w:rPr>
        <w:t>20</w:t>
      </w:r>
      <w:r w:rsidR="00B373AE" w:rsidRPr="006E1751">
        <w:rPr>
          <w:rFonts w:ascii="Verdana" w:hAnsi="Verdana" w:cs="Arial"/>
          <w:sz w:val="18"/>
          <w:szCs w:val="18"/>
        </w:rPr>
        <w:t>1</w:t>
      </w:r>
      <w:r w:rsidR="00C337B4" w:rsidRPr="006E1751">
        <w:rPr>
          <w:rFonts w:ascii="Verdana" w:hAnsi="Verdana" w:cs="Arial"/>
          <w:sz w:val="18"/>
          <w:szCs w:val="18"/>
        </w:rPr>
        <w:t>5</w:t>
      </w:r>
      <w:r w:rsidRPr="006E1751">
        <w:rPr>
          <w:rFonts w:ascii="Verdana" w:hAnsi="Verdana" w:cs="Arial"/>
          <w:sz w:val="18"/>
          <w:szCs w:val="18"/>
        </w:rPr>
        <w:t xml:space="preserve"> tot en met de </w:t>
      </w:r>
      <w:r w:rsidR="00103E86" w:rsidRPr="006E1751">
        <w:rPr>
          <w:rFonts w:ascii="Verdana" w:hAnsi="Verdana" w:cs="Arial"/>
          <w:sz w:val="18"/>
          <w:szCs w:val="18"/>
        </w:rPr>
        <w:t xml:space="preserve">eerste </w:t>
      </w:r>
      <w:r w:rsidR="0061340A" w:rsidRPr="006E1751">
        <w:rPr>
          <w:rFonts w:ascii="Verdana" w:hAnsi="Verdana" w:cs="Arial"/>
          <w:sz w:val="18"/>
          <w:szCs w:val="18"/>
        </w:rPr>
        <w:t>suppletoire</w:t>
      </w:r>
      <w:r w:rsidRPr="006E1751">
        <w:rPr>
          <w:rFonts w:ascii="Verdana" w:hAnsi="Verdana" w:cs="Arial"/>
          <w:sz w:val="18"/>
          <w:szCs w:val="18"/>
        </w:rPr>
        <w:t xml:space="preserve"> begroting</w:t>
      </w:r>
      <w:r w:rsidR="00103E86" w:rsidRPr="006E1751">
        <w:rPr>
          <w:rFonts w:ascii="Verdana" w:hAnsi="Verdana" w:cs="Arial"/>
          <w:sz w:val="18"/>
          <w:szCs w:val="18"/>
        </w:rPr>
        <w:t xml:space="preserve"> </w:t>
      </w:r>
      <w:r w:rsidR="005353F1" w:rsidRPr="006E1751">
        <w:rPr>
          <w:rFonts w:ascii="Verdana" w:hAnsi="Verdana" w:cs="Arial"/>
          <w:sz w:val="18"/>
          <w:szCs w:val="18"/>
        </w:rPr>
        <w:t>20</w:t>
      </w:r>
      <w:r w:rsidR="00240A27" w:rsidRPr="006E1751">
        <w:rPr>
          <w:rFonts w:ascii="Verdana" w:hAnsi="Verdana" w:cs="Arial"/>
          <w:sz w:val="18"/>
          <w:szCs w:val="18"/>
        </w:rPr>
        <w:t>1</w:t>
      </w:r>
      <w:r w:rsidR="00C337B4" w:rsidRPr="006E1751">
        <w:rPr>
          <w:rFonts w:ascii="Verdana" w:hAnsi="Verdana" w:cs="Arial"/>
          <w:sz w:val="18"/>
          <w:szCs w:val="18"/>
        </w:rPr>
        <w:t>5</w:t>
      </w:r>
      <w:r w:rsidRPr="006E1751">
        <w:rPr>
          <w:rFonts w:ascii="Verdana" w:hAnsi="Verdana" w:cs="Arial"/>
          <w:sz w:val="18"/>
          <w:szCs w:val="18"/>
        </w:rPr>
        <w:t xml:space="preserve"> hebben voorgedaan in de uitgaven. De weergegeven mutaties</w:t>
      </w:r>
      <w:r w:rsidR="00103E86" w:rsidRPr="006E1751">
        <w:rPr>
          <w:rFonts w:ascii="Verdana" w:hAnsi="Verdana" w:cs="Arial"/>
          <w:sz w:val="18"/>
          <w:szCs w:val="18"/>
        </w:rPr>
        <w:t xml:space="preserve"> (€</w:t>
      </w:r>
      <w:r w:rsidR="00977214" w:rsidRPr="006E1751">
        <w:rPr>
          <w:rFonts w:ascii="Verdana" w:hAnsi="Verdana" w:cs="Arial"/>
          <w:sz w:val="18"/>
          <w:szCs w:val="18"/>
        </w:rPr>
        <w:t xml:space="preserve"> </w:t>
      </w:r>
      <w:r w:rsidR="00BB45C6" w:rsidRPr="00BB45C6">
        <w:rPr>
          <w:rFonts w:ascii="Verdana" w:hAnsi="Verdana" w:cs="Arial"/>
          <w:color w:val="000000"/>
          <w:sz w:val="18"/>
          <w:szCs w:val="18"/>
          <w:lang w:val="nl-NL"/>
        </w:rPr>
        <w:t>50.945.000</w:t>
      </w:r>
      <w:r w:rsidR="00C334E4" w:rsidRPr="006E1751">
        <w:rPr>
          <w:rFonts w:ascii="Verdana" w:hAnsi="Verdana" w:cs="Arial"/>
          <w:sz w:val="18"/>
          <w:szCs w:val="18"/>
        </w:rPr>
        <w:t xml:space="preserve">) </w:t>
      </w:r>
      <w:r w:rsidRPr="006E1751">
        <w:rPr>
          <w:rFonts w:ascii="Verdana" w:hAnsi="Verdana" w:cs="Arial"/>
          <w:sz w:val="18"/>
          <w:szCs w:val="18"/>
        </w:rPr>
        <w:t>worden onder de tabel afzonderlijk toegelicht.</w:t>
      </w:r>
    </w:p>
    <w:p w:rsidR="00886C50" w:rsidRPr="006E1751" w:rsidRDefault="00886C50" w:rsidP="00E378F8">
      <w:pPr>
        <w:spacing w:line="210" w:lineRule="atLeast"/>
        <w:ind w:left="3200"/>
        <w:rPr>
          <w:rFonts w:ascii="Verdana" w:hAnsi="Verdana" w:cs="Arial"/>
          <w:b/>
          <w:sz w:val="18"/>
          <w:szCs w:val="18"/>
        </w:rPr>
      </w:pPr>
      <w:r w:rsidRPr="006E1751">
        <w:rPr>
          <w:rFonts w:ascii="Verdana" w:hAnsi="Verdana" w:cs="Arial"/>
          <w:sz w:val="18"/>
          <w:szCs w:val="18"/>
        </w:rPr>
        <w:t xml:space="preserve"> </w:t>
      </w:r>
    </w:p>
    <w:p w:rsidR="00FF3301" w:rsidRDefault="00230152" w:rsidP="00866E9E">
      <w:pPr>
        <w:pStyle w:val="Plattetekst"/>
        <w:spacing w:line="210" w:lineRule="atLeast"/>
        <w:ind w:left="3200"/>
        <w:rPr>
          <w:rFonts w:cs="Arial"/>
          <w:sz w:val="16"/>
          <w:szCs w:val="16"/>
        </w:rPr>
      </w:pPr>
      <w:r>
        <w:rPr>
          <w:rFonts w:cs="Arial"/>
          <w:noProof/>
          <w:sz w:val="16"/>
          <w:szCs w:val="16"/>
          <w:lang w:val="nl-NL"/>
        </w:rPr>
        <w:drawing>
          <wp:inline distT="0" distB="0" distL="0" distR="0">
            <wp:extent cx="3776980" cy="3331845"/>
            <wp:effectExtent l="1905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srcRect/>
                    <a:stretch>
                      <a:fillRect/>
                    </a:stretch>
                  </pic:blipFill>
                  <pic:spPr bwMode="auto">
                    <a:xfrm>
                      <a:off x="0" y="0"/>
                      <a:ext cx="3776980" cy="3331845"/>
                    </a:xfrm>
                    <a:prstGeom prst="rect">
                      <a:avLst/>
                    </a:prstGeom>
                    <a:noFill/>
                    <a:ln w="9525">
                      <a:noFill/>
                      <a:miter lim="800000"/>
                      <a:headEnd/>
                      <a:tailEnd/>
                    </a:ln>
                  </pic:spPr>
                </pic:pic>
              </a:graphicData>
            </a:graphic>
          </wp:inline>
        </w:drawing>
      </w:r>
    </w:p>
    <w:p w:rsidR="000B706F" w:rsidRPr="006E1751" w:rsidRDefault="000B706F" w:rsidP="00866E9E">
      <w:pPr>
        <w:pStyle w:val="Plattetekst"/>
        <w:spacing w:line="210" w:lineRule="atLeast"/>
        <w:ind w:left="3200"/>
        <w:rPr>
          <w:rFonts w:ascii="Verdana" w:hAnsi="Verdana" w:cs="Arial"/>
          <w:sz w:val="18"/>
          <w:szCs w:val="18"/>
        </w:rPr>
      </w:pPr>
    </w:p>
    <w:p w:rsidR="00886C50" w:rsidRPr="006E1751" w:rsidRDefault="00886C50" w:rsidP="00866E9E">
      <w:pPr>
        <w:pStyle w:val="Plattetekst"/>
        <w:spacing w:line="210" w:lineRule="atLeast"/>
        <w:ind w:left="3200"/>
        <w:rPr>
          <w:rFonts w:ascii="Verdana" w:hAnsi="Verdana" w:cs="Arial"/>
          <w:sz w:val="18"/>
          <w:szCs w:val="18"/>
        </w:rPr>
      </w:pPr>
      <w:r w:rsidRPr="006E1751">
        <w:rPr>
          <w:rFonts w:ascii="Verdana" w:hAnsi="Verdana" w:cs="Arial"/>
          <w:sz w:val="18"/>
          <w:szCs w:val="18"/>
        </w:rPr>
        <w:t xml:space="preserve">Toelichting op de </w:t>
      </w:r>
      <w:r w:rsidR="00B95534" w:rsidRPr="006E1751">
        <w:rPr>
          <w:rFonts w:ascii="Verdana" w:hAnsi="Verdana" w:cs="Arial"/>
          <w:sz w:val="18"/>
          <w:szCs w:val="18"/>
        </w:rPr>
        <w:t>beleids</w:t>
      </w:r>
      <w:r w:rsidRPr="006E1751">
        <w:rPr>
          <w:rFonts w:ascii="Verdana" w:hAnsi="Verdana" w:cs="Arial"/>
          <w:sz w:val="18"/>
          <w:szCs w:val="18"/>
        </w:rPr>
        <w:t>mutaties:</w:t>
      </w:r>
    </w:p>
    <w:p w:rsidR="00F900B8" w:rsidRPr="006E1751" w:rsidRDefault="00F900B8" w:rsidP="004C30D3">
      <w:pPr>
        <w:spacing w:line="210" w:lineRule="atLeast"/>
        <w:ind w:left="3200"/>
        <w:rPr>
          <w:rFonts w:ascii="Verdana" w:hAnsi="Verdana" w:cs="Arial"/>
          <w:sz w:val="18"/>
          <w:szCs w:val="18"/>
        </w:rPr>
      </w:pPr>
    </w:p>
    <w:p w:rsidR="00232FCD" w:rsidRPr="006E1751" w:rsidRDefault="00232FCD" w:rsidP="00232FCD">
      <w:pPr>
        <w:spacing w:line="210" w:lineRule="atLeast"/>
        <w:ind w:left="3200"/>
        <w:rPr>
          <w:rFonts w:ascii="Verdana" w:hAnsi="Verdana" w:cs="Arial"/>
          <w:i/>
          <w:sz w:val="18"/>
          <w:szCs w:val="18"/>
        </w:rPr>
      </w:pPr>
      <w:r w:rsidRPr="006E1751">
        <w:rPr>
          <w:rFonts w:ascii="Verdana" w:hAnsi="Verdana" w:cs="Arial"/>
          <w:color w:val="000000"/>
          <w:sz w:val="18"/>
          <w:szCs w:val="18"/>
        </w:rPr>
        <w:t xml:space="preserve">1a </w:t>
      </w:r>
      <w:r w:rsidR="00CB0862" w:rsidRPr="006E1751">
        <w:rPr>
          <w:rFonts w:ascii="Verdana" w:hAnsi="Verdana" w:cs="Arial"/>
          <w:i/>
          <w:sz w:val="18"/>
          <w:szCs w:val="18"/>
        </w:rPr>
        <w:t>en b</w:t>
      </w:r>
      <w:r w:rsidRPr="006E1751">
        <w:rPr>
          <w:rFonts w:ascii="Verdana" w:hAnsi="Verdana" w:cs="Arial"/>
          <w:i/>
          <w:sz w:val="18"/>
          <w:szCs w:val="18"/>
        </w:rPr>
        <w:t>) Wijziging betalingsverloop algemene</w:t>
      </w:r>
      <w:r w:rsidR="00AC2A25" w:rsidRPr="006E1751">
        <w:rPr>
          <w:rFonts w:ascii="Verdana" w:hAnsi="Verdana" w:cs="Arial"/>
          <w:i/>
          <w:sz w:val="18"/>
          <w:szCs w:val="18"/>
        </w:rPr>
        <w:t xml:space="preserve"> </w:t>
      </w:r>
      <w:r w:rsidRPr="006E1751">
        <w:rPr>
          <w:rFonts w:ascii="Verdana" w:hAnsi="Verdana" w:cs="Arial"/>
          <w:i/>
          <w:sz w:val="18"/>
          <w:szCs w:val="18"/>
        </w:rPr>
        <w:t xml:space="preserve">uitkering en </w:t>
      </w:r>
      <w:r w:rsidR="00CB0862" w:rsidRPr="006E1751">
        <w:rPr>
          <w:rFonts w:ascii="Verdana" w:hAnsi="Verdana" w:cs="Arial"/>
          <w:i/>
          <w:sz w:val="18"/>
          <w:szCs w:val="18"/>
        </w:rPr>
        <w:t>decentralisatie-uitkeringen</w:t>
      </w:r>
      <w:r w:rsidR="007E7467" w:rsidRPr="006E1751">
        <w:rPr>
          <w:rFonts w:ascii="Verdana" w:hAnsi="Verdana" w:cs="Arial"/>
          <w:i/>
          <w:sz w:val="18"/>
          <w:szCs w:val="18"/>
        </w:rPr>
        <w:t xml:space="preserve"> </w:t>
      </w:r>
      <w:r w:rsidR="00CB0862" w:rsidRPr="006E1751">
        <w:rPr>
          <w:rFonts w:ascii="Verdana" w:hAnsi="Verdana" w:cs="Arial"/>
          <w:i/>
          <w:sz w:val="18"/>
          <w:szCs w:val="18"/>
        </w:rPr>
        <w:t>201</w:t>
      </w:r>
      <w:r w:rsidR="00C337B4" w:rsidRPr="006E1751">
        <w:rPr>
          <w:rFonts w:ascii="Verdana" w:hAnsi="Verdana" w:cs="Arial"/>
          <w:i/>
          <w:sz w:val="18"/>
          <w:szCs w:val="18"/>
        </w:rPr>
        <w:t>4</w:t>
      </w:r>
    </w:p>
    <w:p w:rsidR="00232FCD" w:rsidRPr="006E1751" w:rsidRDefault="00232FCD" w:rsidP="00EB3AB5">
      <w:pPr>
        <w:spacing w:line="210" w:lineRule="atLeast"/>
        <w:ind w:left="3198"/>
        <w:rPr>
          <w:rFonts w:ascii="Verdana" w:hAnsi="Verdana" w:cs="Arial"/>
          <w:sz w:val="18"/>
          <w:szCs w:val="18"/>
        </w:rPr>
      </w:pPr>
      <w:r w:rsidRPr="006E1751">
        <w:rPr>
          <w:rFonts w:ascii="Verdana" w:hAnsi="Verdana" w:cs="Arial"/>
          <w:sz w:val="18"/>
          <w:szCs w:val="18"/>
        </w:rPr>
        <w:t xml:space="preserve">In het </w:t>
      </w:r>
      <w:r w:rsidR="0092789D" w:rsidRPr="006E1751">
        <w:rPr>
          <w:rFonts w:ascii="Verdana" w:hAnsi="Verdana" w:cs="Arial"/>
          <w:sz w:val="18"/>
          <w:szCs w:val="18"/>
        </w:rPr>
        <w:t>Jaarver</w:t>
      </w:r>
      <w:r w:rsidRPr="006E1751">
        <w:rPr>
          <w:rFonts w:ascii="Verdana" w:hAnsi="Verdana" w:cs="Arial"/>
          <w:sz w:val="18"/>
          <w:szCs w:val="18"/>
        </w:rPr>
        <w:t xml:space="preserve">slag en Slotwet </w:t>
      </w:r>
      <w:r w:rsidR="00977214" w:rsidRPr="006E1751">
        <w:rPr>
          <w:rFonts w:ascii="Verdana" w:hAnsi="Verdana" w:cs="Arial"/>
          <w:sz w:val="18"/>
          <w:szCs w:val="18"/>
        </w:rPr>
        <w:t xml:space="preserve">2014 van het provinciefonds </w:t>
      </w:r>
      <w:r w:rsidRPr="006E1751">
        <w:rPr>
          <w:rFonts w:ascii="Verdana" w:hAnsi="Verdana" w:cs="Arial"/>
          <w:sz w:val="18"/>
          <w:szCs w:val="18"/>
        </w:rPr>
        <w:t>is vastges</w:t>
      </w:r>
      <w:r w:rsidR="00CB0862" w:rsidRPr="006E1751">
        <w:rPr>
          <w:rFonts w:ascii="Verdana" w:hAnsi="Verdana" w:cs="Arial"/>
          <w:sz w:val="18"/>
          <w:szCs w:val="18"/>
        </w:rPr>
        <w:t>teld hoe de in 201</w:t>
      </w:r>
      <w:r w:rsidR="00C337B4" w:rsidRPr="006E1751">
        <w:rPr>
          <w:rFonts w:ascii="Verdana" w:hAnsi="Verdana" w:cs="Arial"/>
          <w:sz w:val="18"/>
          <w:szCs w:val="18"/>
        </w:rPr>
        <w:t>4</w:t>
      </w:r>
      <w:r w:rsidRPr="006E1751">
        <w:rPr>
          <w:rFonts w:ascii="Verdana" w:hAnsi="Verdana" w:cs="Arial"/>
          <w:sz w:val="18"/>
          <w:szCs w:val="18"/>
        </w:rPr>
        <w:t xml:space="preserve"> gerealiseerde uitbetalingen voor de algemene-uitkering, integratie-uitkeringen en </w:t>
      </w:r>
      <w:r w:rsidR="00977214" w:rsidRPr="006E1751">
        <w:rPr>
          <w:rFonts w:ascii="Verdana" w:hAnsi="Verdana" w:cs="Arial"/>
          <w:sz w:val="18"/>
          <w:szCs w:val="18"/>
        </w:rPr>
        <w:t>d</w:t>
      </w:r>
      <w:r w:rsidRPr="006E1751">
        <w:rPr>
          <w:rFonts w:ascii="Verdana" w:hAnsi="Verdana" w:cs="Arial"/>
          <w:sz w:val="18"/>
          <w:szCs w:val="18"/>
        </w:rPr>
        <w:t xml:space="preserve">ecentralisatie-uitkeringen aan de provincies zich verhouden tot het bedrag dat bij </w:t>
      </w:r>
      <w:r w:rsidR="00791DAF" w:rsidRPr="006E1751">
        <w:rPr>
          <w:rFonts w:ascii="Verdana" w:hAnsi="Verdana" w:cs="Arial"/>
          <w:sz w:val="18"/>
          <w:szCs w:val="18"/>
        </w:rPr>
        <w:t>de 2e suppletoire begroting 201</w:t>
      </w:r>
      <w:r w:rsidR="00C337B4" w:rsidRPr="006E1751">
        <w:rPr>
          <w:rFonts w:ascii="Verdana" w:hAnsi="Verdana" w:cs="Arial"/>
          <w:sz w:val="18"/>
          <w:szCs w:val="18"/>
        </w:rPr>
        <w:t>4</w:t>
      </w:r>
      <w:r w:rsidRPr="006E1751">
        <w:rPr>
          <w:rFonts w:ascii="Verdana" w:hAnsi="Verdana" w:cs="Arial"/>
          <w:sz w:val="18"/>
          <w:szCs w:val="18"/>
        </w:rPr>
        <w:t xml:space="preserve"> voor de uitbetalingen is geraamd. Daarbij is gebleken dat er </w:t>
      </w:r>
      <w:r w:rsidR="00AC2A25" w:rsidRPr="006E1751">
        <w:rPr>
          <w:rFonts w:ascii="Verdana" w:hAnsi="Verdana" w:cs="Arial"/>
          <w:sz w:val="18"/>
          <w:szCs w:val="18"/>
        </w:rPr>
        <w:t xml:space="preserve">bij de algemene uitkering </w:t>
      </w:r>
      <w:r w:rsidR="00791DAF" w:rsidRPr="006E1751">
        <w:rPr>
          <w:rFonts w:ascii="Verdana" w:hAnsi="Verdana" w:cs="Arial"/>
          <w:sz w:val="18"/>
          <w:szCs w:val="18"/>
        </w:rPr>
        <w:t>hoger</w:t>
      </w:r>
      <w:r w:rsidRPr="006E1751">
        <w:rPr>
          <w:rFonts w:ascii="Verdana" w:hAnsi="Verdana" w:cs="Arial"/>
          <w:sz w:val="18"/>
          <w:szCs w:val="18"/>
        </w:rPr>
        <w:t>e uitbetalingen zijn</w:t>
      </w:r>
      <w:r w:rsidR="00791DAF" w:rsidRPr="006E1751">
        <w:rPr>
          <w:rFonts w:ascii="Verdana" w:hAnsi="Verdana" w:cs="Arial"/>
          <w:sz w:val="18"/>
          <w:szCs w:val="18"/>
        </w:rPr>
        <w:t xml:space="preserve"> gedaan dan bij Najaarsnota 201</w:t>
      </w:r>
      <w:r w:rsidR="00C337B4" w:rsidRPr="006E1751">
        <w:rPr>
          <w:rFonts w:ascii="Verdana" w:hAnsi="Verdana" w:cs="Arial"/>
          <w:sz w:val="18"/>
          <w:szCs w:val="18"/>
        </w:rPr>
        <w:t>4</w:t>
      </w:r>
      <w:r w:rsidRPr="006E1751">
        <w:rPr>
          <w:rFonts w:ascii="Verdana" w:hAnsi="Verdana" w:cs="Arial"/>
          <w:sz w:val="18"/>
          <w:szCs w:val="18"/>
        </w:rPr>
        <w:t xml:space="preserve"> werden verwacht. Het gaat hierbij om een verschil van € </w:t>
      </w:r>
      <w:r w:rsidR="00AC2A25" w:rsidRPr="006E1751">
        <w:rPr>
          <w:rFonts w:ascii="Verdana" w:hAnsi="Verdana" w:cs="Arial"/>
          <w:sz w:val="18"/>
          <w:szCs w:val="18"/>
        </w:rPr>
        <w:t>113</w:t>
      </w:r>
      <w:r w:rsidR="00977214" w:rsidRPr="006E1751">
        <w:rPr>
          <w:rFonts w:ascii="Verdana" w:hAnsi="Verdana" w:cs="Arial"/>
          <w:sz w:val="18"/>
          <w:szCs w:val="18"/>
        </w:rPr>
        <w:t>.</w:t>
      </w:r>
      <w:r w:rsidR="00791DAF" w:rsidRPr="006E1751">
        <w:rPr>
          <w:rFonts w:ascii="Verdana" w:hAnsi="Verdana" w:cs="Arial"/>
          <w:sz w:val="18"/>
          <w:szCs w:val="18"/>
        </w:rPr>
        <w:t>000</w:t>
      </w:r>
      <w:r w:rsidR="009F5710" w:rsidRPr="006E1751">
        <w:rPr>
          <w:rFonts w:ascii="Verdana" w:hAnsi="Verdana" w:cs="Arial"/>
          <w:sz w:val="18"/>
          <w:szCs w:val="18"/>
        </w:rPr>
        <w:t>. Bij</w:t>
      </w:r>
      <w:r w:rsidRPr="006E1751">
        <w:rPr>
          <w:rFonts w:ascii="Verdana" w:hAnsi="Verdana" w:cs="Arial"/>
          <w:bCs/>
          <w:color w:val="000000"/>
          <w:sz w:val="18"/>
          <w:szCs w:val="18"/>
        </w:rPr>
        <w:t xml:space="preserve"> de decentralisatie-</w:t>
      </w:r>
      <w:r w:rsidRPr="006E1751">
        <w:rPr>
          <w:rFonts w:ascii="Verdana" w:hAnsi="Verdana" w:cs="Arial"/>
          <w:bCs/>
          <w:color w:val="000000"/>
          <w:sz w:val="18"/>
          <w:szCs w:val="18"/>
        </w:rPr>
        <w:lastRenderedPageBreak/>
        <w:t>uitkeringen</w:t>
      </w:r>
      <w:r w:rsidR="00977214" w:rsidRPr="006E1751">
        <w:rPr>
          <w:rFonts w:ascii="Verdana" w:hAnsi="Verdana" w:cs="Arial"/>
          <w:bCs/>
          <w:color w:val="000000"/>
          <w:sz w:val="18"/>
          <w:szCs w:val="18"/>
        </w:rPr>
        <w:t xml:space="preserve"> is € 2.</w:t>
      </w:r>
      <w:r w:rsidR="009F5710" w:rsidRPr="006E1751">
        <w:rPr>
          <w:rFonts w:ascii="Verdana" w:hAnsi="Verdana" w:cs="Arial"/>
          <w:bCs/>
          <w:color w:val="000000"/>
          <w:sz w:val="18"/>
          <w:szCs w:val="18"/>
        </w:rPr>
        <w:t>000 minder uitgekeerd</w:t>
      </w:r>
      <w:r w:rsidRPr="006E1751">
        <w:rPr>
          <w:rFonts w:ascii="Verdana" w:hAnsi="Verdana" w:cs="Arial"/>
          <w:sz w:val="18"/>
          <w:szCs w:val="18"/>
        </w:rPr>
        <w:t xml:space="preserve">. Voor een verklaring van deze verschillen wordt verwezen naar de </w:t>
      </w:r>
      <w:r w:rsidR="007E7467" w:rsidRPr="006E1751">
        <w:rPr>
          <w:rFonts w:ascii="Verdana" w:hAnsi="Verdana" w:cs="Arial"/>
          <w:sz w:val="18"/>
          <w:szCs w:val="18"/>
        </w:rPr>
        <w:t>S</w:t>
      </w:r>
      <w:r w:rsidRPr="006E1751">
        <w:rPr>
          <w:rFonts w:ascii="Verdana" w:hAnsi="Verdana" w:cs="Arial"/>
          <w:sz w:val="18"/>
          <w:szCs w:val="18"/>
        </w:rPr>
        <w:t>lotwet van het provinciefonds (Kamerstukken II</w:t>
      </w:r>
      <w:r w:rsidR="00DC00C7" w:rsidRPr="006E1751">
        <w:rPr>
          <w:rFonts w:ascii="Verdana" w:hAnsi="Verdana" w:cs="Arial"/>
          <w:sz w:val="18"/>
          <w:szCs w:val="18"/>
        </w:rPr>
        <w:t>,</w:t>
      </w:r>
      <w:r w:rsidR="00791DAF" w:rsidRPr="006E1751">
        <w:rPr>
          <w:rFonts w:ascii="Verdana" w:hAnsi="Verdana" w:cs="Arial"/>
          <w:sz w:val="18"/>
          <w:szCs w:val="18"/>
        </w:rPr>
        <w:t xml:space="preserve"> 201</w:t>
      </w:r>
      <w:r w:rsidR="007E7467" w:rsidRPr="006E1751">
        <w:rPr>
          <w:rFonts w:ascii="Verdana" w:hAnsi="Verdana" w:cs="Arial"/>
          <w:sz w:val="18"/>
          <w:szCs w:val="18"/>
        </w:rPr>
        <w:t>4</w:t>
      </w:r>
      <w:r w:rsidR="00791DAF" w:rsidRPr="006E1751">
        <w:rPr>
          <w:rFonts w:ascii="Verdana" w:hAnsi="Verdana" w:cs="Arial"/>
          <w:sz w:val="18"/>
          <w:szCs w:val="18"/>
        </w:rPr>
        <w:t>-201</w:t>
      </w:r>
      <w:r w:rsidR="007E7467" w:rsidRPr="006E1751">
        <w:rPr>
          <w:rFonts w:ascii="Verdana" w:hAnsi="Verdana" w:cs="Arial"/>
          <w:sz w:val="18"/>
          <w:szCs w:val="18"/>
        </w:rPr>
        <w:t>5</w:t>
      </w:r>
      <w:r w:rsidRPr="006E1751">
        <w:rPr>
          <w:rFonts w:ascii="Verdana" w:hAnsi="Verdana" w:cs="Arial"/>
          <w:sz w:val="18"/>
          <w:szCs w:val="18"/>
        </w:rPr>
        <w:t>,</w:t>
      </w:r>
      <w:r w:rsidR="008C5E22" w:rsidRPr="006E1751">
        <w:rPr>
          <w:rFonts w:ascii="Verdana" w:hAnsi="Verdana" w:cs="Arial"/>
          <w:sz w:val="18"/>
          <w:szCs w:val="18"/>
        </w:rPr>
        <w:t xml:space="preserve"> </w:t>
      </w:r>
      <w:r w:rsidR="008C11E5" w:rsidRPr="006E1751">
        <w:rPr>
          <w:rFonts w:ascii="Verdana" w:hAnsi="Verdana" w:cs="Arial"/>
          <w:sz w:val="18"/>
          <w:szCs w:val="18"/>
        </w:rPr>
        <w:t>34 200</w:t>
      </w:r>
      <w:r w:rsidRPr="006E1751">
        <w:rPr>
          <w:rFonts w:ascii="Verdana" w:hAnsi="Verdana" w:cs="Arial"/>
          <w:sz w:val="18"/>
          <w:szCs w:val="18"/>
        </w:rPr>
        <w:t xml:space="preserve"> C, Nrs. 3 en 4). </w:t>
      </w:r>
      <w:r w:rsidR="0089351E" w:rsidRPr="006E1751">
        <w:rPr>
          <w:rFonts w:ascii="Verdana" w:hAnsi="Verdana" w:cs="Arial"/>
          <w:sz w:val="18"/>
          <w:szCs w:val="18"/>
        </w:rPr>
        <w:t>In</w:t>
      </w:r>
      <w:r w:rsidRPr="006E1751">
        <w:rPr>
          <w:rFonts w:ascii="Verdana" w:hAnsi="Verdana" w:cs="Arial"/>
          <w:sz w:val="18"/>
          <w:szCs w:val="18"/>
        </w:rPr>
        <w:t xml:space="preserve"> </w:t>
      </w:r>
      <w:r w:rsidR="00675486" w:rsidRPr="006E1751">
        <w:rPr>
          <w:rFonts w:ascii="Verdana" w:hAnsi="Verdana" w:cs="Arial"/>
          <w:sz w:val="18"/>
          <w:szCs w:val="18"/>
        </w:rPr>
        <w:t>deze 1</w:t>
      </w:r>
      <w:r w:rsidR="00675486" w:rsidRPr="006E1751">
        <w:rPr>
          <w:rFonts w:ascii="Verdana" w:hAnsi="Verdana" w:cs="Arial"/>
          <w:sz w:val="18"/>
          <w:szCs w:val="18"/>
          <w:vertAlign w:val="superscript"/>
        </w:rPr>
        <w:t>e</w:t>
      </w:r>
      <w:r w:rsidR="00675486" w:rsidRPr="006E1751">
        <w:rPr>
          <w:rFonts w:ascii="Verdana" w:hAnsi="Verdana" w:cs="Arial"/>
          <w:sz w:val="18"/>
          <w:szCs w:val="18"/>
        </w:rPr>
        <w:t xml:space="preserve"> suppletoire begroting </w:t>
      </w:r>
      <w:r w:rsidR="00791DAF" w:rsidRPr="006E1751">
        <w:rPr>
          <w:rFonts w:ascii="Verdana" w:hAnsi="Verdana" w:cs="Arial"/>
          <w:sz w:val="18"/>
          <w:szCs w:val="18"/>
        </w:rPr>
        <w:t>201</w:t>
      </w:r>
      <w:r w:rsidR="007E7467" w:rsidRPr="006E1751">
        <w:rPr>
          <w:rFonts w:ascii="Verdana" w:hAnsi="Verdana" w:cs="Arial"/>
          <w:sz w:val="18"/>
          <w:szCs w:val="18"/>
        </w:rPr>
        <w:t>5</w:t>
      </w:r>
      <w:r w:rsidRPr="006E1751">
        <w:rPr>
          <w:rFonts w:ascii="Verdana" w:hAnsi="Verdana" w:cs="Arial"/>
          <w:sz w:val="18"/>
          <w:szCs w:val="18"/>
        </w:rPr>
        <w:t xml:space="preserve"> </w:t>
      </w:r>
      <w:r w:rsidR="0089351E" w:rsidRPr="006E1751">
        <w:rPr>
          <w:rFonts w:ascii="Verdana" w:hAnsi="Verdana" w:cs="Arial"/>
          <w:sz w:val="18"/>
          <w:szCs w:val="18"/>
        </w:rPr>
        <w:t xml:space="preserve">van het provinciefonds </w:t>
      </w:r>
      <w:r w:rsidRPr="006E1751">
        <w:rPr>
          <w:rFonts w:ascii="Verdana" w:hAnsi="Verdana" w:cs="Arial"/>
          <w:sz w:val="18"/>
          <w:szCs w:val="18"/>
        </w:rPr>
        <w:t>word</w:t>
      </w:r>
      <w:r w:rsidR="007B2A96" w:rsidRPr="006E1751">
        <w:rPr>
          <w:rFonts w:ascii="Verdana" w:hAnsi="Verdana" w:cs="Arial"/>
          <w:sz w:val="18"/>
          <w:szCs w:val="18"/>
        </w:rPr>
        <w:t>en</w:t>
      </w:r>
      <w:r w:rsidRPr="006E1751">
        <w:rPr>
          <w:rFonts w:ascii="Verdana" w:hAnsi="Verdana" w:cs="Arial"/>
          <w:sz w:val="18"/>
          <w:szCs w:val="18"/>
        </w:rPr>
        <w:t xml:space="preserve"> de  </w:t>
      </w:r>
      <w:r w:rsidR="00791DAF" w:rsidRPr="006E1751">
        <w:rPr>
          <w:rFonts w:ascii="Verdana" w:hAnsi="Verdana" w:cs="Arial"/>
          <w:sz w:val="18"/>
          <w:szCs w:val="18"/>
        </w:rPr>
        <w:t>algemene uitkering met € -</w:t>
      </w:r>
      <w:r w:rsidR="009F5710" w:rsidRPr="006E1751">
        <w:rPr>
          <w:rFonts w:ascii="Verdana" w:hAnsi="Verdana" w:cs="Arial"/>
          <w:sz w:val="18"/>
          <w:szCs w:val="18"/>
        </w:rPr>
        <w:t>11</w:t>
      </w:r>
      <w:r w:rsidR="00791DAF" w:rsidRPr="006E1751">
        <w:rPr>
          <w:rFonts w:ascii="Verdana" w:hAnsi="Verdana" w:cs="Arial"/>
          <w:sz w:val="18"/>
          <w:szCs w:val="18"/>
        </w:rPr>
        <w:t>3</w:t>
      </w:r>
      <w:r w:rsidR="007B2A96" w:rsidRPr="006E1751">
        <w:rPr>
          <w:rFonts w:ascii="Verdana" w:hAnsi="Verdana" w:cs="Arial"/>
          <w:sz w:val="18"/>
          <w:szCs w:val="18"/>
        </w:rPr>
        <w:t>.</w:t>
      </w:r>
      <w:r w:rsidR="00791DAF" w:rsidRPr="006E1751">
        <w:rPr>
          <w:rFonts w:ascii="Verdana" w:hAnsi="Verdana" w:cs="Arial"/>
          <w:sz w:val="18"/>
          <w:szCs w:val="18"/>
        </w:rPr>
        <w:t xml:space="preserve">000 en </w:t>
      </w:r>
      <w:r w:rsidRPr="006E1751">
        <w:rPr>
          <w:rFonts w:ascii="Verdana" w:hAnsi="Verdana" w:cs="Arial"/>
          <w:sz w:val="18"/>
          <w:szCs w:val="18"/>
        </w:rPr>
        <w:t>de decentralisatie-uitkeringen</w:t>
      </w:r>
      <w:r w:rsidR="007B2A96" w:rsidRPr="006E1751">
        <w:rPr>
          <w:rFonts w:ascii="Verdana" w:hAnsi="Verdana" w:cs="Arial"/>
          <w:sz w:val="18"/>
          <w:szCs w:val="18"/>
        </w:rPr>
        <w:t xml:space="preserve"> </w:t>
      </w:r>
      <w:r w:rsidRPr="006E1751">
        <w:rPr>
          <w:rFonts w:ascii="Verdana" w:hAnsi="Verdana" w:cs="Arial"/>
          <w:sz w:val="18"/>
          <w:szCs w:val="18"/>
        </w:rPr>
        <w:t xml:space="preserve">met € </w:t>
      </w:r>
      <w:r w:rsidR="009F5710" w:rsidRPr="006E1751">
        <w:rPr>
          <w:rFonts w:ascii="Verdana" w:hAnsi="Verdana" w:cs="Arial"/>
          <w:sz w:val="18"/>
          <w:szCs w:val="18"/>
        </w:rPr>
        <w:t>2</w:t>
      </w:r>
      <w:r w:rsidR="007B2A96" w:rsidRPr="006E1751">
        <w:rPr>
          <w:rFonts w:ascii="Verdana" w:hAnsi="Verdana" w:cs="Arial"/>
          <w:bCs/>
          <w:color w:val="000000"/>
          <w:sz w:val="18"/>
          <w:szCs w:val="18"/>
        </w:rPr>
        <w:t>.</w:t>
      </w:r>
      <w:r w:rsidRPr="006E1751">
        <w:rPr>
          <w:rFonts w:ascii="Verdana" w:hAnsi="Verdana" w:cs="Arial"/>
          <w:bCs/>
          <w:color w:val="000000"/>
          <w:sz w:val="18"/>
          <w:szCs w:val="18"/>
        </w:rPr>
        <w:t xml:space="preserve">000 </w:t>
      </w:r>
      <w:r w:rsidR="007E7467" w:rsidRPr="006E1751">
        <w:rPr>
          <w:rFonts w:ascii="Verdana" w:hAnsi="Verdana" w:cs="Arial"/>
          <w:sz w:val="18"/>
          <w:szCs w:val="18"/>
        </w:rPr>
        <w:t>bijgesteld.</w:t>
      </w:r>
    </w:p>
    <w:p w:rsidR="0092789D" w:rsidRPr="006E1751" w:rsidRDefault="0092789D" w:rsidP="00EB3AB5">
      <w:pPr>
        <w:spacing w:line="210" w:lineRule="atLeast"/>
        <w:ind w:left="3200"/>
        <w:rPr>
          <w:rFonts w:ascii="Verdana" w:hAnsi="Verdana" w:cs="Arial"/>
          <w:sz w:val="18"/>
          <w:szCs w:val="18"/>
        </w:rPr>
      </w:pPr>
    </w:p>
    <w:p w:rsidR="00942B26" w:rsidRPr="006E1751" w:rsidRDefault="007B2A96" w:rsidP="00FD140D">
      <w:pPr>
        <w:keepNext/>
        <w:autoSpaceDE w:val="0"/>
        <w:autoSpaceDN w:val="0"/>
        <w:adjustRightInd w:val="0"/>
        <w:spacing w:line="210" w:lineRule="atLeast"/>
        <w:ind w:left="3200"/>
        <w:rPr>
          <w:rFonts w:ascii="Verdana" w:hAnsi="Verdana" w:cs="Arial"/>
          <w:i/>
          <w:sz w:val="18"/>
          <w:szCs w:val="18"/>
          <w:lang w:val="en-US"/>
        </w:rPr>
      </w:pPr>
      <w:r w:rsidRPr="006E1751">
        <w:rPr>
          <w:rFonts w:ascii="Verdana" w:hAnsi="Verdana" w:cs="Arial"/>
          <w:i/>
          <w:sz w:val="18"/>
          <w:szCs w:val="18"/>
          <w:lang w:val="en-US"/>
        </w:rPr>
        <w:t>2</w:t>
      </w:r>
      <w:r w:rsidR="00E91BB2" w:rsidRPr="006E1751">
        <w:rPr>
          <w:rFonts w:ascii="Verdana" w:hAnsi="Verdana" w:cs="Arial"/>
          <w:i/>
          <w:sz w:val="18"/>
          <w:szCs w:val="18"/>
          <w:lang w:val="en-US"/>
        </w:rPr>
        <w:t>a en b</w:t>
      </w:r>
      <w:r w:rsidR="00942B26" w:rsidRPr="006E1751">
        <w:rPr>
          <w:rFonts w:ascii="Verdana" w:hAnsi="Verdana" w:cs="Arial"/>
          <w:i/>
          <w:sz w:val="18"/>
          <w:szCs w:val="18"/>
          <w:lang w:val="en-US"/>
        </w:rPr>
        <w:t>) Accres tranche 201</w:t>
      </w:r>
      <w:r w:rsidR="007E7467" w:rsidRPr="006E1751">
        <w:rPr>
          <w:rFonts w:ascii="Verdana" w:hAnsi="Verdana" w:cs="Arial"/>
          <w:i/>
          <w:sz w:val="18"/>
          <w:szCs w:val="18"/>
          <w:lang w:val="en-US"/>
        </w:rPr>
        <w:t>4</w:t>
      </w:r>
    </w:p>
    <w:p w:rsidR="00E91BB2" w:rsidRPr="006E1751" w:rsidRDefault="00E91BB2" w:rsidP="00FD140D">
      <w:pPr>
        <w:keepNext/>
        <w:autoSpaceDE w:val="0"/>
        <w:autoSpaceDN w:val="0"/>
        <w:adjustRightInd w:val="0"/>
        <w:spacing w:line="210" w:lineRule="atLeast"/>
        <w:ind w:left="3198"/>
        <w:rPr>
          <w:rFonts w:ascii="Verdana" w:hAnsi="Verdana" w:cs="Arial"/>
          <w:sz w:val="18"/>
          <w:szCs w:val="18"/>
          <w:lang w:val="nl-NL"/>
        </w:rPr>
      </w:pPr>
      <w:r w:rsidRPr="006E1751">
        <w:rPr>
          <w:rFonts w:ascii="Verdana" w:hAnsi="Verdana" w:cs="Arial"/>
          <w:sz w:val="18"/>
          <w:szCs w:val="18"/>
          <w:lang w:val="nl-NL"/>
        </w:rPr>
        <w:t>Het definitieve accres over begrotingsjaar 201</w:t>
      </w:r>
      <w:r w:rsidR="007E7467" w:rsidRPr="006E1751">
        <w:rPr>
          <w:rFonts w:ascii="Verdana" w:hAnsi="Verdana" w:cs="Arial"/>
          <w:sz w:val="18"/>
          <w:szCs w:val="18"/>
          <w:lang w:val="nl-NL"/>
        </w:rPr>
        <w:t>4</w:t>
      </w:r>
      <w:r w:rsidRPr="006E1751">
        <w:rPr>
          <w:rFonts w:ascii="Verdana" w:hAnsi="Verdana" w:cs="Arial"/>
          <w:sz w:val="18"/>
          <w:szCs w:val="18"/>
          <w:lang w:val="nl-NL"/>
        </w:rPr>
        <w:t xml:space="preserve"> wordt berekend op basis van de stand van het Financieel Jaarverslag Rijk en wordt verwerkt in deze 1</w:t>
      </w:r>
      <w:r w:rsidRPr="006E1751">
        <w:rPr>
          <w:rFonts w:ascii="Verdana" w:hAnsi="Verdana" w:cs="Arial"/>
          <w:sz w:val="18"/>
          <w:szCs w:val="18"/>
          <w:vertAlign w:val="superscript"/>
          <w:lang w:val="nl-NL"/>
        </w:rPr>
        <w:t>e</w:t>
      </w:r>
      <w:r w:rsidRPr="006E1751">
        <w:rPr>
          <w:rFonts w:ascii="Verdana" w:hAnsi="Verdana" w:cs="Arial"/>
          <w:sz w:val="18"/>
          <w:szCs w:val="18"/>
          <w:lang w:val="nl-NL"/>
        </w:rPr>
        <w:t xml:space="preserve"> suppletoire begroting 201</w:t>
      </w:r>
      <w:r w:rsidR="007E7467" w:rsidRPr="006E1751">
        <w:rPr>
          <w:rFonts w:ascii="Verdana" w:hAnsi="Verdana" w:cs="Arial"/>
          <w:sz w:val="18"/>
          <w:szCs w:val="18"/>
          <w:lang w:val="nl-NL"/>
        </w:rPr>
        <w:t>5</w:t>
      </w:r>
      <w:r w:rsidRPr="006E1751">
        <w:rPr>
          <w:rFonts w:ascii="Verdana" w:hAnsi="Verdana" w:cs="Arial"/>
          <w:sz w:val="18"/>
          <w:szCs w:val="18"/>
          <w:lang w:val="nl-NL"/>
        </w:rPr>
        <w:t xml:space="preserve"> van het provinciefonds. Voor 201</w:t>
      </w:r>
      <w:r w:rsidR="007E7467" w:rsidRPr="006E1751">
        <w:rPr>
          <w:rFonts w:ascii="Verdana" w:hAnsi="Verdana" w:cs="Arial"/>
          <w:sz w:val="18"/>
          <w:szCs w:val="18"/>
          <w:lang w:val="nl-NL"/>
        </w:rPr>
        <w:t>4</w:t>
      </w:r>
      <w:r w:rsidRPr="006E1751">
        <w:rPr>
          <w:rFonts w:ascii="Verdana" w:hAnsi="Verdana" w:cs="Arial"/>
          <w:sz w:val="18"/>
          <w:szCs w:val="18"/>
          <w:lang w:val="nl-NL"/>
        </w:rPr>
        <w:t xml:space="preserve"> wordt het accres ten opzichte van </w:t>
      </w:r>
      <w:r w:rsidR="00675486" w:rsidRPr="006E1751">
        <w:rPr>
          <w:rFonts w:ascii="Verdana" w:hAnsi="Verdana" w:cs="Arial"/>
          <w:sz w:val="18"/>
          <w:szCs w:val="18"/>
          <w:lang w:val="nl-NL"/>
        </w:rPr>
        <w:t>de stand ontwerp</w:t>
      </w:r>
      <w:r w:rsidRPr="006E1751">
        <w:rPr>
          <w:rFonts w:ascii="Verdana" w:hAnsi="Verdana" w:cs="Arial"/>
          <w:sz w:val="18"/>
          <w:szCs w:val="18"/>
          <w:lang w:val="nl-NL"/>
        </w:rPr>
        <w:t>begroting 201</w:t>
      </w:r>
      <w:r w:rsidR="00675486" w:rsidRPr="006E1751">
        <w:rPr>
          <w:rFonts w:ascii="Verdana" w:hAnsi="Verdana" w:cs="Arial"/>
          <w:sz w:val="18"/>
          <w:szCs w:val="18"/>
          <w:lang w:val="nl-NL"/>
        </w:rPr>
        <w:t>5</w:t>
      </w:r>
      <w:r w:rsidRPr="006E1751">
        <w:rPr>
          <w:rFonts w:ascii="Verdana" w:hAnsi="Verdana" w:cs="Arial"/>
          <w:sz w:val="18"/>
          <w:szCs w:val="18"/>
          <w:lang w:val="nl-NL"/>
        </w:rPr>
        <w:t xml:space="preserve"> </w:t>
      </w:r>
      <w:r w:rsidR="00675486" w:rsidRPr="006E1751">
        <w:rPr>
          <w:rFonts w:ascii="Verdana" w:hAnsi="Verdana" w:cs="Arial"/>
          <w:sz w:val="18"/>
          <w:szCs w:val="18"/>
          <w:lang w:val="nl-NL"/>
        </w:rPr>
        <w:t>verlaagd</w:t>
      </w:r>
      <w:r w:rsidRPr="006E1751">
        <w:rPr>
          <w:rFonts w:ascii="Verdana" w:hAnsi="Verdana" w:cs="Arial"/>
          <w:sz w:val="18"/>
          <w:szCs w:val="18"/>
          <w:lang w:val="nl-NL"/>
        </w:rPr>
        <w:t xml:space="preserve"> met € 1</w:t>
      </w:r>
      <w:r w:rsidR="00675486" w:rsidRPr="006E1751">
        <w:rPr>
          <w:rFonts w:ascii="Verdana" w:hAnsi="Verdana" w:cs="Arial"/>
          <w:sz w:val="18"/>
          <w:szCs w:val="18"/>
          <w:lang w:val="nl-NL"/>
        </w:rPr>
        <w:t>1</w:t>
      </w:r>
      <w:r w:rsidRPr="006E1751">
        <w:rPr>
          <w:rFonts w:ascii="Verdana" w:hAnsi="Verdana" w:cs="Arial"/>
          <w:sz w:val="18"/>
          <w:szCs w:val="18"/>
          <w:lang w:val="nl-NL"/>
        </w:rPr>
        <w:t>,</w:t>
      </w:r>
      <w:r w:rsidR="00675486" w:rsidRPr="006E1751">
        <w:rPr>
          <w:rFonts w:ascii="Verdana" w:hAnsi="Verdana" w:cs="Arial"/>
          <w:sz w:val="18"/>
          <w:szCs w:val="18"/>
          <w:lang w:val="nl-NL"/>
        </w:rPr>
        <w:t>7</w:t>
      </w:r>
      <w:r w:rsidRPr="006E1751">
        <w:rPr>
          <w:rFonts w:ascii="Verdana" w:hAnsi="Verdana" w:cs="Arial"/>
          <w:sz w:val="18"/>
          <w:szCs w:val="18"/>
          <w:lang w:val="nl-NL"/>
        </w:rPr>
        <w:t>7 miljoen. Het totale accres v</w:t>
      </w:r>
      <w:r w:rsidR="00FB04F9" w:rsidRPr="006E1751">
        <w:rPr>
          <w:rFonts w:ascii="Verdana" w:hAnsi="Verdana" w:cs="Arial"/>
          <w:sz w:val="18"/>
          <w:szCs w:val="18"/>
          <w:lang w:val="nl-NL"/>
        </w:rPr>
        <w:t>oor 201</w:t>
      </w:r>
      <w:r w:rsidR="007E7467" w:rsidRPr="006E1751">
        <w:rPr>
          <w:rFonts w:ascii="Verdana" w:hAnsi="Verdana" w:cs="Arial"/>
          <w:sz w:val="18"/>
          <w:szCs w:val="18"/>
          <w:lang w:val="nl-NL"/>
        </w:rPr>
        <w:t>4</w:t>
      </w:r>
      <w:r w:rsidR="00FB04F9" w:rsidRPr="006E1751">
        <w:rPr>
          <w:rFonts w:ascii="Verdana" w:hAnsi="Verdana" w:cs="Arial"/>
          <w:sz w:val="18"/>
          <w:szCs w:val="18"/>
          <w:lang w:val="nl-NL"/>
        </w:rPr>
        <w:t xml:space="preserve"> wordt daarmee € </w:t>
      </w:r>
      <w:r w:rsidR="00675486" w:rsidRPr="006E1751">
        <w:rPr>
          <w:rFonts w:ascii="Verdana" w:hAnsi="Verdana" w:cs="Arial"/>
          <w:sz w:val="18"/>
          <w:szCs w:val="18"/>
          <w:lang w:val="nl-NL"/>
        </w:rPr>
        <w:t>31</w:t>
      </w:r>
      <w:r w:rsidR="00FB04F9" w:rsidRPr="006E1751">
        <w:rPr>
          <w:rFonts w:ascii="Verdana" w:hAnsi="Verdana" w:cs="Arial"/>
          <w:sz w:val="18"/>
          <w:szCs w:val="18"/>
          <w:lang w:val="nl-NL"/>
        </w:rPr>
        <w:t>,</w:t>
      </w:r>
      <w:r w:rsidR="00675486" w:rsidRPr="006E1751">
        <w:rPr>
          <w:rFonts w:ascii="Verdana" w:hAnsi="Verdana" w:cs="Arial"/>
          <w:sz w:val="18"/>
          <w:szCs w:val="18"/>
          <w:lang w:val="nl-NL"/>
        </w:rPr>
        <w:t>365</w:t>
      </w:r>
      <w:r w:rsidRPr="006E1751">
        <w:rPr>
          <w:rFonts w:ascii="Verdana" w:hAnsi="Verdana" w:cs="Arial"/>
          <w:sz w:val="18"/>
          <w:szCs w:val="18"/>
          <w:lang w:val="nl-NL"/>
        </w:rPr>
        <w:t xml:space="preserve"> miljoen. Daarnaast wordt de structurele doorwerking van het accres 201</w:t>
      </w:r>
      <w:r w:rsidR="007E7467" w:rsidRPr="006E1751">
        <w:rPr>
          <w:rFonts w:ascii="Verdana" w:hAnsi="Verdana" w:cs="Arial"/>
          <w:sz w:val="18"/>
          <w:szCs w:val="18"/>
          <w:lang w:val="nl-NL"/>
        </w:rPr>
        <w:t>4</w:t>
      </w:r>
      <w:r w:rsidRPr="006E1751">
        <w:rPr>
          <w:rFonts w:ascii="Verdana" w:hAnsi="Verdana" w:cs="Arial"/>
          <w:sz w:val="18"/>
          <w:szCs w:val="18"/>
          <w:lang w:val="nl-NL"/>
        </w:rPr>
        <w:t xml:space="preserve"> verwerkt in deze 1</w:t>
      </w:r>
      <w:r w:rsidRPr="006E1751">
        <w:rPr>
          <w:rFonts w:ascii="Verdana" w:hAnsi="Verdana" w:cs="Arial"/>
          <w:sz w:val="18"/>
          <w:szCs w:val="18"/>
          <w:vertAlign w:val="superscript"/>
          <w:lang w:val="nl-NL"/>
        </w:rPr>
        <w:t>e</w:t>
      </w:r>
      <w:r w:rsidRPr="006E1751">
        <w:rPr>
          <w:rFonts w:ascii="Verdana" w:hAnsi="Verdana" w:cs="Arial"/>
          <w:sz w:val="18"/>
          <w:szCs w:val="18"/>
          <w:lang w:val="nl-NL"/>
        </w:rPr>
        <w:t xml:space="preserve"> suppletoire begroting 201</w:t>
      </w:r>
      <w:r w:rsidR="007E7467" w:rsidRPr="006E1751">
        <w:rPr>
          <w:rFonts w:ascii="Verdana" w:hAnsi="Verdana" w:cs="Arial"/>
          <w:sz w:val="18"/>
          <w:szCs w:val="18"/>
          <w:lang w:val="nl-NL"/>
        </w:rPr>
        <w:t>5</w:t>
      </w:r>
      <w:r w:rsidRPr="006E1751">
        <w:rPr>
          <w:rFonts w:ascii="Verdana" w:hAnsi="Verdana" w:cs="Arial"/>
          <w:sz w:val="18"/>
          <w:szCs w:val="18"/>
          <w:lang w:val="nl-NL"/>
        </w:rPr>
        <w:t xml:space="preserve"> van het provinciefonds. Dit is </w:t>
      </w:r>
      <w:r w:rsidR="0089351E" w:rsidRPr="006E1751">
        <w:rPr>
          <w:rFonts w:ascii="Verdana" w:hAnsi="Verdana" w:cs="Arial"/>
          <w:sz w:val="18"/>
          <w:szCs w:val="18"/>
          <w:lang w:val="nl-NL"/>
        </w:rPr>
        <w:t xml:space="preserve">het verschil tussen </w:t>
      </w:r>
      <w:r w:rsidRPr="006E1751">
        <w:rPr>
          <w:rFonts w:ascii="Verdana" w:hAnsi="Verdana" w:cs="Arial"/>
          <w:sz w:val="18"/>
          <w:szCs w:val="18"/>
          <w:lang w:val="nl-NL"/>
        </w:rPr>
        <w:t>het geboekte accres 201</w:t>
      </w:r>
      <w:r w:rsidR="007E7467" w:rsidRPr="006E1751">
        <w:rPr>
          <w:rFonts w:ascii="Verdana" w:hAnsi="Verdana" w:cs="Arial"/>
          <w:sz w:val="18"/>
          <w:szCs w:val="18"/>
          <w:lang w:val="nl-NL"/>
        </w:rPr>
        <w:t>4</w:t>
      </w:r>
      <w:r w:rsidRPr="006E1751">
        <w:rPr>
          <w:rFonts w:ascii="Verdana" w:hAnsi="Verdana" w:cs="Arial"/>
          <w:sz w:val="18"/>
          <w:szCs w:val="18"/>
          <w:lang w:val="nl-NL"/>
        </w:rPr>
        <w:t xml:space="preserve"> in de </w:t>
      </w:r>
      <w:r w:rsidR="00675486" w:rsidRPr="006E1751">
        <w:rPr>
          <w:rFonts w:ascii="Verdana" w:hAnsi="Verdana" w:cs="Arial"/>
          <w:sz w:val="18"/>
          <w:szCs w:val="18"/>
          <w:lang w:val="nl-NL"/>
        </w:rPr>
        <w:t>ontwerp</w:t>
      </w:r>
      <w:r w:rsidRPr="006E1751">
        <w:rPr>
          <w:rFonts w:ascii="Verdana" w:hAnsi="Verdana" w:cs="Arial"/>
          <w:sz w:val="18"/>
          <w:szCs w:val="18"/>
          <w:lang w:val="nl-NL"/>
        </w:rPr>
        <w:t>begroting 201</w:t>
      </w:r>
      <w:r w:rsidR="00675486" w:rsidRPr="006E1751">
        <w:rPr>
          <w:rFonts w:ascii="Verdana" w:hAnsi="Verdana" w:cs="Arial"/>
          <w:sz w:val="18"/>
          <w:szCs w:val="18"/>
          <w:lang w:val="nl-NL"/>
        </w:rPr>
        <w:t>5</w:t>
      </w:r>
      <w:r w:rsidRPr="006E1751">
        <w:rPr>
          <w:rFonts w:ascii="Verdana" w:hAnsi="Verdana" w:cs="Arial"/>
          <w:sz w:val="18"/>
          <w:szCs w:val="18"/>
          <w:lang w:val="nl-NL"/>
        </w:rPr>
        <w:t xml:space="preserve"> (€ </w:t>
      </w:r>
      <w:r w:rsidR="0089351E" w:rsidRPr="006E1751">
        <w:rPr>
          <w:rFonts w:ascii="Verdana" w:hAnsi="Verdana" w:cs="Arial"/>
          <w:sz w:val="18"/>
          <w:szCs w:val="18"/>
          <w:lang w:val="nl-NL"/>
        </w:rPr>
        <w:t>43</w:t>
      </w:r>
      <w:r w:rsidRPr="006E1751">
        <w:rPr>
          <w:rFonts w:ascii="Verdana" w:hAnsi="Verdana" w:cs="Arial"/>
          <w:sz w:val="18"/>
          <w:szCs w:val="18"/>
          <w:lang w:val="nl-NL"/>
        </w:rPr>
        <w:t>,</w:t>
      </w:r>
      <w:r w:rsidR="0089351E" w:rsidRPr="006E1751">
        <w:rPr>
          <w:rFonts w:ascii="Verdana" w:hAnsi="Verdana" w:cs="Arial"/>
          <w:sz w:val="18"/>
          <w:szCs w:val="18"/>
          <w:lang w:val="nl-NL"/>
        </w:rPr>
        <w:t>135</w:t>
      </w:r>
      <w:r w:rsidRPr="006E1751">
        <w:rPr>
          <w:rFonts w:ascii="Verdana" w:hAnsi="Verdana" w:cs="Arial"/>
          <w:sz w:val="18"/>
          <w:szCs w:val="18"/>
          <w:lang w:val="nl-NL"/>
        </w:rPr>
        <w:t xml:space="preserve"> miljoen) en het geboekte accres 201</w:t>
      </w:r>
      <w:r w:rsidR="007E7467" w:rsidRPr="006E1751">
        <w:rPr>
          <w:rFonts w:ascii="Verdana" w:hAnsi="Verdana" w:cs="Arial"/>
          <w:sz w:val="18"/>
          <w:szCs w:val="18"/>
          <w:lang w:val="nl-NL"/>
        </w:rPr>
        <w:t>4</w:t>
      </w:r>
      <w:r w:rsidRPr="006E1751">
        <w:rPr>
          <w:rFonts w:ascii="Verdana" w:hAnsi="Verdana" w:cs="Arial"/>
          <w:sz w:val="18"/>
          <w:szCs w:val="18"/>
          <w:lang w:val="nl-NL"/>
        </w:rPr>
        <w:t xml:space="preserve"> in deze 1</w:t>
      </w:r>
      <w:r w:rsidRPr="006E1751">
        <w:rPr>
          <w:rFonts w:ascii="Verdana" w:hAnsi="Verdana" w:cs="Arial"/>
          <w:sz w:val="18"/>
          <w:szCs w:val="18"/>
          <w:vertAlign w:val="superscript"/>
          <w:lang w:val="nl-NL"/>
        </w:rPr>
        <w:t>e</w:t>
      </w:r>
      <w:r w:rsidRPr="006E1751">
        <w:rPr>
          <w:rFonts w:ascii="Verdana" w:hAnsi="Verdana" w:cs="Arial"/>
          <w:sz w:val="18"/>
          <w:szCs w:val="18"/>
          <w:lang w:val="nl-NL"/>
        </w:rPr>
        <w:t xml:space="preserve"> suppletoire begroting 201</w:t>
      </w:r>
      <w:r w:rsidR="007E7467" w:rsidRPr="006E1751">
        <w:rPr>
          <w:rFonts w:ascii="Verdana" w:hAnsi="Verdana" w:cs="Arial"/>
          <w:sz w:val="18"/>
          <w:szCs w:val="18"/>
          <w:lang w:val="nl-NL"/>
        </w:rPr>
        <w:t>5</w:t>
      </w:r>
      <w:r w:rsidRPr="006E1751">
        <w:rPr>
          <w:rFonts w:ascii="Verdana" w:hAnsi="Verdana" w:cs="Arial"/>
          <w:sz w:val="18"/>
          <w:szCs w:val="18"/>
          <w:lang w:val="nl-NL"/>
        </w:rPr>
        <w:t xml:space="preserve"> (€ </w:t>
      </w:r>
      <w:r w:rsidR="0089351E" w:rsidRPr="006E1751">
        <w:rPr>
          <w:rFonts w:ascii="Verdana" w:hAnsi="Verdana" w:cs="Arial"/>
          <w:sz w:val="18"/>
          <w:szCs w:val="18"/>
          <w:lang w:val="nl-NL"/>
        </w:rPr>
        <w:t>3</w:t>
      </w:r>
      <w:r w:rsidRPr="006E1751">
        <w:rPr>
          <w:rFonts w:ascii="Verdana" w:hAnsi="Verdana" w:cs="Arial"/>
          <w:sz w:val="18"/>
          <w:szCs w:val="18"/>
          <w:lang w:val="nl-NL"/>
        </w:rPr>
        <w:t>1,</w:t>
      </w:r>
      <w:r w:rsidR="0089351E" w:rsidRPr="006E1751">
        <w:rPr>
          <w:rFonts w:ascii="Verdana" w:hAnsi="Verdana" w:cs="Arial"/>
          <w:sz w:val="18"/>
          <w:szCs w:val="18"/>
          <w:lang w:val="nl-NL"/>
        </w:rPr>
        <w:t>365</w:t>
      </w:r>
      <w:r w:rsidRPr="006E1751">
        <w:rPr>
          <w:rFonts w:ascii="Verdana" w:hAnsi="Verdana" w:cs="Arial"/>
          <w:sz w:val="18"/>
          <w:szCs w:val="18"/>
          <w:lang w:val="nl-NL"/>
        </w:rPr>
        <w:t xml:space="preserve"> miljoen).</w:t>
      </w:r>
    </w:p>
    <w:p w:rsidR="00C66DBE" w:rsidRPr="006E1751" w:rsidRDefault="00C66DBE" w:rsidP="00450C7F">
      <w:pPr>
        <w:autoSpaceDE w:val="0"/>
        <w:autoSpaceDN w:val="0"/>
        <w:adjustRightInd w:val="0"/>
        <w:spacing w:line="210" w:lineRule="atLeast"/>
        <w:ind w:left="3198"/>
        <w:rPr>
          <w:rFonts w:ascii="Verdana" w:hAnsi="Verdana" w:cs="Arial"/>
          <w:sz w:val="18"/>
          <w:szCs w:val="18"/>
          <w:lang w:val="nl-NL"/>
        </w:rPr>
      </w:pPr>
    </w:p>
    <w:p w:rsidR="00C66DBE" w:rsidRPr="006E1751" w:rsidRDefault="00C66DBE" w:rsidP="00450C7F">
      <w:pPr>
        <w:autoSpaceDE w:val="0"/>
        <w:autoSpaceDN w:val="0"/>
        <w:adjustRightInd w:val="0"/>
        <w:spacing w:line="210" w:lineRule="atLeast"/>
        <w:ind w:left="3198"/>
        <w:rPr>
          <w:rFonts w:ascii="Verdana" w:hAnsi="Verdana" w:cs="Arial"/>
          <w:i/>
          <w:sz w:val="18"/>
          <w:szCs w:val="18"/>
        </w:rPr>
      </w:pPr>
      <w:r w:rsidRPr="006E1751">
        <w:rPr>
          <w:rFonts w:ascii="Verdana" w:hAnsi="Verdana" w:cs="Arial"/>
          <w:i/>
          <w:sz w:val="18"/>
          <w:szCs w:val="18"/>
        </w:rPr>
        <w:t>3) Accres tranche 201</w:t>
      </w:r>
      <w:r w:rsidR="00C90BB2" w:rsidRPr="006E1751">
        <w:rPr>
          <w:rFonts w:ascii="Verdana" w:hAnsi="Verdana" w:cs="Arial"/>
          <w:i/>
          <w:sz w:val="18"/>
          <w:szCs w:val="18"/>
        </w:rPr>
        <w:t>5</w:t>
      </w:r>
    </w:p>
    <w:p w:rsidR="00C66DBE" w:rsidRPr="006E1751" w:rsidRDefault="00C66DBE" w:rsidP="00C66DBE">
      <w:pPr>
        <w:spacing w:line="210" w:lineRule="atLeast"/>
        <w:ind w:left="3200"/>
        <w:rPr>
          <w:rFonts w:ascii="Verdana" w:hAnsi="Verdana" w:cs="Arial"/>
          <w:sz w:val="18"/>
          <w:szCs w:val="18"/>
        </w:rPr>
      </w:pPr>
      <w:r w:rsidRPr="006E1751">
        <w:rPr>
          <w:rFonts w:ascii="Verdana" w:hAnsi="Verdana" w:cs="Arial"/>
          <w:sz w:val="18"/>
          <w:szCs w:val="18"/>
        </w:rPr>
        <w:t>Het accres 201</w:t>
      </w:r>
      <w:r w:rsidR="00C90BB2" w:rsidRPr="006E1751">
        <w:rPr>
          <w:rFonts w:ascii="Verdana" w:hAnsi="Verdana" w:cs="Arial"/>
          <w:sz w:val="18"/>
          <w:szCs w:val="18"/>
        </w:rPr>
        <w:t>5</w:t>
      </w:r>
      <w:r w:rsidRPr="006E1751">
        <w:rPr>
          <w:rFonts w:ascii="Verdana" w:hAnsi="Verdana" w:cs="Arial"/>
          <w:sz w:val="18"/>
          <w:szCs w:val="18"/>
        </w:rPr>
        <w:t xml:space="preserve"> is onderdeel van de normeringssystematiek. Als gevolg van mutaties in de netto gecorrigeerde rijksuitgaven wordt het accres 201</w:t>
      </w:r>
      <w:r w:rsidR="00C90BB2" w:rsidRPr="006E1751">
        <w:rPr>
          <w:rFonts w:ascii="Verdana" w:hAnsi="Verdana" w:cs="Arial"/>
          <w:sz w:val="18"/>
          <w:szCs w:val="18"/>
        </w:rPr>
        <w:t>5</w:t>
      </w:r>
      <w:r w:rsidRPr="006E1751">
        <w:rPr>
          <w:rFonts w:ascii="Verdana" w:hAnsi="Verdana" w:cs="Arial"/>
          <w:sz w:val="18"/>
          <w:szCs w:val="18"/>
        </w:rPr>
        <w:t>, ten opzichte van de stand miljoenennota</w:t>
      </w:r>
      <w:r w:rsidR="00C90BB2" w:rsidRPr="006E1751">
        <w:rPr>
          <w:rFonts w:ascii="Verdana" w:hAnsi="Verdana" w:cs="Arial"/>
          <w:sz w:val="18"/>
          <w:szCs w:val="18"/>
        </w:rPr>
        <w:t xml:space="preserve"> 2015</w:t>
      </w:r>
      <w:r w:rsidRPr="006E1751">
        <w:rPr>
          <w:rFonts w:ascii="Verdana" w:hAnsi="Verdana" w:cs="Arial"/>
          <w:sz w:val="18"/>
          <w:szCs w:val="18"/>
        </w:rPr>
        <w:t>, verlaagd met €</w:t>
      </w:r>
      <w:r w:rsidRPr="006E1751">
        <w:rPr>
          <w:rFonts w:ascii="Verdana" w:hAnsi="Verdana" w:cs="Arial"/>
          <w:color w:val="FF0000"/>
          <w:sz w:val="18"/>
          <w:szCs w:val="18"/>
        </w:rPr>
        <w:t xml:space="preserve"> </w:t>
      </w:r>
      <w:r w:rsidR="00BC10B1" w:rsidRPr="006E1751">
        <w:rPr>
          <w:rFonts w:ascii="Verdana" w:hAnsi="Verdana" w:cs="Arial"/>
          <w:sz w:val="18"/>
          <w:szCs w:val="18"/>
        </w:rPr>
        <w:t>9,1</w:t>
      </w:r>
      <w:r w:rsidR="004F2C88" w:rsidRPr="006E1751">
        <w:rPr>
          <w:rFonts w:ascii="Verdana" w:hAnsi="Verdana" w:cs="Arial"/>
          <w:sz w:val="18"/>
          <w:szCs w:val="18"/>
        </w:rPr>
        <w:t xml:space="preserve"> miljoen.</w:t>
      </w:r>
    </w:p>
    <w:p w:rsidR="00C92CAA" w:rsidRPr="006E1751" w:rsidRDefault="00C92CAA" w:rsidP="00C92CAA">
      <w:pPr>
        <w:autoSpaceDE w:val="0"/>
        <w:autoSpaceDN w:val="0"/>
        <w:adjustRightInd w:val="0"/>
        <w:spacing w:line="210" w:lineRule="atLeast"/>
        <w:ind w:left="3200"/>
        <w:rPr>
          <w:rFonts w:ascii="Verdana" w:hAnsi="Verdana" w:cs="Arial"/>
          <w:sz w:val="18"/>
          <w:szCs w:val="18"/>
        </w:rPr>
      </w:pPr>
    </w:p>
    <w:p w:rsidR="00C92CAA" w:rsidRPr="006E1751" w:rsidRDefault="001A6D83" w:rsidP="00450C7F">
      <w:pPr>
        <w:autoSpaceDE w:val="0"/>
        <w:autoSpaceDN w:val="0"/>
        <w:adjustRightInd w:val="0"/>
        <w:spacing w:line="210" w:lineRule="atLeast"/>
        <w:ind w:left="3198"/>
        <w:rPr>
          <w:rFonts w:ascii="Verdana" w:hAnsi="Verdana" w:cs="Arial"/>
          <w:i/>
          <w:sz w:val="18"/>
          <w:szCs w:val="18"/>
        </w:rPr>
      </w:pPr>
      <w:r w:rsidRPr="006E1751">
        <w:rPr>
          <w:rFonts w:ascii="Verdana" w:hAnsi="Verdana" w:cs="Arial"/>
          <w:sz w:val="18"/>
          <w:szCs w:val="18"/>
        </w:rPr>
        <w:t>4</w:t>
      </w:r>
      <w:r w:rsidR="00C92CAA" w:rsidRPr="006E1751">
        <w:rPr>
          <w:rFonts w:ascii="Verdana" w:hAnsi="Verdana" w:cs="Arial"/>
          <w:i/>
          <w:sz w:val="18"/>
          <w:szCs w:val="18"/>
        </w:rPr>
        <w:t>) Regionale luchthavens (decentralisatie-uitkering)</w:t>
      </w:r>
    </w:p>
    <w:p w:rsidR="00C92CAA" w:rsidRPr="006E1751" w:rsidRDefault="0089351E" w:rsidP="00C92CAA">
      <w:pPr>
        <w:autoSpaceDE w:val="0"/>
        <w:autoSpaceDN w:val="0"/>
        <w:adjustRightInd w:val="0"/>
        <w:spacing w:line="210" w:lineRule="atLeast"/>
        <w:ind w:left="3198"/>
        <w:rPr>
          <w:rFonts w:ascii="Verdana" w:hAnsi="Verdana" w:cs="Arial"/>
          <w:sz w:val="18"/>
          <w:szCs w:val="18"/>
        </w:rPr>
      </w:pPr>
      <w:r w:rsidRPr="006E1751">
        <w:rPr>
          <w:rFonts w:ascii="Verdana" w:hAnsi="Verdana" w:cs="Arial"/>
          <w:sz w:val="18"/>
          <w:szCs w:val="18"/>
        </w:rPr>
        <w:t>M</w:t>
      </w:r>
      <w:r w:rsidR="00C92CAA" w:rsidRPr="006E1751">
        <w:rPr>
          <w:rFonts w:ascii="Verdana" w:hAnsi="Verdana" w:cs="Arial"/>
          <w:sz w:val="18"/>
          <w:szCs w:val="18"/>
        </w:rPr>
        <w:t>et de invoering van de Regelgeving Burgerluchthavens en Militaire Luchthavens</w:t>
      </w:r>
      <w:r w:rsidRPr="006E1751">
        <w:rPr>
          <w:rFonts w:ascii="Verdana" w:hAnsi="Verdana" w:cs="Arial"/>
          <w:sz w:val="18"/>
          <w:szCs w:val="18"/>
        </w:rPr>
        <w:t xml:space="preserve"> zijn </w:t>
      </w:r>
      <w:r w:rsidR="00C92CAA" w:rsidRPr="006E1751">
        <w:rPr>
          <w:rFonts w:ascii="Verdana" w:hAnsi="Verdana" w:cs="Arial"/>
          <w:sz w:val="18"/>
          <w:szCs w:val="18"/>
        </w:rPr>
        <w:t xml:space="preserve">provincies </w:t>
      </w:r>
      <w:r w:rsidRPr="006E1751">
        <w:rPr>
          <w:rFonts w:ascii="Verdana" w:hAnsi="Verdana" w:cs="Arial"/>
          <w:sz w:val="18"/>
          <w:szCs w:val="18"/>
        </w:rPr>
        <w:t xml:space="preserve">sinds 1 november 2009 </w:t>
      </w:r>
      <w:r w:rsidR="00C92CAA" w:rsidRPr="006E1751">
        <w:rPr>
          <w:rFonts w:ascii="Verdana" w:hAnsi="Verdana" w:cs="Arial"/>
          <w:sz w:val="18"/>
          <w:szCs w:val="18"/>
        </w:rPr>
        <w:t>het bevoegd gezag over de kleine, regionale (niet-n</w:t>
      </w:r>
      <w:r w:rsidRPr="006E1751">
        <w:rPr>
          <w:rFonts w:ascii="Verdana" w:hAnsi="Verdana" w:cs="Arial"/>
          <w:sz w:val="18"/>
          <w:szCs w:val="18"/>
        </w:rPr>
        <w:t xml:space="preserve">ationale) luchtvaartterreinen. </w:t>
      </w:r>
      <w:r w:rsidR="00C92CAA" w:rsidRPr="006E1751">
        <w:rPr>
          <w:rFonts w:ascii="Verdana" w:hAnsi="Verdana" w:cs="Arial"/>
          <w:sz w:val="18"/>
          <w:szCs w:val="18"/>
        </w:rPr>
        <w:t xml:space="preserve">De provincies </w:t>
      </w:r>
      <w:r w:rsidR="002F7AFD" w:rsidRPr="006E1751">
        <w:rPr>
          <w:rFonts w:ascii="Verdana" w:hAnsi="Verdana" w:cs="Arial"/>
          <w:sz w:val="18"/>
          <w:szCs w:val="18"/>
        </w:rPr>
        <w:t xml:space="preserve">ontvangen </w:t>
      </w:r>
      <w:r w:rsidR="00C92CAA" w:rsidRPr="006E1751">
        <w:rPr>
          <w:rFonts w:ascii="Verdana" w:hAnsi="Verdana" w:cs="Arial"/>
          <w:sz w:val="18"/>
          <w:szCs w:val="18"/>
        </w:rPr>
        <w:t>voor de overgehevelde taken van het Rijk</w:t>
      </w:r>
      <w:r w:rsidR="002F7AFD" w:rsidRPr="006E1751">
        <w:rPr>
          <w:rFonts w:ascii="Verdana" w:hAnsi="Verdana" w:cs="Arial"/>
          <w:sz w:val="18"/>
          <w:szCs w:val="18"/>
        </w:rPr>
        <w:t xml:space="preserve"> </w:t>
      </w:r>
      <w:r w:rsidR="00C92CAA" w:rsidRPr="006E1751">
        <w:rPr>
          <w:rFonts w:ascii="Verdana" w:hAnsi="Verdana" w:cs="Arial"/>
          <w:sz w:val="18"/>
          <w:szCs w:val="18"/>
        </w:rPr>
        <w:t xml:space="preserve">een financiële bijdrage </w:t>
      </w:r>
      <w:r w:rsidR="002F7AFD" w:rsidRPr="006E1751">
        <w:rPr>
          <w:rFonts w:ascii="Verdana" w:hAnsi="Verdana" w:cs="Arial"/>
          <w:sz w:val="18"/>
          <w:szCs w:val="18"/>
        </w:rPr>
        <w:t>i</w:t>
      </w:r>
      <w:r w:rsidR="00C92CAA" w:rsidRPr="006E1751">
        <w:rPr>
          <w:rFonts w:ascii="Verdana" w:hAnsi="Verdana" w:cs="Arial"/>
          <w:sz w:val="18"/>
          <w:szCs w:val="18"/>
        </w:rPr>
        <w:t>n 2015 €</w:t>
      </w:r>
      <w:r w:rsidR="002F7AFD" w:rsidRPr="006E1751">
        <w:rPr>
          <w:rFonts w:ascii="Verdana" w:hAnsi="Verdana" w:cs="Arial"/>
          <w:sz w:val="18"/>
          <w:szCs w:val="18"/>
        </w:rPr>
        <w:t xml:space="preserve"> </w:t>
      </w:r>
      <w:r w:rsidR="00C92CAA" w:rsidRPr="006E1751">
        <w:rPr>
          <w:rFonts w:ascii="Verdana" w:hAnsi="Verdana" w:cs="Arial"/>
          <w:sz w:val="18"/>
          <w:szCs w:val="18"/>
        </w:rPr>
        <w:t>0,934 m</w:t>
      </w:r>
      <w:r w:rsidRPr="006E1751">
        <w:rPr>
          <w:rFonts w:ascii="Verdana" w:hAnsi="Verdana" w:cs="Arial"/>
          <w:sz w:val="18"/>
          <w:szCs w:val="18"/>
        </w:rPr>
        <w:t>iljoen</w:t>
      </w:r>
      <w:r w:rsidR="00C92CAA" w:rsidRPr="006E1751">
        <w:rPr>
          <w:rFonts w:ascii="Verdana" w:hAnsi="Verdana" w:cs="Arial"/>
          <w:sz w:val="18"/>
          <w:szCs w:val="18"/>
        </w:rPr>
        <w:t>.</w:t>
      </w:r>
    </w:p>
    <w:p w:rsidR="00C92CAA" w:rsidRPr="006E1751" w:rsidRDefault="00C92CAA" w:rsidP="00450C7F">
      <w:pPr>
        <w:autoSpaceDE w:val="0"/>
        <w:autoSpaceDN w:val="0"/>
        <w:adjustRightInd w:val="0"/>
        <w:spacing w:line="210" w:lineRule="atLeast"/>
        <w:ind w:left="3198"/>
        <w:rPr>
          <w:rFonts w:ascii="Verdana" w:hAnsi="Verdana" w:cs="Arial"/>
          <w:sz w:val="18"/>
          <w:szCs w:val="18"/>
        </w:rPr>
      </w:pPr>
    </w:p>
    <w:p w:rsidR="00C92CAA" w:rsidRPr="006E1751" w:rsidRDefault="001A6D83" w:rsidP="00450C7F">
      <w:pPr>
        <w:autoSpaceDE w:val="0"/>
        <w:autoSpaceDN w:val="0"/>
        <w:adjustRightInd w:val="0"/>
        <w:spacing w:line="210" w:lineRule="atLeast"/>
        <w:ind w:left="3198"/>
        <w:rPr>
          <w:rFonts w:ascii="Verdana" w:hAnsi="Verdana" w:cs="Arial"/>
          <w:i/>
          <w:sz w:val="18"/>
          <w:szCs w:val="18"/>
        </w:rPr>
      </w:pPr>
      <w:r w:rsidRPr="006E1751">
        <w:rPr>
          <w:rFonts w:ascii="Verdana" w:hAnsi="Verdana" w:cs="Arial"/>
          <w:i/>
          <w:sz w:val="18"/>
          <w:szCs w:val="18"/>
        </w:rPr>
        <w:t>5</w:t>
      </w:r>
      <w:r w:rsidR="002F7AFD" w:rsidRPr="006E1751">
        <w:rPr>
          <w:rFonts w:ascii="Verdana" w:hAnsi="Verdana" w:cs="Arial"/>
          <w:i/>
          <w:sz w:val="18"/>
          <w:szCs w:val="18"/>
        </w:rPr>
        <w:t>) Natuur (decentralisatie-uitkering)</w:t>
      </w:r>
    </w:p>
    <w:p w:rsidR="002F7AFD" w:rsidRPr="006E1751" w:rsidRDefault="002F7AFD" w:rsidP="002F7AFD">
      <w:pPr>
        <w:autoSpaceDE w:val="0"/>
        <w:autoSpaceDN w:val="0"/>
        <w:adjustRightInd w:val="0"/>
        <w:spacing w:line="210" w:lineRule="atLeast"/>
        <w:ind w:left="3198"/>
        <w:rPr>
          <w:rFonts w:ascii="Verdana" w:hAnsi="Verdana" w:cs="Arial"/>
          <w:sz w:val="18"/>
          <w:szCs w:val="18"/>
        </w:rPr>
      </w:pPr>
      <w:r w:rsidRPr="006E1751">
        <w:rPr>
          <w:rFonts w:ascii="Verdana" w:hAnsi="Verdana" w:cs="Arial"/>
          <w:sz w:val="18"/>
          <w:szCs w:val="18"/>
        </w:rPr>
        <w:t xml:space="preserve">In het kader van het Decentralisatieakkoord natuur </w:t>
      </w:r>
      <w:r w:rsidR="0089351E" w:rsidRPr="006E1751">
        <w:rPr>
          <w:rFonts w:ascii="Verdana" w:hAnsi="Verdana" w:cs="Arial"/>
          <w:sz w:val="18"/>
          <w:szCs w:val="18"/>
        </w:rPr>
        <w:t>uit</w:t>
      </w:r>
      <w:r w:rsidRPr="006E1751">
        <w:rPr>
          <w:rFonts w:ascii="Verdana" w:hAnsi="Verdana" w:cs="Arial"/>
          <w:sz w:val="18"/>
          <w:szCs w:val="18"/>
        </w:rPr>
        <w:t xml:space="preserve"> september 2011 gaan 400 fte</w:t>
      </w:r>
      <w:r w:rsidR="006E1751">
        <w:rPr>
          <w:rFonts w:ascii="Verdana" w:hAnsi="Verdana" w:cs="Arial"/>
          <w:sz w:val="18"/>
          <w:szCs w:val="18"/>
        </w:rPr>
        <w:t>’</w:t>
      </w:r>
      <w:r w:rsidRPr="006E1751">
        <w:rPr>
          <w:rFonts w:ascii="Verdana" w:hAnsi="Verdana" w:cs="Arial"/>
          <w:sz w:val="18"/>
          <w:szCs w:val="18"/>
        </w:rPr>
        <w:t>s van</w:t>
      </w:r>
      <w:r w:rsidR="006E1751">
        <w:rPr>
          <w:rFonts w:ascii="Verdana" w:hAnsi="Verdana" w:cs="Arial"/>
          <w:sz w:val="18"/>
          <w:szCs w:val="18"/>
        </w:rPr>
        <w:t xml:space="preserve"> </w:t>
      </w:r>
      <w:r w:rsidRPr="006E1751">
        <w:rPr>
          <w:rFonts w:ascii="Verdana" w:hAnsi="Verdana" w:cs="Arial"/>
          <w:sz w:val="18"/>
          <w:szCs w:val="18"/>
        </w:rPr>
        <w:t>de Dienst Landelijk Gebied (DLG) over naar de provincies. Het provinciefonds wordt in dit</w:t>
      </w:r>
      <w:r w:rsidR="006E1751">
        <w:rPr>
          <w:rFonts w:ascii="Verdana" w:hAnsi="Verdana" w:cs="Arial"/>
          <w:sz w:val="18"/>
          <w:szCs w:val="18"/>
        </w:rPr>
        <w:t xml:space="preserve"> </w:t>
      </w:r>
      <w:r w:rsidRPr="006E1751">
        <w:rPr>
          <w:rFonts w:ascii="Verdana" w:hAnsi="Verdana" w:cs="Arial"/>
          <w:sz w:val="18"/>
          <w:szCs w:val="18"/>
        </w:rPr>
        <w:t>verband voor het jaar 2015 met € 34,167 miljoen en vanaf 2016 met structureel € 41 m</w:t>
      </w:r>
      <w:r w:rsidR="0089351E" w:rsidRPr="006E1751">
        <w:rPr>
          <w:rFonts w:ascii="Verdana" w:hAnsi="Verdana" w:cs="Arial"/>
          <w:sz w:val="18"/>
          <w:szCs w:val="18"/>
        </w:rPr>
        <w:t>iljoen verhoogd.</w:t>
      </w:r>
    </w:p>
    <w:p w:rsidR="002F7AFD" w:rsidRPr="006E1751" w:rsidRDefault="002F7AFD" w:rsidP="00450C7F">
      <w:pPr>
        <w:autoSpaceDE w:val="0"/>
        <w:autoSpaceDN w:val="0"/>
        <w:adjustRightInd w:val="0"/>
        <w:spacing w:line="210" w:lineRule="atLeast"/>
        <w:ind w:left="3198"/>
        <w:rPr>
          <w:rFonts w:ascii="Verdana" w:hAnsi="Verdana" w:cs="Arial"/>
          <w:sz w:val="18"/>
          <w:szCs w:val="18"/>
        </w:rPr>
      </w:pPr>
    </w:p>
    <w:p w:rsidR="002F7AFD" w:rsidRPr="006E1751" w:rsidRDefault="001A6D83" w:rsidP="00450C7F">
      <w:pPr>
        <w:autoSpaceDE w:val="0"/>
        <w:autoSpaceDN w:val="0"/>
        <w:adjustRightInd w:val="0"/>
        <w:spacing w:line="210" w:lineRule="atLeast"/>
        <w:ind w:left="3198"/>
        <w:rPr>
          <w:rFonts w:ascii="Verdana" w:hAnsi="Verdana" w:cs="Arial"/>
          <w:i/>
          <w:sz w:val="18"/>
          <w:szCs w:val="18"/>
        </w:rPr>
      </w:pPr>
      <w:r w:rsidRPr="006E1751">
        <w:rPr>
          <w:rFonts w:ascii="Verdana" w:hAnsi="Verdana" w:cs="Arial"/>
          <w:i/>
          <w:sz w:val="18"/>
          <w:szCs w:val="18"/>
        </w:rPr>
        <w:t>6</w:t>
      </w:r>
      <w:r w:rsidR="002F7AFD" w:rsidRPr="006E1751">
        <w:rPr>
          <w:rFonts w:ascii="Verdana" w:hAnsi="Verdana" w:cs="Arial"/>
          <w:i/>
          <w:sz w:val="18"/>
          <w:szCs w:val="18"/>
        </w:rPr>
        <w:t xml:space="preserve">) Inputfinanciering </w:t>
      </w:r>
      <w:r w:rsidR="008467A1" w:rsidRPr="006E1751">
        <w:rPr>
          <w:rFonts w:ascii="Verdana" w:hAnsi="Verdana" w:cs="Arial"/>
          <w:i/>
          <w:sz w:val="18"/>
          <w:szCs w:val="18"/>
        </w:rPr>
        <w:t>H</w:t>
      </w:r>
      <w:r w:rsidR="002F7AFD" w:rsidRPr="006E1751">
        <w:rPr>
          <w:rFonts w:ascii="Verdana" w:hAnsi="Verdana" w:cs="Arial"/>
          <w:i/>
          <w:sz w:val="18"/>
          <w:szCs w:val="18"/>
        </w:rPr>
        <w:t>andelsregister</w:t>
      </w:r>
    </w:p>
    <w:p w:rsidR="008A3153" w:rsidRPr="006E1751" w:rsidRDefault="008A3153" w:rsidP="008A3153">
      <w:pPr>
        <w:autoSpaceDE w:val="0"/>
        <w:autoSpaceDN w:val="0"/>
        <w:adjustRightInd w:val="0"/>
        <w:spacing w:line="210" w:lineRule="atLeast"/>
        <w:ind w:left="3198"/>
        <w:rPr>
          <w:rFonts w:ascii="Verdana" w:hAnsi="Verdana" w:cs="Arial"/>
          <w:sz w:val="18"/>
          <w:szCs w:val="18"/>
        </w:rPr>
      </w:pPr>
      <w:r w:rsidRPr="006E1751">
        <w:rPr>
          <w:rFonts w:ascii="Verdana" w:hAnsi="Verdana" w:cs="Arial"/>
          <w:sz w:val="18"/>
          <w:szCs w:val="18"/>
        </w:rPr>
        <w:t>Voorafgaand aan de invoering van structurele Inputfinan</w:t>
      </w:r>
      <w:r w:rsidR="00D3263D" w:rsidRPr="006E1751">
        <w:rPr>
          <w:rFonts w:ascii="Verdana" w:hAnsi="Verdana" w:cs="Arial"/>
          <w:sz w:val="18"/>
          <w:szCs w:val="18"/>
        </w:rPr>
        <w:t>ci</w:t>
      </w:r>
      <w:r w:rsidRPr="006E1751">
        <w:rPr>
          <w:rFonts w:ascii="Verdana" w:hAnsi="Verdana" w:cs="Arial"/>
          <w:sz w:val="18"/>
          <w:szCs w:val="18"/>
        </w:rPr>
        <w:t xml:space="preserve">ering Handelsregister heeft het ministerie van EZ een pilot uitgevoerd om ervaring op te doen met deze financiële systematlek. Tussen EZ en </w:t>
      </w:r>
      <w:r w:rsidR="00D542C6" w:rsidRPr="006E1751">
        <w:rPr>
          <w:rFonts w:ascii="Verdana" w:hAnsi="Verdana" w:cs="Arial"/>
          <w:sz w:val="18"/>
          <w:szCs w:val="18"/>
        </w:rPr>
        <w:t>het Interprovinciaal Overleg</w:t>
      </w:r>
      <w:r w:rsidRPr="006E1751">
        <w:rPr>
          <w:rFonts w:ascii="Verdana" w:hAnsi="Verdana" w:cs="Arial"/>
          <w:sz w:val="18"/>
          <w:szCs w:val="18"/>
        </w:rPr>
        <w:t xml:space="preserve"> is afgesproken dat eventueel meer of minder gebruik van provincies over deze periode zou worden verdisconteerd in de toekomstige bijdrage van de provincies voor de jaren 2015 t/m 2019. Het gaat om </w:t>
      </w:r>
      <w:r w:rsidR="00D3263D" w:rsidRPr="006E1751">
        <w:rPr>
          <w:rFonts w:ascii="Verdana" w:hAnsi="Verdana" w:cs="Arial"/>
          <w:sz w:val="18"/>
          <w:szCs w:val="18"/>
        </w:rPr>
        <w:t xml:space="preserve">een meergebruik van in </w:t>
      </w:r>
      <w:r w:rsidRPr="006E1751">
        <w:rPr>
          <w:rFonts w:ascii="Verdana" w:hAnsi="Verdana" w:cs="Arial"/>
          <w:sz w:val="18"/>
          <w:szCs w:val="18"/>
        </w:rPr>
        <w:t>totaal € 34</w:t>
      </w:r>
      <w:r w:rsidR="00D542C6" w:rsidRPr="006E1751">
        <w:rPr>
          <w:rFonts w:ascii="Verdana" w:hAnsi="Verdana" w:cs="Arial"/>
          <w:sz w:val="18"/>
          <w:szCs w:val="18"/>
        </w:rPr>
        <w:t xml:space="preserve"> duizend</w:t>
      </w:r>
      <w:r w:rsidRPr="006E1751">
        <w:rPr>
          <w:rFonts w:ascii="Verdana" w:hAnsi="Verdana" w:cs="Arial"/>
          <w:sz w:val="18"/>
          <w:szCs w:val="18"/>
        </w:rPr>
        <w:t xml:space="preserve"> waarvan € 7</w:t>
      </w:r>
      <w:r w:rsidR="00D542C6" w:rsidRPr="006E1751">
        <w:rPr>
          <w:rFonts w:ascii="Verdana" w:hAnsi="Verdana" w:cs="Arial"/>
          <w:sz w:val="18"/>
          <w:szCs w:val="18"/>
        </w:rPr>
        <w:t xml:space="preserve"> duizend</w:t>
      </w:r>
      <w:r w:rsidRPr="006E1751">
        <w:rPr>
          <w:rFonts w:ascii="Verdana" w:hAnsi="Verdana" w:cs="Arial"/>
          <w:sz w:val="18"/>
          <w:szCs w:val="18"/>
        </w:rPr>
        <w:t xml:space="preserve"> </w:t>
      </w:r>
      <w:r w:rsidR="008467A1" w:rsidRPr="006E1751">
        <w:rPr>
          <w:rFonts w:ascii="Verdana" w:hAnsi="Verdana" w:cs="Arial"/>
          <w:sz w:val="18"/>
          <w:szCs w:val="18"/>
        </w:rPr>
        <w:t xml:space="preserve">wordt verrekend </w:t>
      </w:r>
      <w:r w:rsidRPr="006E1751">
        <w:rPr>
          <w:rFonts w:ascii="Verdana" w:hAnsi="Verdana" w:cs="Arial"/>
          <w:sz w:val="18"/>
          <w:szCs w:val="18"/>
        </w:rPr>
        <w:t>in 2015</w:t>
      </w:r>
      <w:r w:rsidR="00D3263D" w:rsidRPr="006E1751">
        <w:rPr>
          <w:rFonts w:ascii="Verdana" w:hAnsi="Verdana" w:cs="Arial"/>
          <w:sz w:val="18"/>
          <w:szCs w:val="18"/>
        </w:rPr>
        <w:t>.</w:t>
      </w:r>
    </w:p>
    <w:p w:rsidR="00B10012" w:rsidRPr="006E1751" w:rsidRDefault="00B10012" w:rsidP="008A3153">
      <w:pPr>
        <w:autoSpaceDE w:val="0"/>
        <w:autoSpaceDN w:val="0"/>
        <w:adjustRightInd w:val="0"/>
        <w:spacing w:line="210" w:lineRule="atLeast"/>
        <w:ind w:left="3198"/>
        <w:rPr>
          <w:rFonts w:ascii="Verdana" w:hAnsi="Verdana" w:cs="Arial"/>
          <w:sz w:val="18"/>
          <w:szCs w:val="18"/>
        </w:rPr>
      </w:pPr>
    </w:p>
    <w:p w:rsidR="00B10012" w:rsidRPr="006E1751" w:rsidRDefault="001A6D83" w:rsidP="008A3153">
      <w:pPr>
        <w:autoSpaceDE w:val="0"/>
        <w:autoSpaceDN w:val="0"/>
        <w:adjustRightInd w:val="0"/>
        <w:spacing w:line="210" w:lineRule="atLeast"/>
        <w:ind w:left="3198"/>
        <w:rPr>
          <w:rFonts w:ascii="Verdana" w:hAnsi="Verdana" w:cs="Arial"/>
          <w:i/>
          <w:sz w:val="18"/>
          <w:szCs w:val="18"/>
        </w:rPr>
      </w:pPr>
      <w:r w:rsidRPr="006E1751">
        <w:rPr>
          <w:rFonts w:ascii="Verdana" w:hAnsi="Verdana" w:cs="Arial"/>
          <w:i/>
          <w:sz w:val="18"/>
          <w:szCs w:val="18"/>
        </w:rPr>
        <w:t>7</w:t>
      </w:r>
      <w:r w:rsidR="00B10012" w:rsidRPr="006E1751">
        <w:rPr>
          <w:rFonts w:ascii="Verdana" w:hAnsi="Verdana" w:cs="Arial"/>
          <w:i/>
          <w:sz w:val="18"/>
          <w:szCs w:val="18"/>
        </w:rPr>
        <w:t>) Generieke digitale infrastructuur</w:t>
      </w:r>
    </w:p>
    <w:p w:rsidR="00B10012" w:rsidRPr="006E1751" w:rsidRDefault="002C2200" w:rsidP="008A3153">
      <w:pPr>
        <w:autoSpaceDE w:val="0"/>
        <w:autoSpaceDN w:val="0"/>
        <w:adjustRightInd w:val="0"/>
        <w:spacing w:line="210" w:lineRule="atLeast"/>
        <w:ind w:left="3198"/>
        <w:rPr>
          <w:rFonts w:ascii="Verdana" w:hAnsi="Verdana" w:cs="Arial"/>
          <w:sz w:val="18"/>
          <w:szCs w:val="18"/>
        </w:rPr>
      </w:pPr>
      <w:r w:rsidRPr="006E1751">
        <w:rPr>
          <w:rFonts w:ascii="Verdana" w:hAnsi="Verdana" w:cs="Arial"/>
          <w:sz w:val="18"/>
          <w:szCs w:val="18"/>
        </w:rPr>
        <w:t xml:space="preserve">Dit bedrag betreft de bijdrage van provincies aan de generieke digitale infrastructuur </w:t>
      </w:r>
      <w:r w:rsidR="00560FD5" w:rsidRPr="006E1751">
        <w:rPr>
          <w:rFonts w:ascii="Verdana" w:hAnsi="Verdana" w:cs="Arial"/>
          <w:sz w:val="18"/>
          <w:szCs w:val="18"/>
        </w:rPr>
        <w:t xml:space="preserve">(onder andere DigiD, eID, Digipoort, MijnOverheid ed.) </w:t>
      </w:r>
      <w:r w:rsidRPr="006E1751">
        <w:rPr>
          <w:rFonts w:ascii="Verdana" w:hAnsi="Verdana" w:cs="Arial"/>
          <w:sz w:val="18"/>
          <w:szCs w:val="18"/>
        </w:rPr>
        <w:t>voor het jaar 2015.</w:t>
      </w:r>
    </w:p>
    <w:p w:rsidR="002F7AFD" w:rsidRPr="006E1751" w:rsidRDefault="002F7AFD" w:rsidP="00450C7F">
      <w:pPr>
        <w:autoSpaceDE w:val="0"/>
        <w:autoSpaceDN w:val="0"/>
        <w:adjustRightInd w:val="0"/>
        <w:spacing w:line="210" w:lineRule="atLeast"/>
        <w:ind w:left="3198"/>
        <w:rPr>
          <w:rFonts w:ascii="Verdana" w:hAnsi="Verdana" w:cs="Arial"/>
          <w:sz w:val="18"/>
          <w:szCs w:val="18"/>
        </w:rPr>
      </w:pPr>
    </w:p>
    <w:p w:rsidR="002F7AFD" w:rsidRPr="006E1751" w:rsidRDefault="001A6D83" w:rsidP="00450C7F">
      <w:pPr>
        <w:autoSpaceDE w:val="0"/>
        <w:autoSpaceDN w:val="0"/>
        <w:adjustRightInd w:val="0"/>
        <w:spacing w:line="210" w:lineRule="atLeast"/>
        <w:ind w:left="3198"/>
        <w:rPr>
          <w:rFonts w:ascii="Verdana" w:hAnsi="Verdana" w:cs="Arial"/>
          <w:i/>
          <w:sz w:val="18"/>
          <w:szCs w:val="18"/>
        </w:rPr>
      </w:pPr>
      <w:r w:rsidRPr="006E1751">
        <w:rPr>
          <w:rFonts w:ascii="Verdana" w:hAnsi="Verdana" w:cs="Arial"/>
          <w:i/>
          <w:sz w:val="18"/>
          <w:szCs w:val="18"/>
        </w:rPr>
        <w:t>8</w:t>
      </w:r>
      <w:r w:rsidR="002F7AFD" w:rsidRPr="006E1751">
        <w:rPr>
          <w:rFonts w:ascii="Verdana" w:hAnsi="Verdana" w:cs="Arial"/>
          <w:i/>
          <w:sz w:val="18"/>
          <w:szCs w:val="18"/>
        </w:rPr>
        <w:t>) Bodemsanering (decentralisatie-uitkering)</w:t>
      </w:r>
    </w:p>
    <w:p w:rsidR="002F7AFD" w:rsidRPr="006E1751" w:rsidRDefault="006B21A9" w:rsidP="006B21A9">
      <w:pPr>
        <w:autoSpaceDE w:val="0"/>
        <w:autoSpaceDN w:val="0"/>
        <w:adjustRightInd w:val="0"/>
        <w:spacing w:line="210" w:lineRule="atLeast"/>
        <w:ind w:left="3198"/>
        <w:rPr>
          <w:rFonts w:ascii="Verdana" w:hAnsi="Verdana" w:cs="Arial"/>
          <w:sz w:val="18"/>
          <w:szCs w:val="18"/>
        </w:rPr>
      </w:pPr>
      <w:r w:rsidRPr="006E1751">
        <w:rPr>
          <w:rFonts w:ascii="Verdana" w:hAnsi="Verdana" w:cs="Arial"/>
          <w:sz w:val="18"/>
          <w:szCs w:val="18"/>
        </w:rPr>
        <w:t xml:space="preserve">2015 is het laatste jaar van het Convenant bodemontwlkkelingsbeleid en aanpak spoedlocaties. In de brief van 4 september 2014 heeft de Staatssecretaris van </w:t>
      </w:r>
      <w:r w:rsidR="00CE7480" w:rsidRPr="006E1751">
        <w:rPr>
          <w:rFonts w:ascii="Verdana" w:hAnsi="Verdana" w:cs="Arial"/>
          <w:sz w:val="18"/>
          <w:szCs w:val="18"/>
        </w:rPr>
        <w:t>I</w:t>
      </w:r>
      <w:r w:rsidRPr="006E1751">
        <w:rPr>
          <w:rFonts w:ascii="Verdana" w:hAnsi="Verdana" w:cs="Arial"/>
          <w:sz w:val="18"/>
          <w:szCs w:val="18"/>
        </w:rPr>
        <w:t>nfrastructuur en Milieu de indicatieve budgetten voor 2015 bekend gemaakt. Deze budgetten worden met één uitzondering overgenomen: het budget van de gemeente Sittard-Geleen gaat over naar de provincie Limburg.</w:t>
      </w:r>
    </w:p>
    <w:p w:rsidR="002F7AFD" w:rsidRPr="006E1751" w:rsidRDefault="002F7AFD" w:rsidP="00450C7F">
      <w:pPr>
        <w:autoSpaceDE w:val="0"/>
        <w:autoSpaceDN w:val="0"/>
        <w:adjustRightInd w:val="0"/>
        <w:spacing w:line="210" w:lineRule="atLeast"/>
        <w:ind w:left="3198"/>
        <w:rPr>
          <w:rFonts w:ascii="Verdana" w:hAnsi="Verdana" w:cs="Arial"/>
          <w:sz w:val="18"/>
          <w:szCs w:val="18"/>
        </w:rPr>
      </w:pPr>
    </w:p>
    <w:p w:rsidR="002F7AFD" w:rsidRPr="006E1751" w:rsidRDefault="001A6D83" w:rsidP="00450C7F">
      <w:pPr>
        <w:autoSpaceDE w:val="0"/>
        <w:autoSpaceDN w:val="0"/>
        <w:adjustRightInd w:val="0"/>
        <w:spacing w:line="210" w:lineRule="atLeast"/>
        <w:ind w:left="3198"/>
        <w:rPr>
          <w:rFonts w:ascii="Verdana" w:hAnsi="Verdana" w:cs="Arial"/>
          <w:i/>
          <w:sz w:val="18"/>
          <w:szCs w:val="18"/>
        </w:rPr>
      </w:pPr>
      <w:r w:rsidRPr="006E1751">
        <w:rPr>
          <w:rFonts w:ascii="Verdana" w:hAnsi="Verdana" w:cs="Arial"/>
          <w:i/>
          <w:sz w:val="18"/>
          <w:szCs w:val="18"/>
        </w:rPr>
        <w:t>9</w:t>
      </w:r>
      <w:r w:rsidR="002F7AFD" w:rsidRPr="006E1751">
        <w:rPr>
          <w:rFonts w:ascii="Verdana" w:hAnsi="Verdana" w:cs="Arial"/>
          <w:i/>
          <w:sz w:val="18"/>
          <w:szCs w:val="18"/>
        </w:rPr>
        <w:t>) Beter benutten (decentralisatie-uitkering)</w:t>
      </w:r>
    </w:p>
    <w:p w:rsidR="00F4241B" w:rsidRPr="006E1751" w:rsidRDefault="00F4241B" w:rsidP="00F4241B">
      <w:pPr>
        <w:autoSpaceDE w:val="0"/>
        <w:autoSpaceDN w:val="0"/>
        <w:adjustRightInd w:val="0"/>
        <w:spacing w:line="210" w:lineRule="atLeast"/>
        <w:ind w:left="3198"/>
        <w:rPr>
          <w:rFonts w:ascii="Verdana" w:hAnsi="Verdana" w:cs="Arial"/>
          <w:sz w:val="18"/>
          <w:szCs w:val="18"/>
        </w:rPr>
      </w:pPr>
      <w:r w:rsidRPr="006E1751">
        <w:rPr>
          <w:rFonts w:ascii="Verdana" w:hAnsi="Verdana" w:cs="Arial"/>
          <w:sz w:val="18"/>
          <w:szCs w:val="18"/>
        </w:rPr>
        <w:lastRenderedPageBreak/>
        <w:t>Dit budget van € 3</w:t>
      </w:r>
      <w:r w:rsidR="00D542C6" w:rsidRPr="006E1751">
        <w:rPr>
          <w:rFonts w:ascii="Verdana" w:hAnsi="Verdana" w:cs="Arial"/>
          <w:sz w:val="18"/>
          <w:szCs w:val="18"/>
        </w:rPr>
        <w:t>,</w:t>
      </w:r>
      <w:r w:rsidRPr="006E1751">
        <w:rPr>
          <w:rFonts w:ascii="Verdana" w:hAnsi="Verdana" w:cs="Arial"/>
          <w:sz w:val="18"/>
          <w:szCs w:val="18"/>
        </w:rPr>
        <w:t>358</w:t>
      </w:r>
      <w:r w:rsidR="00D542C6" w:rsidRPr="006E1751">
        <w:rPr>
          <w:rFonts w:ascii="Verdana" w:hAnsi="Verdana" w:cs="Arial"/>
          <w:sz w:val="18"/>
          <w:szCs w:val="18"/>
        </w:rPr>
        <w:t xml:space="preserve"> miljoen</w:t>
      </w:r>
      <w:r w:rsidRPr="006E1751">
        <w:rPr>
          <w:rFonts w:ascii="Verdana" w:hAnsi="Verdana" w:cs="Arial"/>
          <w:sz w:val="18"/>
          <w:szCs w:val="18"/>
        </w:rPr>
        <w:t xml:space="preserve"> is bestemd voor de uitvoering van </w:t>
      </w:r>
      <w:r w:rsidR="0028700F" w:rsidRPr="006E1751">
        <w:rPr>
          <w:rFonts w:ascii="Verdana" w:hAnsi="Verdana" w:cs="Arial"/>
          <w:sz w:val="18"/>
          <w:szCs w:val="18"/>
        </w:rPr>
        <w:t xml:space="preserve">Beter Benutten-maatregelen in en door </w:t>
      </w:r>
      <w:r w:rsidRPr="006E1751">
        <w:rPr>
          <w:rFonts w:ascii="Verdana" w:hAnsi="Verdana" w:cs="Arial"/>
          <w:sz w:val="18"/>
          <w:szCs w:val="18"/>
        </w:rPr>
        <w:t>de regio Groning</w:t>
      </w:r>
      <w:r w:rsidR="00D542C6" w:rsidRPr="006E1751">
        <w:rPr>
          <w:rFonts w:ascii="Verdana" w:hAnsi="Verdana" w:cs="Arial"/>
          <w:sz w:val="18"/>
          <w:szCs w:val="18"/>
        </w:rPr>
        <w:t>-Assen.</w:t>
      </w:r>
    </w:p>
    <w:p w:rsidR="002F7AFD" w:rsidRPr="006E1751" w:rsidRDefault="002F7AFD" w:rsidP="00450C7F">
      <w:pPr>
        <w:autoSpaceDE w:val="0"/>
        <w:autoSpaceDN w:val="0"/>
        <w:adjustRightInd w:val="0"/>
        <w:spacing w:line="210" w:lineRule="atLeast"/>
        <w:ind w:left="3198"/>
        <w:rPr>
          <w:rFonts w:ascii="Verdana" w:hAnsi="Verdana" w:cs="Arial"/>
          <w:sz w:val="18"/>
          <w:szCs w:val="18"/>
        </w:rPr>
      </w:pPr>
    </w:p>
    <w:p w:rsidR="002F7AFD" w:rsidRPr="006E1751" w:rsidRDefault="00D542C6" w:rsidP="00450C7F">
      <w:pPr>
        <w:autoSpaceDE w:val="0"/>
        <w:autoSpaceDN w:val="0"/>
        <w:adjustRightInd w:val="0"/>
        <w:spacing w:line="210" w:lineRule="atLeast"/>
        <w:ind w:left="3198"/>
        <w:rPr>
          <w:rFonts w:ascii="Verdana" w:hAnsi="Verdana" w:cs="Arial"/>
          <w:i/>
          <w:sz w:val="18"/>
          <w:szCs w:val="18"/>
        </w:rPr>
      </w:pPr>
      <w:r w:rsidRPr="006E1751">
        <w:rPr>
          <w:rFonts w:ascii="Verdana" w:hAnsi="Verdana" w:cs="Arial"/>
          <w:i/>
          <w:sz w:val="18"/>
          <w:szCs w:val="18"/>
        </w:rPr>
        <w:t>1</w:t>
      </w:r>
      <w:r w:rsidR="001A6D83" w:rsidRPr="006E1751">
        <w:rPr>
          <w:rFonts w:ascii="Verdana" w:hAnsi="Verdana" w:cs="Arial"/>
          <w:i/>
          <w:sz w:val="18"/>
          <w:szCs w:val="18"/>
        </w:rPr>
        <w:t>0</w:t>
      </w:r>
      <w:r w:rsidR="002F7AFD" w:rsidRPr="006E1751">
        <w:rPr>
          <w:rFonts w:ascii="Verdana" w:hAnsi="Verdana" w:cs="Arial"/>
          <w:i/>
          <w:sz w:val="18"/>
          <w:szCs w:val="18"/>
        </w:rPr>
        <w:t>) Green Deal (decentralisatie-uitkering)</w:t>
      </w:r>
    </w:p>
    <w:p w:rsidR="002F7AFD" w:rsidRPr="006E1751" w:rsidRDefault="00F4241B" w:rsidP="00F4241B">
      <w:pPr>
        <w:autoSpaceDE w:val="0"/>
        <w:autoSpaceDN w:val="0"/>
        <w:adjustRightInd w:val="0"/>
        <w:spacing w:line="210" w:lineRule="atLeast"/>
        <w:ind w:left="3198"/>
        <w:rPr>
          <w:rFonts w:ascii="Verdana" w:hAnsi="Verdana" w:cs="Arial"/>
          <w:sz w:val="18"/>
          <w:szCs w:val="18"/>
        </w:rPr>
      </w:pPr>
      <w:r w:rsidRPr="006E1751">
        <w:rPr>
          <w:rFonts w:ascii="Verdana" w:hAnsi="Verdana" w:cs="Arial"/>
          <w:sz w:val="18"/>
          <w:szCs w:val="18"/>
        </w:rPr>
        <w:t>Dit betreft een bijdrage</w:t>
      </w:r>
      <w:r w:rsidR="00D542C6" w:rsidRPr="006E1751">
        <w:rPr>
          <w:rFonts w:ascii="Verdana" w:hAnsi="Verdana" w:cs="Arial"/>
          <w:sz w:val="18"/>
          <w:szCs w:val="18"/>
        </w:rPr>
        <w:t xml:space="preserve"> van het ministerie van EZ</w:t>
      </w:r>
      <w:r w:rsidRPr="006E1751">
        <w:rPr>
          <w:rFonts w:ascii="Verdana" w:hAnsi="Verdana" w:cs="Arial"/>
          <w:sz w:val="18"/>
          <w:szCs w:val="18"/>
        </w:rPr>
        <w:t xml:space="preserve"> in de Green Deal met de provincie Zeeland voor de benutting van restwarmte van Biopark Terneuzen d.m.v. de aanleg van een warmtetransportleiding inclusief aansluitingen.</w:t>
      </w:r>
    </w:p>
    <w:p w:rsidR="002F7AFD" w:rsidRPr="006E1751" w:rsidRDefault="002F7AFD" w:rsidP="00450C7F">
      <w:pPr>
        <w:autoSpaceDE w:val="0"/>
        <w:autoSpaceDN w:val="0"/>
        <w:adjustRightInd w:val="0"/>
        <w:spacing w:line="210" w:lineRule="atLeast"/>
        <w:ind w:left="3198"/>
        <w:rPr>
          <w:rFonts w:ascii="Verdana" w:hAnsi="Verdana" w:cs="Arial"/>
          <w:sz w:val="18"/>
          <w:szCs w:val="18"/>
        </w:rPr>
      </w:pPr>
    </w:p>
    <w:p w:rsidR="006A5157" w:rsidRPr="006E1751" w:rsidRDefault="006A5157" w:rsidP="00450C7F">
      <w:pPr>
        <w:autoSpaceDE w:val="0"/>
        <w:autoSpaceDN w:val="0"/>
        <w:adjustRightInd w:val="0"/>
        <w:spacing w:line="210" w:lineRule="atLeast"/>
        <w:ind w:left="3198"/>
        <w:rPr>
          <w:rFonts w:ascii="Verdana" w:hAnsi="Verdana" w:cs="Arial"/>
          <w:i/>
          <w:sz w:val="18"/>
          <w:szCs w:val="18"/>
        </w:rPr>
      </w:pPr>
      <w:r w:rsidRPr="006E1751">
        <w:rPr>
          <w:rFonts w:ascii="Verdana" w:hAnsi="Verdana" w:cs="Arial"/>
          <w:i/>
          <w:sz w:val="18"/>
          <w:szCs w:val="18"/>
        </w:rPr>
        <w:t>11) Wijziging betalingsverloop kosten Financiële verhoudingswet 2014 (Financiële verhoudingswet)</w:t>
      </w:r>
    </w:p>
    <w:p w:rsidR="006A5157" w:rsidRPr="006E1751" w:rsidRDefault="006A5157" w:rsidP="00450C7F">
      <w:pPr>
        <w:autoSpaceDE w:val="0"/>
        <w:autoSpaceDN w:val="0"/>
        <w:adjustRightInd w:val="0"/>
        <w:spacing w:line="210" w:lineRule="atLeast"/>
        <w:ind w:left="3198"/>
        <w:rPr>
          <w:rFonts w:ascii="Verdana" w:hAnsi="Verdana" w:cs="Arial"/>
          <w:sz w:val="18"/>
          <w:szCs w:val="18"/>
        </w:rPr>
      </w:pPr>
      <w:r w:rsidRPr="006E1751">
        <w:rPr>
          <w:rFonts w:ascii="Verdana" w:hAnsi="Verdana" w:cs="Arial"/>
          <w:sz w:val="18"/>
          <w:szCs w:val="18"/>
        </w:rPr>
        <w:t>Met ingang van dit jaar blijft het niet bestede deel van het onderzoeksbudget provinciefonds van jaar t-1 beschikbaar voor het provinciefonds. Het gaat om een bedrag van € 100.000 uit 2014.</w:t>
      </w:r>
    </w:p>
    <w:p w:rsidR="006A5157" w:rsidRPr="006E1751" w:rsidRDefault="006A5157" w:rsidP="00450C7F">
      <w:pPr>
        <w:autoSpaceDE w:val="0"/>
        <w:autoSpaceDN w:val="0"/>
        <w:adjustRightInd w:val="0"/>
        <w:spacing w:line="210" w:lineRule="atLeast"/>
        <w:ind w:left="3198"/>
        <w:rPr>
          <w:rFonts w:ascii="Verdana" w:hAnsi="Verdana" w:cs="Arial"/>
          <w:sz w:val="18"/>
          <w:szCs w:val="18"/>
        </w:rPr>
      </w:pPr>
    </w:p>
    <w:p w:rsidR="00942B26" w:rsidRPr="006E1751" w:rsidRDefault="00942B26" w:rsidP="00624175">
      <w:pPr>
        <w:autoSpaceDE w:val="0"/>
        <w:autoSpaceDN w:val="0"/>
        <w:adjustRightInd w:val="0"/>
        <w:spacing w:line="210" w:lineRule="atLeast"/>
        <w:rPr>
          <w:rFonts w:ascii="Verdana" w:hAnsi="Verdana" w:cs="Arial"/>
          <w:sz w:val="18"/>
          <w:szCs w:val="18"/>
        </w:rPr>
      </w:pPr>
    </w:p>
    <w:p w:rsidR="00886C50" w:rsidRPr="006E1751" w:rsidRDefault="006C5D78" w:rsidP="00F5558D">
      <w:pPr>
        <w:pStyle w:val="Plattetekst"/>
        <w:spacing w:line="210" w:lineRule="atLeast"/>
        <w:ind w:left="3200"/>
        <w:rPr>
          <w:rFonts w:ascii="Verdana" w:hAnsi="Verdana" w:cs="Arial"/>
          <w:sz w:val="18"/>
          <w:szCs w:val="18"/>
        </w:rPr>
      </w:pPr>
      <w:r w:rsidRPr="006E1751">
        <w:rPr>
          <w:rFonts w:ascii="Verdana" w:hAnsi="Verdana" w:cs="Arial"/>
          <w:sz w:val="18"/>
          <w:szCs w:val="18"/>
        </w:rPr>
        <w:t>2</w:t>
      </w:r>
      <w:r w:rsidR="00A43147" w:rsidRPr="006E1751">
        <w:rPr>
          <w:rFonts w:ascii="Verdana" w:hAnsi="Verdana" w:cs="Arial"/>
          <w:sz w:val="18"/>
          <w:szCs w:val="18"/>
        </w:rPr>
        <w:t>.</w:t>
      </w:r>
      <w:r w:rsidRPr="006E1751">
        <w:rPr>
          <w:rFonts w:ascii="Verdana" w:hAnsi="Verdana" w:cs="Arial"/>
          <w:sz w:val="18"/>
          <w:szCs w:val="18"/>
        </w:rPr>
        <w:t xml:space="preserve"> </w:t>
      </w:r>
      <w:r w:rsidR="00886C50" w:rsidRPr="006E1751">
        <w:rPr>
          <w:rFonts w:ascii="Verdana" w:hAnsi="Verdana" w:cs="Arial"/>
          <w:sz w:val="18"/>
          <w:szCs w:val="18"/>
        </w:rPr>
        <w:t>Het beleidsartikel</w:t>
      </w:r>
    </w:p>
    <w:p w:rsidR="00886C50" w:rsidRPr="006E1751" w:rsidRDefault="00886C50" w:rsidP="00866E9E">
      <w:pPr>
        <w:spacing w:line="210" w:lineRule="atLeast"/>
        <w:ind w:left="3200"/>
        <w:rPr>
          <w:rFonts w:ascii="Verdana" w:hAnsi="Verdana" w:cs="Arial"/>
          <w:b/>
          <w:sz w:val="18"/>
          <w:szCs w:val="18"/>
        </w:rPr>
      </w:pPr>
    </w:p>
    <w:p w:rsidR="00886C50" w:rsidRPr="006E1751" w:rsidRDefault="00886C50" w:rsidP="00866E9E">
      <w:pPr>
        <w:spacing w:line="210" w:lineRule="atLeast"/>
        <w:ind w:left="3200"/>
        <w:rPr>
          <w:rFonts w:ascii="Verdana" w:hAnsi="Verdana" w:cs="Arial"/>
          <w:sz w:val="18"/>
          <w:szCs w:val="18"/>
        </w:rPr>
      </w:pPr>
      <w:r w:rsidRPr="006E1751">
        <w:rPr>
          <w:rFonts w:ascii="Verdana" w:hAnsi="Verdana" w:cs="Arial"/>
          <w:sz w:val="18"/>
          <w:szCs w:val="18"/>
        </w:rPr>
        <w:t xml:space="preserve">In onderstaande tabel worden voor de verplichtingen, de uitgaven en de ontvangsten de budgettaire gevolgen </w:t>
      </w:r>
      <w:r w:rsidR="00BE54EA" w:rsidRPr="006E1751">
        <w:rPr>
          <w:rFonts w:ascii="Verdana" w:hAnsi="Verdana" w:cs="Arial"/>
          <w:sz w:val="18"/>
          <w:szCs w:val="18"/>
        </w:rPr>
        <w:t>van beleid van het provinciefonds</w:t>
      </w:r>
      <w:r w:rsidRPr="006E1751">
        <w:rPr>
          <w:rFonts w:ascii="Verdana" w:hAnsi="Verdana" w:cs="Arial"/>
          <w:sz w:val="18"/>
          <w:szCs w:val="18"/>
        </w:rPr>
        <w:t xml:space="preserve"> weergegeven. Hiermee worden de integrale uitgaven die samenhangen met de samengestelde beleidsdoelstelling (het nastreven van een adequate omva</w:t>
      </w:r>
      <w:r w:rsidR="00BE54EA" w:rsidRPr="006E1751">
        <w:rPr>
          <w:rFonts w:ascii="Verdana" w:hAnsi="Verdana" w:cs="Arial"/>
          <w:sz w:val="18"/>
          <w:szCs w:val="18"/>
        </w:rPr>
        <w:t>ng van het provincie</w:t>
      </w:r>
      <w:r w:rsidRPr="006E1751">
        <w:rPr>
          <w:rFonts w:ascii="Verdana" w:hAnsi="Verdana" w:cs="Arial"/>
          <w:sz w:val="18"/>
          <w:szCs w:val="18"/>
        </w:rPr>
        <w:t>fonds en het nastreven van een adequate verdeling v</w:t>
      </w:r>
      <w:r w:rsidR="00BE54EA" w:rsidRPr="006E1751">
        <w:rPr>
          <w:rFonts w:ascii="Verdana" w:hAnsi="Verdana" w:cs="Arial"/>
          <w:sz w:val="18"/>
          <w:szCs w:val="18"/>
        </w:rPr>
        <w:t>an de middelen over de provincies</w:t>
      </w:r>
      <w:r w:rsidRPr="006E1751">
        <w:rPr>
          <w:rFonts w:ascii="Verdana" w:hAnsi="Verdana" w:cs="Arial"/>
          <w:sz w:val="18"/>
          <w:szCs w:val="18"/>
        </w:rPr>
        <w:t>) inzichtelijk gemaakt.</w:t>
      </w:r>
    </w:p>
    <w:p w:rsidR="00886C50" w:rsidRPr="006E1751" w:rsidRDefault="00886C50" w:rsidP="00866E9E">
      <w:pPr>
        <w:spacing w:line="210" w:lineRule="atLeast"/>
        <w:rPr>
          <w:rFonts w:ascii="Verdana" w:hAnsi="Verdana" w:cs="Arial"/>
          <w:b/>
          <w:sz w:val="18"/>
          <w:szCs w:val="18"/>
        </w:rPr>
      </w:pPr>
    </w:p>
    <w:p w:rsidR="000B706F" w:rsidRPr="006E1751" w:rsidRDefault="00230152" w:rsidP="000A7152">
      <w:pPr>
        <w:spacing w:line="210" w:lineRule="atLeast"/>
        <w:rPr>
          <w:rFonts w:ascii="Verdana" w:hAnsi="Verdana" w:cs="Arial"/>
          <w:b/>
          <w:sz w:val="18"/>
          <w:szCs w:val="18"/>
        </w:rPr>
      </w:pPr>
      <w:r>
        <w:rPr>
          <w:noProof/>
          <w:lang w:val="nl-NL"/>
        </w:rPr>
        <w:drawing>
          <wp:inline distT="0" distB="0" distL="0" distR="0">
            <wp:extent cx="6202045" cy="2361565"/>
            <wp:effectExtent l="19050" t="0" r="8255"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srcRect/>
                    <a:stretch>
                      <a:fillRect/>
                    </a:stretch>
                  </pic:blipFill>
                  <pic:spPr bwMode="auto">
                    <a:xfrm>
                      <a:off x="0" y="0"/>
                      <a:ext cx="6202045" cy="2361565"/>
                    </a:xfrm>
                    <a:prstGeom prst="rect">
                      <a:avLst/>
                    </a:prstGeom>
                    <a:noFill/>
                    <a:ln w="9525">
                      <a:noFill/>
                      <a:miter lim="800000"/>
                      <a:headEnd/>
                      <a:tailEnd/>
                    </a:ln>
                  </pic:spPr>
                </pic:pic>
              </a:graphicData>
            </a:graphic>
          </wp:inline>
        </w:drawing>
      </w:r>
    </w:p>
    <w:p w:rsidR="007B65E3" w:rsidRDefault="007B65E3" w:rsidP="00866E9E">
      <w:pPr>
        <w:spacing w:line="210" w:lineRule="atLeast"/>
        <w:ind w:left="3200"/>
        <w:rPr>
          <w:rFonts w:ascii="Verdana" w:hAnsi="Verdana" w:cs="Arial"/>
          <w:b/>
          <w:sz w:val="18"/>
          <w:szCs w:val="18"/>
        </w:rPr>
      </w:pPr>
    </w:p>
    <w:p w:rsidR="00886C50" w:rsidRPr="006E1751" w:rsidRDefault="00886C50" w:rsidP="00866E9E">
      <w:pPr>
        <w:spacing w:line="210" w:lineRule="atLeast"/>
        <w:ind w:left="3200"/>
        <w:rPr>
          <w:rFonts w:ascii="Verdana" w:hAnsi="Verdana" w:cs="Arial"/>
          <w:b/>
          <w:sz w:val="18"/>
          <w:szCs w:val="18"/>
        </w:rPr>
      </w:pPr>
      <w:r w:rsidRPr="006E1751">
        <w:rPr>
          <w:rFonts w:ascii="Verdana" w:hAnsi="Verdana" w:cs="Arial"/>
          <w:b/>
          <w:sz w:val="18"/>
          <w:szCs w:val="18"/>
        </w:rPr>
        <w:t>Toelichting</w:t>
      </w:r>
    </w:p>
    <w:p w:rsidR="00B95534" w:rsidRPr="006E1751" w:rsidRDefault="00B95534" w:rsidP="00866E9E">
      <w:pPr>
        <w:spacing w:line="210" w:lineRule="atLeast"/>
        <w:ind w:left="3200"/>
        <w:rPr>
          <w:rFonts w:ascii="Verdana" w:hAnsi="Verdana" w:cs="Arial"/>
          <w:sz w:val="18"/>
          <w:szCs w:val="18"/>
        </w:rPr>
      </w:pPr>
    </w:p>
    <w:p w:rsidR="00886C50" w:rsidRPr="006E1751" w:rsidRDefault="00727C7B" w:rsidP="00866E9E">
      <w:pPr>
        <w:spacing w:line="210" w:lineRule="atLeast"/>
        <w:ind w:left="3200"/>
        <w:rPr>
          <w:rFonts w:ascii="Verdana" w:hAnsi="Verdana" w:cs="Arial"/>
          <w:i/>
          <w:sz w:val="18"/>
          <w:szCs w:val="18"/>
        </w:rPr>
      </w:pPr>
      <w:r w:rsidRPr="006E1751">
        <w:rPr>
          <w:rFonts w:ascii="Verdana" w:hAnsi="Verdana" w:cs="Arial"/>
          <w:i/>
          <w:sz w:val="18"/>
          <w:szCs w:val="18"/>
        </w:rPr>
        <w:t>Mutaties 1</w:t>
      </w:r>
      <w:r w:rsidRPr="006E1751">
        <w:rPr>
          <w:rFonts w:ascii="Verdana" w:hAnsi="Verdana" w:cs="Arial"/>
          <w:i/>
          <w:sz w:val="18"/>
          <w:szCs w:val="18"/>
          <w:vertAlign w:val="superscript"/>
        </w:rPr>
        <w:t>e</w:t>
      </w:r>
      <w:r w:rsidRPr="006E1751">
        <w:rPr>
          <w:rFonts w:ascii="Verdana" w:hAnsi="Verdana" w:cs="Arial"/>
          <w:i/>
          <w:sz w:val="18"/>
          <w:szCs w:val="18"/>
        </w:rPr>
        <w:t xml:space="preserve"> </w:t>
      </w:r>
      <w:r w:rsidR="0061340A" w:rsidRPr="006E1751">
        <w:rPr>
          <w:rFonts w:ascii="Verdana" w:hAnsi="Verdana" w:cs="Arial"/>
          <w:i/>
          <w:sz w:val="18"/>
          <w:szCs w:val="18"/>
        </w:rPr>
        <w:t>suppletoire</w:t>
      </w:r>
      <w:r w:rsidRPr="006E1751">
        <w:rPr>
          <w:rFonts w:ascii="Verdana" w:hAnsi="Verdana" w:cs="Arial"/>
          <w:i/>
          <w:sz w:val="18"/>
          <w:szCs w:val="18"/>
        </w:rPr>
        <w:t xml:space="preserve"> </w:t>
      </w:r>
      <w:r w:rsidR="00886C50" w:rsidRPr="006E1751">
        <w:rPr>
          <w:rFonts w:ascii="Verdana" w:hAnsi="Verdana" w:cs="Arial"/>
          <w:i/>
          <w:sz w:val="18"/>
          <w:szCs w:val="18"/>
        </w:rPr>
        <w:t>begroting</w:t>
      </w:r>
    </w:p>
    <w:p w:rsidR="00CB512F" w:rsidRPr="006E1751" w:rsidRDefault="00CB512F" w:rsidP="00866E9E">
      <w:pPr>
        <w:spacing w:line="210" w:lineRule="atLeast"/>
        <w:ind w:left="3200"/>
        <w:rPr>
          <w:rFonts w:ascii="Verdana" w:hAnsi="Verdana" w:cs="Arial"/>
          <w:i/>
          <w:sz w:val="18"/>
          <w:szCs w:val="18"/>
        </w:rPr>
      </w:pPr>
    </w:p>
    <w:p w:rsidR="00886C50" w:rsidRPr="006E1751" w:rsidRDefault="00886C50" w:rsidP="00866E9E">
      <w:pPr>
        <w:spacing w:line="210" w:lineRule="atLeast"/>
        <w:ind w:left="3200"/>
        <w:rPr>
          <w:rFonts w:ascii="Verdana" w:hAnsi="Verdana" w:cs="Arial"/>
          <w:i/>
          <w:sz w:val="18"/>
          <w:szCs w:val="18"/>
        </w:rPr>
      </w:pPr>
      <w:r w:rsidRPr="006E1751">
        <w:rPr>
          <w:rFonts w:ascii="Verdana" w:hAnsi="Verdana" w:cs="Arial"/>
          <w:i/>
          <w:sz w:val="18"/>
          <w:szCs w:val="18"/>
        </w:rPr>
        <w:t>Verplichtingen</w:t>
      </w:r>
    </w:p>
    <w:p w:rsidR="00907CC0" w:rsidRPr="006E1751" w:rsidRDefault="00870E69" w:rsidP="00907CC0">
      <w:pPr>
        <w:spacing w:line="210" w:lineRule="atLeast"/>
        <w:ind w:left="3200"/>
        <w:rPr>
          <w:rFonts w:ascii="Verdana" w:hAnsi="Verdana" w:cs="Arial"/>
          <w:sz w:val="18"/>
          <w:szCs w:val="18"/>
        </w:rPr>
      </w:pPr>
      <w:r w:rsidRPr="006E1751">
        <w:rPr>
          <w:rFonts w:ascii="Verdana" w:hAnsi="Verdana" w:cs="Arial"/>
          <w:sz w:val="18"/>
          <w:szCs w:val="18"/>
        </w:rPr>
        <w:t xml:space="preserve">In dit wetsvoorstel wordt voorgesteld de begroting van de verplichtingen van het </w:t>
      </w:r>
      <w:r w:rsidR="004874BF" w:rsidRPr="006E1751">
        <w:rPr>
          <w:rFonts w:ascii="Verdana" w:hAnsi="Verdana" w:cs="Arial"/>
          <w:sz w:val="18"/>
          <w:szCs w:val="18"/>
        </w:rPr>
        <w:t xml:space="preserve">provinciefonds voor het jaar </w:t>
      </w:r>
      <w:r w:rsidR="005353F1" w:rsidRPr="006E1751">
        <w:rPr>
          <w:rFonts w:ascii="Verdana" w:hAnsi="Verdana" w:cs="Arial"/>
          <w:sz w:val="18"/>
          <w:szCs w:val="18"/>
        </w:rPr>
        <w:t>2</w:t>
      </w:r>
      <w:r w:rsidR="001D798F" w:rsidRPr="006E1751">
        <w:rPr>
          <w:rFonts w:ascii="Verdana" w:hAnsi="Verdana" w:cs="Arial"/>
          <w:sz w:val="18"/>
          <w:szCs w:val="18"/>
        </w:rPr>
        <w:t>0</w:t>
      </w:r>
      <w:r w:rsidR="00FB09AB" w:rsidRPr="006E1751">
        <w:rPr>
          <w:rFonts w:ascii="Verdana" w:hAnsi="Verdana" w:cs="Arial"/>
          <w:sz w:val="18"/>
          <w:szCs w:val="18"/>
        </w:rPr>
        <w:t>1</w:t>
      </w:r>
      <w:r w:rsidR="00C90BB2" w:rsidRPr="006E1751">
        <w:rPr>
          <w:rFonts w:ascii="Verdana" w:hAnsi="Verdana" w:cs="Arial"/>
          <w:sz w:val="18"/>
          <w:szCs w:val="18"/>
        </w:rPr>
        <w:t>5</w:t>
      </w:r>
      <w:r w:rsidRPr="006E1751">
        <w:rPr>
          <w:rFonts w:ascii="Verdana" w:hAnsi="Verdana" w:cs="Arial"/>
          <w:sz w:val="18"/>
          <w:szCs w:val="18"/>
        </w:rPr>
        <w:t xml:space="preserve"> met</w:t>
      </w:r>
      <w:r w:rsidR="004874BF" w:rsidRPr="006E1751">
        <w:rPr>
          <w:rFonts w:ascii="Verdana" w:hAnsi="Verdana" w:cs="Arial"/>
          <w:sz w:val="18"/>
          <w:szCs w:val="18"/>
        </w:rPr>
        <w:t xml:space="preserve"> </w:t>
      </w:r>
      <w:r w:rsidRPr="006E1751">
        <w:rPr>
          <w:rFonts w:ascii="Verdana" w:hAnsi="Verdana" w:cs="Arial"/>
          <w:sz w:val="18"/>
          <w:szCs w:val="18"/>
        </w:rPr>
        <w:t>€</w:t>
      </w:r>
      <w:r w:rsidR="00FD140D" w:rsidRPr="006E1751">
        <w:rPr>
          <w:rFonts w:ascii="Verdana" w:hAnsi="Verdana" w:cs="Arial"/>
          <w:sz w:val="18"/>
          <w:szCs w:val="18"/>
        </w:rPr>
        <w:t xml:space="preserve"> </w:t>
      </w:r>
      <w:r w:rsidR="00BB45C6" w:rsidRPr="00BB45C6">
        <w:rPr>
          <w:rFonts w:ascii="Verdana" w:hAnsi="Verdana" w:cs="Arial"/>
          <w:color w:val="000000"/>
          <w:sz w:val="18"/>
          <w:szCs w:val="18"/>
          <w:lang w:val="nl-NL"/>
        </w:rPr>
        <w:t>51.058.000</w:t>
      </w:r>
      <w:r w:rsidR="000A7152" w:rsidRPr="006E1751">
        <w:rPr>
          <w:rFonts w:ascii="Verdana" w:hAnsi="Verdana" w:cs="Arial"/>
          <w:color w:val="000000"/>
          <w:sz w:val="18"/>
          <w:szCs w:val="18"/>
          <w:lang w:val="nl-NL"/>
        </w:rPr>
        <w:t xml:space="preserve"> </w:t>
      </w:r>
      <w:r w:rsidR="00EE3D6D" w:rsidRPr="006E1751">
        <w:rPr>
          <w:rFonts w:ascii="Verdana" w:hAnsi="Verdana" w:cs="Arial"/>
          <w:sz w:val="18"/>
          <w:szCs w:val="18"/>
        </w:rPr>
        <w:t>t</w:t>
      </w:r>
      <w:r w:rsidRPr="006E1751">
        <w:rPr>
          <w:rFonts w:ascii="Verdana" w:hAnsi="Verdana" w:cs="Arial"/>
          <w:sz w:val="18"/>
          <w:szCs w:val="18"/>
        </w:rPr>
        <w:t>e</w:t>
      </w:r>
      <w:r w:rsidR="00627730" w:rsidRPr="006E1751">
        <w:rPr>
          <w:rFonts w:ascii="Verdana" w:hAnsi="Verdana" w:cs="Arial"/>
          <w:sz w:val="18"/>
          <w:szCs w:val="18"/>
        </w:rPr>
        <w:t xml:space="preserve"> </w:t>
      </w:r>
      <w:r w:rsidR="004F13B5" w:rsidRPr="006E1751">
        <w:rPr>
          <w:rFonts w:ascii="Verdana" w:hAnsi="Verdana" w:cs="Arial"/>
          <w:sz w:val="18"/>
          <w:szCs w:val="18"/>
        </w:rPr>
        <w:t>muteren</w:t>
      </w:r>
      <w:r w:rsidRPr="006E1751">
        <w:rPr>
          <w:rFonts w:ascii="Verdana" w:hAnsi="Verdana" w:cs="Arial"/>
          <w:sz w:val="18"/>
          <w:szCs w:val="18"/>
        </w:rPr>
        <w:t xml:space="preserve"> en te brengen op €</w:t>
      </w:r>
      <w:r w:rsidR="00FD140D" w:rsidRPr="006E1751">
        <w:rPr>
          <w:rFonts w:ascii="Verdana" w:hAnsi="Verdana" w:cs="Arial"/>
          <w:sz w:val="18"/>
          <w:szCs w:val="18"/>
        </w:rPr>
        <w:t xml:space="preserve"> </w:t>
      </w:r>
      <w:r w:rsidR="00BB45C6" w:rsidRPr="00BB45C6">
        <w:rPr>
          <w:rFonts w:ascii="Verdana" w:hAnsi="Verdana" w:cs="Arial"/>
          <w:color w:val="000000"/>
          <w:sz w:val="18"/>
          <w:szCs w:val="18"/>
          <w:lang w:val="nl-NL"/>
        </w:rPr>
        <w:t>1.003.239.000</w:t>
      </w:r>
      <w:r w:rsidR="00907CC0" w:rsidRPr="006E1751">
        <w:rPr>
          <w:rFonts w:ascii="Verdana" w:hAnsi="Verdana" w:cs="Arial"/>
          <w:color w:val="000000"/>
          <w:sz w:val="18"/>
          <w:szCs w:val="18"/>
        </w:rPr>
        <w:t>.</w:t>
      </w:r>
      <w:r w:rsidR="00907CC0" w:rsidRPr="006E1751">
        <w:rPr>
          <w:rFonts w:ascii="Verdana" w:hAnsi="Verdana" w:cs="Arial"/>
          <w:sz w:val="18"/>
          <w:szCs w:val="18"/>
        </w:rPr>
        <w:t xml:space="preserve"> De mutaties worden hieronder in tabel B3 opgesomd. De toelichting bij de mutaties die onderdeel vormen van het totaalbedrag dat in deze tabel is vermeld is reeds gegeven in § 1.</w:t>
      </w:r>
    </w:p>
    <w:p w:rsidR="00886C50" w:rsidRPr="006E1751" w:rsidRDefault="00886C50" w:rsidP="00866E9E">
      <w:pPr>
        <w:spacing w:line="210" w:lineRule="atLeast"/>
        <w:rPr>
          <w:rFonts w:ascii="Verdana" w:hAnsi="Verdana" w:cs="Arial"/>
          <w:b/>
          <w:sz w:val="18"/>
          <w:szCs w:val="18"/>
        </w:rPr>
      </w:pPr>
    </w:p>
    <w:p w:rsidR="000B706F" w:rsidRPr="006E1751" w:rsidRDefault="00230152" w:rsidP="006E1751">
      <w:pPr>
        <w:spacing w:line="210" w:lineRule="atLeast"/>
        <w:ind w:left="3200"/>
        <w:rPr>
          <w:rFonts w:ascii="Verdana" w:hAnsi="Verdana" w:cs="Arial"/>
          <w:i/>
          <w:sz w:val="18"/>
          <w:szCs w:val="18"/>
        </w:rPr>
      </w:pPr>
      <w:r>
        <w:rPr>
          <w:noProof/>
          <w:lang w:val="nl-NL"/>
        </w:rPr>
        <w:lastRenderedPageBreak/>
        <w:drawing>
          <wp:inline distT="0" distB="0" distL="0" distR="0">
            <wp:extent cx="4364990" cy="3331845"/>
            <wp:effectExtent l="19050" t="0" r="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srcRect/>
                    <a:stretch>
                      <a:fillRect/>
                    </a:stretch>
                  </pic:blipFill>
                  <pic:spPr bwMode="auto">
                    <a:xfrm>
                      <a:off x="0" y="0"/>
                      <a:ext cx="4364990" cy="3331845"/>
                    </a:xfrm>
                    <a:prstGeom prst="rect">
                      <a:avLst/>
                    </a:prstGeom>
                    <a:noFill/>
                    <a:ln w="9525">
                      <a:noFill/>
                      <a:miter lim="800000"/>
                      <a:headEnd/>
                      <a:tailEnd/>
                    </a:ln>
                  </pic:spPr>
                </pic:pic>
              </a:graphicData>
            </a:graphic>
          </wp:inline>
        </w:drawing>
      </w:r>
    </w:p>
    <w:p w:rsidR="007B65E3" w:rsidRPr="007B65E3" w:rsidRDefault="007B65E3" w:rsidP="00866E9E">
      <w:pPr>
        <w:spacing w:line="210" w:lineRule="atLeast"/>
        <w:ind w:left="3200"/>
        <w:rPr>
          <w:rFonts w:ascii="Verdana" w:hAnsi="Verdana" w:cs="Arial"/>
          <w:sz w:val="18"/>
          <w:szCs w:val="18"/>
        </w:rPr>
      </w:pPr>
    </w:p>
    <w:p w:rsidR="00886C50" w:rsidRPr="006E1751" w:rsidRDefault="00886C50" w:rsidP="00866E9E">
      <w:pPr>
        <w:spacing w:line="210" w:lineRule="atLeast"/>
        <w:ind w:left="3200"/>
        <w:rPr>
          <w:rFonts w:ascii="Verdana" w:hAnsi="Verdana" w:cs="Arial"/>
          <w:i/>
          <w:sz w:val="18"/>
          <w:szCs w:val="18"/>
        </w:rPr>
      </w:pPr>
      <w:r w:rsidRPr="006E1751">
        <w:rPr>
          <w:rFonts w:ascii="Verdana" w:hAnsi="Verdana" w:cs="Arial"/>
          <w:i/>
          <w:sz w:val="18"/>
          <w:szCs w:val="18"/>
        </w:rPr>
        <w:t>Uitgaven</w:t>
      </w:r>
    </w:p>
    <w:p w:rsidR="00F64B46" w:rsidRPr="006E1751" w:rsidRDefault="00EF7A57" w:rsidP="00F64B46">
      <w:pPr>
        <w:spacing w:line="210" w:lineRule="atLeast"/>
        <w:ind w:left="3200"/>
        <w:rPr>
          <w:rFonts w:ascii="Verdana" w:hAnsi="Verdana" w:cs="Arial"/>
          <w:sz w:val="18"/>
          <w:szCs w:val="18"/>
        </w:rPr>
      </w:pPr>
      <w:r w:rsidRPr="006E1751">
        <w:rPr>
          <w:rFonts w:ascii="Verdana" w:hAnsi="Verdana" w:cs="Arial"/>
          <w:sz w:val="18"/>
          <w:szCs w:val="18"/>
        </w:rPr>
        <w:t>In dit wetsvoorstel</w:t>
      </w:r>
      <w:r w:rsidR="00D30329" w:rsidRPr="006E1751">
        <w:rPr>
          <w:rFonts w:ascii="Verdana" w:hAnsi="Verdana" w:cs="Arial"/>
          <w:sz w:val="18"/>
          <w:szCs w:val="18"/>
        </w:rPr>
        <w:t xml:space="preserve"> wordt voorgesteld de begroting van de uitgaven van het provinciefonds </w:t>
      </w:r>
      <w:r w:rsidR="00897AAF" w:rsidRPr="006E1751">
        <w:rPr>
          <w:rFonts w:ascii="Verdana" w:hAnsi="Verdana" w:cs="Arial"/>
          <w:sz w:val="18"/>
          <w:szCs w:val="18"/>
        </w:rPr>
        <w:t xml:space="preserve">met </w:t>
      </w:r>
      <w:r w:rsidR="00D30329" w:rsidRPr="006E1751">
        <w:rPr>
          <w:rFonts w:ascii="Verdana" w:hAnsi="Verdana" w:cs="Arial"/>
          <w:sz w:val="18"/>
          <w:szCs w:val="18"/>
        </w:rPr>
        <w:t>€</w:t>
      </w:r>
      <w:r w:rsidR="00FD140D" w:rsidRPr="006E1751">
        <w:rPr>
          <w:rFonts w:ascii="Verdana" w:hAnsi="Verdana" w:cs="Arial"/>
          <w:sz w:val="18"/>
          <w:szCs w:val="18"/>
        </w:rPr>
        <w:t xml:space="preserve"> </w:t>
      </w:r>
      <w:r w:rsidR="00BB45C6" w:rsidRPr="00BB45C6">
        <w:rPr>
          <w:rFonts w:ascii="Verdana" w:hAnsi="Verdana" w:cs="Arial"/>
          <w:color w:val="000000"/>
          <w:sz w:val="18"/>
          <w:szCs w:val="18"/>
          <w:lang w:val="nl-NL"/>
        </w:rPr>
        <w:t>50.945.000</w:t>
      </w:r>
      <w:r w:rsidR="000A7152" w:rsidRPr="006E1751">
        <w:rPr>
          <w:rFonts w:ascii="Verdana" w:hAnsi="Verdana" w:cs="Arial"/>
          <w:color w:val="000000"/>
          <w:sz w:val="18"/>
          <w:szCs w:val="18"/>
          <w:lang w:val="nl-NL"/>
        </w:rPr>
        <w:t xml:space="preserve"> </w:t>
      </w:r>
      <w:r w:rsidR="00F83479" w:rsidRPr="006E1751">
        <w:rPr>
          <w:rFonts w:ascii="Verdana" w:hAnsi="Verdana" w:cs="Arial"/>
          <w:sz w:val="18"/>
          <w:szCs w:val="18"/>
        </w:rPr>
        <w:t xml:space="preserve">te </w:t>
      </w:r>
      <w:r w:rsidR="004F13B5" w:rsidRPr="006E1751">
        <w:rPr>
          <w:rFonts w:ascii="Verdana" w:hAnsi="Verdana" w:cs="Arial"/>
          <w:sz w:val="18"/>
          <w:szCs w:val="18"/>
        </w:rPr>
        <w:t>muteren</w:t>
      </w:r>
      <w:r w:rsidR="00D30329" w:rsidRPr="006E1751">
        <w:rPr>
          <w:rFonts w:ascii="Verdana" w:hAnsi="Verdana" w:cs="Arial"/>
          <w:sz w:val="18"/>
          <w:szCs w:val="18"/>
        </w:rPr>
        <w:t xml:space="preserve"> en te brengen op €</w:t>
      </w:r>
      <w:r w:rsidR="00FD140D" w:rsidRPr="006E1751">
        <w:rPr>
          <w:rFonts w:ascii="Verdana" w:hAnsi="Verdana" w:cs="Arial"/>
          <w:sz w:val="18"/>
          <w:szCs w:val="18"/>
        </w:rPr>
        <w:t xml:space="preserve"> </w:t>
      </w:r>
      <w:r w:rsidR="00BB45C6" w:rsidRPr="00BB45C6">
        <w:rPr>
          <w:rFonts w:ascii="Verdana" w:hAnsi="Verdana" w:cs="Arial"/>
          <w:color w:val="000000"/>
          <w:sz w:val="18"/>
          <w:szCs w:val="18"/>
          <w:lang w:val="nl-NL"/>
        </w:rPr>
        <w:t>1.003.126.000</w:t>
      </w:r>
      <w:r w:rsidR="00D30329" w:rsidRPr="006E1751">
        <w:rPr>
          <w:rFonts w:ascii="Verdana" w:hAnsi="Verdana" w:cs="Arial"/>
          <w:sz w:val="18"/>
          <w:szCs w:val="18"/>
        </w:rPr>
        <w:t xml:space="preserve">. </w:t>
      </w:r>
      <w:r w:rsidR="00907CC0" w:rsidRPr="006E1751">
        <w:rPr>
          <w:rFonts w:ascii="Verdana" w:hAnsi="Verdana" w:cs="Arial"/>
          <w:sz w:val="18"/>
          <w:szCs w:val="18"/>
        </w:rPr>
        <w:t>De mutaties</w:t>
      </w:r>
      <w:r w:rsidR="00E15A47" w:rsidRPr="006E1751">
        <w:rPr>
          <w:rFonts w:ascii="Verdana" w:hAnsi="Verdana" w:cs="Arial"/>
          <w:sz w:val="18"/>
          <w:szCs w:val="18"/>
        </w:rPr>
        <w:t xml:space="preserve"> </w:t>
      </w:r>
      <w:r w:rsidR="00D30329" w:rsidRPr="006E1751">
        <w:rPr>
          <w:rFonts w:ascii="Verdana" w:hAnsi="Verdana" w:cs="Arial"/>
          <w:sz w:val="18"/>
          <w:szCs w:val="18"/>
        </w:rPr>
        <w:t>word</w:t>
      </w:r>
      <w:r w:rsidR="00907CC0" w:rsidRPr="006E1751">
        <w:rPr>
          <w:rFonts w:ascii="Verdana" w:hAnsi="Verdana" w:cs="Arial"/>
          <w:sz w:val="18"/>
          <w:szCs w:val="18"/>
        </w:rPr>
        <w:t>en</w:t>
      </w:r>
      <w:r w:rsidR="00D30329" w:rsidRPr="006E1751">
        <w:rPr>
          <w:rFonts w:ascii="Verdana" w:hAnsi="Verdana" w:cs="Arial"/>
          <w:sz w:val="18"/>
          <w:szCs w:val="18"/>
        </w:rPr>
        <w:t xml:space="preserve"> in tabel B4 </w:t>
      </w:r>
      <w:r w:rsidR="00DE2A29" w:rsidRPr="006E1751">
        <w:rPr>
          <w:rFonts w:ascii="Verdana" w:hAnsi="Verdana" w:cs="Arial"/>
          <w:sz w:val="18"/>
          <w:szCs w:val="18"/>
        </w:rPr>
        <w:t xml:space="preserve">opgesomd. </w:t>
      </w:r>
      <w:r w:rsidR="00F64B46" w:rsidRPr="006E1751">
        <w:rPr>
          <w:rFonts w:ascii="Verdana" w:hAnsi="Verdana" w:cs="Arial"/>
          <w:sz w:val="18"/>
          <w:szCs w:val="18"/>
        </w:rPr>
        <w:t>De mutaties die plaatsvinden met betrekking tot de verplichtingen zijn ook van toepassing op de u</w:t>
      </w:r>
      <w:r w:rsidR="000A7152" w:rsidRPr="006E1751">
        <w:rPr>
          <w:rFonts w:ascii="Verdana" w:hAnsi="Verdana" w:cs="Arial"/>
          <w:sz w:val="18"/>
          <w:szCs w:val="18"/>
        </w:rPr>
        <w:t xml:space="preserve">itgaven. Er </w:t>
      </w:r>
      <w:r w:rsidR="008E079B">
        <w:rPr>
          <w:rFonts w:ascii="Verdana" w:hAnsi="Verdana" w:cs="Arial"/>
          <w:sz w:val="18"/>
          <w:szCs w:val="18"/>
        </w:rPr>
        <w:t>is</w:t>
      </w:r>
      <w:r w:rsidR="000A7152" w:rsidRPr="006E1751">
        <w:rPr>
          <w:rFonts w:ascii="Verdana" w:hAnsi="Verdana" w:cs="Arial"/>
          <w:sz w:val="18"/>
          <w:szCs w:val="18"/>
        </w:rPr>
        <w:t xml:space="preserve"> echter nog </w:t>
      </w:r>
      <w:r w:rsidR="008E079B">
        <w:rPr>
          <w:rFonts w:ascii="Verdana" w:hAnsi="Verdana" w:cs="Arial"/>
          <w:sz w:val="18"/>
          <w:szCs w:val="18"/>
        </w:rPr>
        <w:t xml:space="preserve">een </w:t>
      </w:r>
      <w:r w:rsidR="00F64B46" w:rsidRPr="006E1751">
        <w:rPr>
          <w:rFonts w:ascii="Verdana" w:hAnsi="Verdana" w:cs="Arial"/>
          <w:sz w:val="18"/>
          <w:szCs w:val="18"/>
        </w:rPr>
        <w:t xml:space="preserve">mutatie, die wel effect </w:t>
      </w:r>
      <w:r w:rsidR="008E079B">
        <w:rPr>
          <w:rFonts w:ascii="Verdana" w:hAnsi="Verdana" w:cs="Arial"/>
          <w:sz w:val="18"/>
          <w:szCs w:val="18"/>
        </w:rPr>
        <w:t>heeft</w:t>
      </w:r>
      <w:r w:rsidR="00F64B46" w:rsidRPr="006E1751">
        <w:rPr>
          <w:rFonts w:ascii="Verdana" w:hAnsi="Verdana" w:cs="Arial"/>
          <w:sz w:val="18"/>
          <w:szCs w:val="18"/>
        </w:rPr>
        <w:t xml:space="preserve"> o</w:t>
      </w:r>
      <w:r w:rsidR="00F373E7" w:rsidRPr="006E1751">
        <w:rPr>
          <w:rFonts w:ascii="Verdana" w:hAnsi="Verdana" w:cs="Arial"/>
          <w:sz w:val="18"/>
          <w:szCs w:val="18"/>
        </w:rPr>
        <w:t>p het uitgavenbedrag 20</w:t>
      </w:r>
      <w:r w:rsidR="000A7152" w:rsidRPr="006E1751">
        <w:rPr>
          <w:rFonts w:ascii="Verdana" w:hAnsi="Verdana" w:cs="Arial"/>
          <w:sz w:val="18"/>
          <w:szCs w:val="18"/>
        </w:rPr>
        <w:t>1</w:t>
      </w:r>
      <w:r w:rsidR="00C90BB2" w:rsidRPr="006E1751">
        <w:rPr>
          <w:rFonts w:ascii="Verdana" w:hAnsi="Verdana" w:cs="Arial"/>
          <w:sz w:val="18"/>
          <w:szCs w:val="18"/>
        </w:rPr>
        <w:t>5</w:t>
      </w:r>
      <w:r w:rsidR="00F64B46" w:rsidRPr="006E1751">
        <w:rPr>
          <w:rFonts w:ascii="Verdana" w:hAnsi="Verdana" w:cs="Arial"/>
          <w:sz w:val="18"/>
          <w:szCs w:val="18"/>
        </w:rPr>
        <w:t xml:space="preserve">, maar niet </w:t>
      </w:r>
      <w:r w:rsidR="00F373E7" w:rsidRPr="006E1751">
        <w:rPr>
          <w:rFonts w:ascii="Verdana" w:hAnsi="Verdana" w:cs="Arial"/>
          <w:sz w:val="18"/>
          <w:szCs w:val="18"/>
        </w:rPr>
        <w:t>op het verplichtingenbedrag 20</w:t>
      </w:r>
      <w:r w:rsidR="000A7152" w:rsidRPr="006E1751">
        <w:rPr>
          <w:rFonts w:ascii="Verdana" w:hAnsi="Verdana" w:cs="Arial"/>
          <w:sz w:val="18"/>
          <w:szCs w:val="18"/>
        </w:rPr>
        <w:t>1</w:t>
      </w:r>
      <w:r w:rsidR="00C90BB2" w:rsidRPr="006E1751">
        <w:rPr>
          <w:rFonts w:ascii="Verdana" w:hAnsi="Verdana" w:cs="Arial"/>
          <w:sz w:val="18"/>
          <w:szCs w:val="18"/>
        </w:rPr>
        <w:t>5</w:t>
      </w:r>
      <w:r w:rsidR="00F64B46" w:rsidRPr="006E1751">
        <w:rPr>
          <w:rFonts w:ascii="Verdana" w:hAnsi="Verdana" w:cs="Arial"/>
          <w:sz w:val="18"/>
          <w:szCs w:val="18"/>
        </w:rPr>
        <w:t>. Het gaat om de ‘wijziging betaling</w:t>
      </w:r>
      <w:r w:rsidR="00F373E7" w:rsidRPr="006E1751">
        <w:rPr>
          <w:rFonts w:ascii="Verdana" w:hAnsi="Verdana" w:cs="Arial"/>
          <w:sz w:val="18"/>
          <w:szCs w:val="18"/>
        </w:rPr>
        <w:t>sverloop algemene uitkering 20</w:t>
      </w:r>
      <w:r w:rsidR="000A7152" w:rsidRPr="006E1751">
        <w:rPr>
          <w:rFonts w:ascii="Verdana" w:hAnsi="Verdana" w:cs="Arial"/>
          <w:sz w:val="18"/>
          <w:szCs w:val="18"/>
        </w:rPr>
        <w:t>1</w:t>
      </w:r>
      <w:r w:rsidR="00C90BB2" w:rsidRPr="006E1751">
        <w:rPr>
          <w:rFonts w:ascii="Verdana" w:hAnsi="Verdana" w:cs="Arial"/>
          <w:sz w:val="18"/>
          <w:szCs w:val="18"/>
        </w:rPr>
        <w:t>4</w:t>
      </w:r>
      <w:r w:rsidR="00F373E7" w:rsidRPr="006E1751">
        <w:rPr>
          <w:rFonts w:ascii="Verdana" w:hAnsi="Verdana" w:cs="Arial"/>
          <w:sz w:val="18"/>
          <w:szCs w:val="18"/>
        </w:rPr>
        <w:t>’</w:t>
      </w:r>
      <w:r w:rsidR="00F64B46" w:rsidRPr="006E1751">
        <w:rPr>
          <w:rFonts w:ascii="Verdana" w:hAnsi="Verdana" w:cs="Arial"/>
          <w:sz w:val="18"/>
          <w:szCs w:val="18"/>
        </w:rPr>
        <w:t>. De toelichting bij de mutatie die onderdeel vorm</w:t>
      </w:r>
      <w:r w:rsidR="008E079B">
        <w:rPr>
          <w:rFonts w:ascii="Verdana" w:hAnsi="Verdana" w:cs="Arial"/>
          <w:sz w:val="18"/>
          <w:szCs w:val="18"/>
        </w:rPr>
        <w:t>t</w:t>
      </w:r>
      <w:r w:rsidR="00F64B46" w:rsidRPr="006E1751">
        <w:rPr>
          <w:rFonts w:ascii="Verdana" w:hAnsi="Verdana" w:cs="Arial"/>
          <w:sz w:val="18"/>
          <w:szCs w:val="18"/>
        </w:rPr>
        <w:t xml:space="preserve"> van het totaalbedrag dat in deze tabel is vermeld is reeds gegeven in § 1.</w:t>
      </w:r>
    </w:p>
    <w:p w:rsidR="0006017C" w:rsidRPr="006E1751" w:rsidRDefault="0006017C" w:rsidP="00866E9E">
      <w:pPr>
        <w:spacing w:line="210" w:lineRule="atLeast"/>
        <w:rPr>
          <w:rFonts w:ascii="Verdana" w:hAnsi="Verdana" w:cs="Arial"/>
          <w:b/>
          <w:sz w:val="18"/>
          <w:szCs w:val="18"/>
        </w:rPr>
      </w:pPr>
    </w:p>
    <w:p w:rsidR="000B706F" w:rsidRPr="006E1751" w:rsidRDefault="00230152" w:rsidP="00866E9E">
      <w:pPr>
        <w:spacing w:line="210" w:lineRule="atLeast"/>
        <w:ind w:left="3200"/>
        <w:rPr>
          <w:rFonts w:ascii="Verdana" w:hAnsi="Verdana" w:cs="Arial"/>
          <w:i/>
          <w:sz w:val="18"/>
          <w:szCs w:val="18"/>
        </w:rPr>
      </w:pPr>
      <w:r>
        <w:rPr>
          <w:noProof/>
          <w:lang w:val="nl-NL"/>
        </w:rPr>
        <w:drawing>
          <wp:inline distT="0" distB="0" distL="0" distR="0">
            <wp:extent cx="4142740" cy="2091055"/>
            <wp:effectExtent l="19050" t="0" r="0"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srcRect/>
                    <a:stretch>
                      <a:fillRect/>
                    </a:stretch>
                  </pic:blipFill>
                  <pic:spPr bwMode="auto">
                    <a:xfrm>
                      <a:off x="0" y="0"/>
                      <a:ext cx="4142740" cy="2091055"/>
                    </a:xfrm>
                    <a:prstGeom prst="rect">
                      <a:avLst/>
                    </a:prstGeom>
                    <a:noFill/>
                    <a:ln w="9525">
                      <a:noFill/>
                      <a:miter lim="800000"/>
                      <a:headEnd/>
                      <a:tailEnd/>
                    </a:ln>
                  </pic:spPr>
                </pic:pic>
              </a:graphicData>
            </a:graphic>
          </wp:inline>
        </w:drawing>
      </w:r>
    </w:p>
    <w:p w:rsidR="007B65E3" w:rsidRPr="007B65E3" w:rsidRDefault="007B65E3" w:rsidP="00866E9E">
      <w:pPr>
        <w:spacing w:line="210" w:lineRule="atLeast"/>
        <w:ind w:left="3200"/>
        <w:rPr>
          <w:rFonts w:ascii="Verdana" w:hAnsi="Verdana" w:cs="Arial"/>
          <w:sz w:val="18"/>
          <w:szCs w:val="18"/>
        </w:rPr>
      </w:pPr>
    </w:p>
    <w:p w:rsidR="00886C50" w:rsidRPr="006E1751" w:rsidRDefault="00886C50" w:rsidP="00866E9E">
      <w:pPr>
        <w:spacing w:line="210" w:lineRule="atLeast"/>
        <w:ind w:left="3200"/>
        <w:rPr>
          <w:rFonts w:ascii="Verdana" w:hAnsi="Verdana" w:cs="Arial"/>
          <w:i/>
          <w:sz w:val="18"/>
          <w:szCs w:val="18"/>
        </w:rPr>
      </w:pPr>
      <w:r w:rsidRPr="006E1751">
        <w:rPr>
          <w:rFonts w:ascii="Verdana" w:hAnsi="Verdana" w:cs="Arial"/>
          <w:i/>
          <w:sz w:val="18"/>
          <w:szCs w:val="18"/>
        </w:rPr>
        <w:t>Ontvangsten</w:t>
      </w:r>
    </w:p>
    <w:p w:rsidR="00886C50" w:rsidRPr="006E1751" w:rsidRDefault="00886C50" w:rsidP="00866E9E">
      <w:pPr>
        <w:spacing w:line="210" w:lineRule="atLeast"/>
        <w:ind w:left="3200"/>
        <w:rPr>
          <w:rFonts w:ascii="Verdana" w:hAnsi="Verdana" w:cs="Arial"/>
          <w:sz w:val="18"/>
          <w:szCs w:val="18"/>
        </w:rPr>
      </w:pPr>
      <w:r w:rsidRPr="006E1751">
        <w:rPr>
          <w:rFonts w:ascii="Verdana" w:hAnsi="Verdana" w:cs="Arial"/>
          <w:sz w:val="18"/>
          <w:szCs w:val="18"/>
        </w:rPr>
        <w:t xml:space="preserve">Sinds de invoering van de Financiële-verhoudingswet zijn de uitgaven en de </w:t>
      </w:r>
      <w:r w:rsidR="00DE2A29" w:rsidRPr="006E1751">
        <w:rPr>
          <w:rFonts w:ascii="Verdana" w:hAnsi="Verdana" w:cs="Arial"/>
          <w:sz w:val="18"/>
          <w:szCs w:val="18"/>
        </w:rPr>
        <w:t xml:space="preserve">ontvangsten </w:t>
      </w:r>
      <w:r w:rsidRPr="006E1751">
        <w:rPr>
          <w:rFonts w:ascii="Verdana" w:hAnsi="Verdana" w:cs="Arial"/>
          <w:sz w:val="18"/>
          <w:szCs w:val="18"/>
        </w:rPr>
        <w:t>op grond van artikel 4 van die wet over ieder uitkeringsjaar aan elkaar gelijk. Ten opzic</w:t>
      </w:r>
      <w:r w:rsidR="00EF7A57" w:rsidRPr="006E1751">
        <w:rPr>
          <w:rFonts w:ascii="Verdana" w:hAnsi="Verdana" w:cs="Arial"/>
          <w:sz w:val="18"/>
          <w:szCs w:val="18"/>
        </w:rPr>
        <w:t>hte van de oorspronkelijke vastgestelde</w:t>
      </w:r>
      <w:r w:rsidRPr="006E1751">
        <w:rPr>
          <w:rFonts w:ascii="Verdana" w:hAnsi="Verdana" w:cs="Arial"/>
          <w:sz w:val="18"/>
          <w:szCs w:val="18"/>
        </w:rPr>
        <w:t xml:space="preserve"> begroting van het </w:t>
      </w:r>
      <w:r w:rsidR="00EF7A57" w:rsidRPr="006E1751">
        <w:rPr>
          <w:rFonts w:ascii="Verdana" w:hAnsi="Verdana" w:cs="Arial"/>
          <w:sz w:val="18"/>
          <w:szCs w:val="18"/>
        </w:rPr>
        <w:t xml:space="preserve">provinciefonds </w:t>
      </w:r>
      <w:r w:rsidRPr="006E1751">
        <w:rPr>
          <w:rFonts w:ascii="Verdana" w:hAnsi="Verdana" w:cs="Arial"/>
          <w:sz w:val="18"/>
          <w:szCs w:val="18"/>
        </w:rPr>
        <w:t xml:space="preserve">voor </w:t>
      </w:r>
      <w:r w:rsidR="005353F1" w:rsidRPr="006E1751">
        <w:rPr>
          <w:rFonts w:ascii="Verdana" w:hAnsi="Verdana" w:cs="Arial"/>
          <w:sz w:val="18"/>
          <w:szCs w:val="18"/>
        </w:rPr>
        <w:t>20</w:t>
      </w:r>
      <w:r w:rsidR="00F373E7" w:rsidRPr="006E1751">
        <w:rPr>
          <w:rFonts w:ascii="Verdana" w:hAnsi="Verdana" w:cs="Arial"/>
          <w:sz w:val="18"/>
          <w:szCs w:val="18"/>
        </w:rPr>
        <w:t>1</w:t>
      </w:r>
      <w:r w:rsidR="00C90BB2" w:rsidRPr="006E1751">
        <w:rPr>
          <w:rFonts w:ascii="Verdana" w:hAnsi="Verdana" w:cs="Arial"/>
          <w:sz w:val="18"/>
          <w:szCs w:val="18"/>
        </w:rPr>
        <w:t>5</w:t>
      </w:r>
      <w:r w:rsidRPr="006E1751">
        <w:rPr>
          <w:rFonts w:ascii="Verdana" w:hAnsi="Verdana" w:cs="Arial"/>
          <w:sz w:val="18"/>
          <w:szCs w:val="18"/>
        </w:rPr>
        <w:t xml:space="preserve"> worden de ontvangsten, analoog aan de uitgaven, met €</w:t>
      </w:r>
      <w:r w:rsidR="00FD140D" w:rsidRPr="006E1751">
        <w:rPr>
          <w:rFonts w:ascii="Verdana" w:hAnsi="Verdana" w:cs="Arial"/>
          <w:sz w:val="18"/>
          <w:szCs w:val="18"/>
        </w:rPr>
        <w:t xml:space="preserve"> </w:t>
      </w:r>
      <w:r w:rsidR="00BB45C6" w:rsidRPr="00BB45C6">
        <w:rPr>
          <w:rFonts w:ascii="Verdana" w:hAnsi="Verdana" w:cs="Arial"/>
          <w:color w:val="000000"/>
          <w:sz w:val="18"/>
          <w:szCs w:val="18"/>
          <w:lang w:val="nl-NL"/>
        </w:rPr>
        <w:t>50.945.000</w:t>
      </w:r>
      <w:r w:rsidR="000A7152" w:rsidRPr="006E1751">
        <w:rPr>
          <w:rFonts w:ascii="Verdana" w:hAnsi="Verdana" w:cs="Arial"/>
          <w:color w:val="000000"/>
          <w:sz w:val="18"/>
          <w:szCs w:val="18"/>
          <w:lang w:val="nl-NL"/>
        </w:rPr>
        <w:t xml:space="preserve"> </w:t>
      </w:r>
      <w:r w:rsidR="004F13B5" w:rsidRPr="006E1751">
        <w:rPr>
          <w:rFonts w:ascii="Verdana" w:hAnsi="Verdana" w:cs="Arial"/>
          <w:sz w:val="18"/>
          <w:szCs w:val="18"/>
        </w:rPr>
        <w:t>gewijzigd</w:t>
      </w:r>
      <w:r w:rsidRPr="006E1751">
        <w:rPr>
          <w:rFonts w:ascii="Verdana" w:hAnsi="Verdana" w:cs="Arial"/>
          <w:sz w:val="18"/>
          <w:szCs w:val="18"/>
        </w:rPr>
        <w:t xml:space="preserve"> tot €</w:t>
      </w:r>
      <w:r w:rsidR="00FD140D" w:rsidRPr="006E1751">
        <w:rPr>
          <w:rFonts w:ascii="Verdana" w:hAnsi="Verdana" w:cs="Arial"/>
          <w:sz w:val="18"/>
          <w:szCs w:val="18"/>
        </w:rPr>
        <w:t xml:space="preserve"> </w:t>
      </w:r>
      <w:r w:rsidR="00BB45C6" w:rsidRPr="00BB45C6">
        <w:rPr>
          <w:rFonts w:ascii="Verdana" w:hAnsi="Verdana" w:cs="Arial"/>
          <w:color w:val="000000"/>
          <w:sz w:val="18"/>
          <w:szCs w:val="18"/>
          <w:lang w:val="nl-NL"/>
        </w:rPr>
        <w:t>1.003.126.000</w:t>
      </w:r>
      <w:r w:rsidR="00E378F8" w:rsidRPr="006E1751">
        <w:rPr>
          <w:rFonts w:ascii="Verdana" w:hAnsi="Verdana" w:cs="Arial"/>
          <w:sz w:val="18"/>
          <w:szCs w:val="18"/>
        </w:rPr>
        <w:t>.</w:t>
      </w:r>
    </w:p>
    <w:p w:rsidR="00FC3DAB" w:rsidRDefault="00FC3DAB" w:rsidP="00866E9E">
      <w:pPr>
        <w:spacing w:line="210" w:lineRule="atLeast"/>
        <w:ind w:left="3200"/>
        <w:rPr>
          <w:rFonts w:ascii="Verdana" w:hAnsi="Verdana" w:cs="Arial"/>
          <w:sz w:val="18"/>
          <w:szCs w:val="18"/>
        </w:rPr>
      </w:pPr>
    </w:p>
    <w:p w:rsidR="007B65E3" w:rsidRDefault="007B65E3" w:rsidP="00866E9E">
      <w:pPr>
        <w:spacing w:line="210" w:lineRule="atLeast"/>
        <w:ind w:left="3200"/>
        <w:rPr>
          <w:rFonts w:ascii="Verdana" w:hAnsi="Verdana" w:cs="Arial"/>
          <w:sz w:val="18"/>
          <w:szCs w:val="18"/>
        </w:rPr>
      </w:pPr>
    </w:p>
    <w:p w:rsidR="008E079B" w:rsidRDefault="008E079B" w:rsidP="00866E9E">
      <w:pPr>
        <w:spacing w:line="210" w:lineRule="atLeast"/>
        <w:ind w:left="3200"/>
        <w:rPr>
          <w:rFonts w:ascii="Verdana" w:hAnsi="Verdana" w:cs="Arial"/>
          <w:sz w:val="18"/>
          <w:szCs w:val="18"/>
        </w:rPr>
      </w:pPr>
    </w:p>
    <w:p w:rsidR="00FC3DAB" w:rsidRPr="006E1751" w:rsidRDefault="00B95534" w:rsidP="00FC3DAB">
      <w:pPr>
        <w:spacing w:line="210" w:lineRule="atLeast"/>
        <w:ind w:left="3200"/>
        <w:rPr>
          <w:rFonts w:ascii="Verdana" w:hAnsi="Verdana" w:cs="Arial"/>
          <w:b/>
          <w:sz w:val="18"/>
          <w:szCs w:val="18"/>
        </w:rPr>
      </w:pPr>
      <w:r w:rsidRPr="006E1751">
        <w:rPr>
          <w:rFonts w:ascii="Verdana" w:hAnsi="Verdana" w:cs="Arial"/>
          <w:b/>
          <w:sz w:val="18"/>
          <w:szCs w:val="18"/>
        </w:rPr>
        <w:lastRenderedPageBreak/>
        <w:t xml:space="preserve">3. </w:t>
      </w:r>
      <w:r w:rsidR="00FC3DAB" w:rsidRPr="006E1751">
        <w:rPr>
          <w:rFonts w:ascii="Verdana" w:hAnsi="Verdana" w:cs="Arial"/>
          <w:b/>
          <w:sz w:val="18"/>
          <w:szCs w:val="18"/>
        </w:rPr>
        <w:t>Integratie-uitkeringen</w:t>
      </w:r>
    </w:p>
    <w:p w:rsidR="00B95534" w:rsidRPr="006E1751" w:rsidRDefault="00B95534" w:rsidP="00FC3DAB">
      <w:pPr>
        <w:spacing w:line="210" w:lineRule="atLeast"/>
        <w:ind w:left="3200"/>
        <w:rPr>
          <w:rFonts w:ascii="Verdana" w:hAnsi="Verdana" w:cs="Arial"/>
          <w:b/>
          <w:sz w:val="18"/>
          <w:szCs w:val="18"/>
        </w:rPr>
      </w:pPr>
    </w:p>
    <w:p w:rsidR="00FC3DAB" w:rsidRPr="006E1751" w:rsidRDefault="00C90F95" w:rsidP="00FC3DAB">
      <w:pPr>
        <w:spacing w:line="210" w:lineRule="atLeast"/>
        <w:ind w:left="3200"/>
        <w:rPr>
          <w:rFonts w:ascii="Verdana" w:hAnsi="Verdana" w:cs="Arial"/>
          <w:sz w:val="18"/>
          <w:szCs w:val="18"/>
        </w:rPr>
      </w:pPr>
      <w:r w:rsidRPr="007B65E3">
        <w:rPr>
          <w:rFonts w:ascii="Verdana" w:hAnsi="Verdana" w:cs="Arial"/>
          <w:sz w:val="18"/>
          <w:szCs w:val="18"/>
        </w:rPr>
        <w:t>H</w:t>
      </w:r>
      <w:r w:rsidR="00C0055D" w:rsidRPr="007B65E3">
        <w:rPr>
          <w:rFonts w:ascii="Verdana" w:hAnsi="Verdana" w:cs="Arial"/>
          <w:sz w:val="18"/>
          <w:szCs w:val="18"/>
        </w:rPr>
        <w:t xml:space="preserve">et provinciefonds </w:t>
      </w:r>
      <w:r w:rsidRPr="007B65E3">
        <w:rPr>
          <w:rFonts w:ascii="Verdana" w:hAnsi="Verdana" w:cs="Arial"/>
          <w:sz w:val="18"/>
          <w:szCs w:val="18"/>
        </w:rPr>
        <w:t xml:space="preserve">bevat </w:t>
      </w:r>
      <w:r w:rsidR="00C0055D" w:rsidRPr="007B65E3">
        <w:rPr>
          <w:rFonts w:ascii="Verdana" w:hAnsi="Verdana" w:cs="Arial"/>
          <w:sz w:val="18"/>
          <w:szCs w:val="18"/>
        </w:rPr>
        <w:t>momenteel geen integratie-uitkeringen.</w:t>
      </w:r>
      <w:r w:rsidR="00FD140D" w:rsidRPr="007B65E3">
        <w:rPr>
          <w:rFonts w:ascii="Verdana" w:hAnsi="Verdana" w:cs="Arial"/>
          <w:sz w:val="18"/>
          <w:szCs w:val="18"/>
        </w:rPr>
        <w:t xml:space="preserve"> Dientengevolge </w:t>
      </w:r>
      <w:r w:rsidR="0008221A" w:rsidRPr="007B65E3">
        <w:rPr>
          <w:rFonts w:ascii="Verdana" w:hAnsi="Verdana" w:cs="Arial"/>
          <w:sz w:val="18"/>
          <w:szCs w:val="18"/>
        </w:rPr>
        <w:t xml:space="preserve">is </w:t>
      </w:r>
      <w:r w:rsidR="00FD140D" w:rsidRPr="007B65E3">
        <w:rPr>
          <w:rFonts w:ascii="Verdana" w:hAnsi="Verdana" w:cs="Arial"/>
          <w:sz w:val="18"/>
          <w:szCs w:val="18"/>
        </w:rPr>
        <w:t xml:space="preserve">tabel </w:t>
      </w:r>
      <w:r w:rsidR="0008221A" w:rsidRPr="007B65E3">
        <w:rPr>
          <w:rFonts w:ascii="Verdana" w:hAnsi="Verdana" w:cs="Arial"/>
          <w:sz w:val="18"/>
          <w:szCs w:val="18"/>
        </w:rPr>
        <w:t>B5 (overzicht integratie-uitkeringen</w:t>
      </w:r>
      <w:r w:rsidR="00872996" w:rsidRPr="007B65E3">
        <w:rPr>
          <w:rFonts w:ascii="Verdana" w:hAnsi="Verdana" w:cs="Arial"/>
          <w:sz w:val="18"/>
          <w:szCs w:val="18"/>
        </w:rPr>
        <w:t xml:space="preserve"> provinciefonds</w:t>
      </w:r>
      <w:r w:rsidR="0008221A" w:rsidRPr="007B65E3">
        <w:rPr>
          <w:rFonts w:ascii="Verdana" w:hAnsi="Verdana" w:cs="Arial"/>
          <w:sz w:val="18"/>
          <w:szCs w:val="18"/>
        </w:rPr>
        <w:t xml:space="preserve">) niet </w:t>
      </w:r>
      <w:r w:rsidR="00237052" w:rsidRPr="007B65E3">
        <w:rPr>
          <w:rFonts w:ascii="Verdana" w:hAnsi="Verdana" w:cs="Arial"/>
          <w:sz w:val="18"/>
          <w:szCs w:val="18"/>
        </w:rPr>
        <w:t>opgenomen</w:t>
      </w:r>
      <w:r w:rsidR="00FD140D" w:rsidRPr="007B65E3">
        <w:rPr>
          <w:rFonts w:ascii="Verdana" w:hAnsi="Verdana" w:cs="Arial"/>
          <w:sz w:val="18"/>
          <w:szCs w:val="18"/>
        </w:rPr>
        <w:t>.</w:t>
      </w:r>
    </w:p>
    <w:p w:rsidR="000947E3" w:rsidRPr="006E1751" w:rsidRDefault="000947E3" w:rsidP="00FC3DAB">
      <w:pPr>
        <w:spacing w:line="210" w:lineRule="atLeast"/>
        <w:ind w:left="3200"/>
        <w:rPr>
          <w:rFonts w:ascii="Verdana" w:hAnsi="Verdana" w:cs="Arial"/>
          <w:sz w:val="18"/>
          <w:szCs w:val="18"/>
        </w:rPr>
      </w:pPr>
    </w:p>
    <w:p w:rsidR="00FF3301" w:rsidRPr="006E1751" w:rsidRDefault="00FF3301" w:rsidP="000947E3">
      <w:pPr>
        <w:spacing w:line="210" w:lineRule="atLeast"/>
        <w:ind w:left="3200"/>
        <w:rPr>
          <w:rFonts w:ascii="Verdana" w:hAnsi="Verdana" w:cs="Arial"/>
          <w:b/>
          <w:sz w:val="18"/>
          <w:szCs w:val="18"/>
        </w:rPr>
      </w:pPr>
    </w:p>
    <w:p w:rsidR="000947E3" w:rsidRPr="006E1751" w:rsidRDefault="000947E3" w:rsidP="000947E3">
      <w:pPr>
        <w:spacing w:line="210" w:lineRule="atLeast"/>
        <w:ind w:left="3200"/>
        <w:rPr>
          <w:rFonts w:ascii="Verdana" w:hAnsi="Verdana" w:cs="Arial"/>
          <w:b/>
          <w:sz w:val="18"/>
          <w:szCs w:val="18"/>
        </w:rPr>
      </w:pPr>
      <w:r w:rsidRPr="006E1751">
        <w:rPr>
          <w:rFonts w:ascii="Verdana" w:hAnsi="Verdana" w:cs="Arial"/>
          <w:b/>
          <w:sz w:val="18"/>
          <w:szCs w:val="18"/>
        </w:rPr>
        <w:t>4. Decentralisatie-uitkeringen</w:t>
      </w:r>
    </w:p>
    <w:p w:rsidR="000947E3" w:rsidRPr="006E1751" w:rsidRDefault="000947E3" w:rsidP="000947E3">
      <w:pPr>
        <w:spacing w:line="210" w:lineRule="atLeast"/>
        <w:ind w:left="3200"/>
        <w:rPr>
          <w:rFonts w:ascii="Verdana" w:hAnsi="Verdana" w:cs="Arial"/>
          <w:b/>
          <w:sz w:val="18"/>
          <w:szCs w:val="18"/>
        </w:rPr>
      </w:pPr>
    </w:p>
    <w:p w:rsidR="000947E3" w:rsidRPr="006E1751" w:rsidRDefault="000947E3" w:rsidP="000947E3">
      <w:pPr>
        <w:spacing w:line="210" w:lineRule="atLeast"/>
        <w:ind w:left="3198"/>
        <w:rPr>
          <w:rFonts w:ascii="Verdana" w:hAnsi="Verdana" w:cs="Arial"/>
          <w:sz w:val="18"/>
          <w:szCs w:val="18"/>
        </w:rPr>
      </w:pPr>
      <w:r w:rsidRPr="006E1751">
        <w:rPr>
          <w:rFonts w:ascii="Verdana" w:hAnsi="Verdana" w:cs="Arial"/>
          <w:sz w:val="18"/>
          <w:szCs w:val="18"/>
        </w:rPr>
        <w:t>In tabel B6 is een overzicht opgenomen van de decentralisatie-uitkeringen.</w:t>
      </w:r>
    </w:p>
    <w:p w:rsidR="000947E3" w:rsidRPr="006E1751" w:rsidRDefault="000947E3" w:rsidP="00866E9E">
      <w:pPr>
        <w:spacing w:line="210" w:lineRule="atLeast"/>
        <w:ind w:left="3200"/>
        <w:rPr>
          <w:rFonts w:ascii="Verdana" w:hAnsi="Verdana" w:cs="Arial"/>
          <w:sz w:val="18"/>
          <w:szCs w:val="18"/>
        </w:rPr>
      </w:pPr>
    </w:p>
    <w:p w:rsidR="000947E3" w:rsidRDefault="00230152" w:rsidP="00866E9E">
      <w:pPr>
        <w:spacing w:line="210" w:lineRule="atLeast"/>
        <w:ind w:left="3200"/>
        <w:rPr>
          <w:rFonts w:ascii="Arial" w:hAnsi="Arial" w:cs="Arial"/>
          <w:sz w:val="16"/>
          <w:szCs w:val="16"/>
        </w:rPr>
      </w:pPr>
      <w:r>
        <w:rPr>
          <w:rFonts w:ascii="Arial" w:hAnsi="Arial" w:cs="Arial"/>
          <w:noProof/>
          <w:sz w:val="16"/>
          <w:szCs w:val="16"/>
          <w:lang w:val="nl-NL"/>
        </w:rPr>
        <w:drawing>
          <wp:inline distT="0" distB="0" distL="0" distR="0">
            <wp:extent cx="4055110" cy="3951605"/>
            <wp:effectExtent l="19050" t="0" r="2540" b="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srcRect/>
                    <a:stretch>
                      <a:fillRect/>
                    </a:stretch>
                  </pic:blipFill>
                  <pic:spPr bwMode="auto">
                    <a:xfrm>
                      <a:off x="0" y="0"/>
                      <a:ext cx="4055110" cy="3951605"/>
                    </a:xfrm>
                    <a:prstGeom prst="rect">
                      <a:avLst/>
                    </a:prstGeom>
                    <a:noFill/>
                    <a:ln w="9525">
                      <a:noFill/>
                      <a:miter lim="800000"/>
                      <a:headEnd/>
                      <a:tailEnd/>
                    </a:ln>
                  </pic:spPr>
                </pic:pic>
              </a:graphicData>
            </a:graphic>
          </wp:inline>
        </w:drawing>
      </w:r>
    </w:p>
    <w:p w:rsidR="007E7742" w:rsidRPr="00A92711" w:rsidRDefault="007E7742" w:rsidP="00866E9E">
      <w:pPr>
        <w:spacing w:line="210" w:lineRule="atLeast"/>
        <w:ind w:left="3200"/>
        <w:rPr>
          <w:rFonts w:ascii="Arial" w:hAnsi="Arial" w:cs="Arial"/>
          <w:sz w:val="16"/>
          <w:szCs w:val="16"/>
        </w:rPr>
      </w:pPr>
    </w:p>
    <w:sectPr w:rsidR="007E7742" w:rsidRPr="00A92711" w:rsidSect="00A92711">
      <w:footerReference w:type="default" r:id="rId18"/>
      <w:pgSz w:w="11906" w:h="16838" w:code="9"/>
      <w:pgMar w:top="1418" w:right="992" w:bottom="1418" w:left="992" w:header="709" w:footer="709" w:gutter="284"/>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1A6C" w:rsidRDefault="003B1A6C" w:rsidP="00A463A8">
      <w:r>
        <w:separator/>
      </w:r>
    </w:p>
  </w:endnote>
  <w:endnote w:type="continuationSeparator" w:id="0">
    <w:p w:rsidR="003B1A6C" w:rsidRDefault="003B1A6C" w:rsidP="00A46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7304" w:rsidRPr="00AC63EA" w:rsidRDefault="00A833C0" w:rsidP="003E7002">
    <w:pPr>
      <w:pStyle w:val="Voettekst"/>
      <w:framePr w:wrap="around" w:vAnchor="text" w:hAnchor="margin" w:xAlign="right" w:y="1"/>
      <w:rPr>
        <w:rStyle w:val="Paginanummer"/>
        <w:sz w:val="16"/>
        <w:szCs w:val="16"/>
      </w:rPr>
    </w:pPr>
    <w:r w:rsidRPr="00AC63EA">
      <w:rPr>
        <w:rStyle w:val="Paginanummer"/>
        <w:sz w:val="16"/>
        <w:szCs w:val="16"/>
      </w:rPr>
      <w:fldChar w:fldCharType="begin"/>
    </w:r>
    <w:r w:rsidR="001C7304" w:rsidRPr="00AC63EA">
      <w:rPr>
        <w:rStyle w:val="Paginanummer"/>
        <w:sz w:val="16"/>
        <w:szCs w:val="16"/>
      </w:rPr>
      <w:instrText xml:space="preserve">PAGE  </w:instrText>
    </w:r>
    <w:r w:rsidRPr="00AC63EA">
      <w:rPr>
        <w:rStyle w:val="Paginanummer"/>
        <w:sz w:val="16"/>
        <w:szCs w:val="16"/>
      </w:rPr>
      <w:fldChar w:fldCharType="separate"/>
    </w:r>
    <w:r w:rsidR="009D4838">
      <w:rPr>
        <w:rStyle w:val="Paginanummer"/>
        <w:noProof/>
        <w:sz w:val="16"/>
        <w:szCs w:val="16"/>
      </w:rPr>
      <w:t>2</w:t>
    </w:r>
    <w:r w:rsidRPr="00AC63EA">
      <w:rPr>
        <w:rStyle w:val="Paginanummer"/>
        <w:sz w:val="16"/>
        <w:szCs w:val="16"/>
      </w:rPr>
      <w:fldChar w:fldCharType="end"/>
    </w:r>
  </w:p>
  <w:p w:rsidR="001C7304" w:rsidRPr="00AC63EA" w:rsidRDefault="001C7304" w:rsidP="00AC63EA">
    <w:pPr>
      <w:pStyle w:val="Voettekst"/>
      <w:ind w:left="3200" w:right="360"/>
      <w:rPr>
        <w:sz w:val="16"/>
        <w:szCs w:val="16"/>
      </w:rPr>
    </w:pPr>
    <w:r w:rsidRPr="00AC63EA">
      <w:rPr>
        <w:sz w:val="16"/>
        <w:szCs w:val="16"/>
      </w:rPr>
      <w:t>Tweede Kamer, vergade</w:t>
    </w:r>
    <w:r>
      <w:rPr>
        <w:sz w:val="16"/>
        <w:szCs w:val="16"/>
      </w:rPr>
      <w:t>rjaar 2014-2015, 34 000 C, Nr. 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1A6C" w:rsidRDefault="003B1A6C" w:rsidP="00A463A8">
      <w:r>
        <w:separator/>
      </w:r>
    </w:p>
  </w:footnote>
  <w:footnote w:type="continuationSeparator" w:id="0">
    <w:p w:rsidR="003B1A6C" w:rsidRDefault="003B1A6C" w:rsidP="00A463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770701"/>
    <w:multiLevelType w:val="singleLevel"/>
    <w:tmpl w:val="04130015"/>
    <w:lvl w:ilvl="0">
      <w:start w:val="1"/>
      <w:numFmt w:val="upperLetter"/>
      <w:lvlText w:val="%1."/>
      <w:lvlJc w:val="left"/>
      <w:pPr>
        <w:tabs>
          <w:tab w:val="num" w:pos="3260"/>
        </w:tabs>
        <w:ind w:left="3260" w:hanging="360"/>
      </w:pPr>
      <w:rPr>
        <w:rFonts w:hint="default"/>
      </w:rPr>
    </w:lvl>
  </w:abstractNum>
  <w:abstractNum w:abstractNumId="1">
    <w:nsid w:val="48453AA3"/>
    <w:multiLevelType w:val="hybridMultilevel"/>
    <w:tmpl w:val="94A27936"/>
    <w:lvl w:ilvl="0" w:tplc="E31430AE">
      <w:start w:val="1"/>
      <w:numFmt w:val="bullet"/>
      <w:lvlText w:val=""/>
      <w:lvlJc w:val="left"/>
      <w:pPr>
        <w:tabs>
          <w:tab w:val="num" w:pos="360"/>
        </w:tabs>
        <w:ind w:left="360" w:hanging="360"/>
      </w:pPr>
      <w:rPr>
        <w:rFonts w:ascii="Symbol" w:hAnsi="Symbol" w:hint="default"/>
        <w:sz w:val="20"/>
        <w:szCs w:val="20"/>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
    <w:nsid w:val="7E461532"/>
    <w:multiLevelType w:val="hybridMultilevel"/>
    <w:tmpl w:val="55C61E72"/>
    <w:lvl w:ilvl="0" w:tplc="04130011">
      <w:start w:val="1"/>
      <w:numFmt w:val="decimal"/>
      <w:lvlText w:val="%1)"/>
      <w:lvlJc w:val="left"/>
      <w:pPr>
        <w:tabs>
          <w:tab w:val="num" w:pos="360"/>
        </w:tabs>
        <w:ind w:left="360" w:hanging="360"/>
      </w:p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rawingGridHorizontalSpacing w:val="10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C88"/>
    <w:rsid w:val="00011B98"/>
    <w:rsid w:val="000134FF"/>
    <w:rsid w:val="000137A2"/>
    <w:rsid w:val="00015C6F"/>
    <w:rsid w:val="000201DB"/>
    <w:rsid w:val="000214EA"/>
    <w:rsid w:val="000221EA"/>
    <w:rsid w:val="00024FB8"/>
    <w:rsid w:val="00025FE5"/>
    <w:rsid w:val="000341DE"/>
    <w:rsid w:val="00044AD0"/>
    <w:rsid w:val="00054AE3"/>
    <w:rsid w:val="0006017C"/>
    <w:rsid w:val="00061D62"/>
    <w:rsid w:val="000666C5"/>
    <w:rsid w:val="0007276D"/>
    <w:rsid w:val="0008221A"/>
    <w:rsid w:val="000912EF"/>
    <w:rsid w:val="000947E3"/>
    <w:rsid w:val="00096F36"/>
    <w:rsid w:val="000A2B83"/>
    <w:rsid w:val="000A2E01"/>
    <w:rsid w:val="000A7152"/>
    <w:rsid w:val="000B459D"/>
    <w:rsid w:val="000B706F"/>
    <w:rsid w:val="000C31F9"/>
    <w:rsid w:val="000D062E"/>
    <w:rsid w:val="000D668C"/>
    <w:rsid w:val="000D70A6"/>
    <w:rsid w:val="000E51D9"/>
    <w:rsid w:val="000E5F1C"/>
    <w:rsid w:val="000E7AAA"/>
    <w:rsid w:val="000F6ECD"/>
    <w:rsid w:val="00103E86"/>
    <w:rsid w:val="001046B9"/>
    <w:rsid w:val="00117EBE"/>
    <w:rsid w:val="00121521"/>
    <w:rsid w:val="00125E9A"/>
    <w:rsid w:val="0013410F"/>
    <w:rsid w:val="00134FC8"/>
    <w:rsid w:val="00136453"/>
    <w:rsid w:val="001374F2"/>
    <w:rsid w:val="00142CA7"/>
    <w:rsid w:val="001444D6"/>
    <w:rsid w:val="001553C3"/>
    <w:rsid w:val="00157C05"/>
    <w:rsid w:val="00182E52"/>
    <w:rsid w:val="00183B34"/>
    <w:rsid w:val="00187C43"/>
    <w:rsid w:val="00191D82"/>
    <w:rsid w:val="001A0EA2"/>
    <w:rsid w:val="001A54E8"/>
    <w:rsid w:val="001A6D83"/>
    <w:rsid w:val="001A7477"/>
    <w:rsid w:val="001C1FF6"/>
    <w:rsid w:val="001C7304"/>
    <w:rsid w:val="001C7543"/>
    <w:rsid w:val="001D1976"/>
    <w:rsid w:val="001D798F"/>
    <w:rsid w:val="001E7BC2"/>
    <w:rsid w:val="001F1668"/>
    <w:rsid w:val="001F2D0A"/>
    <w:rsid w:val="001F6141"/>
    <w:rsid w:val="00207A31"/>
    <w:rsid w:val="00210EB3"/>
    <w:rsid w:val="002204D3"/>
    <w:rsid w:val="00221446"/>
    <w:rsid w:val="00221EEA"/>
    <w:rsid w:val="002251F1"/>
    <w:rsid w:val="002276D3"/>
    <w:rsid w:val="00230152"/>
    <w:rsid w:val="0023215B"/>
    <w:rsid w:val="00232FCD"/>
    <w:rsid w:val="00235251"/>
    <w:rsid w:val="00237052"/>
    <w:rsid w:val="002371D8"/>
    <w:rsid w:val="00240A27"/>
    <w:rsid w:val="0024408C"/>
    <w:rsid w:val="0024565C"/>
    <w:rsid w:val="00246EA2"/>
    <w:rsid w:val="0025357E"/>
    <w:rsid w:val="00257530"/>
    <w:rsid w:val="0026378A"/>
    <w:rsid w:val="00266433"/>
    <w:rsid w:val="00266712"/>
    <w:rsid w:val="00270D54"/>
    <w:rsid w:val="00271E6D"/>
    <w:rsid w:val="0027389A"/>
    <w:rsid w:val="00275AF1"/>
    <w:rsid w:val="00281DA8"/>
    <w:rsid w:val="0028700F"/>
    <w:rsid w:val="002942B4"/>
    <w:rsid w:val="002B2B76"/>
    <w:rsid w:val="002C2200"/>
    <w:rsid w:val="002E1986"/>
    <w:rsid w:val="002E7030"/>
    <w:rsid w:val="002F294F"/>
    <w:rsid w:val="002F3FB2"/>
    <w:rsid w:val="002F6121"/>
    <w:rsid w:val="002F7AFD"/>
    <w:rsid w:val="00303DA1"/>
    <w:rsid w:val="00310121"/>
    <w:rsid w:val="003176CD"/>
    <w:rsid w:val="003221B7"/>
    <w:rsid w:val="00325717"/>
    <w:rsid w:val="00331BD9"/>
    <w:rsid w:val="00331F3B"/>
    <w:rsid w:val="003374E4"/>
    <w:rsid w:val="00341574"/>
    <w:rsid w:val="003431DD"/>
    <w:rsid w:val="0036476B"/>
    <w:rsid w:val="003653D2"/>
    <w:rsid w:val="00374E13"/>
    <w:rsid w:val="00375EB5"/>
    <w:rsid w:val="0039563D"/>
    <w:rsid w:val="003A12C7"/>
    <w:rsid w:val="003A3D8C"/>
    <w:rsid w:val="003B1A6C"/>
    <w:rsid w:val="003C1CB7"/>
    <w:rsid w:val="003C704B"/>
    <w:rsid w:val="003D07E4"/>
    <w:rsid w:val="003D1748"/>
    <w:rsid w:val="003D3FFA"/>
    <w:rsid w:val="003D421A"/>
    <w:rsid w:val="003D59EB"/>
    <w:rsid w:val="003D69BD"/>
    <w:rsid w:val="003E10D0"/>
    <w:rsid w:val="003E3CD6"/>
    <w:rsid w:val="003E62EF"/>
    <w:rsid w:val="003E7002"/>
    <w:rsid w:val="003F54AB"/>
    <w:rsid w:val="003F6B1C"/>
    <w:rsid w:val="00401AD4"/>
    <w:rsid w:val="004113A3"/>
    <w:rsid w:val="00411F2D"/>
    <w:rsid w:val="00415F98"/>
    <w:rsid w:val="0042216B"/>
    <w:rsid w:val="00425564"/>
    <w:rsid w:val="0042713A"/>
    <w:rsid w:val="00432410"/>
    <w:rsid w:val="00432C32"/>
    <w:rsid w:val="00435F84"/>
    <w:rsid w:val="00450110"/>
    <w:rsid w:val="00450C7F"/>
    <w:rsid w:val="004578F2"/>
    <w:rsid w:val="004655ED"/>
    <w:rsid w:val="00470CEA"/>
    <w:rsid w:val="004749F9"/>
    <w:rsid w:val="00475226"/>
    <w:rsid w:val="00475DF7"/>
    <w:rsid w:val="0047786B"/>
    <w:rsid w:val="0048170D"/>
    <w:rsid w:val="00484C88"/>
    <w:rsid w:val="00486724"/>
    <w:rsid w:val="004874BF"/>
    <w:rsid w:val="0049233B"/>
    <w:rsid w:val="00492394"/>
    <w:rsid w:val="004A03A4"/>
    <w:rsid w:val="004A45D9"/>
    <w:rsid w:val="004B1D4F"/>
    <w:rsid w:val="004B34FF"/>
    <w:rsid w:val="004C30D3"/>
    <w:rsid w:val="004D1E0E"/>
    <w:rsid w:val="004D4F15"/>
    <w:rsid w:val="004E00AB"/>
    <w:rsid w:val="004E70EF"/>
    <w:rsid w:val="004F13B5"/>
    <w:rsid w:val="004F24E6"/>
    <w:rsid w:val="004F2C88"/>
    <w:rsid w:val="00510A09"/>
    <w:rsid w:val="00511635"/>
    <w:rsid w:val="00520D6F"/>
    <w:rsid w:val="0052598F"/>
    <w:rsid w:val="00526E5E"/>
    <w:rsid w:val="00531C58"/>
    <w:rsid w:val="005353F1"/>
    <w:rsid w:val="00537C70"/>
    <w:rsid w:val="005411EE"/>
    <w:rsid w:val="00541262"/>
    <w:rsid w:val="0055562E"/>
    <w:rsid w:val="00560FD5"/>
    <w:rsid w:val="005711FC"/>
    <w:rsid w:val="00576B85"/>
    <w:rsid w:val="005778CE"/>
    <w:rsid w:val="00580047"/>
    <w:rsid w:val="005801B9"/>
    <w:rsid w:val="0058419F"/>
    <w:rsid w:val="0059546A"/>
    <w:rsid w:val="005A3B1E"/>
    <w:rsid w:val="005A4FE6"/>
    <w:rsid w:val="005B0759"/>
    <w:rsid w:val="005C6014"/>
    <w:rsid w:val="005C6DDB"/>
    <w:rsid w:val="005D237D"/>
    <w:rsid w:val="005E1095"/>
    <w:rsid w:val="005E7095"/>
    <w:rsid w:val="005F06C9"/>
    <w:rsid w:val="005F432E"/>
    <w:rsid w:val="005F4F87"/>
    <w:rsid w:val="006075E8"/>
    <w:rsid w:val="00610304"/>
    <w:rsid w:val="00611F5C"/>
    <w:rsid w:val="0061279F"/>
    <w:rsid w:val="0061340A"/>
    <w:rsid w:val="00614F24"/>
    <w:rsid w:val="00615724"/>
    <w:rsid w:val="00624175"/>
    <w:rsid w:val="00627730"/>
    <w:rsid w:val="00630C3F"/>
    <w:rsid w:val="00637623"/>
    <w:rsid w:val="006405D6"/>
    <w:rsid w:val="00641B9B"/>
    <w:rsid w:val="00645745"/>
    <w:rsid w:val="006507A2"/>
    <w:rsid w:val="006517B2"/>
    <w:rsid w:val="0065447A"/>
    <w:rsid w:val="0066033C"/>
    <w:rsid w:val="006702F5"/>
    <w:rsid w:val="0067273D"/>
    <w:rsid w:val="00675486"/>
    <w:rsid w:val="00677CC3"/>
    <w:rsid w:val="006911D1"/>
    <w:rsid w:val="006A5157"/>
    <w:rsid w:val="006B21A9"/>
    <w:rsid w:val="006B7506"/>
    <w:rsid w:val="006B778C"/>
    <w:rsid w:val="006C52BE"/>
    <w:rsid w:val="006C5D78"/>
    <w:rsid w:val="006C6148"/>
    <w:rsid w:val="006C7D88"/>
    <w:rsid w:val="006D03B5"/>
    <w:rsid w:val="006D1051"/>
    <w:rsid w:val="006D3034"/>
    <w:rsid w:val="006D6E77"/>
    <w:rsid w:val="006E1751"/>
    <w:rsid w:val="006E18A6"/>
    <w:rsid w:val="006E61DF"/>
    <w:rsid w:val="006E6D71"/>
    <w:rsid w:val="006F06FA"/>
    <w:rsid w:val="00704A78"/>
    <w:rsid w:val="00707BF8"/>
    <w:rsid w:val="007112A4"/>
    <w:rsid w:val="0071208F"/>
    <w:rsid w:val="00714D78"/>
    <w:rsid w:val="00722039"/>
    <w:rsid w:val="00727C7B"/>
    <w:rsid w:val="0074009D"/>
    <w:rsid w:val="00744BF5"/>
    <w:rsid w:val="00747B75"/>
    <w:rsid w:val="00750D50"/>
    <w:rsid w:val="00750FA3"/>
    <w:rsid w:val="0075358D"/>
    <w:rsid w:val="0075711B"/>
    <w:rsid w:val="00762695"/>
    <w:rsid w:val="0076451A"/>
    <w:rsid w:val="007658F5"/>
    <w:rsid w:val="00770B8C"/>
    <w:rsid w:val="00771B59"/>
    <w:rsid w:val="00773A1B"/>
    <w:rsid w:val="00780D80"/>
    <w:rsid w:val="007876EC"/>
    <w:rsid w:val="00791DAF"/>
    <w:rsid w:val="00793414"/>
    <w:rsid w:val="007A45D4"/>
    <w:rsid w:val="007A7241"/>
    <w:rsid w:val="007B1E7A"/>
    <w:rsid w:val="007B2A96"/>
    <w:rsid w:val="007B65E3"/>
    <w:rsid w:val="007C35AC"/>
    <w:rsid w:val="007D47BA"/>
    <w:rsid w:val="007D487B"/>
    <w:rsid w:val="007D5F1D"/>
    <w:rsid w:val="007E472D"/>
    <w:rsid w:val="007E6CFC"/>
    <w:rsid w:val="007E7297"/>
    <w:rsid w:val="007E7467"/>
    <w:rsid w:val="007E7742"/>
    <w:rsid w:val="007F010E"/>
    <w:rsid w:val="007F46DA"/>
    <w:rsid w:val="00803D6C"/>
    <w:rsid w:val="00806781"/>
    <w:rsid w:val="008078BE"/>
    <w:rsid w:val="00811115"/>
    <w:rsid w:val="00816D30"/>
    <w:rsid w:val="00821169"/>
    <w:rsid w:val="00830B00"/>
    <w:rsid w:val="00833540"/>
    <w:rsid w:val="00843BFB"/>
    <w:rsid w:val="0084614E"/>
    <w:rsid w:val="008467A1"/>
    <w:rsid w:val="0085002F"/>
    <w:rsid w:val="0085343B"/>
    <w:rsid w:val="0085755A"/>
    <w:rsid w:val="00866E9E"/>
    <w:rsid w:val="008703D6"/>
    <w:rsid w:val="00870E69"/>
    <w:rsid w:val="008717A9"/>
    <w:rsid w:val="00872996"/>
    <w:rsid w:val="008858DB"/>
    <w:rsid w:val="00886C50"/>
    <w:rsid w:val="00887CCA"/>
    <w:rsid w:val="00892445"/>
    <w:rsid w:val="00892F41"/>
    <w:rsid w:val="0089351E"/>
    <w:rsid w:val="00893B2C"/>
    <w:rsid w:val="00896475"/>
    <w:rsid w:val="00897AAF"/>
    <w:rsid w:val="008A0458"/>
    <w:rsid w:val="008A3153"/>
    <w:rsid w:val="008A5394"/>
    <w:rsid w:val="008A755F"/>
    <w:rsid w:val="008B144D"/>
    <w:rsid w:val="008B2328"/>
    <w:rsid w:val="008C11E5"/>
    <w:rsid w:val="008C3B9F"/>
    <w:rsid w:val="008C44B6"/>
    <w:rsid w:val="008C50E2"/>
    <w:rsid w:val="008C5E22"/>
    <w:rsid w:val="008D1A1B"/>
    <w:rsid w:val="008E079B"/>
    <w:rsid w:val="008F39E5"/>
    <w:rsid w:val="00900FCC"/>
    <w:rsid w:val="009016CA"/>
    <w:rsid w:val="009025D4"/>
    <w:rsid w:val="009043C6"/>
    <w:rsid w:val="00904D94"/>
    <w:rsid w:val="00907CC0"/>
    <w:rsid w:val="00912DAC"/>
    <w:rsid w:val="00925D36"/>
    <w:rsid w:val="009263E2"/>
    <w:rsid w:val="0092789D"/>
    <w:rsid w:val="00930775"/>
    <w:rsid w:val="0093525F"/>
    <w:rsid w:val="00942B26"/>
    <w:rsid w:val="00950CA2"/>
    <w:rsid w:val="0095341E"/>
    <w:rsid w:val="00953F75"/>
    <w:rsid w:val="00955122"/>
    <w:rsid w:val="009641FD"/>
    <w:rsid w:val="009645C2"/>
    <w:rsid w:val="00973828"/>
    <w:rsid w:val="00973F95"/>
    <w:rsid w:val="00974B28"/>
    <w:rsid w:val="00977214"/>
    <w:rsid w:val="00980C17"/>
    <w:rsid w:val="009825FA"/>
    <w:rsid w:val="009834BF"/>
    <w:rsid w:val="00984C10"/>
    <w:rsid w:val="00991CCA"/>
    <w:rsid w:val="009931D9"/>
    <w:rsid w:val="009945B5"/>
    <w:rsid w:val="00994C40"/>
    <w:rsid w:val="009A1950"/>
    <w:rsid w:val="009A3E52"/>
    <w:rsid w:val="009A5F83"/>
    <w:rsid w:val="009B0CF2"/>
    <w:rsid w:val="009B38EE"/>
    <w:rsid w:val="009D3550"/>
    <w:rsid w:val="009D473E"/>
    <w:rsid w:val="009D4838"/>
    <w:rsid w:val="009D5D43"/>
    <w:rsid w:val="009D7DE3"/>
    <w:rsid w:val="009E0374"/>
    <w:rsid w:val="009E0CF4"/>
    <w:rsid w:val="009E321F"/>
    <w:rsid w:val="009F42DC"/>
    <w:rsid w:val="009F5710"/>
    <w:rsid w:val="00A14E9B"/>
    <w:rsid w:val="00A161D5"/>
    <w:rsid w:val="00A17051"/>
    <w:rsid w:val="00A175D7"/>
    <w:rsid w:val="00A22463"/>
    <w:rsid w:val="00A22C66"/>
    <w:rsid w:val="00A308FD"/>
    <w:rsid w:val="00A34310"/>
    <w:rsid w:val="00A35753"/>
    <w:rsid w:val="00A37B54"/>
    <w:rsid w:val="00A43147"/>
    <w:rsid w:val="00A44587"/>
    <w:rsid w:val="00A4586B"/>
    <w:rsid w:val="00A463A8"/>
    <w:rsid w:val="00A46ECE"/>
    <w:rsid w:val="00A47517"/>
    <w:rsid w:val="00A50E3B"/>
    <w:rsid w:val="00A62879"/>
    <w:rsid w:val="00A67487"/>
    <w:rsid w:val="00A737D3"/>
    <w:rsid w:val="00A80595"/>
    <w:rsid w:val="00A81E2D"/>
    <w:rsid w:val="00A8314C"/>
    <w:rsid w:val="00A833C0"/>
    <w:rsid w:val="00A854FD"/>
    <w:rsid w:val="00A87B33"/>
    <w:rsid w:val="00A92711"/>
    <w:rsid w:val="00A92F63"/>
    <w:rsid w:val="00A979C4"/>
    <w:rsid w:val="00AA218E"/>
    <w:rsid w:val="00AA3805"/>
    <w:rsid w:val="00AA407C"/>
    <w:rsid w:val="00AB1100"/>
    <w:rsid w:val="00AB4DF5"/>
    <w:rsid w:val="00AC1DCE"/>
    <w:rsid w:val="00AC2A25"/>
    <w:rsid w:val="00AC63EA"/>
    <w:rsid w:val="00AC77FE"/>
    <w:rsid w:val="00AD1552"/>
    <w:rsid w:val="00AD3398"/>
    <w:rsid w:val="00AD6639"/>
    <w:rsid w:val="00AE097C"/>
    <w:rsid w:val="00AE2707"/>
    <w:rsid w:val="00AE28D6"/>
    <w:rsid w:val="00AE3E03"/>
    <w:rsid w:val="00AE7617"/>
    <w:rsid w:val="00AF36B0"/>
    <w:rsid w:val="00AF4ACF"/>
    <w:rsid w:val="00B10012"/>
    <w:rsid w:val="00B1225D"/>
    <w:rsid w:val="00B220A7"/>
    <w:rsid w:val="00B239C0"/>
    <w:rsid w:val="00B271B7"/>
    <w:rsid w:val="00B32448"/>
    <w:rsid w:val="00B373AE"/>
    <w:rsid w:val="00B43541"/>
    <w:rsid w:val="00B458C5"/>
    <w:rsid w:val="00B45BFF"/>
    <w:rsid w:val="00B46846"/>
    <w:rsid w:val="00B5038C"/>
    <w:rsid w:val="00B50B1E"/>
    <w:rsid w:val="00B653AD"/>
    <w:rsid w:val="00B658A0"/>
    <w:rsid w:val="00B6789A"/>
    <w:rsid w:val="00B739B1"/>
    <w:rsid w:val="00B77FE0"/>
    <w:rsid w:val="00B801E6"/>
    <w:rsid w:val="00B84A5E"/>
    <w:rsid w:val="00B8737A"/>
    <w:rsid w:val="00B932C6"/>
    <w:rsid w:val="00B942CC"/>
    <w:rsid w:val="00B95534"/>
    <w:rsid w:val="00BA2832"/>
    <w:rsid w:val="00BA317E"/>
    <w:rsid w:val="00BA7AD1"/>
    <w:rsid w:val="00BB0125"/>
    <w:rsid w:val="00BB0746"/>
    <w:rsid w:val="00BB2441"/>
    <w:rsid w:val="00BB27E1"/>
    <w:rsid w:val="00BB2DFA"/>
    <w:rsid w:val="00BB36B1"/>
    <w:rsid w:val="00BB45C6"/>
    <w:rsid w:val="00BC10B1"/>
    <w:rsid w:val="00BC5226"/>
    <w:rsid w:val="00BD4D26"/>
    <w:rsid w:val="00BD4DF4"/>
    <w:rsid w:val="00BD5E9D"/>
    <w:rsid w:val="00BD675E"/>
    <w:rsid w:val="00BE1E67"/>
    <w:rsid w:val="00BE54EA"/>
    <w:rsid w:val="00BE6949"/>
    <w:rsid w:val="00BE7533"/>
    <w:rsid w:val="00BF1830"/>
    <w:rsid w:val="00C0055D"/>
    <w:rsid w:val="00C01B7E"/>
    <w:rsid w:val="00C12FC0"/>
    <w:rsid w:val="00C16A02"/>
    <w:rsid w:val="00C27ACE"/>
    <w:rsid w:val="00C332F9"/>
    <w:rsid w:val="00C334E4"/>
    <w:rsid w:val="00C337B4"/>
    <w:rsid w:val="00C33B0C"/>
    <w:rsid w:val="00C41527"/>
    <w:rsid w:val="00C4465C"/>
    <w:rsid w:val="00C523B3"/>
    <w:rsid w:val="00C52E0F"/>
    <w:rsid w:val="00C55791"/>
    <w:rsid w:val="00C57C0F"/>
    <w:rsid w:val="00C6295E"/>
    <w:rsid w:val="00C66DBE"/>
    <w:rsid w:val="00C7678B"/>
    <w:rsid w:val="00C7741E"/>
    <w:rsid w:val="00C83006"/>
    <w:rsid w:val="00C83791"/>
    <w:rsid w:val="00C860C8"/>
    <w:rsid w:val="00C90BB2"/>
    <w:rsid w:val="00C90F95"/>
    <w:rsid w:val="00C92CAA"/>
    <w:rsid w:val="00C93952"/>
    <w:rsid w:val="00CA2A13"/>
    <w:rsid w:val="00CA3B98"/>
    <w:rsid w:val="00CA4BAA"/>
    <w:rsid w:val="00CA5895"/>
    <w:rsid w:val="00CB0862"/>
    <w:rsid w:val="00CB512F"/>
    <w:rsid w:val="00CC0FAB"/>
    <w:rsid w:val="00CC1675"/>
    <w:rsid w:val="00CC18B5"/>
    <w:rsid w:val="00CC1B5D"/>
    <w:rsid w:val="00CC1C3B"/>
    <w:rsid w:val="00CC24B0"/>
    <w:rsid w:val="00CC48C8"/>
    <w:rsid w:val="00CC7B16"/>
    <w:rsid w:val="00CC7DCC"/>
    <w:rsid w:val="00CD2C8C"/>
    <w:rsid w:val="00CE0DB9"/>
    <w:rsid w:val="00CE1228"/>
    <w:rsid w:val="00CE7480"/>
    <w:rsid w:val="00CF168B"/>
    <w:rsid w:val="00CF7C8E"/>
    <w:rsid w:val="00D015E7"/>
    <w:rsid w:val="00D049C4"/>
    <w:rsid w:val="00D22BF0"/>
    <w:rsid w:val="00D22CE5"/>
    <w:rsid w:val="00D30329"/>
    <w:rsid w:val="00D308D0"/>
    <w:rsid w:val="00D3093F"/>
    <w:rsid w:val="00D31023"/>
    <w:rsid w:val="00D3263D"/>
    <w:rsid w:val="00D542C6"/>
    <w:rsid w:val="00D67E3D"/>
    <w:rsid w:val="00D70A28"/>
    <w:rsid w:val="00D76713"/>
    <w:rsid w:val="00D770EC"/>
    <w:rsid w:val="00D81B01"/>
    <w:rsid w:val="00D85477"/>
    <w:rsid w:val="00D85B82"/>
    <w:rsid w:val="00D93C8C"/>
    <w:rsid w:val="00D965CC"/>
    <w:rsid w:val="00D967AB"/>
    <w:rsid w:val="00D96BB3"/>
    <w:rsid w:val="00DA5101"/>
    <w:rsid w:val="00DA60F3"/>
    <w:rsid w:val="00DB6B52"/>
    <w:rsid w:val="00DB6CCC"/>
    <w:rsid w:val="00DC00C7"/>
    <w:rsid w:val="00DC0D56"/>
    <w:rsid w:val="00DE2119"/>
    <w:rsid w:val="00DE2A29"/>
    <w:rsid w:val="00DE2D53"/>
    <w:rsid w:val="00DE4DA9"/>
    <w:rsid w:val="00DE60E9"/>
    <w:rsid w:val="00E0372C"/>
    <w:rsid w:val="00E047F9"/>
    <w:rsid w:val="00E066AA"/>
    <w:rsid w:val="00E10864"/>
    <w:rsid w:val="00E129E5"/>
    <w:rsid w:val="00E148CA"/>
    <w:rsid w:val="00E15A47"/>
    <w:rsid w:val="00E161BB"/>
    <w:rsid w:val="00E21794"/>
    <w:rsid w:val="00E22DA9"/>
    <w:rsid w:val="00E252AA"/>
    <w:rsid w:val="00E2579D"/>
    <w:rsid w:val="00E27096"/>
    <w:rsid w:val="00E348BF"/>
    <w:rsid w:val="00E36F1A"/>
    <w:rsid w:val="00E378F8"/>
    <w:rsid w:val="00E40CFD"/>
    <w:rsid w:val="00E42FE0"/>
    <w:rsid w:val="00E446B0"/>
    <w:rsid w:val="00E50C7E"/>
    <w:rsid w:val="00E5461D"/>
    <w:rsid w:val="00E55E04"/>
    <w:rsid w:val="00E6480D"/>
    <w:rsid w:val="00E70A52"/>
    <w:rsid w:val="00E72291"/>
    <w:rsid w:val="00E72310"/>
    <w:rsid w:val="00E746F9"/>
    <w:rsid w:val="00E81430"/>
    <w:rsid w:val="00E82C9C"/>
    <w:rsid w:val="00E911EE"/>
    <w:rsid w:val="00E91BB2"/>
    <w:rsid w:val="00EA00B5"/>
    <w:rsid w:val="00EB1E60"/>
    <w:rsid w:val="00EB3AB5"/>
    <w:rsid w:val="00EC2C87"/>
    <w:rsid w:val="00EC3C10"/>
    <w:rsid w:val="00EC4B12"/>
    <w:rsid w:val="00ED1CE8"/>
    <w:rsid w:val="00ED5B1F"/>
    <w:rsid w:val="00ED5E31"/>
    <w:rsid w:val="00EE3D6D"/>
    <w:rsid w:val="00EE596E"/>
    <w:rsid w:val="00EF043B"/>
    <w:rsid w:val="00EF5319"/>
    <w:rsid w:val="00EF7A57"/>
    <w:rsid w:val="00F018F4"/>
    <w:rsid w:val="00F14BE0"/>
    <w:rsid w:val="00F15CD3"/>
    <w:rsid w:val="00F1636B"/>
    <w:rsid w:val="00F21890"/>
    <w:rsid w:val="00F24AD1"/>
    <w:rsid w:val="00F27DE4"/>
    <w:rsid w:val="00F32AF9"/>
    <w:rsid w:val="00F33B74"/>
    <w:rsid w:val="00F33CA0"/>
    <w:rsid w:val="00F373E7"/>
    <w:rsid w:val="00F4241B"/>
    <w:rsid w:val="00F467C7"/>
    <w:rsid w:val="00F46B69"/>
    <w:rsid w:val="00F5558D"/>
    <w:rsid w:val="00F5765E"/>
    <w:rsid w:val="00F602A0"/>
    <w:rsid w:val="00F62923"/>
    <w:rsid w:val="00F64B46"/>
    <w:rsid w:val="00F81F99"/>
    <w:rsid w:val="00F83479"/>
    <w:rsid w:val="00F900B8"/>
    <w:rsid w:val="00F9535A"/>
    <w:rsid w:val="00FA7E25"/>
    <w:rsid w:val="00FB04F9"/>
    <w:rsid w:val="00FB09AB"/>
    <w:rsid w:val="00FB682B"/>
    <w:rsid w:val="00FC34FA"/>
    <w:rsid w:val="00FC3DAB"/>
    <w:rsid w:val="00FC6DC4"/>
    <w:rsid w:val="00FD140D"/>
    <w:rsid w:val="00FE1CFC"/>
    <w:rsid w:val="00FF3301"/>
    <w:rsid w:val="00FF3D9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27730"/>
    <w:rPr>
      <w:lang w:val="nl"/>
    </w:rPr>
  </w:style>
  <w:style w:type="paragraph" w:styleId="Kop1">
    <w:name w:val="heading 1"/>
    <w:basedOn w:val="Standaard"/>
    <w:next w:val="Standaard"/>
    <w:link w:val="Kop1Char"/>
    <w:qFormat/>
    <w:rsid w:val="00886C50"/>
    <w:pPr>
      <w:keepNext/>
      <w:spacing w:before="240" w:after="60"/>
      <w:outlineLvl w:val="0"/>
    </w:pPr>
    <w:rPr>
      <w:rFonts w:ascii="Arial" w:hAnsi="Arial" w:cs="Arial"/>
      <w:b/>
      <w:bCs/>
      <w:kern w:val="32"/>
      <w:sz w:val="32"/>
      <w:szCs w:val="32"/>
    </w:rPr>
  </w:style>
  <w:style w:type="paragraph" w:styleId="Kop3">
    <w:name w:val="heading 3"/>
    <w:basedOn w:val="Standaard"/>
    <w:next w:val="Standaard"/>
    <w:qFormat/>
    <w:rsid w:val="00886C50"/>
    <w:pPr>
      <w:keepNext/>
      <w:spacing w:line="360" w:lineRule="auto"/>
      <w:outlineLvl w:val="2"/>
    </w:pPr>
    <w:rPr>
      <w:rFonts w:ascii="Arial" w:hAnsi="Arial"/>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rsid w:val="00886C50"/>
    <w:pPr>
      <w:spacing w:line="360" w:lineRule="auto"/>
    </w:pPr>
    <w:rPr>
      <w:rFonts w:ascii="Arial" w:hAnsi="Arial"/>
      <w:b/>
      <w:sz w:val="22"/>
    </w:rPr>
  </w:style>
  <w:style w:type="paragraph" w:styleId="Voetnoottekst">
    <w:name w:val="footnote text"/>
    <w:basedOn w:val="Standaard"/>
    <w:link w:val="VoetnoottekstChar"/>
    <w:semiHidden/>
    <w:rsid w:val="00886C50"/>
  </w:style>
  <w:style w:type="paragraph" w:styleId="Voettekst">
    <w:name w:val="footer"/>
    <w:basedOn w:val="Standaard"/>
    <w:rsid w:val="00886C50"/>
    <w:pPr>
      <w:tabs>
        <w:tab w:val="center" w:pos="4536"/>
        <w:tab w:val="right" w:pos="9072"/>
      </w:tabs>
    </w:pPr>
    <w:rPr>
      <w:rFonts w:ascii="Arial" w:hAnsi="Arial"/>
      <w:lang w:val="nl-NL"/>
    </w:rPr>
  </w:style>
  <w:style w:type="paragraph" w:customStyle="1" w:styleId="Plattetekst21">
    <w:name w:val="Platte tekst 21"/>
    <w:basedOn w:val="Standaard"/>
    <w:rsid w:val="00886C50"/>
    <w:pPr>
      <w:overflowPunct w:val="0"/>
      <w:autoSpaceDE w:val="0"/>
      <w:autoSpaceDN w:val="0"/>
      <w:adjustRightInd w:val="0"/>
      <w:ind w:left="1701"/>
      <w:textAlignment w:val="baseline"/>
    </w:pPr>
    <w:rPr>
      <w:rFonts w:ascii="Arial" w:hAnsi="Arial"/>
      <w:lang w:val="nl-NL"/>
    </w:rPr>
  </w:style>
  <w:style w:type="character" w:styleId="Verwijzingopmerking">
    <w:name w:val="annotation reference"/>
    <w:basedOn w:val="Standaardalinea-lettertype"/>
    <w:semiHidden/>
    <w:rsid w:val="00886C50"/>
    <w:rPr>
      <w:sz w:val="16"/>
      <w:szCs w:val="16"/>
    </w:rPr>
  </w:style>
  <w:style w:type="paragraph" w:styleId="Tekstopmerking">
    <w:name w:val="annotation text"/>
    <w:basedOn w:val="Standaard"/>
    <w:semiHidden/>
    <w:rsid w:val="00886C50"/>
  </w:style>
  <w:style w:type="paragraph" w:styleId="Ballontekst">
    <w:name w:val="Balloon Text"/>
    <w:basedOn w:val="Standaard"/>
    <w:semiHidden/>
    <w:rsid w:val="00886C50"/>
    <w:rPr>
      <w:rFonts w:ascii="Tahoma" w:hAnsi="Tahoma" w:cs="Tahoma"/>
      <w:sz w:val="16"/>
      <w:szCs w:val="16"/>
    </w:rPr>
  </w:style>
  <w:style w:type="paragraph" w:styleId="Onderwerpvanopmerking">
    <w:name w:val="annotation subject"/>
    <w:basedOn w:val="Tekstopmerking"/>
    <w:next w:val="Tekstopmerking"/>
    <w:semiHidden/>
    <w:rsid w:val="003C1CB7"/>
    <w:rPr>
      <w:b/>
      <w:bCs/>
    </w:rPr>
  </w:style>
  <w:style w:type="paragraph" w:styleId="Normaalweb">
    <w:name w:val="Normal (Web)"/>
    <w:basedOn w:val="Standaard"/>
    <w:next w:val="Standaard"/>
    <w:autoRedefine/>
    <w:uiPriority w:val="99"/>
    <w:rsid w:val="002942B4"/>
    <w:pPr>
      <w:spacing w:before="100" w:beforeAutospacing="1" w:after="100" w:afterAutospacing="1"/>
    </w:pPr>
    <w:rPr>
      <w:rFonts w:ascii="Arial" w:hAnsi="Arial"/>
      <w:szCs w:val="24"/>
      <w:lang w:val="nl-NL"/>
    </w:rPr>
  </w:style>
  <w:style w:type="character" w:styleId="Paginanummer">
    <w:name w:val="page number"/>
    <w:basedOn w:val="Standaardalinea-lettertype"/>
    <w:rsid w:val="003E7002"/>
  </w:style>
  <w:style w:type="paragraph" w:styleId="Koptekst">
    <w:name w:val="header"/>
    <w:basedOn w:val="Standaard"/>
    <w:rsid w:val="007876EC"/>
    <w:pPr>
      <w:tabs>
        <w:tab w:val="center" w:pos="4536"/>
        <w:tab w:val="right" w:pos="9072"/>
      </w:tabs>
    </w:pPr>
  </w:style>
  <w:style w:type="paragraph" w:customStyle="1" w:styleId="CharCharCharCharCharCharCharCharCharChar">
    <w:name w:val="Char Char Char Char Char Char Char Char Char Char"/>
    <w:aliases w:val="Standaardalinea-lettertype Char11 Char, Char Char Char Char Char Char11 Char,Standaardalinea-lettertype Char Char1 Char,Standaardalinea-lettertype Char2,Standaardalinea-lettertype Char Char"/>
    <w:basedOn w:val="Standaard"/>
    <w:rsid w:val="006D03B5"/>
    <w:pPr>
      <w:widowControl w:val="0"/>
      <w:adjustRightInd w:val="0"/>
      <w:spacing w:after="160" w:line="240" w:lineRule="exact"/>
      <w:jc w:val="both"/>
      <w:textAlignment w:val="baseline"/>
    </w:pPr>
    <w:rPr>
      <w:rFonts w:ascii="Tahoma" w:hAnsi="Tahoma"/>
      <w:lang w:val="en-US" w:eastAsia="en-US"/>
    </w:rPr>
  </w:style>
  <w:style w:type="character" w:styleId="Zwaar">
    <w:name w:val="Strong"/>
    <w:basedOn w:val="Standaardalinea-lettertype"/>
    <w:qFormat/>
    <w:rsid w:val="00E21794"/>
    <w:rPr>
      <w:b/>
      <w:bCs/>
    </w:rPr>
  </w:style>
  <w:style w:type="paragraph" w:customStyle="1" w:styleId="CharChar">
    <w:name w:val="Char Char"/>
    <w:basedOn w:val="Standaard"/>
    <w:rsid w:val="00A737D3"/>
    <w:pPr>
      <w:spacing w:after="160" w:line="240" w:lineRule="exact"/>
    </w:pPr>
    <w:rPr>
      <w:rFonts w:ascii="Tahoma" w:hAnsi="Tahoma"/>
      <w:lang w:val="en-US" w:eastAsia="en-US"/>
    </w:rPr>
  </w:style>
  <w:style w:type="character" w:styleId="Nadruk">
    <w:name w:val="Emphasis"/>
    <w:basedOn w:val="Standaardalinea-lettertype"/>
    <w:qFormat/>
    <w:rsid w:val="00024FB8"/>
    <w:rPr>
      <w:i/>
      <w:iCs/>
    </w:rPr>
  </w:style>
  <w:style w:type="character" w:customStyle="1" w:styleId="Kop1Char">
    <w:name w:val="Kop 1 Char"/>
    <w:basedOn w:val="Standaardalinea-lettertype"/>
    <w:link w:val="Kop1"/>
    <w:rsid w:val="00EB3AB5"/>
    <w:rPr>
      <w:rFonts w:ascii="Arial" w:hAnsi="Arial" w:cs="Arial"/>
      <w:b/>
      <w:bCs/>
      <w:kern w:val="32"/>
      <w:sz w:val="32"/>
      <w:szCs w:val="32"/>
      <w:lang w:val="nl"/>
    </w:rPr>
  </w:style>
  <w:style w:type="paragraph" w:customStyle="1" w:styleId="broodtekst">
    <w:name w:val="broodtekst"/>
    <w:basedOn w:val="Standaard"/>
    <w:rsid w:val="00E252AA"/>
    <w:pPr>
      <w:spacing w:line="240" w:lineRule="atLeast"/>
    </w:pPr>
    <w:rPr>
      <w:rFonts w:ascii="Verdana" w:hAnsi="Verdana"/>
      <w:sz w:val="18"/>
      <w:szCs w:val="24"/>
      <w:lang w:val="nl-NL"/>
    </w:rPr>
  </w:style>
  <w:style w:type="character" w:customStyle="1" w:styleId="VoetnoottekstChar">
    <w:name w:val="Voetnoottekst Char"/>
    <w:basedOn w:val="Standaardalinea-lettertype"/>
    <w:link w:val="Voetnoottekst"/>
    <w:semiHidden/>
    <w:rsid w:val="00576B85"/>
    <w:rPr>
      <w:lang w:val="nl"/>
    </w:rPr>
  </w:style>
  <w:style w:type="character" w:styleId="Voetnootmarkering">
    <w:name w:val="footnote reference"/>
    <w:basedOn w:val="Standaardalinea-lettertype"/>
    <w:semiHidden/>
    <w:unhideWhenUsed/>
    <w:rsid w:val="00576B8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27730"/>
    <w:rPr>
      <w:lang w:val="nl"/>
    </w:rPr>
  </w:style>
  <w:style w:type="paragraph" w:styleId="Kop1">
    <w:name w:val="heading 1"/>
    <w:basedOn w:val="Standaard"/>
    <w:next w:val="Standaard"/>
    <w:link w:val="Kop1Char"/>
    <w:qFormat/>
    <w:rsid w:val="00886C50"/>
    <w:pPr>
      <w:keepNext/>
      <w:spacing w:before="240" w:after="60"/>
      <w:outlineLvl w:val="0"/>
    </w:pPr>
    <w:rPr>
      <w:rFonts w:ascii="Arial" w:hAnsi="Arial" w:cs="Arial"/>
      <w:b/>
      <w:bCs/>
      <w:kern w:val="32"/>
      <w:sz w:val="32"/>
      <w:szCs w:val="32"/>
    </w:rPr>
  </w:style>
  <w:style w:type="paragraph" w:styleId="Kop3">
    <w:name w:val="heading 3"/>
    <w:basedOn w:val="Standaard"/>
    <w:next w:val="Standaard"/>
    <w:qFormat/>
    <w:rsid w:val="00886C50"/>
    <w:pPr>
      <w:keepNext/>
      <w:spacing w:line="360" w:lineRule="auto"/>
      <w:outlineLvl w:val="2"/>
    </w:pPr>
    <w:rPr>
      <w:rFonts w:ascii="Arial" w:hAnsi="Arial"/>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rsid w:val="00886C50"/>
    <w:pPr>
      <w:spacing w:line="360" w:lineRule="auto"/>
    </w:pPr>
    <w:rPr>
      <w:rFonts w:ascii="Arial" w:hAnsi="Arial"/>
      <w:b/>
      <w:sz w:val="22"/>
    </w:rPr>
  </w:style>
  <w:style w:type="paragraph" w:styleId="Voetnoottekst">
    <w:name w:val="footnote text"/>
    <w:basedOn w:val="Standaard"/>
    <w:link w:val="VoetnoottekstChar"/>
    <w:semiHidden/>
    <w:rsid w:val="00886C50"/>
  </w:style>
  <w:style w:type="paragraph" w:styleId="Voettekst">
    <w:name w:val="footer"/>
    <w:basedOn w:val="Standaard"/>
    <w:rsid w:val="00886C50"/>
    <w:pPr>
      <w:tabs>
        <w:tab w:val="center" w:pos="4536"/>
        <w:tab w:val="right" w:pos="9072"/>
      </w:tabs>
    </w:pPr>
    <w:rPr>
      <w:rFonts w:ascii="Arial" w:hAnsi="Arial"/>
      <w:lang w:val="nl-NL"/>
    </w:rPr>
  </w:style>
  <w:style w:type="paragraph" w:customStyle="1" w:styleId="Plattetekst21">
    <w:name w:val="Platte tekst 21"/>
    <w:basedOn w:val="Standaard"/>
    <w:rsid w:val="00886C50"/>
    <w:pPr>
      <w:overflowPunct w:val="0"/>
      <w:autoSpaceDE w:val="0"/>
      <w:autoSpaceDN w:val="0"/>
      <w:adjustRightInd w:val="0"/>
      <w:ind w:left="1701"/>
      <w:textAlignment w:val="baseline"/>
    </w:pPr>
    <w:rPr>
      <w:rFonts w:ascii="Arial" w:hAnsi="Arial"/>
      <w:lang w:val="nl-NL"/>
    </w:rPr>
  </w:style>
  <w:style w:type="character" w:styleId="Verwijzingopmerking">
    <w:name w:val="annotation reference"/>
    <w:basedOn w:val="Standaardalinea-lettertype"/>
    <w:semiHidden/>
    <w:rsid w:val="00886C50"/>
    <w:rPr>
      <w:sz w:val="16"/>
      <w:szCs w:val="16"/>
    </w:rPr>
  </w:style>
  <w:style w:type="paragraph" w:styleId="Tekstopmerking">
    <w:name w:val="annotation text"/>
    <w:basedOn w:val="Standaard"/>
    <w:semiHidden/>
    <w:rsid w:val="00886C50"/>
  </w:style>
  <w:style w:type="paragraph" w:styleId="Ballontekst">
    <w:name w:val="Balloon Text"/>
    <w:basedOn w:val="Standaard"/>
    <w:semiHidden/>
    <w:rsid w:val="00886C50"/>
    <w:rPr>
      <w:rFonts w:ascii="Tahoma" w:hAnsi="Tahoma" w:cs="Tahoma"/>
      <w:sz w:val="16"/>
      <w:szCs w:val="16"/>
    </w:rPr>
  </w:style>
  <w:style w:type="paragraph" w:styleId="Onderwerpvanopmerking">
    <w:name w:val="annotation subject"/>
    <w:basedOn w:val="Tekstopmerking"/>
    <w:next w:val="Tekstopmerking"/>
    <w:semiHidden/>
    <w:rsid w:val="003C1CB7"/>
    <w:rPr>
      <w:b/>
      <w:bCs/>
    </w:rPr>
  </w:style>
  <w:style w:type="paragraph" w:styleId="Normaalweb">
    <w:name w:val="Normal (Web)"/>
    <w:basedOn w:val="Standaard"/>
    <w:next w:val="Standaard"/>
    <w:autoRedefine/>
    <w:uiPriority w:val="99"/>
    <w:rsid w:val="002942B4"/>
    <w:pPr>
      <w:spacing w:before="100" w:beforeAutospacing="1" w:after="100" w:afterAutospacing="1"/>
    </w:pPr>
    <w:rPr>
      <w:rFonts w:ascii="Arial" w:hAnsi="Arial"/>
      <w:szCs w:val="24"/>
      <w:lang w:val="nl-NL"/>
    </w:rPr>
  </w:style>
  <w:style w:type="character" w:styleId="Paginanummer">
    <w:name w:val="page number"/>
    <w:basedOn w:val="Standaardalinea-lettertype"/>
    <w:rsid w:val="003E7002"/>
  </w:style>
  <w:style w:type="paragraph" w:styleId="Koptekst">
    <w:name w:val="header"/>
    <w:basedOn w:val="Standaard"/>
    <w:rsid w:val="007876EC"/>
    <w:pPr>
      <w:tabs>
        <w:tab w:val="center" w:pos="4536"/>
        <w:tab w:val="right" w:pos="9072"/>
      </w:tabs>
    </w:pPr>
  </w:style>
  <w:style w:type="paragraph" w:customStyle="1" w:styleId="CharCharCharCharCharCharCharCharCharChar">
    <w:name w:val="Char Char Char Char Char Char Char Char Char Char"/>
    <w:aliases w:val="Standaardalinea-lettertype Char11 Char, Char Char Char Char Char Char11 Char,Standaardalinea-lettertype Char Char1 Char,Standaardalinea-lettertype Char2,Standaardalinea-lettertype Char Char"/>
    <w:basedOn w:val="Standaard"/>
    <w:rsid w:val="006D03B5"/>
    <w:pPr>
      <w:widowControl w:val="0"/>
      <w:adjustRightInd w:val="0"/>
      <w:spacing w:after="160" w:line="240" w:lineRule="exact"/>
      <w:jc w:val="both"/>
      <w:textAlignment w:val="baseline"/>
    </w:pPr>
    <w:rPr>
      <w:rFonts w:ascii="Tahoma" w:hAnsi="Tahoma"/>
      <w:lang w:val="en-US" w:eastAsia="en-US"/>
    </w:rPr>
  </w:style>
  <w:style w:type="character" w:styleId="Zwaar">
    <w:name w:val="Strong"/>
    <w:basedOn w:val="Standaardalinea-lettertype"/>
    <w:qFormat/>
    <w:rsid w:val="00E21794"/>
    <w:rPr>
      <w:b/>
      <w:bCs/>
    </w:rPr>
  </w:style>
  <w:style w:type="paragraph" w:customStyle="1" w:styleId="CharChar">
    <w:name w:val="Char Char"/>
    <w:basedOn w:val="Standaard"/>
    <w:rsid w:val="00A737D3"/>
    <w:pPr>
      <w:spacing w:after="160" w:line="240" w:lineRule="exact"/>
    </w:pPr>
    <w:rPr>
      <w:rFonts w:ascii="Tahoma" w:hAnsi="Tahoma"/>
      <w:lang w:val="en-US" w:eastAsia="en-US"/>
    </w:rPr>
  </w:style>
  <w:style w:type="character" w:styleId="Nadruk">
    <w:name w:val="Emphasis"/>
    <w:basedOn w:val="Standaardalinea-lettertype"/>
    <w:qFormat/>
    <w:rsid w:val="00024FB8"/>
    <w:rPr>
      <w:i/>
      <w:iCs/>
    </w:rPr>
  </w:style>
  <w:style w:type="character" w:customStyle="1" w:styleId="Kop1Char">
    <w:name w:val="Kop 1 Char"/>
    <w:basedOn w:val="Standaardalinea-lettertype"/>
    <w:link w:val="Kop1"/>
    <w:rsid w:val="00EB3AB5"/>
    <w:rPr>
      <w:rFonts w:ascii="Arial" w:hAnsi="Arial" w:cs="Arial"/>
      <w:b/>
      <w:bCs/>
      <w:kern w:val="32"/>
      <w:sz w:val="32"/>
      <w:szCs w:val="32"/>
      <w:lang w:val="nl"/>
    </w:rPr>
  </w:style>
  <w:style w:type="paragraph" w:customStyle="1" w:styleId="broodtekst">
    <w:name w:val="broodtekst"/>
    <w:basedOn w:val="Standaard"/>
    <w:rsid w:val="00E252AA"/>
    <w:pPr>
      <w:spacing w:line="240" w:lineRule="atLeast"/>
    </w:pPr>
    <w:rPr>
      <w:rFonts w:ascii="Verdana" w:hAnsi="Verdana"/>
      <w:sz w:val="18"/>
      <w:szCs w:val="24"/>
      <w:lang w:val="nl-NL"/>
    </w:rPr>
  </w:style>
  <w:style w:type="character" w:customStyle="1" w:styleId="VoetnoottekstChar">
    <w:name w:val="Voetnoottekst Char"/>
    <w:basedOn w:val="Standaardalinea-lettertype"/>
    <w:link w:val="Voetnoottekst"/>
    <w:semiHidden/>
    <w:rsid w:val="00576B85"/>
    <w:rPr>
      <w:lang w:val="nl"/>
    </w:rPr>
  </w:style>
  <w:style w:type="character" w:styleId="Voetnootmarkering">
    <w:name w:val="footnote reference"/>
    <w:basedOn w:val="Standaardalinea-lettertype"/>
    <w:semiHidden/>
    <w:unhideWhenUsed/>
    <w:rsid w:val="00576B8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0679327">
      <w:bodyDiv w:val="1"/>
      <w:marLeft w:val="0"/>
      <w:marRight w:val="0"/>
      <w:marTop w:val="0"/>
      <w:marBottom w:val="0"/>
      <w:divBdr>
        <w:top w:val="none" w:sz="0" w:space="0" w:color="auto"/>
        <w:left w:val="none" w:sz="0" w:space="0" w:color="auto"/>
        <w:bottom w:val="none" w:sz="0" w:space="0" w:color="auto"/>
        <w:right w:val="none" w:sz="0" w:space="0" w:color="auto"/>
      </w:divBdr>
      <w:divsChild>
        <w:div w:id="210651465">
          <w:marLeft w:val="0"/>
          <w:marRight w:val="0"/>
          <w:marTop w:val="0"/>
          <w:marBottom w:val="0"/>
          <w:divBdr>
            <w:top w:val="none" w:sz="0" w:space="0" w:color="auto"/>
            <w:left w:val="none" w:sz="0" w:space="0" w:color="auto"/>
            <w:bottom w:val="none" w:sz="0" w:space="0" w:color="auto"/>
            <w:right w:val="none" w:sz="0" w:space="0" w:color="auto"/>
          </w:divBdr>
          <w:divsChild>
            <w:div w:id="442917328">
              <w:marLeft w:val="0"/>
              <w:marRight w:val="0"/>
              <w:marTop w:val="0"/>
              <w:marBottom w:val="0"/>
              <w:divBdr>
                <w:top w:val="none" w:sz="0" w:space="0" w:color="auto"/>
                <w:left w:val="none" w:sz="0" w:space="0" w:color="auto"/>
                <w:bottom w:val="none" w:sz="0" w:space="0" w:color="auto"/>
                <w:right w:val="none" w:sz="0" w:space="0" w:color="auto"/>
              </w:divBdr>
              <w:divsChild>
                <w:div w:id="286665068">
                  <w:marLeft w:val="0"/>
                  <w:marRight w:val="0"/>
                  <w:marTop w:val="0"/>
                  <w:marBottom w:val="0"/>
                  <w:divBdr>
                    <w:top w:val="none" w:sz="0" w:space="0" w:color="auto"/>
                    <w:left w:val="none" w:sz="0" w:space="0" w:color="auto"/>
                    <w:bottom w:val="none" w:sz="0" w:space="0" w:color="auto"/>
                    <w:right w:val="none" w:sz="0" w:space="0" w:color="auto"/>
                  </w:divBdr>
                  <w:divsChild>
                    <w:div w:id="191766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6821923">
      <w:bodyDiv w:val="1"/>
      <w:marLeft w:val="0"/>
      <w:marRight w:val="0"/>
      <w:marTop w:val="0"/>
      <w:marBottom w:val="0"/>
      <w:divBdr>
        <w:top w:val="none" w:sz="0" w:space="0" w:color="auto"/>
        <w:left w:val="none" w:sz="0" w:space="0" w:color="auto"/>
        <w:bottom w:val="none" w:sz="0" w:space="0" w:color="auto"/>
        <w:right w:val="none" w:sz="0" w:space="0" w:color="auto"/>
      </w:divBdr>
    </w:div>
    <w:div w:id="585117629">
      <w:bodyDiv w:val="1"/>
      <w:marLeft w:val="0"/>
      <w:marRight w:val="0"/>
      <w:marTop w:val="0"/>
      <w:marBottom w:val="0"/>
      <w:divBdr>
        <w:top w:val="none" w:sz="0" w:space="0" w:color="auto"/>
        <w:left w:val="none" w:sz="0" w:space="0" w:color="auto"/>
        <w:bottom w:val="none" w:sz="0" w:space="0" w:color="auto"/>
        <w:right w:val="none" w:sz="0" w:space="0" w:color="auto"/>
      </w:divBdr>
    </w:div>
    <w:div w:id="712729345">
      <w:bodyDiv w:val="1"/>
      <w:marLeft w:val="0"/>
      <w:marRight w:val="0"/>
      <w:marTop w:val="0"/>
      <w:marBottom w:val="0"/>
      <w:divBdr>
        <w:top w:val="none" w:sz="0" w:space="0" w:color="auto"/>
        <w:left w:val="none" w:sz="0" w:space="0" w:color="auto"/>
        <w:bottom w:val="none" w:sz="0" w:space="0" w:color="auto"/>
        <w:right w:val="none" w:sz="0" w:space="0" w:color="auto"/>
      </w:divBdr>
      <w:divsChild>
        <w:div w:id="396320813">
          <w:marLeft w:val="0"/>
          <w:marRight w:val="0"/>
          <w:marTop w:val="0"/>
          <w:marBottom w:val="0"/>
          <w:divBdr>
            <w:top w:val="none" w:sz="0" w:space="0" w:color="auto"/>
            <w:left w:val="none" w:sz="0" w:space="0" w:color="auto"/>
            <w:bottom w:val="none" w:sz="0" w:space="0" w:color="auto"/>
            <w:right w:val="none" w:sz="0" w:space="0" w:color="auto"/>
          </w:divBdr>
        </w:div>
        <w:div w:id="911432495">
          <w:marLeft w:val="0"/>
          <w:marRight w:val="0"/>
          <w:marTop w:val="0"/>
          <w:marBottom w:val="0"/>
          <w:divBdr>
            <w:top w:val="none" w:sz="0" w:space="0" w:color="auto"/>
            <w:left w:val="none" w:sz="0" w:space="0" w:color="auto"/>
            <w:bottom w:val="none" w:sz="0" w:space="0" w:color="auto"/>
            <w:right w:val="none" w:sz="0" w:space="0" w:color="auto"/>
          </w:divBdr>
        </w:div>
      </w:divsChild>
    </w:div>
    <w:div w:id="792797045">
      <w:bodyDiv w:val="1"/>
      <w:marLeft w:val="0"/>
      <w:marRight w:val="0"/>
      <w:marTop w:val="0"/>
      <w:marBottom w:val="0"/>
      <w:divBdr>
        <w:top w:val="none" w:sz="0" w:space="0" w:color="auto"/>
        <w:left w:val="none" w:sz="0" w:space="0" w:color="auto"/>
        <w:bottom w:val="none" w:sz="0" w:space="0" w:color="auto"/>
        <w:right w:val="none" w:sz="0" w:space="0" w:color="auto"/>
      </w:divBdr>
    </w:div>
    <w:div w:id="854420312">
      <w:bodyDiv w:val="1"/>
      <w:marLeft w:val="0"/>
      <w:marRight w:val="0"/>
      <w:marTop w:val="0"/>
      <w:marBottom w:val="0"/>
      <w:divBdr>
        <w:top w:val="none" w:sz="0" w:space="0" w:color="auto"/>
        <w:left w:val="none" w:sz="0" w:space="0" w:color="auto"/>
        <w:bottom w:val="none" w:sz="0" w:space="0" w:color="auto"/>
        <w:right w:val="none" w:sz="0" w:space="0" w:color="auto"/>
      </w:divBdr>
    </w:div>
    <w:div w:id="903754949">
      <w:bodyDiv w:val="1"/>
      <w:marLeft w:val="0"/>
      <w:marRight w:val="0"/>
      <w:marTop w:val="0"/>
      <w:marBottom w:val="0"/>
      <w:divBdr>
        <w:top w:val="none" w:sz="0" w:space="0" w:color="auto"/>
        <w:left w:val="none" w:sz="0" w:space="0" w:color="auto"/>
        <w:bottom w:val="none" w:sz="0" w:space="0" w:color="auto"/>
        <w:right w:val="none" w:sz="0" w:space="0" w:color="auto"/>
      </w:divBdr>
    </w:div>
    <w:div w:id="1292591512">
      <w:bodyDiv w:val="1"/>
      <w:marLeft w:val="0"/>
      <w:marRight w:val="0"/>
      <w:marTop w:val="0"/>
      <w:marBottom w:val="0"/>
      <w:divBdr>
        <w:top w:val="none" w:sz="0" w:space="0" w:color="auto"/>
        <w:left w:val="none" w:sz="0" w:space="0" w:color="auto"/>
        <w:bottom w:val="none" w:sz="0" w:space="0" w:color="auto"/>
        <w:right w:val="none" w:sz="0" w:space="0" w:color="auto"/>
      </w:divBdr>
      <w:divsChild>
        <w:div w:id="573516054">
          <w:marLeft w:val="0"/>
          <w:marRight w:val="0"/>
          <w:marTop w:val="0"/>
          <w:marBottom w:val="0"/>
          <w:divBdr>
            <w:top w:val="none" w:sz="0" w:space="0" w:color="auto"/>
            <w:left w:val="none" w:sz="0" w:space="0" w:color="auto"/>
            <w:bottom w:val="none" w:sz="0" w:space="0" w:color="auto"/>
            <w:right w:val="none" w:sz="0" w:space="0" w:color="auto"/>
          </w:divBdr>
        </w:div>
      </w:divsChild>
    </w:div>
    <w:div w:id="1360931616">
      <w:bodyDiv w:val="1"/>
      <w:marLeft w:val="0"/>
      <w:marRight w:val="0"/>
      <w:marTop w:val="0"/>
      <w:marBottom w:val="0"/>
      <w:divBdr>
        <w:top w:val="none" w:sz="0" w:space="0" w:color="auto"/>
        <w:left w:val="none" w:sz="0" w:space="0" w:color="auto"/>
        <w:bottom w:val="none" w:sz="0" w:space="0" w:color="auto"/>
        <w:right w:val="none" w:sz="0" w:space="0" w:color="auto"/>
      </w:divBdr>
    </w:div>
    <w:div w:id="1692141892">
      <w:bodyDiv w:val="1"/>
      <w:marLeft w:val="0"/>
      <w:marRight w:val="0"/>
      <w:marTop w:val="0"/>
      <w:marBottom w:val="0"/>
      <w:divBdr>
        <w:top w:val="none" w:sz="0" w:space="0" w:color="auto"/>
        <w:left w:val="none" w:sz="0" w:space="0" w:color="auto"/>
        <w:bottom w:val="none" w:sz="0" w:space="0" w:color="auto"/>
        <w:right w:val="none" w:sz="0" w:space="0" w:color="auto"/>
      </w:divBdr>
      <w:divsChild>
        <w:div w:id="1986625287">
          <w:marLeft w:val="0"/>
          <w:marRight w:val="0"/>
          <w:marTop w:val="0"/>
          <w:marBottom w:val="0"/>
          <w:divBdr>
            <w:top w:val="none" w:sz="0" w:space="0" w:color="auto"/>
            <w:left w:val="none" w:sz="0" w:space="0" w:color="auto"/>
            <w:bottom w:val="none" w:sz="0" w:space="0" w:color="auto"/>
            <w:right w:val="none" w:sz="0" w:space="0" w:color="auto"/>
          </w:divBdr>
        </w:div>
      </w:divsChild>
    </w:div>
    <w:div w:id="2004165443">
      <w:bodyDiv w:val="1"/>
      <w:marLeft w:val="0"/>
      <w:marRight w:val="0"/>
      <w:marTop w:val="0"/>
      <w:marBottom w:val="0"/>
      <w:divBdr>
        <w:top w:val="none" w:sz="0" w:space="0" w:color="auto"/>
        <w:left w:val="none" w:sz="0" w:space="0" w:color="auto"/>
        <w:bottom w:val="none" w:sz="0" w:space="0" w:color="auto"/>
        <w:right w:val="none" w:sz="0" w:space="0" w:color="auto"/>
      </w:divBdr>
    </w:div>
    <w:div w:id="2025477390">
      <w:bodyDiv w:val="1"/>
      <w:marLeft w:val="0"/>
      <w:marRight w:val="0"/>
      <w:marTop w:val="0"/>
      <w:marBottom w:val="0"/>
      <w:divBdr>
        <w:top w:val="none" w:sz="0" w:space="0" w:color="auto"/>
        <w:left w:val="none" w:sz="0" w:space="0" w:color="auto"/>
        <w:bottom w:val="none" w:sz="0" w:space="0" w:color="auto"/>
        <w:right w:val="none" w:sz="0" w:space="0" w:color="auto"/>
      </w:divBdr>
    </w:div>
    <w:div w:id="2102943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wmf"/><Relationship Id="rId18"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image" Target="media/image6.wmf"/><Relationship Id="rId2" Type="http://schemas.openxmlformats.org/officeDocument/2006/relationships/customXml" Target="../customXml/item2.xml"/><Relationship Id="rId16" Type="http://schemas.openxmlformats.org/officeDocument/2006/relationships/image" Target="media/image5.w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4.wmf"/><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wmf"/></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394C579B2BF72438FFD5DCE97224A3A" ma:contentTypeVersion="0" ma:contentTypeDescription="Een nieuw document maken." ma:contentTypeScope="" ma:versionID="8a4b654a6de083bd0b2e304d0993204e">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EFEF21-E2D1-4F50-8C69-68060B9B8B40}"/>
</file>

<file path=customXml/itemProps2.xml><?xml version="1.0" encoding="utf-8"?>
<ds:datastoreItem xmlns:ds="http://schemas.openxmlformats.org/officeDocument/2006/customXml" ds:itemID="{90716AA1-4E16-4966-AA24-C0E94B99F9A8}"/>
</file>

<file path=customXml/itemProps3.xml><?xml version="1.0" encoding="utf-8"?>
<ds:datastoreItem xmlns:ds="http://schemas.openxmlformats.org/officeDocument/2006/customXml" ds:itemID="{83BA9D37-CF85-4DBB-A3B5-7D28DF6B8134}"/>
</file>

<file path=customXml/itemProps4.xml><?xml version="1.0" encoding="utf-8"?>
<ds:datastoreItem xmlns:ds="http://schemas.openxmlformats.org/officeDocument/2006/customXml" ds:itemID="{40E03E65-44EF-42ED-8E1C-86CEFAF7B073}"/>
</file>

<file path=docProps/app.xml><?xml version="1.0" encoding="utf-8"?>
<Properties xmlns="http://schemas.openxmlformats.org/officeDocument/2006/extended-properties" xmlns:vt="http://schemas.openxmlformats.org/officeDocument/2006/docPropsVTypes">
  <Template>F2B0C877</Template>
  <TotalTime>1</TotalTime>
  <Pages>7</Pages>
  <Words>1429</Words>
  <Characters>7865</Characters>
  <Application>Microsoft Office Word</Application>
  <DocSecurity>4</DocSecurity>
  <Lines>65</Lines>
  <Paragraphs>18</Paragraphs>
  <ScaleCrop>false</ScaleCrop>
  <HeadingPairs>
    <vt:vector size="2" baseType="variant">
      <vt:variant>
        <vt:lpstr>Titel</vt:lpstr>
      </vt:variant>
      <vt:variant>
        <vt:i4>1</vt:i4>
      </vt:variant>
    </vt:vector>
  </HeadingPairs>
  <TitlesOfParts>
    <vt:vector size="1" baseType="lpstr">
      <vt:lpstr>Wijziging van de begrotingsstaat van het gemeentefonds voor het jaar 2005 (wijziging samenhangende met de Najaarsnota)</vt:lpstr>
    </vt:vector>
  </TitlesOfParts>
  <Company>Min. van BZK</Company>
  <LinksUpToDate>false</LinksUpToDate>
  <CharactersWithSpaces>9276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Wijziging van de begrotingsstaat van het gemeentefonds voor het jaar 2005 (wijziging samenhangende met de Najaarsnota)</dc:title>
  <dc:creator>neef</dc:creator>
  <cp:lastModifiedBy>Stefano Tamin</cp:lastModifiedBy>
  <cp:revision>2</cp:revision>
  <cp:lastPrinted>2010-05-25T08:51:00Z</cp:lastPrinted>
  <dcterms:created xsi:type="dcterms:W3CDTF">2015-06-01T16:15:00Z</dcterms:created>
  <dcterms:modified xsi:type="dcterms:W3CDTF">2015-06-01T16:15:00Z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entryid">
    <vt:lpwstr>00000000A0ABD29129DC11D194FE0000F87702F801070001000000000000000002000000E144C0014646303130303030303030303030303030303030303030303138393844314534413746383030303030303032313037303030303030314330343445313744393900000000</vt:lpwstr>
  </property>
  <property fmtid="{D5CDD505-2E9C-101B-9397-08002B2CF9AE}" pid="3" name="_storeid">
    <vt:lpwstr>0000000038A1BB1005E5101AA1BB08002B2A56C20000574D455052562E444C4C0000000000000000A0ABD29129DC11D194FE0000F87702F801010000000000000000000000000000000000000000000000000000000000000000000000000000000000000000000000000000000000000000000000000000000000000000000</vt:lpwstr>
  </property>
  <property fmtid="{D5CDD505-2E9C-101B-9397-08002B2CF9AE}" pid="4" name="ContentTypeId">
    <vt:lpwstr>0x0101002394C579B2BF72438FFD5DCE97224A3A</vt:lpwstr>
  </property>
</Properties>
</file>