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EB7" w:rsidRDefault="008A0EBC" w:rsidP="009E08C6">
      <w:pPr>
        <w:widowControl w:val="0"/>
        <w:autoSpaceDE w:val="0"/>
        <w:autoSpaceDN w:val="0"/>
        <w:adjustRightInd w:val="0"/>
        <w:rPr>
          <w:rFonts w:ascii="Verdana" w:hAnsi="Verdana" w:cs="Arial"/>
          <w:b/>
          <w:sz w:val="18"/>
          <w:szCs w:val="18"/>
        </w:rPr>
      </w:pPr>
      <w:r>
        <w:rPr>
          <w:rFonts w:ascii="Verdana" w:hAnsi="Verdana" w:cs="Arial"/>
          <w:b/>
          <w:sz w:val="18"/>
          <w:szCs w:val="18"/>
        </w:rPr>
        <w:t>MEMORIE VAN TOELICHTING</w:t>
      </w:r>
      <w:bookmarkStart w:id="0" w:name="_GoBack"/>
      <w:bookmarkEnd w:id="0"/>
    </w:p>
    <w:p w:rsidR="00C56EB7" w:rsidRDefault="00C56EB7" w:rsidP="009E08C6">
      <w:pPr>
        <w:widowControl w:val="0"/>
        <w:autoSpaceDE w:val="0"/>
        <w:autoSpaceDN w:val="0"/>
        <w:adjustRightInd w:val="0"/>
        <w:rPr>
          <w:rFonts w:ascii="Verdana" w:hAnsi="Verdana" w:cs="Arial"/>
          <w:b/>
          <w:sz w:val="18"/>
          <w:szCs w:val="18"/>
        </w:rPr>
      </w:pPr>
    </w:p>
    <w:p w:rsidR="00C56EB7" w:rsidRPr="009A6A68" w:rsidRDefault="008A0EBC" w:rsidP="009E08C6">
      <w:pPr>
        <w:widowControl w:val="0"/>
        <w:autoSpaceDE w:val="0"/>
        <w:autoSpaceDN w:val="0"/>
        <w:adjustRightInd w:val="0"/>
        <w:rPr>
          <w:rFonts w:ascii="Verdana" w:hAnsi="Verdana" w:cs="Arial"/>
          <w:b/>
          <w:sz w:val="18"/>
          <w:szCs w:val="18"/>
        </w:rPr>
      </w:pPr>
      <w:r>
        <w:rPr>
          <w:rFonts w:ascii="Verdana" w:hAnsi="Verdana" w:cs="Arial"/>
          <w:b/>
          <w:sz w:val="18"/>
          <w:szCs w:val="18"/>
        </w:rPr>
        <w:t>INHOUDSOPGAVE</w:t>
      </w:r>
    </w:p>
    <w:p w:rsidR="00C56EB7" w:rsidRPr="009A6A68" w:rsidRDefault="00C56EB7" w:rsidP="009E08C6">
      <w:pPr>
        <w:widowControl w:val="0"/>
        <w:autoSpaceDE w:val="0"/>
        <w:autoSpaceDN w:val="0"/>
        <w:adjustRightInd w:val="0"/>
        <w:rPr>
          <w:rFonts w:ascii="Verdana" w:hAnsi="Verdana" w:cs="Arial"/>
          <w:b/>
          <w:sz w:val="18"/>
          <w:szCs w:val="18"/>
        </w:rPr>
      </w:pPr>
    </w:p>
    <w:p w:rsidR="00C56EB7" w:rsidRPr="009A6A68" w:rsidRDefault="00C56EB7" w:rsidP="009E08C6">
      <w:pPr>
        <w:pStyle w:val="Lijstalinea"/>
        <w:widowControl w:val="0"/>
        <w:numPr>
          <w:ilvl w:val="0"/>
          <w:numId w:val="15"/>
        </w:numPr>
        <w:autoSpaceDE w:val="0"/>
        <w:autoSpaceDN w:val="0"/>
        <w:adjustRightInd w:val="0"/>
        <w:spacing w:after="0" w:line="260" w:lineRule="atLeast"/>
        <w:rPr>
          <w:rFonts w:ascii="Verdana" w:hAnsi="Verdana" w:cs="Arial"/>
          <w:sz w:val="18"/>
          <w:szCs w:val="18"/>
        </w:rPr>
      </w:pPr>
      <w:r w:rsidRPr="009A6A68">
        <w:rPr>
          <w:rFonts w:ascii="Verdana" w:hAnsi="Verdana" w:cs="Arial"/>
          <w:sz w:val="18"/>
          <w:szCs w:val="18"/>
        </w:rPr>
        <w:t>Artikel</w:t>
      </w:r>
      <w:r w:rsidR="009E08C6" w:rsidRPr="009A6A68">
        <w:rPr>
          <w:rFonts w:ascii="Verdana" w:hAnsi="Verdana" w:cs="Arial"/>
          <w:sz w:val="18"/>
          <w:szCs w:val="18"/>
        </w:rPr>
        <w:t>s</w:t>
      </w:r>
      <w:r w:rsidRPr="009A6A68">
        <w:rPr>
          <w:rFonts w:ascii="Verdana" w:hAnsi="Verdana" w:cs="Arial"/>
          <w:sz w:val="18"/>
          <w:szCs w:val="18"/>
        </w:rPr>
        <w:t>gewijze toelichting bij het wetsvoorstel</w:t>
      </w:r>
      <w:r w:rsidR="00F37041">
        <w:rPr>
          <w:rFonts w:ascii="Verdana" w:hAnsi="Verdana" w:cs="Arial"/>
          <w:sz w:val="18"/>
          <w:szCs w:val="18"/>
        </w:rPr>
        <w:tab/>
      </w:r>
      <w:r w:rsidR="00F37041">
        <w:rPr>
          <w:rFonts w:ascii="Verdana" w:hAnsi="Verdana" w:cs="Arial"/>
          <w:sz w:val="18"/>
          <w:szCs w:val="18"/>
        </w:rPr>
        <w:tab/>
      </w:r>
      <w:r w:rsidR="00F37041">
        <w:rPr>
          <w:rFonts w:ascii="Verdana" w:hAnsi="Verdana" w:cs="Arial"/>
          <w:sz w:val="18"/>
          <w:szCs w:val="18"/>
        </w:rPr>
        <w:tab/>
      </w:r>
      <w:r w:rsidR="00F37041">
        <w:rPr>
          <w:rFonts w:ascii="Verdana" w:hAnsi="Verdana" w:cs="Arial"/>
          <w:sz w:val="18"/>
          <w:szCs w:val="18"/>
        </w:rPr>
        <w:tab/>
        <w:t>3</w:t>
      </w:r>
    </w:p>
    <w:p w:rsidR="009A6A68" w:rsidRDefault="00C56EB7" w:rsidP="009A6A68">
      <w:pPr>
        <w:pStyle w:val="Lijstalinea"/>
        <w:widowControl w:val="0"/>
        <w:numPr>
          <w:ilvl w:val="0"/>
          <w:numId w:val="15"/>
        </w:numPr>
        <w:autoSpaceDE w:val="0"/>
        <w:autoSpaceDN w:val="0"/>
        <w:adjustRightInd w:val="0"/>
        <w:spacing w:after="0" w:line="260" w:lineRule="atLeast"/>
        <w:rPr>
          <w:rFonts w:ascii="Verdana" w:hAnsi="Verdana" w:cs="Arial"/>
          <w:sz w:val="18"/>
          <w:szCs w:val="18"/>
        </w:rPr>
      </w:pPr>
      <w:r w:rsidRPr="009A6A68">
        <w:rPr>
          <w:rFonts w:ascii="Verdana" w:hAnsi="Verdana" w:cs="Arial"/>
          <w:sz w:val="18"/>
          <w:szCs w:val="18"/>
        </w:rPr>
        <w:t>Begrotingstoelichting</w:t>
      </w:r>
      <w:r w:rsidR="00F37041">
        <w:rPr>
          <w:rFonts w:ascii="Verdana" w:hAnsi="Verdana" w:cs="Arial"/>
          <w:sz w:val="18"/>
          <w:szCs w:val="18"/>
        </w:rPr>
        <w:tab/>
      </w:r>
      <w:r w:rsidR="00F37041">
        <w:rPr>
          <w:rFonts w:ascii="Verdana" w:hAnsi="Verdana" w:cs="Arial"/>
          <w:sz w:val="18"/>
          <w:szCs w:val="18"/>
        </w:rPr>
        <w:tab/>
      </w:r>
      <w:r w:rsidR="00F37041">
        <w:rPr>
          <w:rFonts w:ascii="Verdana" w:hAnsi="Verdana" w:cs="Arial"/>
          <w:sz w:val="18"/>
          <w:szCs w:val="18"/>
        </w:rPr>
        <w:tab/>
      </w:r>
      <w:r w:rsidR="00F37041">
        <w:rPr>
          <w:rFonts w:ascii="Verdana" w:hAnsi="Verdana" w:cs="Arial"/>
          <w:sz w:val="18"/>
          <w:szCs w:val="18"/>
        </w:rPr>
        <w:tab/>
      </w:r>
      <w:r w:rsidR="00F37041">
        <w:rPr>
          <w:rFonts w:ascii="Verdana" w:hAnsi="Verdana" w:cs="Arial"/>
          <w:sz w:val="18"/>
          <w:szCs w:val="18"/>
        </w:rPr>
        <w:tab/>
      </w:r>
      <w:r w:rsidR="00F37041">
        <w:rPr>
          <w:rFonts w:ascii="Verdana" w:hAnsi="Verdana" w:cs="Arial"/>
          <w:sz w:val="18"/>
          <w:szCs w:val="18"/>
        </w:rPr>
        <w:tab/>
      </w:r>
      <w:r w:rsidR="00F37041">
        <w:rPr>
          <w:rFonts w:ascii="Verdana" w:hAnsi="Verdana" w:cs="Arial"/>
          <w:sz w:val="18"/>
          <w:szCs w:val="18"/>
        </w:rPr>
        <w:tab/>
        <w:t>4</w:t>
      </w:r>
    </w:p>
    <w:p w:rsidR="00C56EB7" w:rsidRPr="009A6A68" w:rsidRDefault="00C56EB7" w:rsidP="009A6A68">
      <w:pPr>
        <w:pStyle w:val="Lijstalinea"/>
        <w:widowControl w:val="0"/>
        <w:numPr>
          <w:ilvl w:val="0"/>
          <w:numId w:val="16"/>
        </w:numPr>
        <w:autoSpaceDE w:val="0"/>
        <w:autoSpaceDN w:val="0"/>
        <w:adjustRightInd w:val="0"/>
        <w:spacing w:after="0" w:line="260" w:lineRule="atLeast"/>
        <w:rPr>
          <w:rFonts w:ascii="Verdana" w:hAnsi="Verdana" w:cs="Arial"/>
          <w:sz w:val="18"/>
          <w:szCs w:val="18"/>
        </w:rPr>
      </w:pPr>
      <w:r w:rsidRPr="009A6A68">
        <w:rPr>
          <w:rFonts w:ascii="Verdana" w:hAnsi="Verdana" w:cs="Arial"/>
          <w:sz w:val="18"/>
          <w:szCs w:val="18"/>
        </w:rPr>
        <w:t>Leeswijzer</w:t>
      </w:r>
      <w:r w:rsidR="00F37041">
        <w:rPr>
          <w:rFonts w:ascii="Verdana" w:hAnsi="Verdana" w:cs="Arial"/>
          <w:sz w:val="18"/>
          <w:szCs w:val="18"/>
        </w:rPr>
        <w:tab/>
      </w:r>
      <w:r w:rsidR="00F37041">
        <w:rPr>
          <w:rFonts w:ascii="Verdana" w:hAnsi="Verdana" w:cs="Arial"/>
          <w:sz w:val="18"/>
          <w:szCs w:val="18"/>
        </w:rPr>
        <w:tab/>
      </w:r>
      <w:r w:rsidR="00F37041">
        <w:rPr>
          <w:rFonts w:ascii="Verdana" w:hAnsi="Verdana" w:cs="Arial"/>
          <w:sz w:val="18"/>
          <w:szCs w:val="18"/>
        </w:rPr>
        <w:tab/>
      </w:r>
      <w:r w:rsidR="00F37041">
        <w:rPr>
          <w:rFonts w:ascii="Verdana" w:hAnsi="Verdana" w:cs="Arial"/>
          <w:sz w:val="18"/>
          <w:szCs w:val="18"/>
        </w:rPr>
        <w:tab/>
      </w:r>
      <w:r w:rsidR="00F37041">
        <w:rPr>
          <w:rFonts w:ascii="Verdana" w:hAnsi="Verdana" w:cs="Arial"/>
          <w:sz w:val="18"/>
          <w:szCs w:val="18"/>
        </w:rPr>
        <w:tab/>
      </w:r>
      <w:r w:rsidR="00F37041">
        <w:rPr>
          <w:rFonts w:ascii="Verdana" w:hAnsi="Verdana" w:cs="Arial"/>
          <w:sz w:val="18"/>
          <w:szCs w:val="18"/>
        </w:rPr>
        <w:tab/>
      </w:r>
      <w:r w:rsidR="00F37041">
        <w:rPr>
          <w:rFonts w:ascii="Verdana" w:hAnsi="Verdana" w:cs="Arial"/>
          <w:sz w:val="18"/>
          <w:szCs w:val="18"/>
        </w:rPr>
        <w:tab/>
        <w:t>4</w:t>
      </w:r>
    </w:p>
    <w:p w:rsidR="00202BEA" w:rsidRPr="00202BEA" w:rsidRDefault="009E08C6" w:rsidP="00202BEA">
      <w:pPr>
        <w:pStyle w:val="Lijstalinea"/>
        <w:widowControl w:val="0"/>
        <w:numPr>
          <w:ilvl w:val="0"/>
          <w:numId w:val="16"/>
        </w:numPr>
        <w:autoSpaceDE w:val="0"/>
        <w:autoSpaceDN w:val="0"/>
        <w:adjustRightInd w:val="0"/>
        <w:spacing w:after="0" w:line="260" w:lineRule="atLeast"/>
        <w:rPr>
          <w:rFonts w:ascii="Verdana" w:hAnsi="Verdana" w:cs="Arial"/>
          <w:sz w:val="18"/>
          <w:szCs w:val="18"/>
        </w:rPr>
      </w:pPr>
      <w:r w:rsidRPr="00202BEA">
        <w:rPr>
          <w:rFonts w:ascii="Verdana" w:hAnsi="Verdana" w:cs="Arial"/>
          <w:sz w:val="18"/>
          <w:szCs w:val="18"/>
        </w:rPr>
        <w:t>Overzicht belangrijkste uitgaven-</w:t>
      </w:r>
      <w:r w:rsidRPr="00202BEA">
        <w:rPr>
          <w:rFonts w:ascii="Verdana" w:hAnsi="Verdana" w:cs="Arial"/>
          <w:b/>
          <w:sz w:val="18"/>
          <w:szCs w:val="18"/>
        </w:rPr>
        <w:t xml:space="preserve"> </w:t>
      </w:r>
      <w:r w:rsidR="00202BEA">
        <w:rPr>
          <w:rFonts w:ascii="Verdana" w:hAnsi="Verdana"/>
          <w:sz w:val="18"/>
          <w:szCs w:val="18"/>
        </w:rPr>
        <w:t>en ontvangstenmutaties</w:t>
      </w:r>
      <w:r w:rsidR="00F37041">
        <w:rPr>
          <w:rFonts w:ascii="Verdana" w:hAnsi="Verdana"/>
          <w:sz w:val="18"/>
          <w:szCs w:val="18"/>
        </w:rPr>
        <w:tab/>
        <w:t>4</w:t>
      </w:r>
    </w:p>
    <w:p w:rsidR="00202BEA" w:rsidRPr="00202BEA" w:rsidRDefault="009E08C6" w:rsidP="00202BEA">
      <w:pPr>
        <w:pStyle w:val="Lijstalinea"/>
        <w:widowControl w:val="0"/>
        <w:numPr>
          <w:ilvl w:val="0"/>
          <w:numId w:val="16"/>
        </w:numPr>
        <w:autoSpaceDE w:val="0"/>
        <w:autoSpaceDN w:val="0"/>
        <w:adjustRightInd w:val="0"/>
        <w:spacing w:after="0" w:line="260" w:lineRule="atLeast"/>
        <w:rPr>
          <w:rFonts w:ascii="Verdana" w:hAnsi="Verdana" w:cs="Arial"/>
          <w:sz w:val="18"/>
          <w:szCs w:val="18"/>
        </w:rPr>
      </w:pPr>
      <w:r w:rsidRPr="00202BEA">
        <w:rPr>
          <w:rFonts w:ascii="Verdana" w:hAnsi="Verdana"/>
          <w:sz w:val="18"/>
          <w:szCs w:val="18"/>
        </w:rPr>
        <w:t>De beleidsartikelen</w:t>
      </w:r>
      <w:r w:rsidR="00F37041">
        <w:rPr>
          <w:rFonts w:ascii="Verdana" w:hAnsi="Verdana"/>
          <w:sz w:val="18"/>
          <w:szCs w:val="18"/>
        </w:rPr>
        <w:tab/>
      </w:r>
      <w:r w:rsidR="00F37041">
        <w:rPr>
          <w:rFonts w:ascii="Verdana" w:hAnsi="Verdana"/>
          <w:sz w:val="18"/>
          <w:szCs w:val="18"/>
        </w:rPr>
        <w:tab/>
      </w:r>
      <w:r w:rsidR="00F37041">
        <w:rPr>
          <w:rFonts w:ascii="Verdana" w:hAnsi="Verdana"/>
          <w:sz w:val="18"/>
          <w:szCs w:val="18"/>
        </w:rPr>
        <w:tab/>
      </w:r>
      <w:r w:rsidR="00F37041">
        <w:rPr>
          <w:rFonts w:ascii="Verdana" w:hAnsi="Verdana"/>
          <w:sz w:val="18"/>
          <w:szCs w:val="18"/>
        </w:rPr>
        <w:tab/>
      </w:r>
      <w:r w:rsidR="00F37041">
        <w:rPr>
          <w:rFonts w:ascii="Verdana" w:hAnsi="Verdana"/>
          <w:sz w:val="18"/>
          <w:szCs w:val="18"/>
        </w:rPr>
        <w:tab/>
      </w:r>
      <w:r w:rsidR="00F37041">
        <w:rPr>
          <w:rFonts w:ascii="Verdana" w:hAnsi="Verdana"/>
          <w:sz w:val="18"/>
          <w:szCs w:val="18"/>
        </w:rPr>
        <w:tab/>
        <w:t>6</w:t>
      </w:r>
      <w:r w:rsidR="00F37041">
        <w:rPr>
          <w:rFonts w:ascii="Verdana" w:hAnsi="Verdana"/>
          <w:sz w:val="18"/>
          <w:szCs w:val="18"/>
        </w:rPr>
        <w:tab/>
      </w:r>
    </w:p>
    <w:p w:rsidR="00202BEA" w:rsidRPr="00202BEA" w:rsidRDefault="009E08C6" w:rsidP="00202BEA">
      <w:pPr>
        <w:pStyle w:val="Lijstalinea"/>
        <w:widowControl w:val="0"/>
        <w:numPr>
          <w:ilvl w:val="0"/>
          <w:numId w:val="16"/>
        </w:numPr>
        <w:autoSpaceDE w:val="0"/>
        <w:autoSpaceDN w:val="0"/>
        <w:adjustRightInd w:val="0"/>
        <w:spacing w:after="0" w:line="260" w:lineRule="atLeast"/>
        <w:rPr>
          <w:rFonts w:ascii="Verdana" w:hAnsi="Verdana" w:cs="Arial"/>
          <w:sz w:val="18"/>
          <w:szCs w:val="18"/>
        </w:rPr>
      </w:pPr>
      <w:r w:rsidRPr="00202BEA">
        <w:rPr>
          <w:rFonts w:ascii="Verdana" w:hAnsi="Verdana"/>
          <w:sz w:val="18"/>
          <w:szCs w:val="18"/>
        </w:rPr>
        <w:t>De niet-beleidsartikele</w:t>
      </w:r>
      <w:r w:rsidR="00202BEA">
        <w:rPr>
          <w:rFonts w:ascii="Verdana" w:hAnsi="Verdana"/>
          <w:sz w:val="18"/>
          <w:szCs w:val="18"/>
        </w:rPr>
        <w:t>n</w:t>
      </w:r>
      <w:r w:rsidR="00F37041">
        <w:rPr>
          <w:rFonts w:ascii="Verdana" w:hAnsi="Verdana"/>
          <w:sz w:val="18"/>
          <w:szCs w:val="18"/>
        </w:rPr>
        <w:tab/>
      </w:r>
      <w:r w:rsidR="00F37041">
        <w:rPr>
          <w:rFonts w:ascii="Verdana" w:hAnsi="Verdana"/>
          <w:sz w:val="18"/>
          <w:szCs w:val="18"/>
        </w:rPr>
        <w:tab/>
      </w:r>
      <w:r w:rsidR="00F37041">
        <w:rPr>
          <w:rFonts w:ascii="Verdana" w:hAnsi="Verdana"/>
          <w:sz w:val="18"/>
          <w:szCs w:val="18"/>
        </w:rPr>
        <w:tab/>
      </w:r>
      <w:r w:rsidR="00F37041">
        <w:rPr>
          <w:rFonts w:ascii="Verdana" w:hAnsi="Verdana"/>
          <w:sz w:val="18"/>
          <w:szCs w:val="18"/>
        </w:rPr>
        <w:tab/>
      </w:r>
      <w:r w:rsidR="00F37041">
        <w:rPr>
          <w:rFonts w:ascii="Verdana" w:hAnsi="Verdana"/>
          <w:sz w:val="18"/>
          <w:szCs w:val="18"/>
        </w:rPr>
        <w:tab/>
        <w:t>26</w:t>
      </w:r>
    </w:p>
    <w:p w:rsidR="009A6A68" w:rsidRPr="00202BEA" w:rsidRDefault="00F37041" w:rsidP="00202BEA">
      <w:pPr>
        <w:pStyle w:val="Lijstalinea"/>
        <w:widowControl w:val="0"/>
        <w:numPr>
          <w:ilvl w:val="0"/>
          <w:numId w:val="16"/>
        </w:numPr>
        <w:autoSpaceDE w:val="0"/>
        <w:autoSpaceDN w:val="0"/>
        <w:adjustRightInd w:val="0"/>
        <w:spacing w:after="0" w:line="260" w:lineRule="atLeast"/>
        <w:rPr>
          <w:rFonts w:ascii="Verdana" w:hAnsi="Verdana" w:cs="Arial"/>
          <w:sz w:val="18"/>
          <w:szCs w:val="18"/>
        </w:rPr>
      </w:pPr>
      <w:r>
        <w:rPr>
          <w:rFonts w:ascii="Verdana" w:hAnsi="Verdana"/>
          <w:sz w:val="18"/>
          <w:szCs w:val="18"/>
        </w:rPr>
        <w:t>Financieel Beeld Zorg</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30</w:t>
      </w:r>
    </w:p>
    <w:p w:rsidR="009E08C6" w:rsidRPr="009E08C6" w:rsidRDefault="009A6A68" w:rsidP="009A6A68">
      <w:r>
        <w:rPr>
          <w:rFonts w:ascii="Verdana" w:hAnsi="Verdana"/>
          <w:sz w:val="18"/>
          <w:szCs w:val="18"/>
        </w:rPr>
        <w:tab/>
      </w:r>
    </w:p>
    <w:p w:rsidR="00C56EB7" w:rsidRPr="009E08C6" w:rsidRDefault="009E08C6" w:rsidP="009E08C6">
      <w:pPr>
        <w:outlineLvl w:val="1"/>
        <w:rPr>
          <w:rFonts w:ascii="Verdana" w:eastAsia="Times New Roman" w:hAnsi="Verdana" w:cs="Times New Roman"/>
          <w:b/>
          <w:bCs/>
          <w:sz w:val="18"/>
          <w:szCs w:val="18"/>
          <w:lang w:eastAsia="nl-NL"/>
        </w:rPr>
      </w:pPr>
      <w:r w:rsidRPr="009E08C6">
        <w:rPr>
          <w:rFonts w:ascii="Verdana" w:eastAsia="Times New Roman" w:hAnsi="Verdana" w:cs="Times New Roman"/>
          <w:b/>
          <w:bCs/>
          <w:sz w:val="18"/>
          <w:szCs w:val="18"/>
          <w:lang w:eastAsia="nl-NL"/>
        </w:rPr>
        <w:t>A.</w:t>
      </w:r>
      <w:r>
        <w:rPr>
          <w:rFonts w:ascii="Verdana" w:eastAsia="Times New Roman" w:hAnsi="Verdana" w:cs="Times New Roman"/>
          <w:b/>
          <w:bCs/>
          <w:sz w:val="18"/>
          <w:szCs w:val="18"/>
          <w:lang w:eastAsia="nl-NL"/>
        </w:rPr>
        <w:t xml:space="preserve"> </w:t>
      </w:r>
      <w:r w:rsidR="00C56EB7" w:rsidRPr="009E08C6">
        <w:rPr>
          <w:rFonts w:ascii="Verdana" w:eastAsia="Times New Roman" w:hAnsi="Verdana" w:cs="Times New Roman"/>
          <w:b/>
          <w:bCs/>
          <w:sz w:val="18"/>
          <w:szCs w:val="18"/>
          <w:lang w:eastAsia="nl-NL"/>
        </w:rPr>
        <w:t>ARTIKELSGEWIJZE TOELICHTING BIJ HET WETSVOORSTEL</w:t>
      </w:r>
    </w:p>
    <w:p w:rsidR="009E08C6" w:rsidRPr="009E08C6" w:rsidRDefault="009E08C6" w:rsidP="009E08C6">
      <w:pPr>
        <w:rPr>
          <w:lang w:eastAsia="nl-NL"/>
        </w:rPr>
      </w:pPr>
    </w:p>
    <w:p w:rsidR="009E08C6" w:rsidRPr="009E08C6" w:rsidRDefault="0041331C" w:rsidP="009E08C6">
      <w:pPr>
        <w:outlineLvl w:val="2"/>
        <w:rPr>
          <w:rFonts w:ascii="Verdana" w:eastAsia="Times New Roman" w:hAnsi="Verdana" w:cs="Times New Roman"/>
          <w:bCs/>
          <w:i/>
          <w:sz w:val="18"/>
          <w:szCs w:val="18"/>
          <w:lang w:eastAsia="nl-NL"/>
        </w:rPr>
      </w:pPr>
      <w:r>
        <w:rPr>
          <w:rFonts w:ascii="Verdana" w:eastAsia="Times New Roman" w:hAnsi="Verdana" w:cs="Times New Roman"/>
          <w:bCs/>
          <w:i/>
          <w:sz w:val="18"/>
          <w:szCs w:val="18"/>
          <w:lang w:eastAsia="nl-NL"/>
        </w:rPr>
        <w:t xml:space="preserve">Wetsartikel 1 </w:t>
      </w:r>
    </w:p>
    <w:p w:rsidR="00C56EB7" w:rsidRDefault="00C56EB7" w:rsidP="001F61DD">
      <w:pPr>
        <w:rPr>
          <w:rFonts w:ascii="Verdana" w:eastAsia="Times New Roman" w:hAnsi="Verdana" w:cs="Times New Roman"/>
          <w:sz w:val="18"/>
          <w:szCs w:val="18"/>
          <w:lang w:eastAsia="nl-NL"/>
        </w:rPr>
      </w:pPr>
      <w:r w:rsidRPr="00C56EB7">
        <w:rPr>
          <w:rFonts w:ascii="Verdana" w:eastAsia="Times New Roman" w:hAnsi="Verdana" w:cs="Times New Roman"/>
          <w:sz w:val="18"/>
          <w:szCs w:val="18"/>
          <w:lang w:eastAsia="nl-NL"/>
        </w:rPr>
        <w:t>De begrotingssta</w:t>
      </w:r>
      <w:r w:rsidR="00046493">
        <w:rPr>
          <w:rFonts w:ascii="Verdana" w:eastAsia="Times New Roman" w:hAnsi="Verdana" w:cs="Times New Roman"/>
          <w:sz w:val="18"/>
          <w:szCs w:val="18"/>
          <w:lang w:eastAsia="nl-NL"/>
        </w:rPr>
        <w:t>a</w:t>
      </w:r>
      <w:r w:rsidRPr="00C56EB7">
        <w:rPr>
          <w:rFonts w:ascii="Verdana" w:eastAsia="Times New Roman" w:hAnsi="Verdana" w:cs="Times New Roman"/>
          <w:sz w:val="18"/>
          <w:szCs w:val="18"/>
          <w:lang w:eastAsia="nl-NL"/>
        </w:rPr>
        <w:t>t</w:t>
      </w:r>
      <w:r w:rsidR="00046493">
        <w:rPr>
          <w:rFonts w:ascii="Verdana" w:eastAsia="Times New Roman" w:hAnsi="Verdana" w:cs="Times New Roman"/>
          <w:sz w:val="18"/>
          <w:szCs w:val="18"/>
          <w:lang w:eastAsia="nl-NL"/>
        </w:rPr>
        <w:t xml:space="preserve"> die onderdeel is</w:t>
      </w:r>
      <w:r w:rsidRPr="00C56EB7">
        <w:rPr>
          <w:rFonts w:ascii="Verdana" w:eastAsia="Times New Roman" w:hAnsi="Verdana" w:cs="Times New Roman"/>
          <w:sz w:val="18"/>
          <w:szCs w:val="18"/>
          <w:lang w:eastAsia="nl-NL"/>
        </w:rPr>
        <w:t xml:space="preserve"> van de Rijksbegroting, word</w:t>
      </w:r>
      <w:r w:rsidR="00FF2575">
        <w:rPr>
          <w:rFonts w:ascii="Verdana" w:eastAsia="Times New Roman" w:hAnsi="Verdana" w:cs="Times New Roman"/>
          <w:sz w:val="18"/>
          <w:szCs w:val="18"/>
          <w:lang w:eastAsia="nl-NL"/>
        </w:rPr>
        <w:t>t</w:t>
      </w:r>
      <w:r w:rsidRPr="00C56EB7">
        <w:rPr>
          <w:rFonts w:ascii="Verdana" w:eastAsia="Times New Roman" w:hAnsi="Verdana" w:cs="Times New Roman"/>
          <w:sz w:val="18"/>
          <w:szCs w:val="18"/>
          <w:lang w:eastAsia="nl-NL"/>
        </w:rPr>
        <w:t xml:space="preserve"> op grond van artikel 1, derde lid, van de Comptabiliteitswet 2001 elk afzonderlijk bij de wet vastgesteld en derhalve ook gewijzigd. Het onderhavige wetsvoorstel strekt ertoe om voor het jaar 20</w:t>
      </w:r>
      <w:r w:rsidR="006C629D">
        <w:rPr>
          <w:rFonts w:ascii="Verdana" w:eastAsia="Times New Roman" w:hAnsi="Verdana" w:cs="Times New Roman"/>
          <w:sz w:val="18"/>
          <w:szCs w:val="18"/>
          <w:lang w:eastAsia="nl-NL"/>
        </w:rPr>
        <w:t>15</w:t>
      </w:r>
      <w:r w:rsidRPr="00C56EB7">
        <w:rPr>
          <w:rFonts w:ascii="Verdana" w:eastAsia="Times New Roman" w:hAnsi="Verdana" w:cs="Times New Roman"/>
          <w:sz w:val="18"/>
          <w:szCs w:val="18"/>
          <w:lang w:eastAsia="nl-NL"/>
        </w:rPr>
        <w:t xml:space="preserve"> wijzigingen aan te brengen in</w:t>
      </w:r>
      <w:r w:rsidR="001F61DD">
        <w:rPr>
          <w:rFonts w:ascii="Verdana" w:eastAsia="Times New Roman" w:hAnsi="Verdana" w:cs="Times New Roman"/>
          <w:sz w:val="18"/>
          <w:szCs w:val="18"/>
          <w:lang w:eastAsia="nl-NL"/>
        </w:rPr>
        <w:t xml:space="preserve"> </w:t>
      </w:r>
      <w:r w:rsidRPr="00C56EB7">
        <w:rPr>
          <w:rFonts w:ascii="Verdana" w:eastAsia="Times New Roman" w:hAnsi="Verdana" w:cs="Times New Roman"/>
          <w:sz w:val="18"/>
          <w:szCs w:val="18"/>
          <w:lang w:eastAsia="nl-NL"/>
        </w:rPr>
        <w:t xml:space="preserve">de departementale begrotingsstaat van het Ministerie van </w:t>
      </w:r>
      <w:r>
        <w:rPr>
          <w:rFonts w:ascii="Verdana" w:eastAsia="Times New Roman" w:hAnsi="Verdana" w:cs="Times New Roman"/>
          <w:sz w:val="18"/>
          <w:szCs w:val="18"/>
          <w:lang w:eastAsia="nl-NL"/>
        </w:rPr>
        <w:t xml:space="preserve">Volksgezondheid, Welzijn en </w:t>
      </w:r>
      <w:r w:rsidR="001F61DD">
        <w:rPr>
          <w:rFonts w:ascii="Verdana" w:eastAsia="Times New Roman" w:hAnsi="Verdana" w:cs="Times New Roman"/>
          <w:sz w:val="18"/>
          <w:szCs w:val="18"/>
          <w:lang w:eastAsia="nl-NL"/>
        </w:rPr>
        <w:t>Sport.</w:t>
      </w:r>
    </w:p>
    <w:p w:rsidR="001F61DD" w:rsidRDefault="001F61DD" w:rsidP="00093894">
      <w:pPr>
        <w:ind w:left="705" w:hanging="705"/>
        <w:rPr>
          <w:rFonts w:ascii="Verdana" w:eastAsia="Times New Roman" w:hAnsi="Verdana" w:cs="Times New Roman"/>
          <w:sz w:val="18"/>
          <w:szCs w:val="18"/>
          <w:lang w:eastAsia="nl-NL"/>
        </w:rPr>
      </w:pPr>
    </w:p>
    <w:p w:rsidR="00C56EB7" w:rsidRPr="001C5238" w:rsidRDefault="00C56EB7" w:rsidP="009E08C6">
      <w:pPr>
        <w:rPr>
          <w:rFonts w:ascii="Verdana" w:eastAsia="Times New Roman" w:hAnsi="Verdana" w:cs="Times New Roman"/>
          <w:sz w:val="18"/>
          <w:szCs w:val="18"/>
          <w:lang w:eastAsia="nl-NL"/>
        </w:rPr>
      </w:pPr>
      <w:r w:rsidRPr="00C56EB7">
        <w:rPr>
          <w:rFonts w:ascii="Verdana" w:eastAsia="Times New Roman" w:hAnsi="Verdana" w:cs="Times New Roman"/>
          <w:sz w:val="18"/>
          <w:szCs w:val="18"/>
          <w:lang w:eastAsia="nl-NL"/>
        </w:rPr>
        <w:t xml:space="preserve">De in de begrotingsstaten opgenomen begrotingsartikelen worden in onderdeel B van deze </w:t>
      </w:r>
      <w:r w:rsidRPr="001C5238">
        <w:rPr>
          <w:rFonts w:ascii="Verdana" w:eastAsia="Times New Roman" w:hAnsi="Verdana" w:cs="Times New Roman"/>
          <w:sz w:val="18"/>
          <w:szCs w:val="18"/>
          <w:lang w:eastAsia="nl-NL"/>
        </w:rPr>
        <w:t xml:space="preserve">memorie van toelichting toegelicht (de zgn. begrotingstoelichting). </w:t>
      </w:r>
    </w:p>
    <w:p w:rsidR="00F82A18" w:rsidRDefault="00F82A18" w:rsidP="009E08C6">
      <w:pPr>
        <w:outlineLvl w:val="2"/>
        <w:rPr>
          <w:rFonts w:ascii="Verdana" w:eastAsia="Times New Roman" w:hAnsi="Verdana" w:cs="Times New Roman"/>
          <w:bCs/>
          <w:sz w:val="18"/>
          <w:szCs w:val="18"/>
          <w:lang w:eastAsia="nl-NL"/>
        </w:rPr>
      </w:pPr>
    </w:p>
    <w:p w:rsidR="00C56EB7" w:rsidRPr="001C5238" w:rsidRDefault="00C56EB7" w:rsidP="009E08C6">
      <w:pPr>
        <w:outlineLvl w:val="2"/>
        <w:rPr>
          <w:rFonts w:ascii="Verdana" w:eastAsia="Times New Roman" w:hAnsi="Verdana" w:cs="Times New Roman"/>
          <w:bCs/>
          <w:sz w:val="18"/>
          <w:szCs w:val="18"/>
          <w:lang w:eastAsia="nl-NL"/>
        </w:rPr>
      </w:pPr>
      <w:r w:rsidRPr="001C5238">
        <w:rPr>
          <w:rFonts w:ascii="Verdana" w:eastAsia="Times New Roman" w:hAnsi="Verdana" w:cs="Times New Roman"/>
          <w:bCs/>
          <w:sz w:val="18"/>
          <w:szCs w:val="18"/>
          <w:lang w:eastAsia="nl-NL"/>
        </w:rPr>
        <w:t>Tevens wordt in onderdeel B een actueel beeld gegeven van de uitgaven onder het Budgettair Kader Zorg (BKZ) en van de financiering van de zorgsector in het jaar 201</w:t>
      </w:r>
      <w:r w:rsidR="00740CCC">
        <w:rPr>
          <w:rFonts w:ascii="Verdana" w:eastAsia="Times New Roman" w:hAnsi="Verdana" w:cs="Times New Roman"/>
          <w:bCs/>
          <w:sz w:val="18"/>
          <w:szCs w:val="18"/>
          <w:lang w:eastAsia="nl-NL"/>
        </w:rPr>
        <w:t>5</w:t>
      </w:r>
      <w:r w:rsidR="001C5238">
        <w:rPr>
          <w:rFonts w:ascii="Verdana" w:eastAsia="Times New Roman" w:hAnsi="Verdana" w:cs="Times New Roman"/>
          <w:bCs/>
          <w:sz w:val="18"/>
          <w:szCs w:val="18"/>
          <w:lang w:eastAsia="nl-NL"/>
        </w:rPr>
        <w:t>.</w:t>
      </w:r>
    </w:p>
    <w:p w:rsidR="009A6A68" w:rsidRDefault="009A6A68" w:rsidP="009E08C6">
      <w:pPr>
        <w:rPr>
          <w:rFonts w:ascii="Verdana" w:eastAsia="Times New Roman" w:hAnsi="Verdana" w:cs="Times New Roman"/>
          <w:sz w:val="18"/>
          <w:szCs w:val="18"/>
          <w:lang w:eastAsia="nl-NL"/>
        </w:rPr>
      </w:pPr>
    </w:p>
    <w:p w:rsidR="009E08C6" w:rsidRDefault="00C56EB7" w:rsidP="009E08C6">
      <w:pPr>
        <w:rPr>
          <w:rFonts w:ascii="Verdana" w:eastAsia="Times New Roman" w:hAnsi="Verdana" w:cs="Times New Roman"/>
          <w:sz w:val="18"/>
          <w:szCs w:val="18"/>
          <w:lang w:eastAsia="nl-NL"/>
        </w:rPr>
      </w:pPr>
      <w:r w:rsidRPr="00C56EB7">
        <w:rPr>
          <w:rFonts w:ascii="Verdana" w:eastAsia="Times New Roman" w:hAnsi="Verdana" w:cs="Times New Roman"/>
          <w:sz w:val="18"/>
          <w:szCs w:val="18"/>
          <w:lang w:eastAsia="nl-NL"/>
        </w:rPr>
        <w:t xml:space="preserve">De Minister van </w:t>
      </w:r>
      <w:r w:rsidR="009E08C6">
        <w:rPr>
          <w:rFonts w:ascii="Verdana" w:eastAsia="Times New Roman" w:hAnsi="Verdana" w:cs="Times New Roman"/>
          <w:sz w:val="18"/>
          <w:szCs w:val="18"/>
          <w:lang w:eastAsia="nl-NL"/>
        </w:rPr>
        <w:t>Volksgezondheid, Welzijn en Sport,</w:t>
      </w:r>
    </w:p>
    <w:p w:rsidR="001F61DD" w:rsidRDefault="001F61DD" w:rsidP="009E08C6">
      <w:pPr>
        <w:rPr>
          <w:rFonts w:ascii="Verdana" w:eastAsia="Times New Roman" w:hAnsi="Verdana" w:cs="Times New Roman"/>
          <w:sz w:val="18"/>
          <w:szCs w:val="18"/>
          <w:lang w:eastAsia="nl-NL"/>
        </w:rPr>
      </w:pPr>
    </w:p>
    <w:p w:rsidR="001F61DD" w:rsidRDefault="001F61DD" w:rsidP="009E08C6">
      <w:pPr>
        <w:rPr>
          <w:rFonts w:ascii="Verdana" w:eastAsia="Times New Roman" w:hAnsi="Verdana" w:cs="Times New Roman"/>
          <w:sz w:val="18"/>
          <w:szCs w:val="18"/>
          <w:lang w:eastAsia="nl-NL"/>
        </w:rPr>
      </w:pPr>
    </w:p>
    <w:p w:rsidR="001F61DD" w:rsidRDefault="001F61DD" w:rsidP="009E08C6">
      <w:pPr>
        <w:rPr>
          <w:rFonts w:ascii="Verdana" w:eastAsia="Times New Roman" w:hAnsi="Verdana" w:cs="Times New Roman"/>
          <w:sz w:val="18"/>
          <w:szCs w:val="18"/>
          <w:lang w:eastAsia="nl-NL"/>
        </w:rPr>
      </w:pPr>
    </w:p>
    <w:p w:rsidR="001F61DD" w:rsidRDefault="001F61DD" w:rsidP="009E08C6">
      <w:pPr>
        <w:rPr>
          <w:rFonts w:ascii="Verdana" w:eastAsia="Times New Roman" w:hAnsi="Verdana" w:cs="Times New Roman"/>
          <w:sz w:val="18"/>
          <w:szCs w:val="18"/>
          <w:lang w:eastAsia="nl-NL"/>
        </w:rPr>
      </w:pPr>
    </w:p>
    <w:p w:rsidR="001F61DD" w:rsidRDefault="001F61DD" w:rsidP="009E08C6">
      <w:pPr>
        <w:rPr>
          <w:rFonts w:ascii="Verdana" w:eastAsia="Times New Roman" w:hAnsi="Verdana" w:cs="Times New Roman"/>
          <w:sz w:val="18"/>
          <w:szCs w:val="18"/>
          <w:lang w:eastAsia="nl-NL"/>
        </w:rPr>
      </w:pPr>
    </w:p>
    <w:p w:rsidR="00C56EB7" w:rsidRPr="00C56EB7" w:rsidRDefault="009E08C6" w:rsidP="009E08C6">
      <w:pPr>
        <w:rPr>
          <w:rFonts w:ascii="Verdana" w:eastAsia="Times New Roman" w:hAnsi="Verdana" w:cs="Times New Roman"/>
          <w:sz w:val="18"/>
          <w:szCs w:val="18"/>
          <w:lang w:eastAsia="nl-NL"/>
        </w:rPr>
      </w:pPr>
      <w:r>
        <w:rPr>
          <w:rFonts w:ascii="Verdana" w:eastAsia="Times New Roman" w:hAnsi="Verdana" w:cs="Times New Roman"/>
          <w:sz w:val="18"/>
          <w:szCs w:val="18"/>
          <w:lang w:eastAsia="nl-NL"/>
        </w:rPr>
        <w:t>E.I. Schippers</w:t>
      </w:r>
      <w:r w:rsidR="00C56EB7" w:rsidRPr="00C56EB7">
        <w:rPr>
          <w:rFonts w:ascii="Verdana" w:eastAsia="Times New Roman" w:hAnsi="Verdana" w:cs="Times New Roman"/>
          <w:sz w:val="18"/>
          <w:szCs w:val="18"/>
          <w:lang w:eastAsia="nl-NL"/>
        </w:rPr>
        <w:t xml:space="preserve"> </w:t>
      </w:r>
    </w:p>
    <w:p w:rsidR="00C56EB7" w:rsidRDefault="00C56EB7" w:rsidP="002B1359">
      <w:pPr>
        <w:widowControl w:val="0"/>
        <w:autoSpaceDE w:val="0"/>
        <w:autoSpaceDN w:val="0"/>
        <w:adjustRightInd w:val="0"/>
        <w:rPr>
          <w:rFonts w:ascii="Verdana" w:hAnsi="Verdana" w:cs="Arial"/>
          <w:b/>
          <w:sz w:val="18"/>
          <w:szCs w:val="18"/>
        </w:rPr>
      </w:pPr>
    </w:p>
    <w:p w:rsidR="00C56EB7" w:rsidRDefault="00C56EB7" w:rsidP="002B1359">
      <w:pPr>
        <w:widowControl w:val="0"/>
        <w:autoSpaceDE w:val="0"/>
        <w:autoSpaceDN w:val="0"/>
        <w:adjustRightInd w:val="0"/>
        <w:rPr>
          <w:rFonts w:ascii="Verdana" w:hAnsi="Verdana" w:cs="Arial"/>
          <w:b/>
          <w:sz w:val="18"/>
          <w:szCs w:val="18"/>
        </w:rPr>
      </w:pPr>
    </w:p>
    <w:p w:rsidR="001C5238" w:rsidRDefault="001C5238" w:rsidP="002B1359">
      <w:pPr>
        <w:widowControl w:val="0"/>
        <w:autoSpaceDE w:val="0"/>
        <w:autoSpaceDN w:val="0"/>
        <w:adjustRightInd w:val="0"/>
        <w:rPr>
          <w:rFonts w:ascii="Verdana" w:hAnsi="Verdana" w:cs="Arial"/>
          <w:b/>
          <w:sz w:val="18"/>
          <w:szCs w:val="18"/>
        </w:rPr>
      </w:pPr>
    </w:p>
    <w:p w:rsidR="001C5238" w:rsidRDefault="001C5238" w:rsidP="002B1359">
      <w:pPr>
        <w:widowControl w:val="0"/>
        <w:autoSpaceDE w:val="0"/>
        <w:autoSpaceDN w:val="0"/>
        <w:adjustRightInd w:val="0"/>
        <w:rPr>
          <w:rFonts w:ascii="Verdana" w:hAnsi="Verdana" w:cs="Arial"/>
          <w:b/>
          <w:sz w:val="18"/>
          <w:szCs w:val="18"/>
        </w:rPr>
      </w:pPr>
    </w:p>
    <w:p w:rsidR="001C5238" w:rsidRDefault="001C5238" w:rsidP="002B1359">
      <w:pPr>
        <w:widowControl w:val="0"/>
        <w:autoSpaceDE w:val="0"/>
        <w:autoSpaceDN w:val="0"/>
        <w:adjustRightInd w:val="0"/>
        <w:rPr>
          <w:rFonts w:ascii="Verdana" w:hAnsi="Verdana" w:cs="Arial"/>
          <w:b/>
          <w:sz w:val="18"/>
          <w:szCs w:val="18"/>
        </w:rPr>
      </w:pPr>
    </w:p>
    <w:p w:rsidR="001C5238" w:rsidRDefault="001C5238" w:rsidP="002B1359">
      <w:pPr>
        <w:widowControl w:val="0"/>
        <w:autoSpaceDE w:val="0"/>
        <w:autoSpaceDN w:val="0"/>
        <w:adjustRightInd w:val="0"/>
        <w:rPr>
          <w:rFonts w:ascii="Verdana" w:hAnsi="Verdana" w:cs="Arial"/>
          <w:b/>
          <w:sz w:val="18"/>
          <w:szCs w:val="18"/>
        </w:rPr>
      </w:pPr>
    </w:p>
    <w:p w:rsidR="001C5238" w:rsidRDefault="001C5238" w:rsidP="002B1359">
      <w:pPr>
        <w:widowControl w:val="0"/>
        <w:autoSpaceDE w:val="0"/>
        <w:autoSpaceDN w:val="0"/>
        <w:adjustRightInd w:val="0"/>
        <w:rPr>
          <w:rFonts w:ascii="Verdana" w:hAnsi="Verdana" w:cs="Arial"/>
          <w:b/>
          <w:sz w:val="18"/>
          <w:szCs w:val="18"/>
        </w:rPr>
      </w:pPr>
    </w:p>
    <w:p w:rsidR="001C5238" w:rsidRDefault="001C5238" w:rsidP="002B1359">
      <w:pPr>
        <w:widowControl w:val="0"/>
        <w:autoSpaceDE w:val="0"/>
        <w:autoSpaceDN w:val="0"/>
        <w:adjustRightInd w:val="0"/>
        <w:rPr>
          <w:rFonts w:ascii="Verdana" w:hAnsi="Verdana" w:cs="Arial"/>
          <w:b/>
          <w:sz w:val="18"/>
          <w:szCs w:val="18"/>
        </w:rPr>
      </w:pPr>
    </w:p>
    <w:p w:rsidR="001C5238" w:rsidRDefault="001C5238" w:rsidP="002B1359">
      <w:pPr>
        <w:widowControl w:val="0"/>
        <w:autoSpaceDE w:val="0"/>
        <w:autoSpaceDN w:val="0"/>
        <w:adjustRightInd w:val="0"/>
        <w:rPr>
          <w:rFonts w:ascii="Verdana" w:hAnsi="Verdana" w:cs="Arial"/>
          <w:b/>
          <w:sz w:val="18"/>
          <w:szCs w:val="18"/>
        </w:rPr>
      </w:pPr>
    </w:p>
    <w:p w:rsidR="001C5238" w:rsidRDefault="001C5238" w:rsidP="002B1359">
      <w:pPr>
        <w:widowControl w:val="0"/>
        <w:autoSpaceDE w:val="0"/>
        <w:autoSpaceDN w:val="0"/>
        <w:adjustRightInd w:val="0"/>
        <w:rPr>
          <w:rFonts w:ascii="Verdana" w:hAnsi="Verdana" w:cs="Arial"/>
          <w:b/>
          <w:sz w:val="18"/>
          <w:szCs w:val="18"/>
        </w:rPr>
      </w:pPr>
    </w:p>
    <w:p w:rsidR="001C5238" w:rsidRDefault="001C5238" w:rsidP="002B1359">
      <w:pPr>
        <w:widowControl w:val="0"/>
        <w:autoSpaceDE w:val="0"/>
        <w:autoSpaceDN w:val="0"/>
        <w:adjustRightInd w:val="0"/>
        <w:rPr>
          <w:rFonts w:ascii="Verdana" w:hAnsi="Verdana" w:cs="Arial"/>
          <w:b/>
          <w:sz w:val="18"/>
          <w:szCs w:val="18"/>
        </w:rPr>
      </w:pPr>
    </w:p>
    <w:p w:rsidR="001C5238" w:rsidRDefault="001C5238" w:rsidP="002B1359">
      <w:pPr>
        <w:widowControl w:val="0"/>
        <w:autoSpaceDE w:val="0"/>
        <w:autoSpaceDN w:val="0"/>
        <w:adjustRightInd w:val="0"/>
        <w:rPr>
          <w:rFonts w:ascii="Verdana" w:hAnsi="Verdana" w:cs="Arial"/>
          <w:b/>
          <w:sz w:val="18"/>
          <w:szCs w:val="18"/>
        </w:rPr>
      </w:pPr>
    </w:p>
    <w:p w:rsidR="00202BEA" w:rsidRDefault="00202BEA">
      <w:pPr>
        <w:rPr>
          <w:rFonts w:ascii="Verdana" w:hAnsi="Verdana" w:cs="Arial"/>
          <w:b/>
          <w:sz w:val="18"/>
          <w:szCs w:val="18"/>
        </w:rPr>
      </w:pPr>
      <w:r>
        <w:rPr>
          <w:rFonts w:ascii="Verdana" w:hAnsi="Verdana" w:cs="Arial"/>
          <w:b/>
          <w:sz w:val="18"/>
          <w:szCs w:val="18"/>
        </w:rPr>
        <w:br w:type="page"/>
      </w:r>
    </w:p>
    <w:p w:rsidR="001C5238" w:rsidRPr="008A0EBC" w:rsidRDefault="001C5238" w:rsidP="001C5238">
      <w:pPr>
        <w:widowControl w:val="0"/>
        <w:autoSpaceDE w:val="0"/>
        <w:autoSpaceDN w:val="0"/>
        <w:adjustRightInd w:val="0"/>
        <w:rPr>
          <w:rFonts w:ascii="Verdana" w:hAnsi="Verdana" w:cs="Arial"/>
          <w:b/>
          <w:sz w:val="18"/>
          <w:szCs w:val="18"/>
        </w:rPr>
      </w:pPr>
      <w:r w:rsidRPr="008A0EBC">
        <w:rPr>
          <w:rFonts w:ascii="Verdana" w:hAnsi="Verdana" w:cs="Arial"/>
          <w:b/>
          <w:sz w:val="18"/>
          <w:szCs w:val="18"/>
        </w:rPr>
        <w:lastRenderedPageBreak/>
        <w:t>B. B</w:t>
      </w:r>
      <w:r w:rsidR="008A0EBC">
        <w:rPr>
          <w:rFonts w:ascii="Verdana" w:hAnsi="Verdana" w:cs="Arial"/>
          <w:b/>
          <w:sz w:val="18"/>
          <w:szCs w:val="18"/>
        </w:rPr>
        <w:t>EGROTINGSTOELICHTING</w:t>
      </w:r>
    </w:p>
    <w:p w:rsidR="001C5238" w:rsidRDefault="001C5238" w:rsidP="001C5238">
      <w:pPr>
        <w:widowControl w:val="0"/>
        <w:autoSpaceDE w:val="0"/>
        <w:autoSpaceDN w:val="0"/>
        <w:adjustRightInd w:val="0"/>
        <w:rPr>
          <w:rFonts w:ascii="Verdana" w:hAnsi="Verdana" w:cs="Arial"/>
          <w:b/>
          <w:sz w:val="18"/>
          <w:szCs w:val="18"/>
        </w:rPr>
      </w:pPr>
    </w:p>
    <w:p w:rsidR="001C5238" w:rsidRDefault="001C5238" w:rsidP="001C5238">
      <w:pPr>
        <w:widowControl w:val="0"/>
        <w:autoSpaceDE w:val="0"/>
        <w:autoSpaceDN w:val="0"/>
        <w:adjustRightInd w:val="0"/>
        <w:rPr>
          <w:rFonts w:ascii="Verdana" w:hAnsi="Verdana" w:cs="Arial"/>
          <w:b/>
          <w:sz w:val="18"/>
          <w:szCs w:val="18"/>
        </w:rPr>
      </w:pPr>
      <w:r w:rsidRPr="0045024F">
        <w:rPr>
          <w:rFonts w:ascii="Verdana" w:hAnsi="Verdana" w:cs="Arial"/>
          <w:b/>
          <w:sz w:val="18"/>
          <w:szCs w:val="18"/>
        </w:rPr>
        <w:t>1.</w:t>
      </w:r>
      <w:r>
        <w:rPr>
          <w:rFonts w:ascii="Verdana" w:hAnsi="Verdana" w:cs="Arial"/>
          <w:b/>
          <w:sz w:val="18"/>
          <w:szCs w:val="18"/>
        </w:rPr>
        <w:t xml:space="preserve"> Leeswijzer</w:t>
      </w:r>
    </w:p>
    <w:p w:rsidR="001C5238" w:rsidRDefault="001C5238" w:rsidP="001C5238">
      <w:pPr>
        <w:rPr>
          <w:rFonts w:ascii="Verdana" w:hAnsi="Verdana"/>
          <w:sz w:val="18"/>
          <w:lang w:eastAsia="ja-JP"/>
        </w:rPr>
      </w:pPr>
      <w:r>
        <w:rPr>
          <w:rFonts w:ascii="Verdana" w:hAnsi="Verdana"/>
          <w:sz w:val="18"/>
        </w:rPr>
        <w:t xml:space="preserve">De mutaties in deze suppletoire begroting bestaan uit herschikkingen binnen de begrotingsuitgaven of binnen de premie-uitgaven, uit overboekingen van en naar andere begrotingshoofdstukken, uit financieringsverschuivingen tussen premiemiddelen en begrotingsmiddelen en uit middelen die generaal aan de VWS-begroting zijn toegevoegd, dan wel middelen die generaal vrijvallen. </w:t>
      </w:r>
      <w:r>
        <w:rPr>
          <w:rFonts w:ascii="Verdana" w:hAnsi="Verdana"/>
          <w:sz w:val="18"/>
          <w:lang w:eastAsia="ja-JP"/>
        </w:rPr>
        <w:t>De gepresenteerde cijfers sluiten aan bij de Voorjaarsnota 201</w:t>
      </w:r>
      <w:r w:rsidR="006C629D">
        <w:rPr>
          <w:rFonts w:ascii="Verdana" w:hAnsi="Verdana"/>
          <w:sz w:val="18"/>
          <w:lang w:eastAsia="ja-JP"/>
        </w:rPr>
        <w:t>5</w:t>
      </w:r>
      <w:r>
        <w:rPr>
          <w:rFonts w:ascii="Verdana" w:hAnsi="Verdana"/>
          <w:sz w:val="18"/>
          <w:lang w:eastAsia="ja-JP"/>
        </w:rPr>
        <w:t>, die de Minister van Financiën aan de Tweede Kamer aanbiedt.</w:t>
      </w:r>
    </w:p>
    <w:p w:rsidR="00F82A18" w:rsidRDefault="00F82A18" w:rsidP="001C5238">
      <w:pPr>
        <w:pStyle w:val="Koptekst"/>
        <w:tabs>
          <w:tab w:val="clear" w:pos="4536"/>
          <w:tab w:val="clear" w:pos="9072"/>
          <w:tab w:val="left" w:pos="-1440"/>
          <w:tab w:val="left" w:pos="-720"/>
          <w:tab w:val="left" w:pos="0"/>
          <w:tab w:val="left" w:pos="3379"/>
          <w:tab w:val="left" w:pos="4796"/>
          <w:tab w:val="left" w:pos="6361"/>
          <w:tab w:val="left" w:pos="7437"/>
        </w:tabs>
        <w:spacing w:line="260" w:lineRule="atLeast"/>
        <w:rPr>
          <w:rFonts w:ascii="Verdana" w:hAnsi="Verdana" w:cs="Arial"/>
          <w:sz w:val="18"/>
          <w:szCs w:val="18"/>
        </w:rPr>
      </w:pPr>
    </w:p>
    <w:p w:rsidR="001C5238" w:rsidRPr="00D16CB6" w:rsidRDefault="001C5238" w:rsidP="001C5238">
      <w:pPr>
        <w:pStyle w:val="Koptekst"/>
        <w:tabs>
          <w:tab w:val="clear" w:pos="4536"/>
          <w:tab w:val="clear" w:pos="9072"/>
          <w:tab w:val="left" w:pos="-1440"/>
          <w:tab w:val="left" w:pos="-720"/>
          <w:tab w:val="left" w:pos="0"/>
          <w:tab w:val="left" w:pos="3379"/>
          <w:tab w:val="left" w:pos="4796"/>
          <w:tab w:val="left" w:pos="6361"/>
          <w:tab w:val="left" w:pos="7437"/>
        </w:tabs>
        <w:spacing w:line="260" w:lineRule="atLeast"/>
        <w:rPr>
          <w:rFonts w:ascii="Verdana" w:hAnsi="Verdana" w:cs="Arial"/>
          <w:sz w:val="18"/>
          <w:szCs w:val="18"/>
        </w:rPr>
      </w:pPr>
      <w:r w:rsidRPr="00D16CB6">
        <w:rPr>
          <w:rFonts w:ascii="Verdana" w:hAnsi="Verdana" w:cs="Arial"/>
          <w:sz w:val="18"/>
          <w:szCs w:val="18"/>
        </w:rPr>
        <w:t xml:space="preserve">Om de leesbaarheid van de toelichting op de beleidsartikelen te bevorderen zijn de volgende </w:t>
      </w:r>
      <w:r>
        <w:rPr>
          <w:rFonts w:ascii="Verdana" w:hAnsi="Verdana" w:cs="Arial"/>
          <w:sz w:val="18"/>
          <w:szCs w:val="18"/>
        </w:rPr>
        <w:t>uitgangspunten</w:t>
      </w:r>
      <w:r w:rsidRPr="00D16CB6">
        <w:rPr>
          <w:rFonts w:ascii="Verdana" w:hAnsi="Verdana" w:cs="Arial"/>
          <w:sz w:val="18"/>
          <w:szCs w:val="18"/>
        </w:rPr>
        <w:t xml:space="preserve"> toegepast:</w:t>
      </w:r>
    </w:p>
    <w:p w:rsidR="001C5238" w:rsidRPr="00D16CB6" w:rsidRDefault="001C5238" w:rsidP="001C5238">
      <w:pPr>
        <w:pStyle w:val="Koptekst"/>
        <w:numPr>
          <w:ilvl w:val="0"/>
          <w:numId w:val="5"/>
        </w:numPr>
        <w:tabs>
          <w:tab w:val="clear" w:pos="4536"/>
          <w:tab w:val="clear" w:pos="9072"/>
          <w:tab w:val="left" w:pos="-1440"/>
          <w:tab w:val="left" w:pos="-720"/>
          <w:tab w:val="left" w:pos="0"/>
          <w:tab w:val="left" w:pos="3379"/>
          <w:tab w:val="left" w:pos="4796"/>
          <w:tab w:val="left" w:pos="6361"/>
          <w:tab w:val="left" w:pos="7437"/>
        </w:tabs>
        <w:spacing w:line="260" w:lineRule="atLeast"/>
        <w:rPr>
          <w:rFonts w:ascii="Verdana" w:hAnsi="Verdana" w:cs="Arial"/>
          <w:sz w:val="18"/>
          <w:szCs w:val="18"/>
        </w:rPr>
      </w:pPr>
      <w:r w:rsidRPr="00D16CB6">
        <w:rPr>
          <w:rFonts w:ascii="Verdana" w:hAnsi="Verdana" w:cs="Arial"/>
          <w:sz w:val="18"/>
          <w:szCs w:val="18"/>
        </w:rPr>
        <w:t xml:space="preserve">Naast de beleidsmatig relevante mutaties worden de mutaties toegelicht als het hiermee gepaard gaande bedrag voor de uitgaven </w:t>
      </w:r>
      <w:r>
        <w:rPr>
          <w:rFonts w:ascii="Verdana" w:hAnsi="Verdana" w:cs="Arial"/>
          <w:sz w:val="18"/>
          <w:szCs w:val="18"/>
        </w:rPr>
        <w:t xml:space="preserve">en ontvangsten </w:t>
      </w:r>
      <w:r w:rsidRPr="00D16CB6">
        <w:rPr>
          <w:rFonts w:ascii="Verdana" w:hAnsi="Verdana" w:cs="Arial"/>
          <w:sz w:val="18"/>
          <w:szCs w:val="18"/>
        </w:rPr>
        <w:t xml:space="preserve">op </w:t>
      </w:r>
      <w:r w:rsidR="00410177">
        <w:rPr>
          <w:rFonts w:ascii="Verdana" w:hAnsi="Verdana" w:cs="Arial"/>
          <w:sz w:val="18"/>
          <w:szCs w:val="18"/>
        </w:rPr>
        <w:t>de instrumenten binnen een subartikelonderdeel hoger is dan € 2,5 miljoen.</w:t>
      </w:r>
      <w:r w:rsidRPr="00D16CB6">
        <w:rPr>
          <w:rFonts w:ascii="Verdana" w:hAnsi="Verdana" w:cs="Arial"/>
          <w:sz w:val="18"/>
          <w:szCs w:val="18"/>
        </w:rPr>
        <w:t xml:space="preserve"> Eveneens kunnen bedragen onder deze norm worden toegelicht </w:t>
      </w:r>
      <w:r>
        <w:rPr>
          <w:rFonts w:ascii="Verdana" w:hAnsi="Verdana" w:cs="Arial"/>
          <w:sz w:val="18"/>
          <w:szCs w:val="18"/>
        </w:rPr>
        <w:t>indien politiek relevant</w:t>
      </w:r>
      <w:r w:rsidRPr="00D16CB6">
        <w:rPr>
          <w:rFonts w:ascii="Verdana" w:hAnsi="Verdana" w:cs="Arial"/>
          <w:sz w:val="18"/>
          <w:szCs w:val="18"/>
        </w:rPr>
        <w:t>.</w:t>
      </w:r>
    </w:p>
    <w:p w:rsidR="001C5238" w:rsidRDefault="001C5238" w:rsidP="001C5238">
      <w:pPr>
        <w:pStyle w:val="Koptekst"/>
        <w:numPr>
          <w:ilvl w:val="0"/>
          <w:numId w:val="5"/>
        </w:numPr>
        <w:tabs>
          <w:tab w:val="clear" w:pos="4536"/>
          <w:tab w:val="clear" w:pos="9072"/>
          <w:tab w:val="left" w:pos="-1440"/>
          <w:tab w:val="left" w:pos="-720"/>
          <w:tab w:val="left" w:pos="0"/>
          <w:tab w:val="left" w:pos="3379"/>
          <w:tab w:val="left" w:pos="4796"/>
          <w:tab w:val="left" w:pos="6361"/>
          <w:tab w:val="left" w:pos="7437"/>
        </w:tabs>
        <w:spacing w:line="260" w:lineRule="atLeast"/>
        <w:rPr>
          <w:rFonts w:ascii="Verdana" w:hAnsi="Verdana" w:cs="Arial"/>
          <w:sz w:val="18"/>
          <w:szCs w:val="18"/>
        </w:rPr>
      </w:pPr>
      <w:r w:rsidRPr="00D16CB6">
        <w:rPr>
          <w:rFonts w:ascii="Verdana" w:hAnsi="Verdana" w:cs="Arial"/>
          <w:sz w:val="18"/>
          <w:szCs w:val="18"/>
        </w:rPr>
        <w:t xml:space="preserve">Voor wat betreft de </w:t>
      </w:r>
      <w:r w:rsidRPr="00777EC6">
        <w:rPr>
          <w:rFonts w:ascii="Verdana" w:hAnsi="Verdana" w:cs="Arial"/>
          <w:iCs/>
          <w:sz w:val="18"/>
          <w:szCs w:val="18"/>
        </w:rPr>
        <w:t xml:space="preserve">verplichtingenmutaties </w:t>
      </w:r>
      <w:r w:rsidRPr="00D16CB6">
        <w:rPr>
          <w:rFonts w:ascii="Verdana" w:hAnsi="Verdana" w:cs="Arial"/>
          <w:sz w:val="18"/>
          <w:szCs w:val="18"/>
        </w:rPr>
        <w:t>wordt per artikel enkel het saldo weergegeven</w:t>
      </w:r>
      <w:r>
        <w:rPr>
          <w:rFonts w:ascii="Verdana" w:hAnsi="Verdana" w:cs="Arial"/>
          <w:sz w:val="18"/>
          <w:szCs w:val="18"/>
        </w:rPr>
        <w:t>.</w:t>
      </w:r>
      <w:r w:rsidRPr="00D16CB6">
        <w:rPr>
          <w:rFonts w:ascii="Verdana" w:hAnsi="Verdana" w:cs="Arial"/>
          <w:sz w:val="18"/>
          <w:szCs w:val="18"/>
        </w:rPr>
        <w:t xml:space="preserve"> </w:t>
      </w:r>
    </w:p>
    <w:p w:rsidR="00F82A18" w:rsidRDefault="00F82A18" w:rsidP="008A0EBC">
      <w:pPr>
        <w:pStyle w:val="Koptekst"/>
        <w:tabs>
          <w:tab w:val="clear" w:pos="4536"/>
          <w:tab w:val="clear" w:pos="9072"/>
          <w:tab w:val="left" w:pos="-1440"/>
          <w:tab w:val="left" w:pos="-720"/>
          <w:tab w:val="left" w:pos="0"/>
          <w:tab w:val="left" w:pos="3379"/>
          <w:tab w:val="left" w:pos="4796"/>
          <w:tab w:val="left" w:pos="6361"/>
          <w:tab w:val="left" w:pos="7437"/>
        </w:tabs>
        <w:spacing w:line="260" w:lineRule="atLeast"/>
        <w:rPr>
          <w:rFonts w:ascii="Verdana" w:hAnsi="Verdana" w:cs="Arial"/>
          <w:sz w:val="18"/>
          <w:szCs w:val="18"/>
        </w:rPr>
      </w:pPr>
    </w:p>
    <w:p w:rsidR="008A0EBC" w:rsidRPr="00D16CB6" w:rsidRDefault="008A0EBC" w:rsidP="008A0EBC">
      <w:pPr>
        <w:pStyle w:val="Koptekst"/>
        <w:tabs>
          <w:tab w:val="clear" w:pos="4536"/>
          <w:tab w:val="clear" w:pos="9072"/>
          <w:tab w:val="left" w:pos="-1440"/>
          <w:tab w:val="left" w:pos="-720"/>
          <w:tab w:val="left" w:pos="0"/>
          <w:tab w:val="left" w:pos="3379"/>
          <w:tab w:val="left" w:pos="4796"/>
          <w:tab w:val="left" w:pos="6361"/>
          <w:tab w:val="left" w:pos="7437"/>
        </w:tabs>
        <w:spacing w:line="260" w:lineRule="atLeast"/>
        <w:rPr>
          <w:rFonts w:ascii="Verdana" w:hAnsi="Verdana" w:cs="Arial"/>
          <w:sz w:val="18"/>
          <w:szCs w:val="18"/>
        </w:rPr>
      </w:pPr>
      <w:r>
        <w:rPr>
          <w:rFonts w:ascii="Verdana" w:hAnsi="Verdana" w:cs="Arial"/>
          <w:sz w:val="18"/>
          <w:szCs w:val="18"/>
        </w:rPr>
        <w:t>Er zijn in deze suppletoire wet geen wijzigingen in de begrotingsstaten van de agentschappen.</w:t>
      </w:r>
    </w:p>
    <w:p w:rsidR="001C5238" w:rsidRDefault="001C5238" w:rsidP="002B1359">
      <w:pPr>
        <w:widowControl w:val="0"/>
        <w:autoSpaceDE w:val="0"/>
        <w:autoSpaceDN w:val="0"/>
        <w:adjustRightInd w:val="0"/>
        <w:rPr>
          <w:rFonts w:ascii="Verdana" w:hAnsi="Verdana" w:cs="Arial"/>
          <w:b/>
          <w:sz w:val="18"/>
          <w:szCs w:val="18"/>
        </w:rPr>
      </w:pPr>
    </w:p>
    <w:p w:rsidR="001C5238" w:rsidRPr="00ED0A89" w:rsidRDefault="001C5238" w:rsidP="001C5238">
      <w:pPr>
        <w:widowControl w:val="0"/>
        <w:autoSpaceDE w:val="0"/>
        <w:autoSpaceDN w:val="0"/>
        <w:adjustRightInd w:val="0"/>
        <w:rPr>
          <w:rFonts w:ascii="Verdana" w:hAnsi="Verdana" w:cs="Arial"/>
          <w:b/>
          <w:sz w:val="18"/>
          <w:szCs w:val="18"/>
        </w:rPr>
      </w:pPr>
      <w:r w:rsidRPr="00ED0A89">
        <w:rPr>
          <w:rFonts w:ascii="Verdana" w:hAnsi="Verdana" w:cs="Arial"/>
          <w:b/>
          <w:sz w:val="18"/>
          <w:szCs w:val="18"/>
        </w:rPr>
        <w:t xml:space="preserve">2. </w:t>
      </w:r>
      <w:r w:rsidR="001F61DD">
        <w:rPr>
          <w:rFonts w:ascii="Verdana" w:hAnsi="Verdana" w:cs="Arial"/>
          <w:b/>
          <w:sz w:val="18"/>
          <w:szCs w:val="18"/>
        </w:rPr>
        <w:t>Overzicht belangrijkste uitgaven- en ontvangstenmutaties</w:t>
      </w:r>
      <w:r w:rsidR="001F61DD" w:rsidRPr="00ED0A89">
        <w:rPr>
          <w:rFonts w:ascii="Verdana" w:hAnsi="Verdana" w:cs="Arial"/>
          <w:b/>
          <w:sz w:val="18"/>
          <w:szCs w:val="18"/>
        </w:rPr>
        <w:t xml:space="preserve"> </w:t>
      </w:r>
    </w:p>
    <w:p w:rsidR="001C5238" w:rsidRDefault="001C5238" w:rsidP="001C5238">
      <w:pPr>
        <w:widowControl w:val="0"/>
        <w:autoSpaceDE w:val="0"/>
        <w:autoSpaceDN w:val="0"/>
        <w:adjustRightInd w:val="0"/>
        <w:rPr>
          <w:rFonts w:ascii="Verdana" w:hAnsi="Verdana" w:cs="Arial"/>
          <w:b/>
          <w:sz w:val="18"/>
          <w:szCs w:val="18"/>
        </w:rPr>
      </w:pPr>
    </w:p>
    <w:p w:rsidR="001C5238" w:rsidRDefault="001C5238" w:rsidP="001C5238">
      <w:pPr>
        <w:widowControl w:val="0"/>
        <w:autoSpaceDE w:val="0"/>
        <w:autoSpaceDN w:val="0"/>
        <w:adjustRightInd w:val="0"/>
        <w:rPr>
          <w:rFonts w:ascii="Verdana" w:hAnsi="Verdana" w:cs="Arial"/>
          <w:sz w:val="18"/>
          <w:szCs w:val="18"/>
        </w:rPr>
      </w:pPr>
      <w:r w:rsidRPr="0045024F">
        <w:rPr>
          <w:rFonts w:ascii="Verdana" w:hAnsi="Verdana" w:cs="Arial"/>
          <w:sz w:val="18"/>
          <w:szCs w:val="18"/>
        </w:rPr>
        <w:t>O</w:t>
      </w:r>
      <w:r>
        <w:rPr>
          <w:rFonts w:ascii="Verdana" w:hAnsi="Verdana" w:cs="Arial"/>
          <w:sz w:val="18"/>
          <w:szCs w:val="18"/>
        </w:rPr>
        <w:t>verzicht belangrijkste suppletoire uitgavenmutaties 201</w:t>
      </w:r>
      <w:r w:rsidR="006C629D">
        <w:rPr>
          <w:rFonts w:ascii="Verdana" w:hAnsi="Verdana" w:cs="Arial"/>
          <w:sz w:val="18"/>
          <w:szCs w:val="18"/>
        </w:rPr>
        <w:t>5 (Eerste suppletoire begroting)</w:t>
      </w:r>
      <w:r>
        <w:rPr>
          <w:rFonts w:ascii="Verdana" w:hAnsi="Verdana" w:cs="Arial"/>
          <w:sz w:val="18"/>
          <w:szCs w:val="18"/>
        </w:rPr>
        <w:t xml:space="preserve"> (bedragen x € 1.000)</w:t>
      </w:r>
      <w:r w:rsidR="00EF7F4D">
        <w:rPr>
          <w:rFonts w:ascii="Verdana" w:hAnsi="Verdana" w:cs="Arial"/>
          <w:sz w:val="18"/>
          <w:szCs w:val="18"/>
        </w:rPr>
        <w:t>.</w:t>
      </w:r>
    </w:p>
    <w:tbl>
      <w:tblPr>
        <w:tblW w:w="8809" w:type="dxa"/>
        <w:tblInd w:w="-214" w:type="dxa"/>
        <w:tblCellMar>
          <w:left w:w="70" w:type="dxa"/>
          <w:right w:w="70" w:type="dxa"/>
        </w:tblCellMar>
        <w:tblLook w:val="04A0" w:firstRow="1" w:lastRow="0" w:firstColumn="1" w:lastColumn="0" w:noHBand="0" w:noVBand="1"/>
      </w:tblPr>
      <w:tblGrid>
        <w:gridCol w:w="5343"/>
        <w:gridCol w:w="2171"/>
        <w:gridCol w:w="1295"/>
      </w:tblGrid>
      <w:tr w:rsidR="008B5771" w:rsidRPr="000C32BB" w:rsidTr="008B5771">
        <w:trPr>
          <w:trHeight w:val="525"/>
        </w:trPr>
        <w:tc>
          <w:tcPr>
            <w:tcW w:w="5343" w:type="dxa"/>
            <w:tcBorders>
              <w:top w:val="single" w:sz="8" w:space="0" w:color="auto"/>
              <w:left w:val="single" w:sz="8" w:space="0" w:color="auto"/>
              <w:bottom w:val="single" w:sz="8" w:space="0" w:color="auto"/>
              <w:right w:val="nil"/>
            </w:tcBorders>
            <w:shd w:val="clear" w:color="000000" w:fill="000000"/>
            <w:hideMark/>
          </w:tcPr>
          <w:p w:rsidR="008B5771" w:rsidRPr="000C32BB" w:rsidRDefault="008B5771" w:rsidP="008B5771">
            <w:pPr>
              <w:spacing w:line="240" w:lineRule="auto"/>
              <w:rPr>
                <w:rFonts w:ascii="Arial" w:eastAsia="Times New Roman" w:hAnsi="Arial" w:cs="Arial"/>
                <w:b/>
                <w:bCs/>
                <w:color w:val="FFFFFF"/>
                <w:sz w:val="16"/>
                <w:szCs w:val="16"/>
                <w:lang w:eastAsia="nl-NL"/>
              </w:rPr>
            </w:pPr>
            <w:r w:rsidRPr="000C32BB">
              <w:rPr>
                <w:rFonts w:ascii="Arial" w:eastAsia="Times New Roman" w:hAnsi="Arial" w:cs="Arial"/>
                <w:b/>
                <w:bCs/>
                <w:color w:val="FFFFFF"/>
                <w:sz w:val="16"/>
                <w:szCs w:val="16"/>
                <w:lang w:eastAsia="nl-NL"/>
              </w:rPr>
              <w:t> </w:t>
            </w:r>
          </w:p>
        </w:tc>
        <w:tc>
          <w:tcPr>
            <w:tcW w:w="2171" w:type="dxa"/>
            <w:tcBorders>
              <w:top w:val="single" w:sz="8" w:space="0" w:color="auto"/>
              <w:left w:val="nil"/>
              <w:bottom w:val="single" w:sz="8" w:space="0" w:color="auto"/>
              <w:right w:val="nil"/>
            </w:tcBorders>
            <w:shd w:val="clear" w:color="000000" w:fill="000000"/>
            <w:vAlign w:val="bottom"/>
            <w:hideMark/>
          </w:tcPr>
          <w:p w:rsidR="008B5771" w:rsidRPr="000C32BB" w:rsidRDefault="008B5771" w:rsidP="008B5771">
            <w:pPr>
              <w:spacing w:line="240" w:lineRule="auto"/>
              <w:jc w:val="right"/>
              <w:rPr>
                <w:rFonts w:ascii="Arial" w:eastAsia="Times New Roman" w:hAnsi="Arial" w:cs="Arial"/>
                <w:b/>
                <w:bCs/>
                <w:color w:val="FFFFFF"/>
                <w:sz w:val="16"/>
                <w:szCs w:val="16"/>
                <w:lang w:eastAsia="nl-NL"/>
              </w:rPr>
            </w:pPr>
            <w:r w:rsidRPr="000C32BB">
              <w:rPr>
                <w:rFonts w:ascii="Arial" w:eastAsia="Times New Roman" w:hAnsi="Arial" w:cs="Arial"/>
                <w:b/>
                <w:bCs/>
                <w:color w:val="FFFFFF"/>
                <w:sz w:val="16"/>
                <w:szCs w:val="16"/>
                <w:lang w:eastAsia="nl-NL"/>
              </w:rPr>
              <w:t xml:space="preserve">Art. </w:t>
            </w:r>
          </w:p>
        </w:tc>
        <w:tc>
          <w:tcPr>
            <w:tcW w:w="1295" w:type="dxa"/>
            <w:tcBorders>
              <w:top w:val="single" w:sz="8" w:space="0" w:color="auto"/>
              <w:left w:val="nil"/>
              <w:bottom w:val="single" w:sz="8" w:space="0" w:color="auto"/>
              <w:right w:val="single" w:sz="8" w:space="0" w:color="auto"/>
            </w:tcBorders>
            <w:shd w:val="clear" w:color="000000" w:fill="000000"/>
            <w:vAlign w:val="bottom"/>
            <w:hideMark/>
          </w:tcPr>
          <w:p w:rsidR="008B5771" w:rsidRPr="000C32BB" w:rsidRDefault="008B5771" w:rsidP="008B5771">
            <w:pPr>
              <w:spacing w:line="240" w:lineRule="auto"/>
              <w:jc w:val="right"/>
              <w:rPr>
                <w:rFonts w:ascii="Arial" w:eastAsia="Times New Roman" w:hAnsi="Arial" w:cs="Arial"/>
                <w:b/>
                <w:bCs/>
                <w:color w:val="FFFFFF"/>
                <w:sz w:val="16"/>
                <w:szCs w:val="16"/>
                <w:lang w:eastAsia="nl-NL"/>
              </w:rPr>
            </w:pPr>
            <w:r w:rsidRPr="000C32BB">
              <w:rPr>
                <w:rFonts w:ascii="Arial" w:eastAsia="Times New Roman" w:hAnsi="Arial" w:cs="Arial"/>
                <w:b/>
                <w:bCs/>
                <w:color w:val="FFFFFF"/>
                <w:sz w:val="16"/>
                <w:szCs w:val="16"/>
                <w:lang w:eastAsia="nl-NL"/>
              </w:rPr>
              <w:t>Uitgaven 2015</w:t>
            </w:r>
          </w:p>
        </w:tc>
      </w:tr>
      <w:tr w:rsidR="008B5771" w:rsidRPr="000C32BB" w:rsidTr="00093894">
        <w:trPr>
          <w:trHeight w:val="300"/>
        </w:trPr>
        <w:tc>
          <w:tcPr>
            <w:tcW w:w="5343" w:type="dxa"/>
            <w:tcBorders>
              <w:top w:val="nil"/>
              <w:left w:val="single" w:sz="8" w:space="0" w:color="auto"/>
              <w:bottom w:val="nil"/>
              <w:right w:val="nil"/>
            </w:tcBorders>
            <w:shd w:val="clear" w:color="auto" w:fill="C6D9F1" w:themeFill="text2" w:themeFillTint="33"/>
            <w:vAlign w:val="bottom"/>
            <w:hideMark/>
          </w:tcPr>
          <w:p w:rsidR="008B5771" w:rsidRPr="000C32BB" w:rsidRDefault="008B5771" w:rsidP="008B5771">
            <w:pPr>
              <w:spacing w:line="240" w:lineRule="auto"/>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 </w:t>
            </w:r>
          </w:p>
        </w:tc>
        <w:tc>
          <w:tcPr>
            <w:tcW w:w="2171" w:type="dxa"/>
            <w:tcBorders>
              <w:top w:val="nil"/>
              <w:left w:val="nil"/>
              <w:bottom w:val="nil"/>
              <w:right w:val="nil"/>
            </w:tcBorders>
            <w:shd w:val="clear" w:color="auto" w:fill="C6D9F1" w:themeFill="text2" w:themeFillTint="33"/>
            <w:vAlign w:val="bottom"/>
            <w:hideMark/>
          </w:tcPr>
          <w:p w:rsidR="008B5771" w:rsidRPr="000C32BB" w:rsidRDefault="008B5771" w:rsidP="008B5771">
            <w:pPr>
              <w:spacing w:line="240" w:lineRule="auto"/>
              <w:jc w:val="right"/>
              <w:rPr>
                <w:rFonts w:ascii="Arial" w:eastAsia="Times New Roman" w:hAnsi="Arial" w:cs="Arial"/>
                <w:color w:val="000000"/>
                <w:sz w:val="16"/>
                <w:szCs w:val="16"/>
                <w:lang w:eastAsia="nl-NL"/>
              </w:rPr>
            </w:pPr>
          </w:p>
        </w:tc>
        <w:tc>
          <w:tcPr>
            <w:tcW w:w="1295" w:type="dxa"/>
            <w:tcBorders>
              <w:top w:val="nil"/>
              <w:left w:val="nil"/>
              <w:bottom w:val="nil"/>
              <w:right w:val="single" w:sz="8" w:space="0" w:color="auto"/>
            </w:tcBorders>
            <w:shd w:val="clear" w:color="auto" w:fill="C6D9F1" w:themeFill="text2" w:themeFillTint="33"/>
            <w:vAlign w:val="bottom"/>
            <w:hideMark/>
          </w:tcPr>
          <w:p w:rsidR="008B5771" w:rsidRPr="000C32BB" w:rsidRDefault="008B5771" w:rsidP="008B5771">
            <w:pPr>
              <w:spacing w:line="240" w:lineRule="auto"/>
              <w:jc w:val="right"/>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 </w:t>
            </w:r>
          </w:p>
        </w:tc>
      </w:tr>
      <w:tr w:rsidR="008B5771" w:rsidRPr="000C32BB" w:rsidTr="00093894">
        <w:trPr>
          <w:trHeight w:val="300"/>
        </w:trPr>
        <w:tc>
          <w:tcPr>
            <w:tcW w:w="5343" w:type="dxa"/>
            <w:tcBorders>
              <w:top w:val="nil"/>
              <w:left w:val="single" w:sz="8" w:space="0" w:color="auto"/>
              <w:bottom w:val="nil"/>
              <w:right w:val="nil"/>
            </w:tcBorders>
            <w:shd w:val="clear" w:color="auto" w:fill="C6D9F1" w:themeFill="text2" w:themeFillTint="33"/>
            <w:vAlign w:val="bottom"/>
            <w:hideMark/>
          </w:tcPr>
          <w:p w:rsidR="008B5771" w:rsidRPr="000C32BB" w:rsidRDefault="008B5771" w:rsidP="008B5771">
            <w:pPr>
              <w:spacing w:line="240" w:lineRule="auto"/>
              <w:rPr>
                <w:rFonts w:ascii="Arial" w:eastAsia="Times New Roman" w:hAnsi="Arial" w:cs="Arial"/>
                <w:b/>
                <w:bCs/>
                <w:color w:val="000000"/>
                <w:sz w:val="16"/>
                <w:szCs w:val="16"/>
                <w:lang w:eastAsia="nl-NL"/>
              </w:rPr>
            </w:pPr>
            <w:r w:rsidRPr="000C32BB">
              <w:rPr>
                <w:rFonts w:ascii="Arial" w:eastAsia="Times New Roman" w:hAnsi="Arial" w:cs="Arial"/>
                <w:b/>
                <w:bCs/>
                <w:color w:val="000000"/>
                <w:sz w:val="16"/>
                <w:szCs w:val="16"/>
                <w:lang w:eastAsia="nl-NL"/>
              </w:rPr>
              <w:t>Stand oorspronkelijk vastgestelde begroting</w:t>
            </w:r>
          </w:p>
        </w:tc>
        <w:tc>
          <w:tcPr>
            <w:tcW w:w="2171" w:type="dxa"/>
            <w:tcBorders>
              <w:top w:val="nil"/>
              <w:left w:val="nil"/>
              <w:bottom w:val="nil"/>
              <w:right w:val="nil"/>
            </w:tcBorders>
            <w:shd w:val="clear" w:color="auto" w:fill="C6D9F1" w:themeFill="text2" w:themeFillTint="33"/>
            <w:vAlign w:val="bottom"/>
            <w:hideMark/>
          </w:tcPr>
          <w:p w:rsidR="008B5771" w:rsidRPr="000C32BB" w:rsidRDefault="008B5771" w:rsidP="008B5771">
            <w:pPr>
              <w:spacing w:line="240" w:lineRule="auto"/>
              <w:jc w:val="right"/>
              <w:rPr>
                <w:rFonts w:ascii="Arial" w:eastAsia="Times New Roman" w:hAnsi="Arial" w:cs="Arial"/>
                <w:b/>
                <w:bCs/>
                <w:color w:val="000000"/>
                <w:sz w:val="16"/>
                <w:szCs w:val="16"/>
                <w:lang w:eastAsia="nl-NL"/>
              </w:rPr>
            </w:pPr>
          </w:p>
        </w:tc>
        <w:tc>
          <w:tcPr>
            <w:tcW w:w="1295" w:type="dxa"/>
            <w:tcBorders>
              <w:top w:val="nil"/>
              <w:left w:val="nil"/>
              <w:bottom w:val="nil"/>
              <w:right w:val="single" w:sz="8" w:space="0" w:color="auto"/>
            </w:tcBorders>
            <w:shd w:val="clear" w:color="auto" w:fill="C6D9F1" w:themeFill="text2" w:themeFillTint="33"/>
            <w:vAlign w:val="bottom"/>
            <w:hideMark/>
          </w:tcPr>
          <w:p w:rsidR="008B5771" w:rsidRPr="000C32BB" w:rsidRDefault="008B5771" w:rsidP="008B5771">
            <w:pPr>
              <w:spacing w:line="240" w:lineRule="auto"/>
              <w:jc w:val="right"/>
              <w:rPr>
                <w:rFonts w:ascii="Arial" w:eastAsia="Times New Roman" w:hAnsi="Arial" w:cs="Arial"/>
                <w:b/>
                <w:bCs/>
                <w:color w:val="000000"/>
                <w:sz w:val="16"/>
                <w:szCs w:val="16"/>
                <w:lang w:eastAsia="nl-NL"/>
              </w:rPr>
            </w:pPr>
            <w:r w:rsidRPr="000C32BB">
              <w:rPr>
                <w:rFonts w:ascii="Arial" w:eastAsia="Times New Roman" w:hAnsi="Arial" w:cs="Arial"/>
                <w:b/>
                <w:bCs/>
                <w:color w:val="000000"/>
                <w:sz w:val="16"/>
                <w:szCs w:val="16"/>
                <w:lang w:eastAsia="nl-NL"/>
              </w:rPr>
              <w:t>14.585.866</w:t>
            </w:r>
          </w:p>
        </w:tc>
      </w:tr>
      <w:tr w:rsidR="008B5771" w:rsidRPr="000C32BB" w:rsidTr="00093894">
        <w:trPr>
          <w:trHeight w:val="300"/>
        </w:trPr>
        <w:tc>
          <w:tcPr>
            <w:tcW w:w="5343" w:type="dxa"/>
            <w:tcBorders>
              <w:top w:val="nil"/>
              <w:left w:val="single" w:sz="8" w:space="0" w:color="auto"/>
              <w:bottom w:val="nil"/>
              <w:right w:val="nil"/>
            </w:tcBorders>
            <w:shd w:val="clear" w:color="auto" w:fill="C6D9F1" w:themeFill="text2" w:themeFillTint="33"/>
            <w:vAlign w:val="bottom"/>
            <w:hideMark/>
          </w:tcPr>
          <w:p w:rsidR="008B5771" w:rsidRPr="000C32BB" w:rsidRDefault="008B5771" w:rsidP="008B5771">
            <w:pPr>
              <w:spacing w:line="240" w:lineRule="auto"/>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 </w:t>
            </w:r>
          </w:p>
        </w:tc>
        <w:tc>
          <w:tcPr>
            <w:tcW w:w="2171" w:type="dxa"/>
            <w:tcBorders>
              <w:top w:val="nil"/>
              <w:left w:val="nil"/>
              <w:bottom w:val="nil"/>
              <w:right w:val="nil"/>
            </w:tcBorders>
            <w:shd w:val="clear" w:color="auto" w:fill="C6D9F1" w:themeFill="text2" w:themeFillTint="33"/>
            <w:vAlign w:val="bottom"/>
            <w:hideMark/>
          </w:tcPr>
          <w:p w:rsidR="008B5771" w:rsidRPr="000C32BB" w:rsidRDefault="008B5771" w:rsidP="008B5771">
            <w:pPr>
              <w:spacing w:line="240" w:lineRule="auto"/>
              <w:jc w:val="right"/>
              <w:rPr>
                <w:rFonts w:ascii="Arial" w:eastAsia="Times New Roman" w:hAnsi="Arial" w:cs="Arial"/>
                <w:color w:val="000000"/>
                <w:sz w:val="16"/>
                <w:szCs w:val="16"/>
                <w:lang w:eastAsia="nl-NL"/>
              </w:rPr>
            </w:pPr>
          </w:p>
        </w:tc>
        <w:tc>
          <w:tcPr>
            <w:tcW w:w="1295" w:type="dxa"/>
            <w:tcBorders>
              <w:top w:val="nil"/>
              <w:left w:val="nil"/>
              <w:bottom w:val="nil"/>
              <w:right w:val="single" w:sz="8" w:space="0" w:color="auto"/>
            </w:tcBorders>
            <w:shd w:val="clear" w:color="auto" w:fill="C6D9F1" w:themeFill="text2" w:themeFillTint="33"/>
            <w:vAlign w:val="bottom"/>
            <w:hideMark/>
          </w:tcPr>
          <w:p w:rsidR="008B5771" w:rsidRPr="000C32BB" w:rsidRDefault="008B5771" w:rsidP="008B5771">
            <w:pPr>
              <w:spacing w:line="240" w:lineRule="auto"/>
              <w:jc w:val="right"/>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 </w:t>
            </w:r>
          </w:p>
        </w:tc>
      </w:tr>
      <w:tr w:rsidR="008B5771" w:rsidRPr="000C32BB" w:rsidTr="00093894">
        <w:trPr>
          <w:trHeight w:val="300"/>
        </w:trPr>
        <w:tc>
          <w:tcPr>
            <w:tcW w:w="5343" w:type="dxa"/>
            <w:tcBorders>
              <w:top w:val="nil"/>
              <w:left w:val="single" w:sz="8" w:space="0" w:color="auto"/>
              <w:bottom w:val="nil"/>
              <w:right w:val="nil"/>
            </w:tcBorders>
            <w:shd w:val="clear" w:color="auto" w:fill="C6D9F1" w:themeFill="text2" w:themeFillTint="33"/>
            <w:vAlign w:val="bottom"/>
            <w:hideMark/>
          </w:tcPr>
          <w:p w:rsidR="008B5771" w:rsidRPr="000C32BB" w:rsidRDefault="008B5771" w:rsidP="008B5771">
            <w:pPr>
              <w:spacing w:line="240" w:lineRule="auto"/>
              <w:rPr>
                <w:rFonts w:ascii="Arial" w:eastAsia="Times New Roman" w:hAnsi="Arial" w:cs="Arial"/>
                <w:i/>
                <w:iCs/>
                <w:color w:val="000000"/>
                <w:sz w:val="16"/>
                <w:szCs w:val="16"/>
                <w:lang w:eastAsia="nl-NL"/>
              </w:rPr>
            </w:pPr>
            <w:r w:rsidRPr="000C32BB">
              <w:rPr>
                <w:rFonts w:ascii="Arial" w:eastAsia="Times New Roman" w:hAnsi="Arial" w:cs="Arial"/>
                <w:i/>
                <w:iCs/>
                <w:color w:val="000000"/>
                <w:sz w:val="16"/>
                <w:szCs w:val="16"/>
                <w:lang w:eastAsia="nl-NL"/>
              </w:rPr>
              <w:t>Belangrijkste suppletoire mutaties:</w:t>
            </w:r>
          </w:p>
        </w:tc>
        <w:tc>
          <w:tcPr>
            <w:tcW w:w="2171" w:type="dxa"/>
            <w:tcBorders>
              <w:top w:val="nil"/>
              <w:left w:val="nil"/>
              <w:bottom w:val="nil"/>
              <w:right w:val="nil"/>
            </w:tcBorders>
            <w:shd w:val="clear" w:color="auto" w:fill="C6D9F1" w:themeFill="text2" w:themeFillTint="33"/>
            <w:vAlign w:val="bottom"/>
            <w:hideMark/>
          </w:tcPr>
          <w:p w:rsidR="008B5771" w:rsidRPr="000C32BB" w:rsidRDefault="008B5771" w:rsidP="008B5771">
            <w:pPr>
              <w:spacing w:line="240" w:lineRule="auto"/>
              <w:jc w:val="right"/>
              <w:rPr>
                <w:rFonts w:ascii="Arial" w:eastAsia="Times New Roman" w:hAnsi="Arial" w:cs="Arial"/>
                <w:color w:val="000000"/>
                <w:sz w:val="16"/>
                <w:szCs w:val="16"/>
                <w:lang w:eastAsia="nl-NL"/>
              </w:rPr>
            </w:pPr>
          </w:p>
        </w:tc>
        <w:tc>
          <w:tcPr>
            <w:tcW w:w="1295" w:type="dxa"/>
            <w:tcBorders>
              <w:top w:val="nil"/>
              <w:left w:val="nil"/>
              <w:bottom w:val="nil"/>
              <w:right w:val="single" w:sz="8" w:space="0" w:color="auto"/>
            </w:tcBorders>
            <w:shd w:val="clear" w:color="auto" w:fill="C6D9F1" w:themeFill="text2" w:themeFillTint="33"/>
            <w:vAlign w:val="bottom"/>
            <w:hideMark/>
          </w:tcPr>
          <w:p w:rsidR="008B5771" w:rsidRPr="000C32BB" w:rsidRDefault="008B5771" w:rsidP="008B5771">
            <w:pPr>
              <w:spacing w:line="240" w:lineRule="auto"/>
              <w:jc w:val="right"/>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 </w:t>
            </w:r>
          </w:p>
        </w:tc>
      </w:tr>
      <w:tr w:rsidR="008B5771" w:rsidRPr="000C32BB" w:rsidTr="00093894">
        <w:trPr>
          <w:trHeight w:val="300"/>
        </w:trPr>
        <w:tc>
          <w:tcPr>
            <w:tcW w:w="5343" w:type="dxa"/>
            <w:tcBorders>
              <w:top w:val="nil"/>
              <w:left w:val="single" w:sz="8" w:space="0" w:color="auto"/>
              <w:bottom w:val="nil"/>
              <w:right w:val="nil"/>
            </w:tcBorders>
            <w:shd w:val="clear" w:color="auto" w:fill="C6D9F1" w:themeFill="text2" w:themeFillTint="33"/>
            <w:vAlign w:val="bottom"/>
            <w:hideMark/>
          </w:tcPr>
          <w:p w:rsidR="008B5771" w:rsidRPr="000C32BB" w:rsidRDefault="008B5771" w:rsidP="008B5771">
            <w:pPr>
              <w:spacing w:line="240" w:lineRule="auto"/>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Rijksvaccinatieprogramma</w:t>
            </w:r>
          </w:p>
        </w:tc>
        <w:tc>
          <w:tcPr>
            <w:tcW w:w="2171" w:type="dxa"/>
            <w:tcBorders>
              <w:top w:val="nil"/>
              <w:left w:val="nil"/>
              <w:bottom w:val="nil"/>
              <w:right w:val="nil"/>
            </w:tcBorders>
            <w:shd w:val="clear" w:color="auto" w:fill="C6D9F1" w:themeFill="text2" w:themeFillTint="33"/>
            <w:vAlign w:val="bottom"/>
            <w:hideMark/>
          </w:tcPr>
          <w:p w:rsidR="008B5771" w:rsidRPr="000C32BB" w:rsidRDefault="008B5771" w:rsidP="008B5771">
            <w:pPr>
              <w:spacing w:line="240" w:lineRule="auto"/>
              <w:jc w:val="right"/>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1</w:t>
            </w:r>
          </w:p>
        </w:tc>
        <w:tc>
          <w:tcPr>
            <w:tcW w:w="1295" w:type="dxa"/>
            <w:tcBorders>
              <w:top w:val="nil"/>
              <w:left w:val="nil"/>
              <w:bottom w:val="nil"/>
              <w:right w:val="single" w:sz="8" w:space="0" w:color="auto"/>
            </w:tcBorders>
            <w:shd w:val="clear" w:color="auto" w:fill="C6D9F1" w:themeFill="text2" w:themeFillTint="33"/>
            <w:vAlign w:val="bottom"/>
            <w:hideMark/>
          </w:tcPr>
          <w:p w:rsidR="008B5771" w:rsidRPr="000C32BB" w:rsidRDefault="008B5771" w:rsidP="008B5771">
            <w:pPr>
              <w:spacing w:line="240" w:lineRule="auto"/>
              <w:jc w:val="right"/>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-35.432</w:t>
            </w:r>
          </w:p>
        </w:tc>
      </w:tr>
      <w:tr w:rsidR="008B5771" w:rsidRPr="000C32BB" w:rsidTr="00093894">
        <w:trPr>
          <w:trHeight w:val="300"/>
        </w:trPr>
        <w:tc>
          <w:tcPr>
            <w:tcW w:w="5343" w:type="dxa"/>
            <w:tcBorders>
              <w:top w:val="nil"/>
              <w:left w:val="single" w:sz="8" w:space="0" w:color="auto"/>
              <w:bottom w:val="nil"/>
              <w:right w:val="nil"/>
            </w:tcBorders>
            <w:shd w:val="clear" w:color="auto" w:fill="C6D9F1" w:themeFill="text2" w:themeFillTint="33"/>
            <w:vAlign w:val="bottom"/>
            <w:hideMark/>
          </w:tcPr>
          <w:p w:rsidR="008B5771" w:rsidRPr="000C32BB" w:rsidRDefault="008B5771" w:rsidP="008B5771">
            <w:pPr>
              <w:spacing w:line="240" w:lineRule="auto"/>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Overgang integrale tarieven medisch-specialistische zorg</w:t>
            </w:r>
          </w:p>
        </w:tc>
        <w:tc>
          <w:tcPr>
            <w:tcW w:w="2171" w:type="dxa"/>
            <w:tcBorders>
              <w:top w:val="nil"/>
              <w:left w:val="nil"/>
              <w:bottom w:val="nil"/>
              <w:right w:val="nil"/>
            </w:tcBorders>
            <w:shd w:val="clear" w:color="auto" w:fill="C6D9F1" w:themeFill="text2" w:themeFillTint="33"/>
            <w:vAlign w:val="bottom"/>
            <w:hideMark/>
          </w:tcPr>
          <w:p w:rsidR="008B5771" w:rsidRPr="000C32BB" w:rsidRDefault="008B5771" w:rsidP="008B5771">
            <w:pPr>
              <w:spacing w:line="240" w:lineRule="auto"/>
              <w:jc w:val="right"/>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2</w:t>
            </w:r>
          </w:p>
        </w:tc>
        <w:tc>
          <w:tcPr>
            <w:tcW w:w="1295" w:type="dxa"/>
            <w:tcBorders>
              <w:top w:val="nil"/>
              <w:left w:val="nil"/>
              <w:bottom w:val="nil"/>
              <w:right w:val="single" w:sz="8" w:space="0" w:color="auto"/>
            </w:tcBorders>
            <w:shd w:val="clear" w:color="auto" w:fill="C6D9F1" w:themeFill="text2" w:themeFillTint="33"/>
            <w:vAlign w:val="bottom"/>
            <w:hideMark/>
          </w:tcPr>
          <w:p w:rsidR="008B5771" w:rsidRPr="000C32BB" w:rsidRDefault="00452874" w:rsidP="00452874">
            <w:pPr>
              <w:spacing w:line="240" w:lineRule="auto"/>
              <w:jc w:val="right"/>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-80</w:t>
            </w:r>
            <w:r w:rsidR="008B5771" w:rsidRPr="000C32BB">
              <w:rPr>
                <w:rFonts w:ascii="Arial" w:eastAsia="Times New Roman" w:hAnsi="Arial" w:cs="Arial"/>
                <w:color w:val="000000"/>
                <w:sz w:val="16"/>
                <w:szCs w:val="16"/>
                <w:lang w:eastAsia="nl-NL"/>
              </w:rPr>
              <w:t>.000</w:t>
            </w:r>
          </w:p>
        </w:tc>
      </w:tr>
      <w:tr w:rsidR="008B5771" w:rsidRPr="000C32BB" w:rsidTr="00093894">
        <w:trPr>
          <w:trHeight w:val="300"/>
        </w:trPr>
        <w:tc>
          <w:tcPr>
            <w:tcW w:w="5343" w:type="dxa"/>
            <w:tcBorders>
              <w:top w:val="nil"/>
              <w:left w:val="single" w:sz="8" w:space="0" w:color="auto"/>
              <w:bottom w:val="nil"/>
              <w:right w:val="nil"/>
            </w:tcBorders>
            <w:shd w:val="clear" w:color="auto" w:fill="C6D9F1" w:themeFill="text2" w:themeFillTint="33"/>
            <w:vAlign w:val="bottom"/>
            <w:hideMark/>
          </w:tcPr>
          <w:p w:rsidR="008B5771" w:rsidRPr="000C32BB" w:rsidRDefault="008B5771" w:rsidP="008B5771">
            <w:pPr>
              <w:spacing w:line="240" w:lineRule="auto"/>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Onderzoekskosten ZiNL</w:t>
            </w:r>
          </w:p>
        </w:tc>
        <w:tc>
          <w:tcPr>
            <w:tcW w:w="2171" w:type="dxa"/>
            <w:tcBorders>
              <w:top w:val="nil"/>
              <w:left w:val="nil"/>
              <w:bottom w:val="nil"/>
              <w:right w:val="nil"/>
            </w:tcBorders>
            <w:shd w:val="clear" w:color="auto" w:fill="C6D9F1" w:themeFill="text2" w:themeFillTint="33"/>
            <w:vAlign w:val="bottom"/>
            <w:hideMark/>
          </w:tcPr>
          <w:p w:rsidR="008B5771" w:rsidRPr="000C32BB" w:rsidRDefault="008B5771" w:rsidP="008B5771">
            <w:pPr>
              <w:spacing w:line="240" w:lineRule="auto"/>
              <w:jc w:val="right"/>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2</w:t>
            </w:r>
          </w:p>
        </w:tc>
        <w:tc>
          <w:tcPr>
            <w:tcW w:w="1295" w:type="dxa"/>
            <w:tcBorders>
              <w:top w:val="nil"/>
              <w:left w:val="nil"/>
              <w:bottom w:val="nil"/>
              <w:right w:val="single" w:sz="8" w:space="0" w:color="auto"/>
            </w:tcBorders>
            <w:shd w:val="clear" w:color="auto" w:fill="C6D9F1" w:themeFill="text2" w:themeFillTint="33"/>
            <w:vAlign w:val="bottom"/>
            <w:hideMark/>
          </w:tcPr>
          <w:p w:rsidR="008B5771" w:rsidRPr="000C32BB" w:rsidRDefault="008B5771" w:rsidP="008B5771">
            <w:pPr>
              <w:spacing w:line="240" w:lineRule="auto"/>
              <w:jc w:val="right"/>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-6.474</w:t>
            </w:r>
          </w:p>
        </w:tc>
      </w:tr>
      <w:tr w:rsidR="008B5771" w:rsidRPr="000C32BB" w:rsidTr="00093894">
        <w:trPr>
          <w:trHeight w:val="300"/>
        </w:trPr>
        <w:tc>
          <w:tcPr>
            <w:tcW w:w="5343" w:type="dxa"/>
            <w:tcBorders>
              <w:top w:val="nil"/>
              <w:left w:val="single" w:sz="8" w:space="0" w:color="auto"/>
              <w:bottom w:val="nil"/>
              <w:right w:val="nil"/>
            </w:tcBorders>
            <w:shd w:val="clear" w:color="auto" w:fill="C6D9F1" w:themeFill="text2" w:themeFillTint="33"/>
            <w:vAlign w:val="bottom"/>
            <w:hideMark/>
          </w:tcPr>
          <w:p w:rsidR="008B5771" w:rsidRPr="000C32BB" w:rsidRDefault="008B5771" w:rsidP="008B5771">
            <w:pPr>
              <w:spacing w:line="240" w:lineRule="auto"/>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Mantelzorgcomplimenten</w:t>
            </w:r>
          </w:p>
        </w:tc>
        <w:tc>
          <w:tcPr>
            <w:tcW w:w="2171" w:type="dxa"/>
            <w:tcBorders>
              <w:top w:val="nil"/>
              <w:left w:val="nil"/>
              <w:bottom w:val="nil"/>
              <w:right w:val="nil"/>
            </w:tcBorders>
            <w:shd w:val="clear" w:color="auto" w:fill="C6D9F1" w:themeFill="text2" w:themeFillTint="33"/>
            <w:vAlign w:val="bottom"/>
            <w:hideMark/>
          </w:tcPr>
          <w:p w:rsidR="008B5771" w:rsidRPr="000C32BB" w:rsidRDefault="008B5771" w:rsidP="008B5771">
            <w:pPr>
              <w:spacing w:line="240" w:lineRule="auto"/>
              <w:jc w:val="right"/>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3</w:t>
            </w:r>
          </w:p>
        </w:tc>
        <w:tc>
          <w:tcPr>
            <w:tcW w:w="1295" w:type="dxa"/>
            <w:tcBorders>
              <w:top w:val="nil"/>
              <w:left w:val="nil"/>
              <w:bottom w:val="nil"/>
              <w:right w:val="single" w:sz="8" w:space="0" w:color="auto"/>
            </w:tcBorders>
            <w:shd w:val="clear" w:color="auto" w:fill="C6D9F1" w:themeFill="text2" w:themeFillTint="33"/>
            <w:vAlign w:val="bottom"/>
            <w:hideMark/>
          </w:tcPr>
          <w:p w:rsidR="008B5771" w:rsidRPr="000C32BB" w:rsidRDefault="008B5771" w:rsidP="008B5771">
            <w:pPr>
              <w:spacing w:line="240" w:lineRule="auto"/>
              <w:jc w:val="right"/>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-7.000</w:t>
            </w:r>
          </w:p>
        </w:tc>
      </w:tr>
      <w:tr w:rsidR="008B5771" w:rsidRPr="000C32BB" w:rsidTr="00093894">
        <w:trPr>
          <w:trHeight w:val="300"/>
        </w:trPr>
        <w:tc>
          <w:tcPr>
            <w:tcW w:w="5343" w:type="dxa"/>
            <w:tcBorders>
              <w:top w:val="nil"/>
              <w:left w:val="single" w:sz="8" w:space="0" w:color="auto"/>
              <w:bottom w:val="nil"/>
              <w:right w:val="nil"/>
            </w:tcBorders>
            <w:shd w:val="clear" w:color="auto" w:fill="C6D9F1" w:themeFill="text2" w:themeFillTint="33"/>
            <w:vAlign w:val="bottom"/>
            <w:hideMark/>
          </w:tcPr>
          <w:p w:rsidR="008B5771" w:rsidRPr="000C32BB" w:rsidRDefault="008B5771" w:rsidP="008B5771">
            <w:pPr>
              <w:spacing w:line="240" w:lineRule="auto"/>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Invoorzorg!</w:t>
            </w:r>
          </w:p>
        </w:tc>
        <w:tc>
          <w:tcPr>
            <w:tcW w:w="2171" w:type="dxa"/>
            <w:tcBorders>
              <w:top w:val="nil"/>
              <w:left w:val="nil"/>
              <w:bottom w:val="nil"/>
              <w:right w:val="nil"/>
            </w:tcBorders>
            <w:shd w:val="clear" w:color="auto" w:fill="C6D9F1" w:themeFill="text2" w:themeFillTint="33"/>
            <w:vAlign w:val="bottom"/>
            <w:hideMark/>
          </w:tcPr>
          <w:p w:rsidR="008B5771" w:rsidRPr="000C32BB" w:rsidRDefault="008B5771" w:rsidP="008B5771">
            <w:pPr>
              <w:spacing w:line="240" w:lineRule="auto"/>
              <w:jc w:val="right"/>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3</w:t>
            </w:r>
          </w:p>
        </w:tc>
        <w:tc>
          <w:tcPr>
            <w:tcW w:w="1295" w:type="dxa"/>
            <w:tcBorders>
              <w:top w:val="nil"/>
              <w:left w:val="nil"/>
              <w:bottom w:val="nil"/>
              <w:right w:val="single" w:sz="8" w:space="0" w:color="auto"/>
            </w:tcBorders>
            <w:shd w:val="clear" w:color="auto" w:fill="C6D9F1" w:themeFill="text2" w:themeFillTint="33"/>
            <w:vAlign w:val="bottom"/>
            <w:hideMark/>
          </w:tcPr>
          <w:p w:rsidR="008B5771" w:rsidRPr="000C32BB" w:rsidRDefault="008B5771" w:rsidP="008B5771">
            <w:pPr>
              <w:spacing w:line="240" w:lineRule="auto"/>
              <w:jc w:val="right"/>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9.642</w:t>
            </w:r>
          </w:p>
        </w:tc>
      </w:tr>
      <w:tr w:rsidR="00452874" w:rsidRPr="000C32BB" w:rsidTr="00093894">
        <w:trPr>
          <w:trHeight w:val="300"/>
        </w:trPr>
        <w:tc>
          <w:tcPr>
            <w:tcW w:w="5343" w:type="dxa"/>
            <w:tcBorders>
              <w:top w:val="nil"/>
              <w:left w:val="single" w:sz="8" w:space="0" w:color="auto"/>
              <w:bottom w:val="nil"/>
              <w:right w:val="nil"/>
            </w:tcBorders>
            <w:shd w:val="clear" w:color="auto" w:fill="C6D9F1" w:themeFill="text2" w:themeFillTint="33"/>
            <w:vAlign w:val="bottom"/>
            <w:hideMark/>
          </w:tcPr>
          <w:p w:rsidR="00452874" w:rsidRPr="000C32BB" w:rsidRDefault="00452874" w:rsidP="008B5771">
            <w:pPr>
              <w:spacing w:line="240" w:lineRule="auto"/>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PGB trekkingsrechten</w:t>
            </w:r>
          </w:p>
        </w:tc>
        <w:tc>
          <w:tcPr>
            <w:tcW w:w="2171" w:type="dxa"/>
            <w:tcBorders>
              <w:top w:val="nil"/>
              <w:left w:val="nil"/>
              <w:bottom w:val="nil"/>
              <w:right w:val="nil"/>
            </w:tcBorders>
            <w:shd w:val="clear" w:color="auto" w:fill="C6D9F1" w:themeFill="text2" w:themeFillTint="33"/>
            <w:vAlign w:val="bottom"/>
            <w:hideMark/>
          </w:tcPr>
          <w:p w:rsidR="00452874" w:rsidRPr="000C32BB" w:rsidRDefault="00452874" w:rsidP="008B5771">
            <w:pPr>
              <w:spacing w:line="240" w:lineRule="auto"/>
              <w:jc w:val="right"/>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3</w:t>
            </w:r>
          </w:p>
        </w:tc>
        <w:tc>
          <w:tcPr>
            <w:tcW w:w="1295" w:type="dxa"/>
            <w:tcBorders>
              <w:top w:val="nil"/>
              <w:left w:val="nil"/>
              <w:bottom w:val="nil"/>
              <w:right w:val="single" w:sz="8" w:space="0" w:color="auto"/>
            </w:tcBorders>
            <w:shd w:val="clear" w:color="auto" w:fill="C6D9F1" w:themeFill="text2" w:themeFillTint="33"/>
            <w:vAlign w:val="bottom"/>
            <w:hideMark/>
          </w:tcPr>
          <w:p w:rsidR="00452874" w:rsidRPr="000C32BB" w:rsidRDefault="00452874" w:rsidP="00BC3D02">
            <w:pPr>
              <w:spacing w:line="240" w:lineRule="auto"/>
              <w:jc w:val="right"/>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42.6</w:t>
            </w:r>
            <w:r w:rsidR="00BC3D02" w:rsidRPr="000C32BB">
              <w:rPr>
                <w:rFonts w:ascii="Arial" w:eastAsia="Times New Roman" w:hAnsi="Arial" w:cs="Arial"/>
                <w:color w:val="000000"/>
                <w:sz w:val="16"/>
                <w:szCs w:val="16"/>
                <w:lang w:eastAsia="nl-NL"/>
              </w:rPr>
              <w:t>65</w:t>
            </w:r>
          </w:p>
        </w:tc>
      </w:tr>
      <w:tr w:rsidR="008B5771" w:rsidRPr="000C32BB" w:rsidTr="00093894">
        <w:trPr>
          <w:trHeight w:val="300"/>
        </w:trPr>
        <w:tc>
          <w:tcPr>
            <w:tcW w:w="5343" w:type="dxa"/>
            <w:tcBorders>
              <w:top w:val="nil"/>
              <w:left w:val="single" w:sz="8" w:space="0" w:color="auto"/>
              <w:bottom w:val="nil"/>
              <w:right w:val="nil"/>
            </w:tcBorders>
            <w:shd w:val="clear" w:color="auto" w:fill="C6D9F1" w:themeFill="text2" w:themeFillTint="33"/>
            <w:vAlign w:val="bottom"/>
            <w:hideMark/>
          </w:tcPr>
          <w:p w:rsidR="008B5771" w:rsidRPr="000C32BB" w:rsidRDefault="00942A9E" w:rsidP="00942A9E">
            <w:pPr>
              <w:spacing w:line="240" w:lineRule="auto"/>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Kwaliteitsimpuls personeel ziekenhuiszorg</w:t>
            </w:r>
          </w:p>
        </w:tc>
        <w:tc>
          <w:tcPr>
            <w:tcW w:w="2171" w:type="dxa"/>
            <w:tcBorders>
              <w:top w:val="nil"/>
              <w:left w:val="nil"/>
              <w:bottom w:val="nil"/>
              <w:right w:val="nil"/>
            </w:tcBorders>
            <w:shd w:val="clear" w:color="auto" w:fill="C6D9F1" w:themeFill="text2" w:themeFillTint="33"/>
            <w:vAlign w:val="bottom"/>
            <w:hideMark/>
          </w:tcPr>
          <w:p w:rsidR="008B5771" w:rsidRPr="000C32BB" w:rsidRDefault="008B5771" w:rsidP="008B5771">
            <w:pPr>
              <w:spacing w:line="240" w:lineRule="auto"/>
              <w:jc w:val="right"/>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4</w:t>
            </w:r>
          </w:p>
        </w:tc>
        <w:tc>
          <w:tcPr>
            <w:tcW w:w="1295" w:type="dxa"/>
            <w:tcBorders>
              <w:top w:val="nil"/>
              <w:left w:val="nil"/>
              <w:bottom w:val="nil"/>
              <w:right w:val="single" w:sz="8" w:space="0" w:color="auto"/>
            </w:tcBorders>
            <w:shd w:val="clear" w:color="auto" w:fill="C6D9F1" w:themeFill="text2" w:themeFillTint="33"/>
            <w:vAlign w:val="bottom"/>
            <w:hideMark/>
          </w:tcPr>
          <w:p w:rsidR="008B5771" w:rsidRPr="000C32BB" w:rsidRDefault="008B5771" w:rsidP="008B5771">
            <w:pPr>
              <w:spacing w:line="240" w:lineRule="auto"/>
              <w:jc w:val="right"/>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49.849</w:t>
            </w:r>
          </w:p>
        </w:tc>
      </w:tr>
      <w:tr w:rsidR="008B5771" w:rsidRPr="000C32BB" w:rsidTr="00093894">
        <w:trPr>
          <w:trHeight w:val="300"/>
        </w:trPr>
        <w:tc>
          <w:tcPr>
            <w:tcW w:w="5343" w:type="dxa"/>
            <w:tcBorders>
              <w:top w:val="nil"/>
              <w:left w:val="single" w:sz="8" w:space="0" w:color="auto"/>
              <w:bottom w:val="nil"/>
              <w:right w:val="nil"/>
            </w:tcBorders>
            <w:shd w:val="clear" w:color="auto" w:fill="C6D9F1" w:themeFill="text2" w:themeFillTint="33"/>
            <w:vAlign w:val="bottom"/>
            <w:hideMark/>
          </w:tcPr>
          <w:p w:rsidR="008B5771" w:rsidRPr="000C32BB" w:rsidRDefault="008B5771" w:rsidP="008B5771">
            <w:pPr>
              <w:spacing w:line="240" w:lineRule="auto"/>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Opleiding tot verpleegkundig specialiste/physician assistent</w:t>
            </w:r>
          </w:p>
        </w:tc>
        <w:tc>
          <w:tcPr>
            <w:tcW w:w="2171" w:type="dxa"/>
            <w:tcBorders>
              <w:top w:val="nil"/>
              <w:left w:val="nil"/>
              <w:bottom w:val="nil"/>
              <w:right w:val="nil"/>
            </w:tcBorders>
            <w:shd w:val="clear" w:color="auto" w:fill="C6D9F1" w:themeFill="text2" w:themeFillTint="33"/>
            <w:vAlign w:val="bottom"/>
            <w:hideMark/>
          </w:tcPr>
          <w:p w:rsidR="008B5771" w:rsidRPr="000C32BB" w:rsidRDefault="008B5771" w:rsidP="008B5771">
            <w:pPr>
              <w:spacing w:line="240" w:lineRule="auto"/>
              <w:jc w:val="right"/>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4</w:t>
            </w:r>
          </w:p>
        </w:tc>
        <w:tc>
          <w:tcPr>
            <w:tcW w:w="1295" w:type="dxa"/>
            <w:tcBorders>
              <w:top w:val="nil"/>
              <w:left w:val="nil"/>
              <w:bottom w:val="nil"/>
              <w:right w:val="single" w:sz="8" w:space="0" w:color="auto"/>
            </w:tcBorders>
            <w:shd w:val="clear" w:color="auto" w:fill="C6D9F1" w:themeFill="text2" w:themeFillTint="33"/>
            <w:vAlign w:val="bottom"/>
            <w:hideMark/>
          </w:tcPr>
          <w:p w:rsidR="008B5771" w:rsidRPr="000C32BB" w:rsidRDefault="008B5771" w:rsidP="008B5771">
            <w:pPr>
              <w:spacing w:line="240" w:lineRule="auto"/>
              <w:jc w:val="right"/>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-15.770</w:t>
            </w:r>
          </w:p>
        </w:tc>
      </w:tr>
      <w:tr w:rsidR="008B5771" w:rsidRPr="000C32BB" w:rsidTr="00093894">
        <w:trPr>
          <w:trHeight w:val="300"/>
        </w:trPr>
        <w:tc>
          <w:tcPr>
            <w:tcW w:w="5343" w:type="dxa"/>
            <w:tcBorders>
              <w:top w:val="nil"/>
              <w:left w:val="single" w:sz="8" w:space="0" w:color="auto"/>
              <w:bottom w:val="nil"/>
              <w:right w:val="nil"/>
            </w:tcBorders>
            <w:shd w:val="clear" w:color="auto" w:fill="C6D9F1" w:themeFill="text2" w:themeFillTint="33"/>
            <w:vAlign w:val="bottom"/>
            <w:hideMark/>
          </w:tcPr>
          <w:p w:rsidR="008B5771" w:rsidRPr="000C32BB" w:rsidRDefault="008B5771" w:rsidP="008B5771">
            <w:pPr>
              <w:spacing w:line="240" w:lineRule="auto"/>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CAK</w:t>
            </w:r>
          </w:p>
        </w:tc>
        <w:tc>
          <w:tcPr>
            <w:tcW w:w="2171" w:type="dxa"/>
            <w:tcBorders>
              <w:top w:val="nil"/>
              <w:left w:val="nil"/>
              <w:bottom w:val="nil"/>
              <w:right w:val="nil"/>
            </w:tcBorders>
            <w:shd w:val="clear" w:color="auto" w:fill="C6D9F1" w:themeFill="text2" w:themeFillTint="33"/>
            <w:vAlign w:val="bottom"/>
            <w:hideMark/>
          </w:tcPr>
          <w:p w:rsidR="008B5771" w:rsidRPr="000C32BB" w:rsidRDefault="008B5771" w:rsidP="008B5771">
            <w:pPr>
              <w:spacing w:line="240" w:lineRule="auto"/>
              <w:jc w:val="right"/>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4</w:t>
            </w:r>
          </w:p>
        </w:tc>
        <w:tc>
          <w:tcPr>
            <w:tcW w:w="1295" w:type="dxa"/>
            <w:tcBorders>
              <w:top w:val="nil"/>
              <w:left w:val="nil"/>
              <w:bottom w:val="nil"/>
              <w:right w:val="single" w:sz="8" w:space="0" w:color="auto"/>
            </w:tcBorders>
            <w:shd w:val="clear" w:color="auto" w:fill="C6D9F1" w:themeFill="text2" w:themeFillTint="33"/>
            <w:vAlign w:val="bottom"/>
            <w:hideMark/>
          </w:tcPr>
          <w:p w:rsidR="008B5771" w:rsidRPr="000C32BB" w:rsidRDefault="008B5771" w:rsidP="008B5771">
            <w:pPr>
              <w:spacing w:line="240" w:lineRule="auto"/>
              <w:jc w:val="right"/>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8.174</w:t>
            </w:r>
          </w:p>
        </w:tc>
      </w:tr>
      <w:tr w:rsidR="00BC3D02" w:rsidRPr="000C32BB" w:rsidTr="00093894">
        <w:trPr>
          <w:trHeight w:val="300"/>
        </w:trPr>
        <w:tc>
          <w:tcPr>
            <w:tcW w:w="5343" w:type="dxa"/>
            <w:tcBorders>
              <w:top w:val="nil"/>
              <w:left w:val="single" w:sz="8" w:space="0" w:color="auto"/>
              <w:bottom w:val="nil"/>
              <w:right w:val="nil"/>
            </w:tcBorders>
            <w:shd w:val="clear" w:color="auto" w:fill="C6D9F1" w:themeFill="text2" w:themeFillTint="33"/>
            <w:vAlign w:val="bottom"/>
            <w:hideMark/>
          </w:tcPr>
          <w:p w:rsidR="00BC3D02" w:rsidRPr="000C32BB" w:rsidRDefault="00BC3D02" w:rsidP="00BC3D02">
            <w:pPr>
              <w:spacing w:line="240" w:lineRule="auto"/>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ZiNL</w:t>
            </w:r>
          </w:p>
        </w:tc>
        <w:tc>
          <w:tcPr>
            <w:tcW w:w="2171" w:type="dxa"/>
            <w:tcBorders>
              <w:top w:val="nil"/>
              <w:left w:val="nil"/>
              <w:bottom w:val="nil"/>
              <w:right w:val="nil"/>
            </w:tcBorders>
            <w:shd w:val="clear" w:color="auto" w:fill="C6D9F1" w:themeFill="text2" w:themeFillTint="33"/>
            <w:vAlign w:val="bottom"/>
            <w:hideMark/>
          </w:tcPr>
          <w:p w:rsidR="00BC3D02" w:rsidRPr="000C32BB" w:rsidRDefault="00BC3D02" w:rsidP="00BC3D02">
            <w:pPr>
              <w:spacing w:line="240" w:lineRule="auto"/>
              <w:jc w:val="right"/>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4</w:t>
            </w:r>
          </w:p>
        </w:tc>
        <w:tc>
          <w:tcPr>
            <w:tcW w:w="1295" w:type="dxa"/>
            <w:tcBorders>
              <w:top w:val="nil"/>
              <w:left w:val="nil"/>
              <w:bottom w:val="nil"/>
              <w:right w:val="single" w:sz="8" w:space="0" w:color="auto"/>
            </w:tcBorders>
            <w:shd w:val="clear" w:color="auto" w:fill="C6D9F1" w:themeFill="text2" w:themeFillTint="33"/>
            <w:vAlign w:val="bottom"/>
            <w:hideMark/>
          </w:tcPr>
          <w:p w:rsidR="00BC3D02" w:rsidRPr="000C32BB" w:rsidRDefault="00BC3D02" w:rsidP="00BC3D02">
            <w:pPr>
              <w:spacing w:line="240" w:lineRule="auto"/>
              <w:jc w:val="right"/>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17.617</w:t>
            </w:r>
          </w:p>
        </w:tc>
      </w:tr>
      <w:tr w:rsidR="006A60A4" w:rsidRPr="000C32BB" w:rsidTr="00093894">
        <w:trPr>
          <w:trHeight w:val="300"/>
        </w:trPr>
        <w:tc>
          <w:tcPr>
            <w:tcW w:w="5343" w:type="dxa"/>
            <w:tcBorders>
              <w:top w:val="nil"/>
              <w:left w:val="single" w:sz="8" w:space="0" w:color="auto"/>
              <w:bottom w:val="nil"/>
              <w:right w:val="nil"/>
            </w:tcBorders>
            <w:shd w:val="clear" w:color="auto" w:fill="C6D9F1" w:themeFill="text2" w:themeFillTint="33"/>
            <w:vAlign w:val="bottom"/>
            <w:hideMark/>
          </w:tcPr>
          <w:p w:rsidR="006A60A4" w:rsidRPr="000C32BB" w:rsidRDefault="006A60A4" w:rsidP="000B30CC">
            <w:pPr>
              <w:spacing w:line="240" w:lineRule="auto"/>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Caribisch Nederland</w:t>
            </w:r>
          </w:p>
        </w:tc>
        <w:tc>
          <w:tcPr>
            <w:tcW w:w="2171" w:type="dxa"/>
            <w:tcBorders>
              <w:top w:val="nil"/>
              <w:left w:val="nil"/>
              <w:bottom w:val="nil"/>
              <w:right w:val="nil"/>
            </w:tcBorders>
            <w:shd w:val="clear" w:color="auto" w:fill="C6D9F1" w:themeFill="text2" w:themeFillTint="33"/>
            <w:vAlign w:val="bottom"/>
            <w:hideMark/>
          </w:tcPr>
          <w:p w:rsidR="006A60A4" w:rsidRPr="000C32BB" w:rsidRDefault="006A60A4" w:rsidP="000B30CC">
            <w:pPr>
              <w:spacing w:line="240" w:lineRule="auto"/>
              <w:jc w:val="right"/>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4</w:t>
            </w:r>
          </w:p>
        </w:tc>
        <w:tc>
          <w:tcPr>
            <w:tcW w:w="1295" w:type="dxa"/>
            <w:tcBorders>
              <w:top w:val="nil"/>
              <w:left w:val="nil"/>
              <w:bottom w:val="nil"/>
              <w:right w:val="single" w:sz="8" w:space="0" w:color="auto"/>
            </w:tcBorders>
            <w:shd w:val="clear" w:color="auto" w:fill="C6D9F1" w:themeFill="text2" w:themeFillTint="33"/>
            <w:vAlign w:val="bottom"/>
            <w:hideMark/>
          </w:tcPr>
          <w:p w:rsidR="006A60A4" w:rsidRPr="000C32BB" w:rsidRDefault="006A60A4" w:rsidP="006A60A4">
            <w:pPr>
              <w:spacing w:line="240" w:lineRule="auto"/>
              <w:jc w:val="right"/>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20.000</w:t>
            </w:r>
          </w:p>
        </w:tc>
      </w:tr>
      <w:tr w:rsidR="006A60A4" w:rsidRPr="000C32BB" w:rsidTr="00093894">
        <w:trPr>
          <w:trHeight w:val="300"/>
        </w:trPr>
        <w:tc>
          <w:tcPr>
            <w:tcW w:w="5343" w:type="dxa"/>
            <w:tcBorders>
              <w:top w:val="nil"/>
              <w:left w:val="single" w:sz="8" w:space="0" w:color="auto"/>
              <w:bottom w:val="nil"/>
              <w:right w:val="nil"/>
            </w:tcBorders>
            <w:shd w:val="clear" w:color="auto" w:fill="C6D9F1" w:themeFill="text2" w:themeFillTint="33"/>
            <w:vAlign w:val="bottom"/>
            <w:hideMark/>
          </w:tcPr>
          <w:p w:rsidR="006A60A4" w:rsidRPr="000C32BB" w:rsidRDefault="006A60A4" w:rsidP="008B5771">
            <w:pPr>
              <w:spacing w:line="240" w:lineRule="auto"/>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Jeugdhulp</w:t>
            </w:r>
          </w:p>
        </w:tc>
        <w:tc>
          <w:tcPr>
            <w:tcW w:w="2171" w:type="dxa"/>
            <w:tcBorders>
              <w:top w:val="nil"/>
              <w:left w:val="nil"/>
              <w:bottom w:val="nil"/>
              <w:right w:val="nil"/>
            </w:tcBorders>
            <w:shd w:val="clear" w:color="auto" w:fill="C6D9F1" w:themeFill="text2" w:themeFillTint="33"/>
            <w:vAlign w:val="bottom"/>
            <w:hideMark/>
          </w:tcPr>
          <w:p w:rsidR="006A60A4" w:rsidRPr="000C32BB" w:rsidRDefault="006A60A4" w:rsidP="008B5771">
            <w:pPr>
              <w:spacing w:line="240" w:lineRule="auto"/>
              <w:jc w:val="right"/>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5</w:t>
            </w:r>
          </w:p>
        </w:tc>
        <w:tc>
          <w:tcPr>
            <w:tcW w:w="1295" w:type="dxa"/>
            <w:tcBorders>
              <w:top w:val="nil"/>
              <w:left w:val="nil"/>
              <w:bottom w:val="nil"/>
              <w:right w:val="single" w:sz="8" w:space="0" w:color="auto"/>
            </w:tcBorders>
            <w:shd w:val="clear" w:color="auto" w:fill="C6D9F1" w:themeFill="text2" w:themeFillTint="33"/>
            <w:vAlign w:val="bottom"/>
            <w:hideMark/>
          </w:tcPr>
          <w:p w:rsidR="006A60A4" w:rsidRPr="000C32BB" w:rsidRDefault="006A60A4" w:rsidP="00BB5134">
            <w:pPr>
              <w:spacing w:line="240" w:lineRule="auto"/>
              <w:jc w:val="right"/>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27.</w:t>
            </w:r>
            <w:r w:rsidR="00BB5134">
              <w:rPr>
                <w:rFonts w:ascii="Arial" w:eastAsia="Times New Roman" w:hAnsi="Arial" w:cs="Arial"/>
                <w:color w:val="000000"/>
                <w:sz w:val="16"/>
                <w:szCs w:val="16"/>
                <w:lang w:eastAsia="nl-NL"/>
              </w:rPr>
              <w:t>891</w:t>
            </w:r>
          </w:p>
        </w:tc>
      </w:tr>
      <w:tr w:rsidR="006A60A4" w:rsidRPr="000C32BB" w:rsidTr="00093894">
        <w:trPr>
          <w:trHeight w:val="300"/>
        </w:trPr>
        <w:tc>
          <w:tcPr>
            <w:tcW w:w="5343" w:type="dxa"/>
            <w:tcBorders>
              <w:top w:val="nil"/>
              <w:left w:val="single" w:sz="8" w:space="0" w:color="auto"/>
              <w:bottom w:val="nil"/>
              <w:right w:val="nil"/>
            </w:tcBorders>
            <w:shd w:val="clear" w:color="auto" w:fill="C6D9F1" w:themeFill="text2" w:themeFillTint="33"/>
            <w:vAlign w:val="bottom"/>
            <w:hideMark/>
          </w:tcPr>
          <w:p w:rsidR="006A60A4" w:rsidRPr="000C32BB" w:rsidRDefault="006A60A4" w:rsidP="008B5771">
            <w:pPr>
              <w:spacing w:line="240" w:lineRule="auto"/>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Compensatie AKW/WKB</w:t>
            </w:r>
          </w:p>
        </w:tc>
        <w:tc>
          <w:tcPr>
            <w:tcW w:w="2171" w:type="dxa"/>
            <w:tcBorders>
              <w:top w:val="nil"/>
              <w:left w:val="nil"/>
              <w:bottom w:val="nil"/>
              <w:right w:val="nil"/>
            </w:tcBorders>
            <w:shd w:val="clear" w:color="auto" w:fill="C6D9F1" w:themeFill="text2" w:themeFillTint="33"/>
            <w:vAlign w:val="bottom"/>
            <w:hideMark/>
          </w:tcPr>
          <w:p w:rsidR="006A60A4" w:rsidRPr="000C32BB" w:rsidRDefault="006A60A4" w:rsidP="008B5771">
            <w:pPr>
              <w:spacing w:line="240" w:lineRule="auto"/>
              <w:jc w:val="right"/>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5</w:t>
            </w:r>
          </w:p>
        </w:tc>
        <w:tc>
          <w:tcPr>
            <w:tcW w:w="1295" w:type="dxa"/>
            <w:tcBorders>
              <w:top w:val="nil"/>
              <w:left w:val="nil"/>
              <w:bottom w:val="nil"/>
              <w:right w:val="single" w:sz="8" w:space="0" w:color="auto"/>
            </w:tcBorders>
            <w:shd w:val="clear" w:color="auto" w:fill="C6D9F1" w:themeFill="text2" w:themeFillTint="33"/>
            <w:vAlign w:val="bottom"/>
            <w:hideMark/>
          </w:tcPr>
          <w:p w:rsidR="006A60A4" w:rsidRPr="000C32BB" w:rsidRDefault="006A60A4" w:rsidP="008B5771">
            <w:pPr>
              <w:spacing w:line="240" w:lineRule="auto"/>
              <w:jc w:val="right"/>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-18.178</w:t>
            </w:r>
          </w:p>
        </w:tc>
      </w:tr>
      <w:tr w:rsidR="006A60A4" w:rsidRPr="000C32BB" w:rsidTr="00093894">
        <w:trPr>
          <w:trHeight w:val="300"/>
        </w:trPr>
        <w:tc>
          <w:tcPr>
            <w:tcW w:w="5343" w:type="dxa"/>
            <w:tcBorders>
              <w:top w:val="nil"/>
              <w:left w:val="single" w:sz="8" w:space="0" w:color="auto"/>
              <w:bottom w:val="nil"/>
              <w:right w:val="nil"/>
            </w:tcBorders>
            <w:shd w:val="clear" w:color="auto" w:fill="C6D9F1" w:themeFill="text2" w:themeFillTint="33"/>
            <w:vAlign w:val="bottom"/>
            <w:hideMark/>
          </w:tcPr>
          <w:p w:rsidR="006A60A4" w:rsidRPr="000C32BB" w:rsidRDefault="006A60A4" w:rsidP="00BC3D02">
            <w:pPr>
              <w:spacing w:line="240" w:lineRule="auto"/>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Sport en bewegen in de buurt</w:t>
            </w:r>
          </w:p>
        </w:tc>
        <w:tc>
          <w:tcPr>
            <w:tcW w:w="2171" w:type="dxa"/>
            <w:tcBorders>
              <w:top w:val="nil"/>
              <w:left w:val="nil"/>
              <w:bottom w:val="nil"/>
              <w:right w:val="nil"/>
            </w:tcBorders>
            <w:shd w:val="clear" w:color="auto" w:fill="C6D9F1" w:themeFill="text2" w:themeFillTint="33"/>
            <w:vAlign w:val="bottom"/>
            <w:hideMark/>
          </w:tcPr>
          <w:p w:rsidR="006A60A4" w:rsidRPr="000C32BB" w:rsidRDefault="006A60A4" w:rsidP="00BC3D02">
            <w:pPr>
              <w:spacing w:line="240" w:lineRule="auto"/>
              <w:jc w:val="right"/>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6</w:t>
            </w:r>
          </w:p>
        </w:tc>
        <w:tc>
          <w:tcPr>
            <w:tcW w:w="1295" w:type="dxa"/>
            <w:tcBorders>
              <w:top w:val="nil"/>
              <w:left w:val="nil"/>
              <w:bottom w:val="nil"/>
              <w:right w:val="single" w:sz="8" w:space="0" w:color="auto"/>
            </w:tcBorders>
            <w:shd w:val="clear" w:color="auto" w:fill="C6D9F1" w:themeFill="text2" w:themeFillTint="33"/>
            <w:vAlign w:val="bottom"/>
            <w:hideMark/>
          </w:tcPr>
          <w:p w:rsidR="006A60A4" w:rsidRPr="000C32BB" w:rsidRDefault="006A60A4" w:rsidP="00BC3D02">
            <w:pPr>
              <w:spacing w:line="240" w:lineRule="auto"/>
              <w:jc w:val="right"/>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6.943</w:t>
            </w:r>
          </w:p>
        </w:tc>
      </w:tr>
      <w:tr w:rsidR="006A60A4" w:rsidRPr="000C32BB" w:rsidTr="00093894">
        <w:trPr>
          <w:trHeight w:val="300"/>
        </w:trPr>
        <w:tc>
          <w:tcPr>
            <w:tcW w:w="5343" w:type="dxa"/>
            <w:tcBorders>
              <w:top w:val="nil"/>
              <w:left w:val="single" w:sz="8" w:space="0" w:color="auto"/>
              <w:bottom w:val="nil"/>
              <w:right w:val="nil"/>
            </w:tcBorders>
            <w:shd w:val="clear" w:color="auto" w:fill="C6D9F1" w:themeFill="text2" w:themeFillTint="33"/>
            <w:vAlign w:val="bottom"/>
            <w:hideMark/>
          </w:tcPr>
          <w:p w:rsidR="006A60A4" w:rsidRPr="000C32BB" w:rsidRDefault="006A60A4" w:rsidP="006A60A4">
            <w:pPr>
              <w:spacing w:line="240" w:lineRule="auto"/>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Zorgtoeslag</w:t>
            </w:r>
          </w:p>
        </w:tc>
        <w:tc>
          <w:tcPr>
            <w:tcW w:w="2171" w:type="dxa"/>
            <w:tcBorders>
              <w:top w:val="nil"/>
              <w:left w:val="nil"/>
              <w:bottom w:val="nil"/>
              <w:right w:val="nil"/>
            </w:tcBorders>
            <w:shd w:val="clear" w:color="auto" w:fill="C6D9F1" w:themeFill="text2" w:themeFillTint="33"/>
            <w:vAlign w:val="bottom"/>
            <w:hideMark/>
          </w:tcPr>
          <w:p w:rsidR="006A60A4" w:rsidRPr="000C32BB" w:rsidRDefault="006A60A4" w:rsidP="006A60A4">
            <w:pPr>
              <w:spacing w:line="240" w:lineRule="auto"/>
              <w:jc w:val="right"/>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8</w:t>
            </w:r>
          </w:p>
        </w:tc>
        <w:tc>
          <w:tcPr>
            <w:tcW w:w="1295" w:type="dxa"/>
            <w:tcBorders>
              <w:top w:val="nil"/>
              <w:left w:val="nil"/>
              <w:bottom w:val="nil"/>
              <w:right w:val="single" w:sz="8" w:space="0" w:color="auto"/>
            </w:tcBorders>
            <w:shd w:val="clear" w:color="auto" w:fill="C6D9F1" w:themeFill="text2" w:themeFillTint="33"/>
            <w:vAlign w:val="bottom"/>
            <w:hideMark/>
          </w:tcPr>
          <w:p w:rsidR="006A60A4" w:rsidRPr="000C32BB" w:rsidRDefault="006A60A4" w:rsidP="000B30CC">
            <w:pPr>
              <w:spacing w:line="240" w:lineRule="auto"/>
              <w:jc w:val="right"/>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44.645</w:t>
            </w:r>
          </w:p>
        </w:tc>
      </w:tr>
      <w:tr w:rsidR="006A60A4" w:rsidRPr="000C32BB" w:rsidTr="00093894">
        <w:trPr>
          <w:trHeight w:val="300"/>
        </w:trPr>
        <w:tc>
          <w:tcPr>
            <w:tcW w:w="5343" w:type="dxa"/>
            <w:tcBorders>
              <w:top w:val="nil"/>
              <w:left w:val="single" w:sz="8" w:space="0" w:color="auto"/>
              <w:bottom w:val="nil"/>
              <w:right w:val="nil"/>
            </w:tcBorders>
            <w:shd w:val="clear" w:color="auto" w:fill="C6D9F1" w:themeFill="text2" w:themeFillTint="33"/>
            <w:vAlign w:val="bottom"/>
            <w:hideMark/>
          </w:tcPr>
          <w:p w:rsidR="006A60A4" w:rsidRPr="000C32BB" w:rsidRDefault="006A60A4" w:rsidP="000B30CC">
            <w:pPr>
              <w:spacing w:line="240" w:lineRule="auto"/>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Wtcg</w:t>
            </w:r>
          </w:p>
        </w:tc>
        <w:tc>
          <w:tcPr>
            <w:tcW w:w="2171" w:type="dxa"/>
            <w:tcBorders>
              <w:top w:val="nil"/>
              <w:left w:val="nil"/>
              <w:bottom w:val="nil"/>
              <w:right w:val="nil"/>
            </w:tcBorders>
            <w:shd w:val="clear" w:color="auto" w:fill="C6D9F1" w:themeFill="text2" w:themeFillTint="33"/>
            <w:vAlign w:val="bottom"/>
            <w:hideMark/>
          </w:tcPr>
          <w:p w:rsidR="006A60A4" w:rsidRPr="000C32BB" w:rsidRDefault="006A60A4" w:rsidP="000B30CC">
            <w:pPr>
              <w:spacing w:line="240" w:lineRule="auto"/>
              <w:jc w:val="right"/>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8</w:t>
            </w:r>
          </w:p>
        </w:tc>
        <w:tc>
          <w:tcPr>
            <w:tcW w:w="1295" w:type="dxa"/>
            <w:tcBorders>
              <w:top w:val="nil"/>
              <w:left w:val="nil"/>
              <w:bottom w:val="nil"/>
              <w:right w:val="single" w:sz="8" w:space="0" w:color="auto"/>
            </w:tcBorders>
            <w:shd w:val="clear" w:color="auto" w:fill="C6D9F1" w:themeFill="text2" w:themeFillTint="33"/>
            <w:vAlign w:val="bottom"/>
            <w:hideMark/>
          </w:tcPr>
          <w:p w:rsidR="006A60A4" w:rsidRPr="000C32BB" w:rsidRDefault="006A60A4" w:rsidP="000B30CC">
            <w:pPr>
              <w:spacing w:line="240" w:lineRule="auto"/>
              <w:jc w:val="right"/>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34.000</w:t>
            </w:r>
          </w:p>
        </w:tc>
      </w:tr>
      <w:tr w:rsidR="006A60A4" w:rsidRPr="000C32BB" w:rsidTr="00093894">
        <w:trPr>
          <w:trHeight w:val="300"/>
        </w:trPr>
        <w:tc>
          <w:tcPr>
            <w:tcW w:w="5343" w:type="dxa"/>
            <w:tcBorders>
              <w:top w:val="nil"/>
              <w:left w:val="single" w:sz="8" w:space="0" w:color="auto"/>
              <w:bottom w:val="nil"/>
              <w:right w:val="nil"/>
            </w:tcBorders>
            <w:shd w:val="clear" w:color="auto" w:fill="C6D9F1" w:themeFill="text2" w:themeFillTint="33"/>
            <w:vAlign w:val="bottom"/>
            <w:hideMark/>
          </w:tcPr>
          <w:p w:rsidR="006A60A4" w:rsidRPr="000C32BB" w:rsidRDefault="006A60A4" w:rsidP="008B5771">
            <w:pPr>
              <w:spacing w:line="240" w:lineRule="auto"/>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Apparaatskosten</w:t>
            </w:r>
          </w:p>
        </w:tc>
        <w:tc>
          <w:tcPr>
            <w:tcW w:w="2171" w:type="dxa"/>
            <w:tcBorders>
              <w:top w:val="nil"/>
              <w:left w:val="nil"/>
              <w:bottom w:val="nil"/>
              <w:right w:val="nil"/>
            </w:tcBorders>
            <w:shd w:val="clear" w:color="auto" w:fill="C6D9F1" w:themeFill="text2" w:themeFillTint="33"/>
            <w:vAlign w:val="bottom"/>
            <w:hideMark/>
          </w:tcPr>
          <w:p w:rsidR="006A60A4" w:rsidRPr="000C32BB" w:rsidRDefault="006A60A4" w:rsidP="008B5771">
            <w:pPr>
              <w:spacing w:line="240" w:lineRule="auto"/>
              <w:jc w:val="right"/>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10</w:t>
            </w:r>
          </w:p>
        </w:tc>
        <w:tc>
          <w:tcPr>
            <w:tcW w:w="1295" w:type="dxa"/>
            <w:tcBorders>
              <w:top w:val="nil"/>
              <w:left w:val="nil"/>
              <w:bottom w:val="nil"/>
              <w:right w:val="single" w:sz="8" w:space="0" w:color="auto"/>
            </w:tcBorders>
            <w:shd w:val="clear" w:color="auto" w:fill="C6D9F1" w:themeFill="text2" w:themeFillTint="33"/>
            <w:vAlign w:val="bottom"/>
            <w:hideMark/>
          </w:tcPr>
          <w:p w:rsidR="006A60A4" w:rsidRPr="000C32BB" w:rsidRDefault="006A60A4" w:rsidP="00AC5314">
            <w:pPr>
              <w:spacing w:line="240" w:lineRule="auto"/>
              <w:jc w:val="right"/>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66.5</w:t>
            </w:r>
            <w:r w:rsidR="00AC5314">
              <w:rPr>
                <w:rFonts w:ascii="Arial" w:eastAsia="Times New Roman" w:hAnsi="Arial" w:cs="Arial"/>
                <w:color w:val="000000"/>
                <w:sz w:val="16"/>
                <w:szCs w:val="16"/>
                <w:lang w:eastAsia="nl-NL"/>
              </w:rPr>
              <w:t>53</w:t>
            </w:r>
          </w:p>
        </w:tc>
      </w:tr>
      <w:tr w:rsidR="006A60A4" w:rsidRPr="000C32BB" w:rsidTr="00093894">
        <w:trPr>
          <w:trHeight w:val="300"/>
        </w:trPr>
        <w:tc>
          <w:tcPr>
            <w:tcW w:w="5343" w:type="dxa"/>
            <w:tcBorders>
              <w:top w:val="nil"/>
              <w:left w:val="single" w:sz="8" w:space="0" w:color="auto"/>
              <w:bottom w:val="nil"/>
              <w:right w:val="nil"/>
            </w:tcBorders>
            <w:shd w:val="clear" w:color="auto" w:fill="C6D9F1" w:themeFill="text2" w:themeFillTint="33"/>
            <w:vAlign w:val="bottom"/>
            <w:hideMark/>
          </w:tcPr>
          <w:p w:rsidR="006A60A4" w:rsidRPr="000C32BB" w:rsidRDefault="006A60A4" w:rsidP="008B5771">
            <w:pPr>
              <w:spacing w:line="240" w:lineRule="auto"/>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Overige mutaties</w:t>
            </w:r>
          </w:p>
        </w:tc>
        <w:tc>
          <w:tcPr>
            <w:tcW w:w="2171" w:type="dxa"/>
            <w:tcBorders>
              <w:top w:val="nil"/>
              <w:left w:val="nil"/>
              <w:bottom w:val="nil"/>
              <w:right w:val="nil"/>
            </w:tcBorders>
            <w:shd w:val="clear" w:color="auto" w:fill="C6D9F1" w:themeFill="text2" w:themeFillTint="33"/>
            <w:vAlign w:val="bottom"/>
            <w:hideMark/>
          </w:tcPr>
          <w:p w:rsidR="006A60A4" w:rsidRPr="000C32BB" w:rsidRDefault="006A60A4" w:rsidP="008B5771">
            <w:pPr>
              <w:spacing w:line="240" w:lineRule="auto"/>
              <w:jc w:val="right"/>
              <w:rPr>
                <w:rFonts w:ascii="Arial" w:eastAsia="Times New Roman" w:hAnsi="Arial" w:cs="Arial"/>
                <w:color w:val="000000"/>
                <w:sz w:val="16"/>
                <w:szCs w:val="16"/>
                <w:lang w:eastAsia="nl-NL"/>
              </w:rPr>
            </w:pPr>
          </w:p>
        </w:tc>
        <w:tc>
          <w:tcPr>
            <w:tcW w:w="1295" w:type="dxa"/>
            <w:tcBorders>
              <w:top w:val="nil"/>
              <w:left w:val="nil"/>
              <w:bottom w:val="nil"/>
              <w:right w:val="single" w:sz="8" w:space="0" w:color="auto"/>
            </w:tcBorders>
            <w:shd w:val="clear" w:color="auto" w:fill="C6D9F1" w:themeFill="text2" w:themeFillTint="33"/>
            <w:vAlign w:val="bottom"/>
            <w:hideMark/>
          </w:tcPr>
          <w:p w:rsidR="006A60A4" w:rsidRPr="000C32BB" w:rsidRDefault="006A60A4" w:rsidP="00BB5134">
            <w:pPr>
              <w:spacing w:line="240" w:lineRule="auto"/>
              <w:jc w:val="right"/>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w:t>
            </w:r>
            <w:r w:rsidR="00974F47" w:rsidRPr="000C32BB">
              <w:rPr>
                <w:rFonts w:ascii="Arial" w:eastAsia="Times New Roman" w:hAnsi="Arial" w:cs="Arial"/>
                <w:color w:val="000000"/>
                <w:sz w:val="16"/>
                <w:szCs w:val="16"/>
                <w:lang w:eastAsia="nl-NL"/>
              </w:rPr>
              <w:t>12</w:t>
            </w:r>
            <w:r w:rsidRPr="000C32BB">
              <w:rPr>
                <w:rFonts w:ascii="Arial" w:eastAsia="Times New Roman" w:hAnsi="Arial" w:cs="Arial"/>
                <w:color w:val="000000"/>
                <w:sz w:val="16"/>
                <w:szCs w:val="16"/>
                <w:lang w:eastAsia="nl-NL"/>
              </w:rPr>
              <w:t>.</w:t>
            </w:r>
            <w:r w:rsidR="00974F47" w:rsidRPr="000C32BB">
              <w:rPr>
                <w:rFonts w:ascii="Arial" w:eastAsia="Times New Roman" w:hAnsi="Arial" w:cs="Arial"/>
                <w:color w:val="000000"/>
                <w:sz w:val="16"/>
                <w:szCs w:val="16"/>
                <w:lang w:eastAsia="nl-NL"/>
              </w:rPr>
              <w:t>2</w:t>
            </w:r>
            <w:r w:rsidR="00BB5134">
              <w:rPr>
                <w:rFonts w:ascii="Arial" w:eastAsia="Times New Roman" w:hAnsi="Arial" w:cs="Arial"/>
                <w:color w:val="000000"/>
                <w:sz w:val="16"/>
                <w:szCs w:val="16"/>
                <w:lang w:eastAsia="nl-NL"/>
              </w:rPr>
              <w:t>06</w:t>
            </w:r>
          </w:p>
        </w:tc>
      </w:tr>
      <w:tr w:rsidR="006A60A4" w:rsidRPr="000C32BB" w:rsidTr="00093894">
        <w:trPr>
          <w:trHeight w:val="300"/>
        </w:trPr>
        <w:tc>
          <w:tcPr>
            <w:tcW w:w="5343" w:type="dxa"/>
            <w:tcBorders>
              <w:top w:val="nil"/>
              <w:left w:val="single" w:sz="8" w:space="0" w:color="auto"/>
              <w:bottom w:val="nil"/>
              <w:right w:val="nil"/>
            </w:tcBorders>
            <w:shd w:val="clear" w:color="auto" w:fill="C6D9F1" w:themeFill="text2" w:themeFillTint="33"/>
            <w:vAlign w:val="bottom"/>
            <w:hideMark/>
          </w:tcPr>
          <w:p w:rsidR="006A60A4" w:rsidRPr="000C32BB" w:rsidRDefault="006A60A4" w:rsidP="008B5771">
            <w:pPr>
              <w:spacing w:line="240" w:lineRule="auto"/>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 </w:t>
            </w:r>
          </w:p>
        </w:tc>
        <w:tc>
          <w:tcPr>
            <w:tcW w:w="2171" w:type="dxa"/>
            <w:tcBorders>
              <w:top w:val="nil"/>
              <w:left w:val="nil"/>
              <w:bottom w:val="nil"/>
              <w:right w:val="nil"/>
            </w:tcBorders>
            <w:shd w:val="clear" w:color="auto" w:fill="C6D9F1" w:themeFill="text2" w:themeFillTint="33"/>
            <w:vAlign w:val="bottom"/>
            <w:hideMark/>
          </w:tcPr>
          <w:p w:rsidR="006A60A4" w:rsidRPr="000C32BB" w:rsidRDefault="006A60A4" w:rsidP="008B5771">
            <w:pPr>
              <w:spacing w:line="240" w:lineRule="auto"/>
              <w:jc w:val="right"/>
              <w:rPr>
                <w:rFonts w:ascii="Arial" w:eastAsia="Times New Roman" w:hAnsi="Arial" w:cs="Arial"/>
                <w:color w:val="000000"/>
                <w:sz w:val="16"/>
                <w:szCs w:val="16"/>
                <w:lang w:eastAsia="nl-NL"/>
              </w:rPr>
            </w:pPr>
          </w:p>
        </w:tc>
        <w:tc>
          <w:tcPr>
            <w:tcW w:w="1295" w:type="dxa"/>
            <w:tcBorders>
              <w:top w:val="nil"/>
              <w:left w:val="nil"/>
              <w:bottom w:val="nil"/>
              <w:right w:val="single" w:sz="8" w:space="0" w:color="auto"/>
            </w:tcBorders>
            <w:shd w:val="clear" w:color="auto" w:fill="C6D9F1" w:themeFill="text2" w:themeFillTint="33"/>
            <w:vAlign w:val="bottom"/>
            <w:hideMark/>
          </w:tcPr>
          <w:p w:rsidR="006A60A4" w:rsidRPr="000C32BB" w:rsidRDefault="006A60A4" w:rsidP="008B5771">
            <w:pPr>
              <w:spacing w:line="240" w:lineRule="auto"/>
              <w:jc w:val="right"/>
              <w:rPr>
                <w:rFonts w:ascii="Arial" w:eastAsia="Times New Roman" w:hAnsi="Arial" w:cs="Arial"/>
                <w:color w:val="000000"/>
                <w:sz w:val="16"/>
                <w:szCs w:val="16"/>
                <w:lang w:eastAsia="nl-NL"/>
              </w:rPr>
            </w:pPr>
            <w:r w:rsidRPr="000C32BB">
              <w:rPr>
                <w:rFonts w:ascii="Arial" w:eastAsia="Times New Roman" w:hAnsi="Arial" w:cs="Arial"/>
                <w:color w:val="000000"/>
                <w:sz w:val="16"/>
                <w:szCs w:val="16"/>
                <w:lang w:eastAsia="nl-NL"/>
              </w:rPr>
              <w:t> </w:t>
            </w:r>
          </w:p>
        </w:tc>
      </w:tr>
      <w:tr w:rsidR="006A60A4" w:rsidRPr="000C32BB" w:rsidTr="00093894">
        <w:trPr>
          <w:trHeight w:val="315"/>
        </w:trPr>
        <w:tc>
          <w:tcPr>
            <w:tcW w:w="5343" w:type="dxa"/>
            <w:tcBorders>
              <w:top w:val="nil"/>
              <w:left w:val="single" w:sz="8" w:space="0" w:color="auto"/>
              <w:bottom w:val="single" w:sz="8" w:space="0" w:color="auto"/>
              <w:right w:val="nil"/>
            </w:tcBorders>
            <w:shd w:val="clear" w:color="auto" w:fill="C6D9F1" w:themeFill="text2" w:themeFillTint="33"/>
            <w:vAlign w:val="bottom"/>
            <w:hideMark/>
          </w:tcPr>
          <w:p w:rsidR="006A60A4" w:rsidRPr="000C32BB" w:rsidRDefault="006A60A4" w:rsidP="008B5771">
            <w:pPr>
              <w:spacing w:line="240" w:lineRule="auto"/>
              <w:rPr>
                <w:rFonts w:ascii="Arial" w:eastAsia="Times New Roman" w:hAnsi="Arial" w:cs="Arial"/>
                <w:b/>
                <w:bCs/>
                <w:color w:val="000000"/>
                <w:sz w:val="16"/>
                <w:szCs w:val="16"/>
                <w:lang w:eastAsia="nl-NL"/>
              </w:rPr>
            </w:pPr>
            <w:r w:rsidRPr="000C32BB">
              <w:rPr>
                <w:rFonts w:ascii="Arial" w:eastAsia="Times New Roman" w:hAnsi="Arial" w:cs="Arial"/>
                <w:b/>
                <w:bCs/>
                <w:color w:val="000000"/>
                <w:sz w:val="16"/>
                <w:szCs w:val="16"/>
                <w:lang w:eastAsia="nl-NL"/>
              </w:rPr>
              <w:t>Stand 1</w:t>
            </w:r>
            <w:r w:rsidRPr="000C32BB">
              <w:rPr>
                <w:rFonts w:ascii="Arial" w:eastAsia="Times New Roman" w:hAnsi="Arial" w:cs="Arial"/>
                <w:b/>
                <w:bCs/>
                <w:color w:val="000000"/>
                <w:sz w:val="16"/>
                <w:szCs w:val="16"/>
                <w:vertAlign w:val="superscript"/>
                <w:lang w:eastAsia="nl-NL"/>
              </w:rPr>
              <w:t>e</w:t>
            </w:r>
            <w:r w:rsidRPr="000C32BB">
              <w:rPr>
                <w:rFonts w:ascii="Arial" w:eastAsia="Times New Roman" w:hAnsi="Arial" w:cs="Arial"/>
                <w:b/>
                <w:bCs/>
                <w:color w:val="000000"/>
                <w:sz w:val="16"/>
                <w:szCs w:val="16"/>
                <w:lang w:eastAsia="nl-NL"/>
              </w:rPr>
              <w:t xml:space="preserve"> suppletoire begroting 2015</w:t>
            </w:r>
          </w:p>
        </w:tc>
        <w:tc>
          <w:tcPr>
            <w:tcW w:w="2171" w:type="dxa"/>
            <w:tcBorders>
              <w:top w:val="nil"/>
              <w:left w:val="nil"/>
              <w:bottom w:val="single" w:sz="8" w:space="0" w:color="auto"/>
              <w:right w:val="nil"/>
            </w:tcBorders>
            <w:shd w:val="clear" w:color="auto" w:fill="C6D9F1" w:themeFill="text2" w:themeFillTint="33"/>
            <w:vAlign w:val="bottom"/>
            <w:hideMark/>
          </w:tcPr>
          <w:p w:rsidR="006A60A4" w:rsidRPr="000C32BB" w:rsidRDefault="006A60A4" w:rsidP="008B5771">
            <w:pPr>
              <w:spacing w:line="240" w:lineRule="auto"/>
              <w:jc w:val="right"/>
              <w:rPr>
                <w:rFonts w:ascii="Arial" w:eastAsia="Times New Roman" w:hAnsi="Arial" w:cs="Arial"/>
                <w:b/>
                <w:bCs/>
                <w:color w:val="000000"/>
                <w:sz w:val="16"/>
                <w:szCs w:val="16"/>
                <w:lang w:eastAsia="nl-NL"/>
              </w:rPr>
            </w:pPr>
            <w:r w:rsidRPr="000C32BB">
              <w:rPr>
                <w:rFonts w:ascii="Arial" w:eastAsia="Times New Roman" w:hAnsi="Arial" w:cs="Arial"/>
                <w:b/>
                <w:bCs/>
                <w:color w:val="000000"/>
                <w:sz w:val="16"/>
                <w:szCs w:val="16"/>
                <w:lang w:eastAsia="nl-NL"/>
              </w:rPr>
              <w:t> </w:t>
            </w:r>
          </w:p>
        </w:tc>
        <w:tc>
          <w:tcPr>
            <w:tcW w:w="1295" w:type="dxa"/>
            <w:tcBorders>
              <w:top w:val="nil"/>
              <w:left w:val="nil"/>
              <w:bottom w:val="single" w:sz="8" w:space="0" w:color="auto"/>
              <w:right w:val="single" w:sz="8" w:space="0" w:color="auto"/>
            </w:tcBorders>
            <w:shd w:val="clear" w:color="auto" w:fill="C6D9F1" w:themeFill="text2" w:themeFillTint="33"/>
            <w:vAlign w:val="bottom"/>
            <w:hideMark/>
          </w:tcPr>
          <w:p w:rsidR="006A60A4" w:rsidRPr="000C32BB" w:rsidRDefault="006A60A4" w:rsidP="00974F47">
            <w:pPr>
              <w:spacing w:line="240" w:lineRule="auto"/>
              <w:jc w:val="right"/>
              <w:rPr>
                <w:rFonts w:ascii="Arial" w:eastAsia="Times New Roman" w:hAnsi="Arial" w:cs="Arial"/>
                <w:b/>
                <w:bCs/>
                <w:color w:val="000000"/>
                <w:sz w:val="16"/>
                <w:szCs w:val="16"/>
                <w:lang w:eastAsia="nl-NL"/>
              </w:rPr>
            </w:pPr>
            <w:r w:rsidRPr="000C32BB">
              <w:rPr>
                <w:rFonts w:ascii="Arial" w:eastAsia="Times New Roman" w:hAnsi="Arial" w:cs="Arial"/>
                <w:b/>
                <w:bCs/>
                <w:color w:val="000000"/>
                <w:sz w:val="16"/>
                <w:szCs w:val="16"/>
                <w:lang w:eastAsia="nl-NL"/>
              </w:rPr>
              <w:t>14.</w:t>
            </w:r>
            <w:r w:rsidR="00974F47" w:rsidRPr="000C32BB">
              <w:rPr>
                <w:rFonts w:ascii="Arial" w:eastAsia="Times New Roman" w:hAnsi="Arial" w:cs="Arial"/>
                <w:b/>
                <w:bCs/>
                <w:color w:val="000000"/>
                <w:sz w:val="16"/>
                <w:szCs w:val="16"/>
                <w:lang w:eastAsia="nl-NL"/>
              </w:rPr>
              <w:t>738</w:t>
            </w:r>
            <w:r w:rsidRPr="000C32BB">
              <w:rPr>
                <w:rFonts w:ascii="Arial" w:eastAsia="Times New Roman" w:hAnsi="Arial" w:cs="Arial"/>
                <w:b/>
                <w:bCs/>
                <w:color w:val="000000"/>
                <w:sz w:val="16"/>
                <w:szCs w:val="16"/>
                <w:lang w:eastAsia="nl-NL"/>
              </w:rPr>
              <w:t>.</w:t>
            </w:r>
            <w:r w:rsidR="00974F47" w:rsidRPr="000C32BB">
              <w:rPr>
                <w:rFonts w:ascii="Arial" w:eastAsia="Times New Roman" w:hAnsi="Arial" w:cs="Arial"/>
                <w:b/>
                <w:bCs/>
                <w:color w:val="000000"/>
                <w:sz w:val="16"/>
                <w:szCs w:val="16"/>
                <w:lang w:eastAsia="nl-NL"/>
              </w:rPr>
              <w:t>785</w:t>
            </w:r>
          </w:p>
        </w:tc>
      </w:tr>
    </w:tbl>
    <w:p w:rsidR="008B5771" w:rsidRDefault="008B5771" w:rsidP="001C5238">
      <w:pPr>
        <w:widowControl w:val="0"/>
        <w:autoSpaceDE w:val="0"/>
        <w:autoSpaceDN w:val="0"/>
        <w:adjustRightInd w:val="0"/>
        <w:rPr>
          <w:rFonts w:ascii="Verdana" w:hAnsi="Verdana" w:cs="Arial"/>
          <w:sz w:val="18"/>
          <w:szCs w:val="18"/>
        </w:rPr>
      </w:pPr>
    </w:p>
    <w:p w:rsidR="00452874" w:rsidRDefault="00452874">
      <w:pPr>
        <w:rPr>
          <w:rFonts w:ascii="Verdana" w:hAnsi="Verdana" w:cs="Arial"/>
          <w:sz w:val="18"/>
          <w:szCs w:val="18"/>
        </w:rPr>
      </w:pPr>
    </w:p>
    <w:p w:rsidR="001C5238" w:rsidRDefault="001C5238" w:rsidP="001C5238">
      <w:pPr>
        <w:widowControl w:val="0"/>
        <w:autoSpaceDE w:val="0"/>
        <w:autoSpaceDN w:val="0"/>
        <w:adjustRightInd w:val="0"/>
        <w:rPr>
          <w:rFonts w:ascii="Verdana" w:hAnsi="Verdana" w:cs="Arial"/>
          <w:sz w:val="18"/>
          <w:szCs w:val="18"/>
        </w:rPr>
      </w:pPr>
      <w:r>
        <w:rPr>
          <w:rFonts w:ascii="Verdana" w:hAnsi="Verdana" w:cs="Arial"/>
          <w:sz w:val="18"/>
          <w:szCs w:val="18"/>
        </w:rPr>
        <w:t>Overzicht belangrijkste suppletoire ontvangsten mutaties 201</w:t>
      </w:r>
      <w:r w:rsidR="00366AC3">
        <w:rPr>
          <w:rFonts w:ascii="Verdana" w:hAnsi="Verdana" w:cs="Arial"/>
          <w:sz w:val="18"/>
          <w:szCs w:val="18"/>
        </w:rPr>
        <w:t>5</w:t>
      </w:r>
      <w:r>
        <w:rPr>
          <w:rFonts w:ascii="Verdana" w:hAnsi="Verdana" w:cs="Arial"/>
          <w:sz w:val="18"/>
          <w:szCs w:val="18"/>
        </w:rPr>
        <w:t xml:space="preserve"> (bedragen x € 1.000)</w:t>
      </w:r>
      <w:r w:rsidR="00EF7F4D">
        <w:rPr>
          <w:rFonts w:ascii="Verdana" w:hAnsi="Verdana" w:cs="Arial"/>
          <w:sz w:val="18"/>
          <w:szCs w:val="18"/>
        </w:rPr>
        <w:t>.</w:t>
      </w:r>
    </w:p>
    <w:p w:rsidR="001C5238" w:rsidRDefault="001C5238" w:rsidP="001C5238">
      <w:pPr>
        <w:widowControl w:val="0"/>
        <w:autoSpaceDE w:val="0"/>
        <w:autoSpaceDN w:val="0"/>
        <w:adjustRightInd w:val="0"/>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643"/>
        <w:gridCol w:w="940"/>
        <w:gridCol w:w="1703"/>
      </w:tblGrid>
      <w:tr w:rsidR="001C5238" w:rsidRPr="000C32BB" w:rsidTr="008B5771">
        <w:tc>
          <w:tcPr>
            <w:tcW w:w="6643" w:type="dxa"/>
            <w:tcBorders>
              <w:top w:val="single" w:sz="4" w:space="0" w:color="auto"/>
              <w:bottom w:val="single" w:sz="4" w:space="0" w:color="auto"/>
            </w:tcBorders>
            <w:shd w:val="clear" w:color="auto" w:fill="000000" w:themeFill="text1"/>
          </w:tcPr>
          <w:p w:rsidR="001C5238" w:rsidRPr="000C32BB" w:rsidRDefault="001C5238" w:rsidP="001C5238">
            <w:pPr>
              <w:widowControl w:val="0"/>
              <w:autoSpaceDE w:val="0"/>
              <w:autoSpaceDN w:val="0"/>
              <w:adjustRightInd w:val="0"/>
              <w:rPr>
                <w:rFonts w:ascii="Arial" w:hAnsi="Arial" w:cs="Arial"/>
                <w:b/>
                <w:color w:val="FFFFFF" w:themeColor="background1"/>
                <w:sz w:val="16"/>
                <w:szCs w:val="16"/>
              </w:rPr>
            </w:pPr>
          </w:p>
        </w:tc>
        <w:tc>
          <w:tcPr>
            <w:tcW w:w="940" w:type="dxa"/>
            <w:tcBorders>
              <w:top w:val="single" w:sz="4" w:space="0" w:color="auto"/>
              <w:bottom w:val="single" w:sz="4" w:space="0" w:color="auto"/>
            </w:tcBorders>
            <w:shd w:val="clear" w:color="auto" w:fill="000000" w:themeFill="text1"/>
            <w:vAlign w:val="bottom"/>
          </w:tcPr>
          <w:p w:rsidR="001C5238" w:rsidRPr="000C32BB" w:rsidRDefault="001C5238" w:rsidP="001C5238">
            <w:pPr>
              <w:widowControl w:val="0"/>
              <w:autoSpaceDE w:val="0"/>
              <w:autoSpaceDN w:val="0"/>
              <w:adjustRightInd w:val="0"/>
              <w:jc w:val="right"/>
              <w:rPr>
                <w:rFonts w:ascii="Arial" w:hAnsi="Arial" w:cs="Arial"/>
                <w:b/>
                <w:color w:val="FFFFFF" w:themeColor="background1"/>
                <w:sz w:val="16"/>
                <w:szCs w:val="16"/>
              </w:rPr>
            </w:pPr>
            <w:r w:rsidRPr="000C32BB">
              <w:rPr>
                <w:rFonts w:ascii="Arial" w:hAnsi="Arial" w:cs="Arial"/>
                <w:b/>
                <w:color w:val="FFFFFF" w:themeColor="background1"/>
                <w:sz w:val="16"/>
                <w:szCs w:val="16"/>
              </w:rPr>
              <w:t xml:space="preserve">Art. </w:t>
            </w:r>
          </w:p>
        </w:tc>
        <w:tc>
          <w:tcPr>
            <w:tcW w:w="1703" w:type="dxa"/>
            <w:tcBorders>
              <w:top w:val="single" w:sz="4" w:space="0" w:color="auto"/>
              <w:bottom w:val="single" w:sz="4" w:space="0" w:color="auto"/>
            </w:tcBorders>
            <w:shd w:val="clear" w:color="auto" w:fill="000000" w:themeFill="text1"/>
            <w:vAlign w:val="bottom"/>
          </w:tcPr>
          <w:p w:rsidR="001C5238" w:rsidRPr="000C32BB" w:rsidRDefault="001C5238" w:rsidP="00366AC3">
            <w:pPr>
              <w:widowControl w:val="0"/>
              <w:autoSpaceDE w:val="0"/>
              <w:autoSpaceDN w:val="0"/>
              <w:adjustRightInd w:val="0"/>
              <w:jc w:val="right"/>
              <w:rPr>
                <w:rFonts w:ascii="Arial" w:hAnsi="Arial" w:cs="Arial"/>
                <w:b/>
                <w:color w:val="FFFFFF" w:themeColor="background1"/>
                <w:sz w:val="16"/>
                <w:szCs w:val="16"/>
              </w:rPr>
            </w:pPr>
            <w:r w:rsidRPr="000C32BB">
              <w:rPr>
                <w:rFonts w:ascii="Arial" w:hAnsi="Arial" w:cs="Arial"/>
                <w:b/>
                <w:color w:val="FFFFFF" w:themeColor="background1"/>
                <w:sz w:val="16"/>
                <w:szCs w:val="16"/>
              </w:rPr>
              <w:t>Ontvangsten 201</w:t>
            </w:r>
            <w:r w:rsidR="00366AC3" w:rsidRPr="000C32BB">
              <w:rPr>
                <w:rFonts w:ascii="Arial" w:hAnsi="Arial" w:cs="Arial"/>
                <w:b/>
                <w:color w:val="FFFFFF" w:themeColor="background1"/>
                <w:sz w:val="16"/>
                <w:szCs w:val="16"/>
              </w:rPr>
              <w:t>5</w:t>
            </w:r>
          </w:p>
        </w:tc>
      </w:tr>
      <w:tr w:rsidR="001C5238" w:rsidRPr="000C32BB" w:rsidTr="00093894">
        <w:tc>
          <w:tcPr>
            <w:tcW w:w="6643" w:type="dxa"/>
            <w:tcBorders>
              <w:top w:val="single" w:sz="4" w:space="0" w:color="auto"/>
            </w:tcBorders>
            <w:shd w:val="clear" w:color="auto" w:fill="C6D9F1" w:themeFill="text2" w:themeFillTint="33"/>
            <w:vAlign w:val="bottom"/>
          </w:tcPr>
          <w:p w:rsidR="001C5238" w:rsidRPr="000C32BB" w:rsidRDefault="001C5238" w:rsidP="001C5238">
            <w:pPr>
              <w:widowControl w:val="0"/>
              <w:autoSpaceDE w:val="0"/>
              <w:autoSpaceDN w:val="0"/>
              <w:adjustRightInd w:val="0"/>
              <w:rPr>
                <w:rFonts w:ascii="Arial" w:hAnsi="Arial" w:cs="Arial"/>
                <w:sz w:val="16"/>
                <w:szCs w:val="16"/>
              </w:rPr>
            </w:pPr>
          </w:p>
        </w:tc>
        <w:tc>
          <w:tcPr>
            <w:tcW w:w="940" w:type="dxa"/>
            <w:tcBorders>
              <w:top w:val="single" w:sz="4" w:space="0" w:color="auto"/>
            </w:tcBorders>
            <w:shd w:val="clear" w:color="auto" w:fill="C6D9F1" w:themeFill="text2" w:themeFillTint="33"/>
            <w:vAlign w:val="bottom"/>
          </w:tcPr>
          <w:p w:rsidR="001C5238" w:rsidRPr="000C32BB" w:rsidRDefault="001C5238" w:rsidP="001C5238">
            <w:pPr>
              <w:widowControl w:val="0"/>
              <w:autoSpaceDE w:val="0"/>
              <w:autoSpaceDN w:val="0"/>
              <w:adjustRightInd w:val="0"/>
              <w:jc w:val="right"/>
              <w:rPr>
                <w:rFonts w:ascii="Arial" w:hAnsi="Arial" w:cs="Arial"/>
                <w:sz w:val="16"/>
                <w:szCs w:val="16"/>
              </w:rPr>
            </w:pPr>
          </w:p>
        </w:tc>
        <w:tc>
          <w:tcPr>
            <w:tcW w:w="1703" w:type="dxa"/>
            <w:tcBorders>
              <w:top w:val="single" w:sz="4" w:space="0" w:color="auto"/>
            </w:tcBorders>
            <w:shd w:val="clear" w:color="auto" w:fill="C6D9F1" w:themeFill="text2" w:themeFillTint="33"/>
            <w:vAlign w:val="bottom"/>
          </w:tcPr>
          <w:p w:rsidR="001C5238" w:rsidRPr="000C32BB" w:rsidRDefault="001C5238" w:rsidP="001C5238">
            <w:pPr>
              <w:widowControl w:val="0"/>
              <w:autoSpaceDE w:val="0"/>
              <w:autoSpaceDN w:val="0"/>
              <w:adjustRightInd w:val="0"/>
              <w:jc w:val="right"/>
              <w:rPr>
                <w:rFonts w:ascii="Arial" w:hAnsi="Arial" w:cs="Arial"/>
                <w:sz w:val="16"/>
                <w:szCs w:val="16"/>
              </w:rPr>
            </w:pPr>
          </w:p>
        </w:tc>
      </w:tr>
      <w:tr w:rsidR="001C5238" w:rsidRPr="000C32BB" w:rsidTr="00093894">
        <w:tc>
          <w:tcPr>
            <w:tcW w:w="6643" w:type="dxa"/>
            <w:shd w:val="clear" w:color="auto" w:fill="C6D9F1" w:themeFill="text2" w:themeFillTint="33"/>
            <w:vAlign w:val="bottom"/>
          </w:tcPr>
          <w:p w:rsidR="001C5238" w:rsidRPr="000C32BB" w:rsidRDefault="001C5238" w:rsidP="001C5238">
            <w:pPr>
              <w:widowControl w:val="0"/>
              <w:autoSpaceDE w:val="0"/>
              <w:autoSpaceDN w:val="0"/>
              <w:adjustRightInd w:val="0"/>
              <w:rPr>
                <w:rFonts w:ascii="Arial" w:hAnsi="Arial" w:cs="Arial"/>
                <w:b/>
                <w:sz w:val="16"/>
                <w:szCs w:val="16"/>
              </w:rPr>
            </w:pPr>
            <w:r w:rsidRPr="000C32BB">
              <w:rPr>
                <w:rFonts w:ascii="Arial" w:hAnsi="Arial" w:cs="Arial"/>
                <w:b/>
                <w:sz w:val="16"/>
                <w:szCs w:val="16"/>
              </w:rPr>
              <w:t>Stand oorspronkelijk vastgestelde begroting</w:t>
            </w:r>
          </w:p>
        </w:tc>
        <w:tc>
          <w:tcPr>
            <w:tcW w:w="940" w:type="dxa"/>
            <w:shd w:val="clear" w:color="auto" w:fill="C6D9F1" w:themeFill="text2" w:themeFillTint="33"/>
            <w:vAlign w:val="bottom"/>
          </w:tcPr>
          <w:p w:rsidR="001C5238" w:rsidRPr="000C32BB" w:rsidRDefault="001C5238" w:rsidP="001C5238">
            <w:pPr>
              <w:widowControl w:val="0"/>
              <w:autoSpaceDE w:val="0"/>
              <w:autoSpaceDN w:val="0"/>
              <w:adjustRightInd w:val="0"/>
              <w:jc w:val="right"/>
              <w:rPr>
                <w:rFonts w:ascii="Arial" w:hAnsi="Arial" w:cs="Arial"/>
                <w:b/>
                <w:sz w:val="16"/>
                <w:szCs w:val="16"/>
              </w:rPr>
            </w:pPr>
          </w:p>
        </w:tc>
        <w:tc>
          <w:tcPr>
            <w:tcW w:w="1703" w:type="dxa"/>
            <w:shd w:val="clear" w:color="auto" w:fill="C6D9F1" w:themeFill="text2" w:themeFillTint="33"/>
            <w:vAlign w:val="bottom"/>
          </w:tcPr>
          <w:p w:rsidR="001C5238" w:rsidRPr="000C32BB" w:rsidRDefault="008B5771" w:rsidP="008B5771">
            <w:pPr>
              <w:jc w:val="right"/>
              <w:rPr>
                <w:rFonts w:ascii="Arial" w:hAnsi="Arial" w:cs="Arial"/>
                <w:b/>
                <w:bCs/>
                <w:color w:val="000000"/>
                <w:sz w:val="16"/>
                <w:szCs w:val="16"/>
              </w:rPr>
            </w:pPr>
            <w:r w:rsidRPr="000C32BB">
              <w:rPr>
                <w:rFonts w:ascii="Arial" w:hAnsi="Arial" w:cs="Arial"/>
                <w:b/>
                <w:bCs/>
                <w:color w:val="000000"/>
                <w:sz w:val="16"/>
                <w:szCs w:val="16"/>
              </w:rPr>
              <w:t>8</w:t>
            </w:r>
            <w:r w:rsidR="00445789" w:rsidRPr="000C32BB">
              <w:rPr>
                <w:rFonts w:ascii="Arial" w:hAnsi="Arial" w:cs="Arial"/>
                <w:b/>
                <w:bCs/>
                <w:color w:val="000000"/>
                <w:sz w:val="16"/>
                <w:szCs w:val="16"/>
              </w:rPr>
              <w:t>2.</w:t>
            </w:r>
            <w:r w:rsidRPr="000C32BB">
              <w:rPr>
                <w:rFonts w:ascii="Arial" w:hAnsi="Arial" w:cs="Arial"/>
                <w:b/>
                <w:bCs/>
                <w:color w:val="000000"/>
                <w:sz w:val="16"/>
                <w:szCs w:val="16"/>
              </w:rPr>
              <w:t>658</w:t>
            </w:r>
          </w:p>
        </w:tc>
      </w:tr>
      <w:tr w:rsidR="001C5238" w:rsidRPr="000C32BB" w:rsidTr="00093894">
        <w:tc>
          <w:tcPr>
            <w:tcW w:w="6643" w:type="dxa"/>
            <w:shd w:val="clear" w:color="auto" w:fill="C6D9F1" w:themeFill="text2" w:themeFillTint="33"/>
            <w:vAlign w:val="bottom"/>
          </w:tcPr>
          <w:p w:rsidR="001C5238" w:rsidRPr="000C32BB" w:rsidRDefault="001C5238" w:rsidP="001C5238">
            <w:pPr>
              <w:widowControl w:val="0"/>
              <w:autoSpaceDE w:val="0"/>
              <w:autoSpaceDN w:val="0"/>
              <w:adjustRightInd w:val="0"/>
              <w:rPr>
                <w:rFonts w:ascii="Arial" w:hAnsi="Arial" w:cs="Arial"/>
                <w:sz w:val="16"/>
                <w:szCs w:val="16"/>
              </w:rPr>
            </w:pPr>
          </w:p>
        </w:tc>
        <w:tc>
          <w:tcPr>
            <w:tcW w:w="940" w:type="dxa"/>
            <w:shd w:val="clear" w:color="auto" w:fill="C6D9F1" w:themeFill="text2" w:themeFillTint="33"/>
            <w:vAlign w:val="bottom"/>
          </w:tcPr>
          <w:p w:rsidR="001C5238" w:rsidRPr="000C32BB" w:rsidRDefault="001C5238" w:rsidP="001C5238">
            <w:pPr>
              <w:widowControl w:val="0"/>
              <w:autoSpaceDE w:val="0"/>
              <w:autoSpaceDN w:val="0"/>
              <w:adjustRightInd w:val="0"/>
              <w:jc w:val="right"/>
              <w:rPr>
                <w:rFonts w:ascii="Arial" w:hAnsi="Arial" w:cs="Arial"/>
                <w:sz w:val="16"/>
                <w:szCs w:val="16"/>
              </w:rPr>
            </w:pPr>
          </w:p>
        </w:tc>
        <w:tc>
          <w:tcPr>
            <w:tcW w:w="1703" w:type="dxa"/>
            <w:shd w:val="clear" w:color="auto" w:fill="C6D9F1" w:themeFill="text2" w:themeFillTint="33"/>
            <w:vAlign w:val="bottom"/>
          </w:tcPr>
          <w:p w:rsidR="001C5238" w:rsidRPr="000C32BB" w:rsidRDefault="001C5238" w:rsidP="001C5238">
            <w:pPr>
              <w:jc w:val="right"/>
              <w:rPr>
                <w:rFonts w:ascii="Arial" w:hAnsi="Arial" w:cs="Arial"/>
                <w:color w:val="000000"/>
                <w:sz w:val="16"/>
                <w:szCs w:val="16"/>
              </w:rPr>
            </w:pPr>
            <w:r w:rsidRPr="000C32BB">
              <w:rPr>
                <w:rFonts w:ascii="Arial" w:hAnsi="Arial" w:cs="Arial"/>
                <w:color w:val="000000"/>
                <w:sz w:val="16"/>
                <w:szCs w:val="16"/>
              </w:rPr>
              <w:t> </w:t>
            </w:r>
          </w:p>
        </w:tc>
      </w:tr>
      <w:tr w:rsidR="001C5238" w:rsidRPr="000C32BB" w:rsidTr="00093894">
        <w:tc>
          <w:tcPr>
            <w:tcW w:w="6643" w:type="dxa"/>
            <w:shd w:val="clear" w:color="auto" w:fill="C6D9F1" w:themeFill="text2" w:themeFillTint="33"/>
            <w:vAlign w:val="bottom"/>
          </w:tcPr>
          <w:p w:rsidR="001C5238" w:rsidRPr="000C32BB" w:rsidRDefault="001C5238" w:rsidP="001C5238">
            <w:pPr>
              <w:widowControl w:val="0"/>
              <w:autoSpaceDE w:val="0"/>
              <w:autoSpaceDN w:val="0"/>
              <w:adjustRightInd w:val="0"/>
              <w:rPr>
                <w:rFonts w:ascii="Arial" w:hAnsi="Arial" w:cs="Arial"/>
                <w:i/>
                <w:sz w:val="16"/>
                <w:szCs w:val="16"/>
              </w:rPr>
            </w:pPr>
            <w:r w:rsidRPr="000C32BB">
              <w:rPr>
                <w:rFonts w:ascii="Arial" w:hAnsi="Arial" w:cs="Arial"/>
                <w:i/>
                <w:sz w:val="16"/>
                <w:szCs w:val="16"/>
              </w:rPr>
              <w:t>Belangrijkste suppletoire mutaties:</w:t>
            </w:r>
          </w:p>
        </w:tc>
        <w:tc>
          <w:tcPr>
            <w:tcW w:w="940" w:type="dxa"/>
            <w:shd w:val="clear" w:color="auto" w:fill="C6D9F1" w:themeFill="text2" w:themeFillTint="33"/>
            <w:vAlign w:val="bottom"/>
          </w:tcPr>
          <w:p w:rsidR="001C5238" w:rsidRPr="000C32BB" w:rsidRDefault="001C5238" w:rsidP="001C5238">
            <w:pPr>
              <w:widowControl w:val="0"/>
              <w:autoSpaceDE w:val="0"/>
              <w:autoSpaceDN w:val="0"/>
              <w:adjustRightInd w:val="0"/>
              <w:jc w:val="right"/>
              <w:rPr>
                <w:rFonts w:ascii="Arial" w:hAnsi="Arial" w:cs="Arial"/>
                <w:sz w:val="16"/>
                <w:szCs w:val="16"/>
              </w:rPr>
            </w:pPr>
          </w:p>
        </w:tc>
        <w:tc>
          <w:tcPr>
            <w:tcW w:w="1703" w:type="dxa"/>
            <w:shd w:val="clear" w:color="auto" w:fill="C6D9F1" w:themeFill="text2" w:themeFillTint="33"/>
            <w:vAlign w:val="bottom"/>
          </w:tcPr>
          <w:p w:rsidR="001C5238" w:rsidRPr="000C32BB" w:rsidRDefault="001C5238" w:rsidP="001C5238">
            <w:pPr>
              <w:jc w:val="right"/>
              <w:rPr>
                <w:rFonts w:ascii="Arial" w:hAnsi="Arial" w:cs="Arial"/>
                <w:color w:val="000000"/>
                <w:sz w:val="16"/>
                <w:szCs w:val="16"/>
              </w:rPr>
            </w:pPr>
            <w:r w:rsidRPr="000C32BB">
              <w:rPr>
                <w:rFonts w:ascii="Arial" w:hAnsi="Arial" w:cs="Arial"/>
                <w:color w:val="000000"/>
                <w:sz w:val="16"/>
                <w:szCs w:val="16"/>
              </w:rPr>
              <w:t> </w:t>
            </w:r>
          </w:p>
        </w:tc>
      </w:tr>
      <w:tr w:rsidR="001C5238" w:rsidRPr="000C32BB" w:rsidTr="00093894">
        <w:tc>
          <w:tcPr>
            <w:tcW w:w="6643" w:type="dxa"/>
            <w:shd w:val="clear" w:color="auto" w:fill="C6D9F1" w:themeFill="text2" w:themeFillTint="33"/>
            <w:vAlign w:val="bottom"/>
          </w:tcPr>
          <w:p w:rsidR="001C5238" w:rsidRPr="000C32BB" w:rsidRDefault="008B5771" w:rsidP="001C5238">
            <w:pPr>
              <w:rPr>
                <w:rFonts w:ascii="Arial" w:hAnsi="Arial" w:cs="Arial"/>
                <w:sz w:val="16"/>
                <w:szCs w:val="16"/>
              </w:rPr>
            </w:pPr>
            <w:r w:rsidRPr="000C32BB">
              <w:rPr>
                <w:rFonts w:ascii="Arial" w:hAnsi="Arial" w:cs="Arial"/>
                <w:sz w:val="16"/>
                <w:szCs w:val="16"/>
              </w:rPr>
              <w:t>Ontvangsten wanbetalers</w:t>
            </w:r>
          </w:p>
        </w:tc>
        <w:tc>
          <w:tcPr>
            <w:tcW w:w="940" w:type="dxa"/>
            <w:shd w:val="clear" w:color="auto" w:fill="C6D9F1" w:themeFill="text2" w:themeFillTint="33"/>
            <w:vAlign w:val="bottom"/>
          </w:tcPr>
          <w:p w:rsidR="001C5238" w:rsidRPr="000C32BB" w:rsidRDefault="008B5771" w:rsidP="001C5238">
            <w:pPr>
              <w:widowControl w:val="0"/>
              <w:autoSpaceDE w:val="0"/>
              <w:autoSpaceDN w:val="0"/>
              <w:adjustRightInd w:val="0"/>
              <w:jc w:val="right"/>
              <w:rPr>
                <w:rFonts w:ascii="Arial" w:hAnsi="Arial" w:cs="Arial"/>
                <w:sz w:val="16"/>
                <w:szCs w:val="16"/>
              </w:rPr>
            </w:pPr>
            <w:r w:rsidRPr="000C32BB">
              <w:rPr>
                <w:rFonts w:ascii="Arial" w:hAnsi="Arial" w:cs="Arial"/>
                <w:sz w:val="16"/>
                <w:szCs w:val="16"/>
              </w:rPr>
              <w:t>2</w:t>
            </w:r>
          </w:p>
        </w:tc>
        <w:tc>
          <w:tcPr>
            <w:tcW w:w="1703" w:type="dxa"/>
            <w:shd w:val="clear" w:color="auto" w:fill="C6D9F1" w:themeFill="text2" w:themeFillTint="33"/>
            <w:vAlign w:val="bottom"/>
          </w:tcPr>
          <w:p w:rsidR="001C5238" w:rsidRPr="000C32BB" w:rsidRDefault="00452874" w:rsidP="001C5238">
            <w:pPr>
              <w:jc w:val="right"/>
              <w:rPr>
                <w:rFonts w:ascii="Arial" w:hAnsi="Arial" w:cs="Arial"/>
                <w:color w:val="000000"/>
                <w:sz w:val="16"/>
                <w:szCs w:val="16"/>
              </w:rPr>
            </w:pPr>
            <w:r w:rsidRPr="000C32BB">
              <w:rPr>
                <w:rFonts w:ascii="Arial" w:hAnsi="Arial" w:cs="Arial"/>
                <w:color w:val="000000"/>
                <w:sz w:val="16"/>
                <w:szCs w:val="16"/>
              </w:rPr>
              <w:t>1</w:t>
            </w:r>
            <w:r w:rsidR="008B5771" w:rsidRPr="000C32BB">
              <w:rPr>
                <w:rFonts w:ascii="Arial" w:hAnsi="Arial" w:cs="Arial"/>
                <w:color w:val="000000"/>
                <w:sz w:val="16"/>
                <w:szCs w:val="16"/>
              </w:rPr>
              <w:t>5.000</w:t>
            </w:r>
          </w:p>
        </w:tc>
      </w:tr>
      <w:tr w:rsidR="001C5238" w:rsidRPr="000C32BB" w:rsidTr="00093894">
        <w:trPr>
          <w:trHeight w:val="165"/>
        </w:trPr>
        <w:tc>
          <w:tcPr>
            <w:tcW w:w="6643" w:type="dxa"/>
            <w:shd w:val="clear" w:color="auto" w:fill="C6D9F1" w:themeFill="text2" w:themeFillTint="33"/>
            <w:vAlign w:val="bottom"/>
          </w:tcPr>
          <w:p w:rsidR="001C5238" w:rsidRPr="000C32BB" w:rsidRDefault="008B5771" w:rsidP="00312E42">
            <w:pPr>
              <w:rPr>
                <w:rFonts w:ascii="Arial" w:hAnsi="Arial" w:cs="Arial"/>
                <w:color w:val="000000"/>
                <w:sz w:val="16"/>
                <w:szCs w:val="16"/>
              </w:rPr>
            </w:pPr>
            <w:r w:rsidRPr="000C32BB">
              <w:rPr>
                <w:rFonts w:ascii="Arial" w:hAnsi="Arial" w:cs="Arial"/>
                <w:color w:val="000000"/>
                <w:sz w:val="16"/>
                <w:szCs w:val="16"/>
              </w:rPr>
              <w:t>Ontvangsten apparaatsuitgaven</w:t>
            </w:r>
          </w:p>
        </w:tc>
        <w:tc>
          <w:tcPr>
            <w:tcW w:w="940" w:type="dxa"/>
            <w:shd w:val="clear" w:color="auto" w:fill="C6D9F1" w:themeFill="text2" w:themeFillTint="33"/>
            <w:vAlign w:val="bottom"/>
          </w:tcPr>
          <w:p w:rsidR="001C5238" w:rsidRPr="000C32BB" w:rsidRDefault="008B5771" w:rsidP="001C5238">
            <w:pPr>
              <w:widowControl w:val="0"/>
              <w:autoSpaceDE w:val="0"/>
              <w:autoSpaceDN w:val="0"/>
              <w:adjustRightInd w:val="0"/>
              <w:jc w:val="right"/>
              <w:rPr>
                <w:rFonts w:ascii="Arial" w:hAnsi="Arial" w:cs="Arial"/>
                <w:sz w:val="16"/>
                <w:szCs w:val="16"/>
              </w:rPr>
            </w:pPr>
            <w:r w:rsidRPr="000C32BB">
              <w:rPr>
                <w:rFonts w:ascii="Arial" w:hAnsi="Arial" w:cs="Arial"/>
                <w:sz w:val="16"/>
                <w:szCs w:val="16"/>
              </w:rPr>
              <w:t>10</w:t>
            </w:r>
          </w:p>
        </w:tc>
        <w:tc>
          <w:tcPr>
            <w:tcW w:w="1703" w:type="dxa"/>
            <w:shd w:val="clear" w:color="auto" w:fill="C6D9F1" w:themeFill="text2" w:themeFillTint="33"/>
            <w:vAlign w:val="bottom"/>
          </w:tcPr>
          <w:p w:rsidR="001C5238" w:rsidRPr="000C32BB" w:rsidRDefault="008B5771" w:rsidP="001C5238">
            <w:pPr>
              <w:jc w:val="right"/>
              <w:rPr>
                <w:rFonts w:ascii="Arial" w:hAnsi="Arial" w:cs="Arial"/>
                <w:color w:val="000000"/>
                <w:sz w:val="16"/>
                <w:szCs w:val="16"/>
              </w:rPr>
            </w:pPr>
            <w:r w:rsidRPr="000C32BB">
              <w:rPr>
                <w:rFonts w:ascii="Arial" w:hAnsi="Arial" w:cs="Arial"/>
                <w:color w:val="000000"/>
                <w:sz w:val="16"/>
                <w:szCs w:val="16"/>
              </w:rPr>
              <w:t>15.831</w:t>
            </w:r>
          </w:p>
        </w:tc>
      </w:tr>
      <w:tr w:rsidR="008B5771" w:rsidRPr="000C32BB" w:rsidTr="00093894">
        <w:tc>
          <w:tcPr>
            <w:tcW w:w="6643" w:type="dxa"/>
            <w:shd w:val="clear" w:color="auto" w:fill="C6D9F1" w:themeFill="text2" w:themeFillTint="33"/>
            <w:vAlign w:val="bottom"/>
          </w:tcPr>
          <w:p w:rsidR="008B5771" w:rsidRPr="000C32BB" w:rsidRDefault="008B5771" w:rsidP="001C5238">
            <w:pPr>
              <w:rPr>
                <w:rFonts w:ascii="Arial" w:hAnsi="Arial" w:cs="Arial"/>
                <w:color w:val="000000"/>
                <w:sz w:val="16"/>
                <w:szCs w:val="16"/>
              </w:rPr>
            </w:pPr>
            <w:r w:rsidRPr="000C32BB">
              <w:rPr>
                <w:rFonts w:ascii="Arial" w:hAnsi="Arial" w:cs="Arial"/>
                <w:color w:val="000000"/>
                <w:sz w:val="16"/>
                <w:szCs w:val="16"/>
              </w:rPr>
              <w:t>Overige mutaties</w:t>
            </w:r>
          </w:p>
        </w:tc>
        <w:tc>
          <w:tcPr>
            <w:tcW w:w="940" w:type="dxa"/>
            <w:shd w:val="clear" w:color="auto" w:fill="C6D9F1" w:themeFill="text2" w:themeFillTint="33"/>
            <w:vAlign w:val="bottom"/>
          </w:tcPr>
          <w:p w:rsidR="008B5771" w:rsidRPr="000C32BB" w:rsidRDefault="008B5771" w:rsidP="001C5238">
            <w:pPr>
              <w:widowControl w:val="0"/>
              <w:autoSpaceDE w:val="0"/>
              <w:autoSpaceDN w:val="0"/>
              <w:adjustRightInd w:val="0"/>
              <w:jc w:val="right"/>
              <w:rPr>
                <w:rFonts w:ascii="Arial" w:hAnsi="Arial" w:cs="Arial"/>
                <w:sz w:val="16"/>
                <w:szCs w:val="16"/>
              </w:rPr>
            </w:pPr>
          </w:p>
        </w:tc>
        <w:tc>
          <w:tcPr>
            <w:tcW w:w="1703" w:type="dxa"/>
            <w:shd w:val="clear" w:color="auto" w:fill="C6D9F1" w:themeFill="text2" w:themeFillTint="33"/>
            <w:vAlign w:val="bottom"/>
          </w:tcPr>
          <w:p w:rsidR="008B5771" w:rsidRPr="000C32BB" w:rsidRDefault="000C32BB" w:rsidP="006A60A4">
            <w:pPr>
              <w:jc w:val="right"/>
              <w:rPr>
                <w:rFonts w:ascii="Arial" w:hAnsi="Arial" w:cs="Arial"/>
                <w:color w:val="000000"/>
                <w:sz w:val="16"/>
                <w:szCs w:val="16"/>
              </w:rPr>
            </w:pPr>
            <w:r>
              <w:rPr>
                <w:rFonts w:ascii="Arial" w:hAnsi="Arial" w:cs="Arial"/>
                <w:color w:val="000000"/>
                <w:sz w:val="16"/>
                <w:szCs w:val="16"/>
              </w:rPr>
              <w:t>-</w:t>
            </w:r>
            <w:r w:rsidR="006A60A4" w:rsidRPr="000C32BB">
              <w:rPr>
                <w:rFonts w:ascii="Arial" w:hAnsi="Arial" w:cs="Arial"/>
                <w:color w:val="000000"/>
                <w:sz w:val="16"/>
                <w:szCs w:val="16"/>
              </w:rPr>
              <w:t>6</w:t>
            </w:r>
            <w:r w:rsidR="008B5771" w:rsidRPr="000C32BB">
              <w:rPr>
                <w:rFonts w:ascii="Arial" w:hAnsi="Arial" w:cs="Arial"/>
                <w:color w:val="000000"/>
                <w:sz w:val="16"/>
                <w:szCs w:val="16"/>
              </w:rPr>
              <w:t>00</w:t>
            </w:r>
          </w:p>
        </w:tc>
      </w:tr>
      <w:tr w:rsidR="001C5238" w:rsidRPr="000C32BB" w:rsidTr="00093894">
        <w:tc>
          <w:tcPr>
            <w:tcW w:w="6643" w:type="dxa"/>
            <w:shd w:val="clear" w:color="auto" w:fill="C6D9F1" w:themeFill="text2" w:themeFillTint="33"/>
            <w:vAlign w:val="bottom"/>
          </w:tcPr>
          <w:p w:rsidR="001C5238" w:rsidRPr="000C32BB" w:rsidRDefault="001C5238" w:rsidP="001C5238">
            <w:pPr>
              <w:rPr>
                <w:rFonts w:ascii="Arial" w:hAnsi="Arial" w:cs="Arial"/>
                <w:color w:val="000000"/>
                <w:sz w:val="16"/>
                <w:szCs w:val="16"/>
              </w:rPr>
            </w:pPr>
          </w:p>
        </w:tc>
        <w:tc>
          <w:tcPr>
            <w:tcW w:w="940" w:type="dxa"/>
            <w:shd w:val="clear" w:color="auto" w:fill="C6D9F1" w:themeFill="text2" w:themeFillTint="33"/>
            <w:vAlign w:val="bottom"/>
          </w:tcPr>
          <w:p w:rsidR="001C5238" w:rsidRPr="000C32BB" w:rsidRDefault="001C5238" w:rsidP="001C5238">
            <w:pPr>
              <w:widowControl w:val="0"/>
              <w:autoSpaceDE w:val="0"/>
              <w:autoSpaceDN w:val="0"/>
              <w:adjustRightInd w:val="0"/>
              <w:jc w:val="right"/>
              <w:rPr>
                <w:rFonts w:ascii="Arial" w:hAnsi="Arial" w:cs="Arial"/>
                <w:sz w:val="16"/>
                <w:szCs w:val="16"/>
              </w:rPr>
            </w:pPr>
          </w:p>
        </w:tc>
        <w:tc>
          <w:tcPr>
            <w:tcW w:w="1703" w:type="dxa"/>
            <w:shd w:val="clear" w:color="auto" w:fill="C6D9F1" w:themeFill="text2" w:themeFillTint="33"/>
            <w:vAlign w:val="bottom"/>
          </w:tcPr>
          <w:p w:rsidR="001C5238" w:rsidRPr="000C32BB" w:rsidRDefault="001C5238" w:rsidP="001C5238">
            <w:pPr>
              <w:jc w:val="right"/>
              <w:rPr>
                <w:rFonts w:ascii="Arial" w:hAnsi="Arial" w:cs="Arial"/>
                <w:color w:val="000000"/>
                <w:sz w:val="16"/>
                <w:szCs w:val="16"/>
              </w:rPr>
            </w:pPr>
          </w:p>
        </w:tc>
      </w:tr>
      <w:tr w:rsidR="001C5238" w:rsidRPr="000C32BB" w:rsidTr="00093894">
        <w:tc>
          <w:tcPr>
            <w:tcW w:w="6643" w:type="dxa"/>
            <w:shd w:val="clear" w:color="auto" w:fill="C6D9F1" w:themeFill="text2" w:themeFillTint="33"/>
            <w:vAlign w:val="bottom"/>
          </w:tcPr>
          <w:p w:rsidR="001C5238" w:rsidRPr="000C32BB" w:rsidRDefault="001C5238" w:rsidP="00366AC3">
            <w:pPr>
              <w:widowControl w:val="0"/>
              <w:autoSpaceDE w:val="0"/>
              <w:autoSpaceDN w:val="0"/>
              <w:adjustRightInd w:val="0"/>
              <w:rPr>
                <w:rFonts w:ascii="Arial" w:hAnsi="Arial" w:cs="Arial"/>
                <w:b/>
                <w:sz w:val="16"/>
                <w:szCs w:val="16"/>
              </w:rPr>
            </w:pPr>
            <w:r w:rsidRPr="000C32BB">
              <w:rPr>
                <w:rFonts w:ascii="Arial" w:hAnsi="Arial" w:cs="Arial"/>
                <w:b/>
                <w:sz w:val="16"/>
                <w:szCs w:val="16"/>
              </w:rPr>
              <w:t>Stand 1</w:t>
            </w:r>
            <w:r w:rsidRPr="000C32BB">
              <w:rPr>
                <w:rFonts w:ascii="Arial" w:hAnsi="Arial" w:cs="Arial"/>
                <w:b/>
                <w:sz w:val="16"/>
                <w:szCs w:val="16"/>
                <w:vertAlign w:val="superscript"/>
              </w:rPr>
              <w:t>e</w:t>
            </w:r>
            <w:r w:rsidRPr="000C32BB">
              <w:rPr>
                <w:rFonts w:ascii="Arial" w:hAnsi="Arial" w:cs="Arial"/>
                <w:b/>
                <w:sz w:val="16"/>
                <w:szCs w:val="16"/>
              </w:rPr>
              <w:t xml:space="preserve"> suppletoire begroting 201</w:t>
            </w:r>
            <w:r w:rsidR="00366AC3" w:rsidRPr="000C32BB">
              <w:rPr>
                <w:rFonts w:ascii="Arial" w:hAnsi="Arial" w:cs="Arial"/>
                <w:b/>
                <w:sz w:val="16"/>
                <w:szCs w:val="16"/>
              </w:rPr>
              <w:t>5</w:t>
            </w:r>
          </w:p>
        </w:tc>
        <w:tc>
          <w:tcPr>
            <w:tcW w:w="940" w:type="dxa"/>
            <w:shd w:val="clear" w:color="auto" w:fill="C6D9F1" w:themeFill="text2" w:themeFillTint="33"/>
            <w:vAlign w:val="bottom"/>
          </w:tcPr>
          <w:p w:rsidR="001C5238" w:rsidRPr="000C32BB" w:rsidRDefault="001C5238" w:rsidP="001C5238">
            <w:pPr>
              <w:widowControl w:val="0"/>
              <w:autoSpaceDE w:val="0"/>
              <w:autoSpaceDN w:val="0"/>
              <w:adjustRightInd w:val="0"/>
              <w:jc w:val="right"/>
              <w:rPr>
                <w:rFonts w:ascii="Arial" w:hAnsi="Arial" w:cs="Arial"/>
                <w:b/>
                <w:sz w:val="16"/>
                <w:szCs w:val="16"/>
              </w:rPr>
            </w:pPr>
          </w:p>
        </w:tc>
        <w:tc>
          <w:tcPr>
            <w:tcW w:w="1703" w:type="dxa"/>
            <w:shd w:val="clear" w:color="auto" w:fill="C6D9F1" w:themeFill="text2" w:themeFillTint="33"/>
            <w:vAlign w:val="bottom"/>
          </w:tcPr>
          <w:p w:rsidR="001C5238" w:rsidRPr="000C32BB" w:rsidRDefault="006A60A4" w:rsidP="006A60A4">
            <w:pPr>
              <w:jc w:val="right"/>
              <w:rPr>
                <w:rFonts w:ascii="Arial" w:hAnsi="Arial" w:cs="Arial"/>
                <w:b/>
                <w:bCs/>
                <w:color w:val="000000"/>
                <w:sz w:val="16"/>
                <w:szCs w:val="16"/>
              </w:rPr>
            </w:pPr>
            <w:r w:rsidRPr="000C32BB">
              <w:rPr>
                <w:rFonts w:ascii="Arial" w:hAnsi="Arial" w:cs="Arial"/>
                <w:b/>
                <w:bCs/>
                <w:color w:val="000000"/>
                <w:sz w:val="16"/>
                <w:szCs w:val="16"/>
              </w:rPr>
              <w:t>112.889</w:t>
            </w:r>
          </w:p>
        </w:tc>
      </w:tr>
    </w:tbl>
    <w:p w:rsidR="001C5238" w:rsidRDefault="001C5238" w:rsidP="001C5238">
      <w:pPr>
        <w:widowControl w:val="0"/>
        <w:autoSpaceDE w:val="0"/>
        <w:autoSpaceDN w:val="0"/>
        <w:adjustRightInd w:val="0"/>
        <w:rPr>
          <w:rFonts w:ascii="Verdana" w:hAnsi="Verdana" w:cs="Arial"/>
          <w:sz w:val="18"/>
          <w:szCs w:val="18"/>
        </w:rPr>
      </w:pPr>
    </w:p>
    <w:p w:rsidR="000E528D" w:rsidRPr="001F61DD" w:rsidRDefault="000E528D" w:rsidP="000E528D">
      <w:pPr>
        <w:rPr>
          <w:rFonts w:ascii="Verdana" w:hAnsi="Verdana"/>
          <w:b/>
          <w:sz w:val="18"/>
          <w:szCs w:val="18"/>
        </w:rPr>
      </w:pPr>
    </w:p>
    <w:p w:rsidR="001C5238" w:rsidRDefault="00F82A18" w:rsidP="002B1359">
      <w:pPr>
        <w:widowControl w:val="0"/>
        <w:autoSpaceDE w:val="0"/>
        <w:autoSpaceDN w:val="0"/>
        <w:adjustRightInd w:val="0"/>
        <w:rPr>
          <w:rFonts w:ascii="Verdana" w:hAnsi="Verdana" w:cs="Arial"/>
          <w:b/>
          <w:sz w:val="18"/>
          <w:szCs w:val="18"/>
        </w:rPr>
      </w:pPr>
      <w:r>
        <w:rPr>
          <w:rFonts w:ascii="Verdana" w:hAnsi="Verdana" w:cs="Arial"/>
          <w:b/>
          <w:sz w:val="18"/>
          <w:szCs w:val="18"/>
        </w:rPr>
        <w:t>2.1 Wettelijke grondslag</w:t>
      </w:r>
    </w:p>
    <w:p w:rsidR="00F82A18" w:rsidRDefault="00F82A18" w:rsidP="002B1359">
      <w:pPr>
        <w:widowControl w:val="0"/>
        <w:autoSpaceDE w:val="0"/>
        <w:autoSpaceDN w:val="0"/>
        <w:adjustRightInd w:val="0"/>
        <w:rPr>
          <w:rFonts w:ascii="Verdana" w:hAnsi="Verdana" w:cs="Arial"/>
          <w:b/>
          <w:sz w:val="18"/>
          <w:szCs w:val="18"/>
        </w:rPr>
      </w:pPr>
    </w:p>
    <w:p w:rsidR="00627F12" w:rsidRDefault="00627F12" w:rsidP="002B1359">
      <w:pPr>
        <w:widowControl w:val="0"/>
        <w:autoSpaceDE w:val="0"/>
        <w:autoSpaceDN w:val="0"/>
        <w:adjustRightInd w:val="0"/>
        <w:rPr>
          <w:rFonts w:ascii="Verdana" w:hAnsi="Verdana" w:cs="Arial"/>
          <w:b/>
          <w:sz w:val="18"/>
          <w:szCs w:val="18"/>
        </w:rPr>
      </w:pPr>
      <w:r>
        <w:rPr>
          <w:rFonts w:ascii="Verdana" w:hAnsi="Verdana" w:cs="Arial"/>
          <w:b/>
          <w:sz w:val="18"/>
          <w:szCs w:val="18"/>
        </w:rPr>
        <w:t>Artikel 7 Oorlogsgetroffenen en herinnering Wereldoorlog II</w:t>
      </w:r>
    </w:p>
    <w:p w:rsidR="00F82A18" w:rsidRDefault="00F82A18" w:rsidP="00F82A18">
      <w:pPr>
        <w:rPr>
          <w:rFonts w:ascii="Verdana" w:hAnsi="Verdana"/>
          <w:sz w:val="18"/>
          <w:szCs w:val="18"/>
        </w:rPr>
      </w:pPr>
      <w:r>
        <w:rPr>
          <w:rFonts w:ascii="Verdana" w:hAnsi="Verdana"/>
          <w:sz w:val="18"/>
          <w:szCs w:val="18"/>
        </w:rPr>
        <w:t xml:space="preserve">Aan </w:t>
      </w:r>
      <w:r w:rsidRPr="008A0EBC">
        <w:rPr>
          <w:rFonts w:ascii="Verdana" w:hAnsi="Verdana"/>
          <w:sz w:val="18"/>
          <w:szCs w:val="18"/>
        </w:rPr>
        <w:t>het Nationaal Comité 4 en 5 mei</w:t>
      </w:r>
      <w:r>
        <w:rPr>
          <w:rFonts w:ascii="Verdana" w:hAnsi="Verdana"/>
          <w:sz w:val="18"/>
          <w:szCs w:val="18"/>
        </w:rPr>
        <w:t xml:space="preserve"> wordt </w:t>
      </w:r>
      <w:r w:rsidRPr="008A0EBC">
        <w:rPr>
          <w:rFonts w:ascii="Verdana" w:hAnsi="Verdana"/>
          <w:sz w:val="18"/>
          <w:szCs w:val="18"/>
        </w:rPr>
        <w:t>een instellingssubsidie</w:t>
      </w:r>
      <w:r>
        <w:rPr>
          <w:rFonts w:ascii="Verdana" w:hAnsi="Verdana"/>
          <w:sz w:val="18"/>
          <w:szCs w:val="18"/>
        </w:rPr>
        <w:t xml:space="preserve"> van circa </w:t>
      </w:r>
    </w:p>
    <w:p w:rsidR="00F82A18" w:rsidRPr="001F61DD" w:rsidRDefault="00F82A18" w:rsidP="00F82A18">
      <w:pPr>
        <w:rPr>
          <w:rFonts w:ascii="Verdana" w:hAnsi="Verdana"/>
          <w:sz w:val="18"/>
          <w:szCs w:val="18"/>
        </w:rPr>
      </w:pPr>
      <w:r>
        <w:rPr>
          <w:rFonts w:ascii="Verdana" w:hAnsi="Verdana"/>
          <w:sz w:val="18"/>
          <w:szCs w:val="18"/>
        </w:rPr>
        <w:t>€ 4,5 miljoen verleend</w:t>
      </w:r>
      <w:r w:rsidRPr="008A0EBC">
        <w:rPr>
          <w:rFonts w:ascii="Verdana" w:hAnsi="Verdana"/>
          <w:sz w:val="18"/>
          <w:szCs w:val="18"/>
        </w:rPr>
        <w:t>. Daarnaast verstrekt het Nationaal Comité in mandaat van de Minister van VWS projectsubsidies (€ 0,98 miljoen) aan derden op het terrein van reünies en lotgenotencontacten en educatie en voorlichting over de gebeurtenissen uit WO II.</w:t>
      </w:r>
    </w:p>
    <w:p w:rsidR="00F82A18" w:rsidRDefault="00F82A18" w:rsidP="002B1359">
      <w:pPr>
        <w:widowControl w:val="0"/>
        <w:autoSpaceDE w:val="0"/>
        <w:autoSpaceDN w:val="0"/>
        <w:adjustRightInd w:val="0"/>
        <w:rPr>
          <w:rFonts w:ascii="Verdana" w:hAnsi="Verdana" w:cs="Arial"/>
          <w:b/>
          <w:sz w:val="18"/>
          <w:szCs w:val="18"/>
        </w:rPr>
      </w:pPr>
    </w:p>
    <w:p w:rsidR="00627F12" w:rsidRDefault="00627F12" w:rsidP="002B1359">
      <w:pPr>
        <w:widowControl w:val="0"/>
        <w:autoSpaceDE w:val="0"/>
        <w:autoSpaceDN w:val="0"/>
        <w:adjustRightInd w:val="0"/>
        <w:rPr>
          <w:rFonts w:ascii="Verdana" w:hAnsi="Verdana" w:cs="Arial"/>
          <w:b/>
          <w:sz w:val="18"/>
          <w:szCs w:val="18"/>
        </w:rPr>
      </w:pPr>
    </w:p>
    <w:p w:rsidR="001C5238" w:rsidRDefault="001C5238" w:rsidP="002B1359">
      <w:pPr>
        <w:widowControl w:val="0"/>
        <w:autoSpaceDE w:val="0"/>
        <w:autoSpaceDN w:val="0"/>
        <w:adjustRightInd w:val="0"/>
        <w:rPr>
          <w:rFonts w:ascii="Verdana" w:hAnsi="Verdana" w:cs="Arial"/>
          <w:b/>
          <w:sz w:val="18"/>
          <w:szCs w:val="18"/>
        </w:rPr>
      </w:pPr>
    </w:p>
    <w:p w:rsidR="001C5238" w:rsidRDefault="001C5238" w:rsidP="002B1359">
      <w:pPr>
        <w:widowControl w:val="0"/>
        <w:autoSpaceDE w:val="0"/>
        <w:autoSpaceDN w:val="0"/>
        <w:adjustRightInd w:val="0"/>
        <w:rPr>
          <w:rFonts w:ascii="Verdana" w:hAnsi="Verdana" w:cs="Arial"/>
          <w:b/>
          <w:sz w:val="18"/>
          <w:szCs w:val="18"/>
        </w:rPr>
      </w:pPr>
    </w:p>
    <w:p w:rsidR="00CB3156" w:rsidRDefault="00CB3156">
      <w:pPr>
        <w:rPr>
          <w:rFonts w:ascii="Verdana" w:hAnsi="Verdana" w:cs="Arial"/>
          <w:b/>
          <w:sz w:val="18"/>
          <w:szCs w:val="18"/>
        </w:rPr>
      </w:pPr>
      <w:r>
        <w:rPr>
          <w:rFonts w:ascii="Verdana" w:hAnsi="Verdana" w:cs="Arial"/>
          <w:b/>
          <w:sz w:val="18"/>
          <w:szCs w:val="18"/>
        </w:rPr>
        <w:br w:type="page"/>
      </w:r>
    </w:p>
    <w:p w:rsidR="002B1359" w:rsidRPr="001A3E3A" w:rsidRDefault="001F61DD" w:rsidP="002B1359">
      <w:pPr>
        <w:widowControl w:val="0"/>
        <w:autoSpaceDE w:val="0"/>
        <w:autoSpaceDN w:val="0"/>
        <w:adjustRightInd w:val="0"/>
        <w:rPr>
          <w:rFonts w:ascii="Verdana" w:hAnsi="Verdana" w:cs="Arial"/>
          <w:b/>
          <w:sz w:val="18"/>
          <w:szCs w:val="18"/>
        </w:rPr>
      </w:pPr>
      <w:r>
        <w:rPr>
          <w:rFonts w:ascii="Verdana" w:hAnsi="Verdana" w:cs="Arial"/>
          <w:b/>
          <w:sz w:val="18"/>
          <w:szCs w:val="18"/>
        </w:rPr>
        <w:lastRenderedPageBreak/>
        <w:t>3</w:t>
      </w:r>
      <w:r w:rsidR="002B1359" w:rsidRPr="001A3E3A">
        <w:rPr>
          <w:rFonts w:ascii="Verdana" w:hAnsi="Verdana" w:cs="Arial"/>
          <w:b/>
          <w:sz w:val="18"/>
          <w:szCs w:val="18"/>
        </w:rPr>
        <w:t xml:space="preserve"> De beleidsartikelen</w:t>
      </w:r>
    </w:p>
    <w:p w:rsidR="002B1359" w:rsidRPr="001A3E3A" w:rsidRDefault="00452874" w:rsidP="00452874">
      <w:pPr>
        <w:widowControl w:val="0"/>
        <w:tabs>
          <w:tab w:val="left" w:pos="1695"/>
        </w:tabs>
        <w:autoSpaceDE w:val="0"/>
        <w:autoSpaceDN w:val="0"/>
        <w:adjustRightInd w:val="0"/>
        <w:rPr>
          <w:rFonts w:ascii="Verdana" w:hAnsi="Verdana" w:cs="Arial"/>
          <w:b/>
          <w:sz w:val="18"/>
          <w:szCs w:val="18"/>
        </w:rPr>
      </w:pPr>
      <w:r>
        <w:rPr>
          <w:rFonts w:ascii="Verdana" w:hAnsi="Verdana" w:cs="Arial"/>
          <w:b/>
          <w:sz w:val="18"/>
          <w:szCs w:val="18"/>
        </w:rPr>
        <w:tab/>
      </w:r>
    </w:p>
    <w:p w:rsidR="002B1359" w:rsidRPr="001A3E3A" w:rsidRDefault="002B1359" w:rsidP="002B1359">
      <w:pPr>
        <w:widowControl w:val="0"/>
        <w:autoSpaceDE w:val="0"/>
        <w:autoSpaceDN w:val="0"/>
        <w:adjustRightInd w:val="0"/>
        <w:rPr>
          <w:rFonts w:ascii="Verdana" w:hAnsi="Verdana" w:cs="Arial"/>
          <w:b/>
          <w:sz w:val="18"/>
          <w:szCs w:val="18"/>
        </w:rPr>
      </w:pPr>
      <w:r w:rsidRPr="001A3E3A">
        <w:rPr>
          <w:rFonts w:ascii="Verdana" w:hAnsi="Verdana" w:cs="Arial"/>
          <w:b/>
          <w:sz w:val="18"/>
          <w:szCs w:val="18"/>
        </w:rPr>
        <w:t>Artikel 1 Volksgezondheid</w:t>
      </w:r>
    </w:p>
    <w:p w:rsidR="002B1359" w:rsidRPr="001A3E3A" w:rsidRDefault="002B1359" w:rsidP="002B1359">
      <w:pPr>
        <w:widowControl w:val="0"/>
        <w:autoSpaceDE w:val="0"/>
        <w:autoSpaceDN w:val="0"/>
        <w:adjustRightInd w:val="0"/>
        <w:rPr>
          <w:rFonts w:ascii="Verdana" w:hAnsi="Verdana" w:cs="Arial"/>
          <w:sz w:val="18"/>
          <w:szCs w:val="18"/>
        </w:rPr>
      </w:pPr>
    </w:p>
    <w:p w:rsidR="00D629EA" w:rsidRDefault="002B1359" w:rsidP="002B1359">
      <w:pPr>
        <w:widowControl w:val="0"/>
        <w:autoSpaceDE w:val="0"/>
        <w:autoSpaceDN w:val="0"/>
        <w:adjustRightInd w:val="0"/>
        <w:rPr>
          <w:rFonts w:ascii="Verdana" w:hAnsi="Verdana" w:cs="Arial"/>
          <w:sz w:val="18"/>
          <w:szCs w:val="18"/>
        </w:rPr>
      </w:pPr>
      <w:r w:rsidRPr="001A3E3A">
        <w:rPr>
          <w:rFonts w:ascii="Verdana" w:hAnsi="Verdana" w:cs="Arial"/>
          <w:sz w:val="18"/>
          <w:szCs w:val="18"/>
        </w:rPr>
        <w:t>Budgettaire gevolgen van beleid Artikel 1 Volk</w:t>
      </w:r>
      <w:r w:rsidR="000B30CC">
        <w:rPr>
          <w:rFonts w:ascii="Verdana" w:hAnsi="Verdana" w:cs="Arial"/>
          <w:sz w:val="18"/>
          <w:szCs w:val="18"/>
        </w:rPr>
        <w:t>sgezondheid</w:t>
      </w:r>
      <w:r w:rsidR="00060859">
        <w:rPr>
          <w:rFonts w:ascii="Verdana" w:hAnsi="Verdana" w:cs="Arial"/>
          <w:sz w:val="18"/>
          <w:szCs w:val="18"/>
        </w:rPr>
        <w:t>.</w:t>
      </w:r>
    </w:p>
    <w:tbl>
      <w:tblPr>
        <w:tblW w:w="6080" w:type="pct"/>
        <w:tblInd w:w="-923" w:type="dxa"/>
        <w:tblLayout w:type="fixed"/>
        <w:tblCellMar>
          <w:left w:w="70" w:type="dxa"/>
          <w:right w:w="70" w:type="dxa"/>
        </w:tblCellMar>
        <w:tblLook w:val="04A0" w:firstRow="1" w:lastRow="0" w:firstColumn="1" w:lastColumn="0" w:noHBand="0" w:noVBand="1"/>
      </w:tblPr>
      <w:tblGrid>
        <w:gridCol w:w="2836"/>
        <w:gridCol w:w="994"/>
        <w:gridCol w:w="853"/>
        <w:gridCol w:w="1274"/>
        <w:gridCol w:w="1136"/>
        <w:gridCol w:w="1131"/>
        <w:gridCol w:w="849"/>
        <w:gridCol w:w="710"/>
        <w:gridCol w:w="710"/>
        <w:gridCol w:w="706"/>
      </w:tblGrid>
      <w:tr w:rsidR="005F39B1" w:rsidRPr="005F39B1" w:rsidTr="005F39B1">
        <w:trPr>
          <w:trHeight w:val="258"/>
        </w:trPr>
        <w:tc>
          <w:tcPr>
            <w:tcW w:w="2091" w:type="pct"/>
            <w:gridSpan w:val="3"/>
            <w:tcBorders>
              <w:top w:val="single" w:sz="4" w:space="0" w:color="auto"/>
              <w:left w:val="single" w:sz="4" w:space="0" w:color="auto"/>
              <w:bottom w:val="single" w:sz="4" w:space="0" w:color="auto"/>
              <w:right w:val="nil"/>
            </w:tcBorders>
            <w:shd w:val="clear" w:color="000000" w:fill="000000"/>
            <w:noWrap/>
            <w:vAlign w:val="center"/>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b/>
                <w:bCs/>
                <w:color w:val="FFFFFF"/>
                <w:sz w:val="16"/>
                <w:szCs w:val="16"/>
                <w:lang w:eastAsia="nl-NL"/>
              </w:rPr>
              <w:t xml:space="preserve">Begrotingsuitgaven (bedragen x € 1.000) </w:t>
            </w:r>
            <w:r w:rsidRPr="005F39B1">
              <w:rPr>
                <w:rFonts w:ascii="Arial" w:eastAsia="Times New Roman" w:hAnsi="Arial" w:cs="Arial"/>
                <w:color w:val="000000"/>
                <w:sz w:val="16"/>
                <w:szCs w:val="16"/>
                <w:lang w:eastAsia="nl-NL"/>
              </w:rPr>
              <w:t> </w:t>
            </w:r>
          </w:p>
        </w:tc>
        <w:tc>
          <w:tcPr>
            <w:tcW w:w="569" w:type="pct"/>
            <w:tcBorders>
              <w:top w:val="single" w:sz="4" w:space="0" w:color="auto"/>
              <w:left w:val="nil"/>
              <w:bottom w:val="single" w:sz="4" w:space="0" w:color="auto"/>
              <w:right w:val="nil"/>
            </w:tcBorders>
            <w:shd w:val="clear" w:color="000000" w:fill="000000"/>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7" w:type="pct"/>
            <w:tcBorders>
              <w:top w:val="single" w:sz="4" w:space="0" w:color="auto"/>
              <w:left w:val="nil"/>
              <w:bottom w:val="single" w:sz="4" w:space="0" w:color="auto"/>
              <w:right w:val="nil"/>
            </w:tcBorders>
            <w:shd w:val="clear" w:color="000000" w:fill="000000"/>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 </w:t>
            </w:r>
          </w:p>
        </w:tc>
        <w:tc>
          <w:tcPr>
            <w:tcW w:w="505" w:type="pct"/>
            <w:tcBorders>
              <w:top w:val="single" w:sz="4" w:space="0" w:color="auto"/>
              <w:left w:val="nil"/>
              <w:bottom w:val="single" w:sz="4" w:space="0" w:color="auto"/>
              <w:right w:val="nil"/>
            </w:tcBorders>
            <w:shd w:val="clear" w:color="000000" w:fill="000000"/>
            <w:noWrap/>
            <w:vAlign w:val="bottom"/>
            <w:hideMark/>
          </w:tcPr>
          <w:p w:rsidR="005F39B1" w:rsidRPr="005F39B1" w:rsidRDefault="005F39B1" w:rsidP="005F39B1">
            <w:pPr>
              <w:spacing w:line="240" w:lineRule="auto"/>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 </w:t>
            </w:r>
          </w:p>
        </w:tc>
        <w:tc>
          <w:tcPr>
            <w:tcW w:w="379" w:type="pct"/>
            <w:tcBorders>
              <w:top w:val="single" w:sz="4" w:space="0" w:color="auto"/>
              <w:left w:val="nil"/>
              <w:bottom w:val="single" w:sz="4" w:space="0" w:color="auto"/>
              <w:right w:val="nil"/>
            </w:tcBorders>
            <w:shd w:val="clear" w:color="000000" w:fill="000000"/>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single" w:sz="4" w:space="0" w:color="auto"/>
              <w:left w:val="nil"/>
              <w:bottom w:val="single" w:sz="4" w:space="0" w:color="auto"/>
              <w:right w:val="nil"/>
            </w:tcBorders>
            <w:shd w:val="clear" w:color="000000" w:fill="000000"/>
            <w:noWrap/>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single" w:sz="4" w:space="0" w:color="auto"/>
              <w:left w:val="nil"/>
              <w:bottom w:val="single" w:sz="4" w:space="0" w:color="auto"/>
              <w:right w:val="single" w:sz="4" w:space="0" w:color="auto"/>
            </w:tcBorders>
            <w:shd w:val="clear" w:color="000000" w:fill="000000"/>
            <w:noWrap/>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5" w:type="pct"/>
            <w:tcBorders>
              <w:top w:val="single" w:sz="4" w:space="0" w:color="auto"/>
              <w:left w:val="nil"/>
              <w:bottom w:val="single" w:sz="4" w:space="0" w:color="auto"/>
              <w:right w:val="single" w:sz="4" w:space="0" w:color="auto"/>
            </w:tcBorders>
            <w:shd w:val="clear" w:color="000000" w:fill="000000"/>
            <w:noWrap/>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r>
      <w:tr w:rsidR="005F39B1" w:rsidRPr="005F39B1" w:rsidTr="000C32BB">
        <w:trPr>
          <w:trHeight w:val="1200"/>
        </w:trPr>
        <w:tc>
          <w:tcPr>
            <w:tcW w:w="1266" w:type="pct"/>
            <w:tcBorders>
              <w:top w:val="nil"/>
              <w:left w:val="single" w:sz="4" w:space="0" w:color="auto"/>
              <w:bottom w:val="single" w:sz="4" w:space="0" w:color="auto"/>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444" w:type="pct"/>
            <w:tcBorders>
              <w:top w:val="nil"/>
              <w:left w:val="nil"/>
              <w:bottom w:val="single" w:sz="4" w:space="0" w:color="auto"/>
              <w:right w:val="nil"/>
            </w:tcBorders>
            <w:shd w:val="clear" w:color="000000" w:fill="C5D9F1"/>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Stand ontwerp</w:t>
            </w:r>
            <w:r w:rsidR="000C32BB">
              <w:rPr>
                <w:rFonts w:ascii="Arial" w:eastAsia="Times New Roman" w:hAnsi="Arial" w:cs="Arial"/>
                <w:b/>
                <w:bCs/>
                <w:sz w:val="16"/>
                <w:szCs w:val="16"/>
                <w:lang w:eastAsia="nl-NL"/>
              </w:rPr>
              <w:t>-</w:t>
            </w:r>
            <w:r w:rsidRPr="005F39B1">
              <w:rPr>
                <w:rFonts w:ascii="Arial" w:eastAsia="Times New Roman" w:hAnsi="Arial" w:cs="Arial"/>
                <w:b/>
                <w:bCs/>
                <w:sz w:val="16"/>
                <w:szCs w:val="16"/>
                <w:lang w:eastAsia="nl-NL"/>
              </w:rPr>
              <w:t>begroting</w:t>
            </w:r>
          </w:p>
        </w:tc>
        <w:tc>
          <w:tcPr>
            <w:tcW w:w="381" w:type="pct"/>
            <w:tcBorders>
              <w:top w:val="nil"/>
              <w:left w:val="nil"/>
              <w:bottom w:val="single" w:sz="4" w:space="0" w:color="auto"/>
              <w:right w:val="nil"/>
            </w:tcBorders>
            <w:shd w:val="clear" w:color="000000" w:fill="C5D9F1"/>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Mutaties via NvW en amendementen</w:t>
            </w:r>
          </w:p>
        </w:tc>
        <w:tc>
          <w:tcPr>
            <w:tcW w:w="569" w:type="pct"/>
            <w:tcBorders>
              <w:top w:val="nil"/>
              <w:left w:val="nil"/>
              <w:bottom w:val="single" w:sz="4" w:space="0" w:color="auto"/>
              <w:right w:val="nil"/>
            </w:tcBorders>
            <w:shd w:val="clear" w:color="000000" w:fill="C5D9F1"/>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Stand vastgestelde begroting</w:t>
            </w:r>
          </w:p>
        </w:tc>
        <w:tc>
          <w:tcPr>
            <w:tcW w:w="507" w:type="pct"/>
            <w:tcBorders>
              <w:top w:val="nil"/>
              <w:left w:val="nil"/>
              <w:bottom w:val="single" w:sz="4" w:space="0" w:color="auto"/>
              <w:right w:val="nil"/>
            </w:tcBorders>
            <w:shd w:val="clear" w:color="000000" w:fill="C5D9F1"/>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Mutaties 1e suppletoire begroting</w:t>
            </w:r>
          </w:p>
        </w:tc>
        <w:tc>
          <w:tcPr>
            <w:tcW w:w="505" w:type="pct"/>
            <w:tcBorders>
              <w:top w:val="nil"/>
              <w:left w:val="nil"/>
              <w:bottom w:val="single" w:sz="4" w:space="0" w:color="auto"/>
              <w:right w:val="nil"/>
            </w:tcBorders>
            <w:shd w:val="clear" w:color="000000" w:fill="C5D9F1"/>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Stand 1e suppletoire begroting</w:t>
            </w:r>
          </w:p>
        </w:tc>
        <w:tc>
          <w:tcPr>
            <w:tcW w:w="379" w:type="pct"/>
            <w:tcBorders>
              <w:top w:val="single" w:sz="4" w:space="0" w:color="auto"/>
              <w:left w:val="nil"/>
              <w:bottom w:val="single" w:sz="4" w:space="0" w:color="auto"/>
              <w:right w:val="nil"/>
            </w:tcBorders>
            <w:shd w:val="clear" w:color="000000" w:fill="C5D9F1"/>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2016</w:t>
            </w:r>
          </w:p>
        </w:tc>
        <w:tc>
          <w:tcPr>
            <w:tcW w:w="317" w:type="pct"/>
            <w:tcBorders>
              <w:top w:val="single" w:sz="4" w:space="0" w:color="auto"/>
              <w:left w:val="nil"/>
              <w:bottom w:val="single" w:sz="4" w:space="0" w:color="auto"/>
              <w:right w:val="nil"/>
            </w:tcBorders>
            <w:shd w:val="clear" w:color="000000" w:fill="C5D9F1"/>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2017</w:t>
            </w:r>
          </w:p>
        </w:tc>
        <w:tc>
          <w:tcPr>
            <w:tcW w:w="317" w:type="pct"/>
            <w:tcBorders>
              <w:top w:val="nil"/>
              <w:left w:val="nil"/>
              <w:bottom w:val="single" w:sz="4" w:space="0" w:color="auto"/>
              <w:right w:val="nil"/>
            </w:tcBorders>
            <w:shd w:val="clear" w:color="000000" w:fill="C5D9F1"/>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2018</w:t>
            </w:r>
          </w:p>
        </w:tc>
        <w:tc>
          <w:tcPr>
            <w:tcW w:w="315" w:type="pct"/>
            <w:tcBorders>
              <w:top w:val="nil"/>
              <w:left w:val="nil"/>
              <w:bottom w:val="single" w:sz="4" w:space="0" w:color="auto"/>
              <w:right w:val="single" w:sz="4" w:space="0" w:color="auto"/>
            </w:tcBorders>
            <w:shd w:val="clear" w:color="000000" w:fill="C5D9F1"/>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2019</w:t>
            </w:r>
          </w:p>
        </w:tc>
      </w:tr>
      <w:tr w:rsidR="005F39B1" w:rsidRPr="005F39B1" w:rsidTr="000C32BB">
        <w:trPr>
          <w:trHeight w:val="255"/>
        </w:trPr>
        <w:tc>
          <w:tcPr>
            <w:tcW w:w="1266"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4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79" w:type="pct"/>
            <w:tcBorders>
              <w:top w:val="single" w:sz="4" w:space="0" w:color="auto"/>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single" w:sz="4" w:space="0" w:color="auto"/>
              <w:left w:val="nil"/>
              <w:bottom w:val="nil"/>
              <w:right w:val="nil"/>
            </w:tcBorders>
            <w:shd w:val="clear" w:color="000000" w:fill="C5D9F1"/>
            <w:noWrap/>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r>
      <w:tr w:rsidR="005F39B1" w:rsidRPr="005F39B1" w:rsidTr="000C32BB">
        <w:trPr>
          <w:trHeight w:val="255"/>
        </w:trPr>
        <w:tc>
          <w:tcPr>
            <w:tcW w:w="1266"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Verplichtingen</w:t>
            </w:r>
          </w:p>
        </w:tc>
        <w:tc>
          <w:tcPr>
            <w:tcW w:w="44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637.324</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637.324</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-148.721</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488.603</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-24.053</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-22.144</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-21.400</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-21.791</w:t>
            </w:r>
          </w:p>
        </w:tc>
      </w:tr>
      <w:tr w:rsidR="005F39B1" w:rsidRPr="005F39B1" w:rsidTr="000C32BB">
        <w:trPr>
          <w:trHeight w:val="255"/>
        </w:trPr>
        <w:tc>
          <w:tcPr>
            <w:tcW w:w="1266"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44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r>
      <w:tr w:rsidR="005F39B1" w:rsidRPr="005F39B1" w:rsidTr="000C32BB">
        <w:trPr>
          <w:trHeight w:val="255"/>
        </w:trPr>
        <w:tc>
          <w:tcPr>
            <w:tcW w:w="1266"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Uitgaven</w:t>
            </w:r>
          </w:p>
        </w:tc>
        <w:tc>
          <w:tcPr>
            <w:tcW w:w="44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642.082</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642.082</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-48.489</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593.593</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-24.059</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-21.865</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-21.400</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-21.791</w:t>
            </w:r>
          </w:p>
        </w:tc>
      </w:tr>
      <w:tr w:rsidR="005F39B1" w:rsidRPr="005F39B1" w:rsidTr="000C32BB">
        <w:trPr>
          <w:trHeight w:val="255"/>
        </w:trPr>
        <w:tc>
          <w:tcPr>
            <w:tcW w:w="1266"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Waarvan juridisch verplicht</w:t>
            </w:r>
          </w:p>
        </w:tc>
        <w:tc>
          <w:tcPr>
            <w:tcW w:w="44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91%</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 </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r>
      <w:tr w:rsidR="005F39B1" w:rsidRPr="005F39B1" w:rsidTr="000C32BB">
        <w:trPr>
          <w:trHeight w:val="255"/>
        </w:trPr>
        <w:tc>
          <w:tcPr>
            <w:tcW w:w="1266"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 </w:t>
            </w:r>
          </w:p>
        </w:tc>
        <w:tc>
          <w:tcPr>
            <w:tcW w:w="44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r>
      <w:tr w:rsidR="005F39B1" w:rsidRPr="005F39B1" w:rsidTr="000C32BB">
        <w:trPr>
          <w:trHeight w:val="255"/>
        </w:trPr>
        <w:tc>
          <w:tcPr>
            <w:tcW w:w="1266"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1. Gezondheidsbescherming</w:t>
            </w:r>
          </w:p>
        </w:tc>
        <w:tc>
          <w:tcPr>
            <w:tcW w:w="44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100.024</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1.250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101.274</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2.768</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104.042</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2.679</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1.951</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2.384</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1.578</w:t>
            </w:r>
          </w:p>
        </w:tc>
      </w:tr>
      <w:tr w:rsidR="005F39B1" w:rsidRPr="005F39B1" w:rsidTr="000C32BB">
        <w:trPr>
          <w:trHeight w:val="255"/>
        </w:trPr>
        <w:tc>
          <w:tcPr>
            <w:tcW w:w="1266"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 </w:t>
            </w:r>
          </w:p>
        </w:tc>
        <w:tc>
          <w:tcPr>
            <w:tcW w:w="44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r>
      <w:tr w:rsidR="005F39B1" w:rsidRPr="005F39B1" w:rsidTr="000C32BB">
        <w:trPr>
          <w:trHeight w:val="80"/>
        </w:trPr>
        <w:tc>
          <w:tcPr>
            <w:tcW w:w="1266"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Subsidies</w:t>
            </w:r>
          </w:p>
        </w:tc>
        <w:tc>
          <w:tcPr>
            <w:tcW w:w="44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3.764</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1.250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5.014</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490</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5.504</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1.740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1.740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1.740</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1.740</w:t>
            </w:r>
          </w:p>
        </w:tc>
      </w:tr>
      <w:tr w:rsidR="005F39B1" w:rsidRPr="005F39B1" w:rsidTr="000C32BB">
        <w:trPr>
          <w:trHeight w:val="123"/>
        </w:trPr>
        <w:tc>
          <w:tcPr>
            <w:tcW w:w="1266"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waarvan onder andere:</w:t>
            </w:r>
          </w:p>
        </w:tc>
        <w:tc>
          <w:tcPr>
            <w:tcW w:w="44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r>
      <w:tr w:rsidR="005F39B1" w:rsidRPr="005F39B1" w:rsidTr="000C32BB">
        <w:trPr>
          <w:trHeight w:val="510"/>
        </w:trPr>
        <w:tc>
          <w:tcPr>
            <w:tcW w:w="1266"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Uitvoering landelijke nota gezondheidsbeleid / Nationaal Programma preventie</w:t>
            </w:r>
          </w:p>
        </w:tc>
        <w:tc>
          <w:tcPr>
            <w:tcW w:w="44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3.193</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1.250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4.443</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586</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5.029</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1.910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1.859</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2.050</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2.050</w:t>
            </w:r>
          </w:p>
        </w:tc>
      </w:tr>
      <w:tr w:rsidR="005F39B1" w:rsidRPr="005F39B1" w:rsidTr="000C32BB">
        <w:trPr>
          <w:trHeight w:val="91"/>
        </w:trPr>
        <w:tc>
          <w:tcPr>
            <w:tcW w:w="1266"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Crisisbeheersing  Volksgezondheid</w:t>
            </w:r>
          </w:p>
        </w:tc>
        <w:tc>
          <w:tcPr>
            <w:tcW w:w="44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546</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546</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-86</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460</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-160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-109</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-300</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-300</w:t>
            </w:r>
          </w:p>
        </w:tc>
      </w:tr>
      <w:tr w:rsidR="005F39B1" w:rsidRPr="005F39B1" w:rsidTr="000C32BB">
        <w:trPr>
          <w:trHeight w:val="255"/>
        </w:trPr>
        <w:tc>
          <w:tcPr>
            <w:tcW w:w="1266"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4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r>
      <w:tr w:rsidR="005F39B1" w:rsidRPr="005F39B1" w:rsidTr="000C32BB">
        <w:trPr>
          <w:trHeight w:val="80"/>
        </w:trPr>
        <w:tc>
          <w:tcPr>
            <w:tcW w:w="1266"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Opdrachten</w:t>
            </w:r>
          </w:p>
        </w:tc>
        <w:tc>
          <w:tcPr>
            <w:tcW w:w="44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1.765</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1.765</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258</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2.023</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46</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-269</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62</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-204</w:t>
            </w:r>
          </w:p>
        </w:tc>
      </w:tr>
      <w:tr w:rsidR="005F39B1" w:rsidRPr="005F39B1" w:rsidTr="000C32BB">
        <w:trPr>
          <w:trHeight w:val="80"/>
        </w:trPr>
        <w:tc>
          <w:tcPr>
            <w:tcW w:w="1266"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waarvan onder andere:</w:t>
            </w:r>
          </w:p>
        </w:tc>
        <w:tc>
          <w:tcPr>
            <w:tcW w:w="44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r>
      <w:tr w:rsidR="005F39B1" w:rsidRPr="005F39B1" w:rsidTr="000C32BB">
        <w:trPr>
          <w:trHeight w:val="80"/>
        </w:trPr>
        <w:tc>
          <w:tcPr>
            <w:tcW w:w="1266"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Crisisbeheersing Volksgezondheid</w:t>
            </w:r>
          </w:p>
        </w:tc>
        <w:tc>
          <w:tcPr>
            <w:tcW w:w="44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268</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268</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-94</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174</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r>
      <w:tr w:rsidR="005F39B1" w:rsidRPr="005F39B1" w:rsidTr="000C32BB">
        <w:trPr>
          <w:trHeight w:val="255"/>
        </w:trPr>
        <w:tc>
          <w:tcPr>
            <w:tcW w:w="1266"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xml:space="preserve">Nieuwe etikettering huishoudchemicaliën </w:t>
            </w:r>
          </w:p>
        </w:tc>
        <w:tc>
          <w:tcPr>
            <w:tcW w:w="44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413</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413</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-59</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354</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-69</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100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100</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100</w:t>
            </w:r>
          </w:p>
        </w:tc>
      </w:tr>
      <w:tr w:rsidR="005F39B1" w:rsidRPr="005F39B1" w:rsidTr="000C32BB">
        <w:trPr>
          <w:trHeight w:val="255"/>
        </w:trPr>
        <w:tc>
          <w:tcPr>
            <w:tcW w:w="1266"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4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r>
      <w:tr w:rsidR="005F39B1" w:rsidRPr="005F39B1" w:rsidTr="000C32BB">
        <w:trPr>
          <w:trHeight w:val="80"/>
        </w:trPr>
        <w:tc>
          <w:tcPr>
            <w:tcW w:w="1266"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Bijdragen aan agentschappen</w:t>
            </w:r>
          </w:p>
        </w:tc>
        <w:tc>
          <w:tcPr>
            <w:tcW w:w="44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94.374</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94.374</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1.886</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96.260</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682</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501</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603</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63</w:t>
            </w:r>
          </w:p>
        </w:tc>
      </w:tr>
      <w:tr w:rsidR="005F39B1" w:rsidRPr="005F39B1" w:rsidTr="000C32BB">
        <w:trPr>
          <w:trHeight w:val="146"/>
        </w:trPr>
        <w:tc>
          <w:tcPr>
            <w:tcW w:w="1266"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waarvan onder andere:</w:t>
            </w:r>
          </w:p>
        </w:tc>
        <w:tc>
          <w:tcPr>
            <w:tcW w:w="44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r>
      <w:tr w:rsidR="005F39B1" w:rsidRPr="005F39B1" w:rsidTr="000C32BB">
        <w:trPr>
          <w:trHeight w:val="255"/>
        </w:trPr>
        <w:tc>
          <w:tcPr>
            <w:tcW w:w="1266"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xml:space="preserve">Nederlandse Voedsel en Warenautoriteit </w:t>
            </w:r>
          </w:p>
        </w:tc>
        <w:tc>
          <w:tcPr>
            <w:tcW w:w="44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78.994</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78.994</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-448</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78.546</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205</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281</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281</w:t>
            </w:r>
          </w:p>
        </w:tc>
      </w:tr>
      <w:tr w:rsidR="005F39B1" w:rsidRPr="005F39B1" w:rsidTr="000C32BB">
        <w:trPr>
          <w:trHeight w:val="255"/>
        </w:trPr>
        <w:tc>
          <w:tcPr>
            <w:tcW w:w="1266"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RIVM: wettelijke taken en beleidsondersteuning zorgbreed</w:t>
            </w:r>
          </w:p>
        </w:tc>
        <w:tc>
          <w:tcPr>
            <w:tcW w:w="44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13.653</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13.653</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2.276</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15.929</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596</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501</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503</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-37</w:t>
            </w:r>
          </w:p>
        </w:tc>
      </w:tr>
      <w:tr w:rsidR="005F39B1" w:rsidRPr="005F39B1" w:rsidTr="000C32BB">
        <w:trPr>
          <w:trHeight w:val="255"/>
        </w:trPr>
        <w:tc>
          <w:tcPr>
            <w:tcW w:w="1266"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4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r>
      <w:tr w:rsidR="005F39B1" w:rsidRPr="005F39B1" w:rsidTr="000C32BB">
        <w:trPr>
          <w:trHeight w:val="80"/>
        </w:trPr>
        <w:tc>
          <w:tcPr>
            <w:tcW w:w="1266"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xml:space="preserve">Bijdragen aan ZBO's/RWT's </w:t>
            </w:r>
          </w:p>
        </w:tc>
        <w:tc>
          <w:tcPr>
            <w:tcW w:w="44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0</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0</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111</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111</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232</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0</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0</w:t>
            </w:r>
          </w:p>
        </w:tc>
      </w:tr>
      <w:tr w:rsidR="005F39B1" w:rsidRPr="005F39B1" w:rsidTr="000C32BB">
        <w:trPr>
          <w:trHeight w:val="255"/>
        </w:trPr>
        <w:tc>
          <w:tcPr>
            <w:tcW w:w="1266"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4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r>
      <w:tr w:rsidR="005F39B1" w:rsidRPr="005F39B1" w:rsidTr="000C32BB">
        <w:trPr>
          <w:trHeight w:val="80"/>
        </w:trPr>
        <w:tc>
          <w:tcPr>
            <w:tcW w:w="1266"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Bijdragen aan medeoverheden</w:t>
            </w:r>
          </w:p>
        </w:tc>
        <w:tc>
          <w:tcPr>
            <w:tcW w:w="44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121</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121</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23</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144</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-21</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-21</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-21</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-21</w:t>
            </w:r>
          </w:p>
        </w:tc>
      </w:tr>
      <w:tr w:rsidR="005F39B1" w:rsidRPr="005F39B1" w:rsidTr="000C32BB">
        <w:trPr>
          <w:trHeight w:val="80"/>
        </w:trPr>
        <w:tc>
          <w:tcPr>
            <w:tcW w:w="1266"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waarvan onder andere:</w:t>
            </w:r>
          </w:p>
        </w:tc>
        <w:tc>
          <w:tcPr>
            <w:tcW w:w="44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r>
      <w:tr w:rsidR="005F39B1" w:rsidRPr="005F39B1" w:rsidTr="000C32BB">
        <w:trPr>
          <w:trHeight w:val="80"/>
        </w:trPr>
        <w:tc>
          <w:tcPr>
            <w:tcW w:w="1266"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College Toetsing</w:t>
            </w:r>
          </w:p>
        </w:tc>
        <w:tc>
          <w:tcPr>
            <w:tcW w:w="44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121</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121</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-21</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100</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-21</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-21</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-21</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-21</w:t>
            </w:r>
          </w:p>
        </w:tc>
      </w:tr>
      <w:tr w:rsidR="005F39B1" w:rsidRPr="005F39B1" w:rsidTr="000C32BB">
        <w:trPr>
          <w:trHeight w:val="255"/>
        </w:trPr>
        <w:tc>
          <w:tcPr>
            <w:tcW w:w="1266"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4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r>
      <w:tr w:rsidR="005F39B1" w:rsidRPr="005F39B1" w:rsidTr="000C32BB">
        <w:trPr>
          <w:trHeight w:val="80"/>
        </w:trPr>
        <w:tc>
          <w:tcPr>
            <w:tcW w:w="1266"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2. Ziektepreventie</w:t>
            </w:r>
          </w:p>
        </w:tc>
        <w:tc>
          <w:tcPr>
            <w:tcW w:w="44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468.842</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-1.250</w:t>
            </w:r>
          </w:p>
        </w:tc>
        <w:tc>
          <w:tcPr>
            <w:tcW w:w="569" w:type="pct"/>
            <w:tcBorders>
              <w:top w:val="nil"/>
              <w:left w:val="nil"/>
              <w:bottom w:val="nil"/>
              <w:right w:val="nil"/>
            </w:tcBorders>
            <w:shd w:val="clear" w:color="000000" w:fill="C5D9F1"/>
            <w:noWrap/>
            <w:vAlign w:val="bottom"/>
            <w:hideMark/>
          </w:tcPr>
          <w:p w:rsidR="005F39B1" w:rsidRPr="000C32BB" w:rsidRDefault="005F39B1" w:rsidP="005F39B1">
            <w:pPr>
              <w:spacing w:line="240" w:lineRule="auto"/>
              <w:jc w:val="right"/>
              <w:rPr>
                <w:rFonts w:ascii="Arial" w:eastAsia="Times New Roman" w:hAnsi="Arial" w:cs="Arial"/>
                <w:b/>
                <w:color w:val="000000"/>
                <w:sz w:val="16"/>
                <w:szCs w:val="16"/>
                <w:lang w:eastAsia="nl-NL"/>
              </w:rPr>
            </w:pPr>
            <w:r w:rsidRPr="000C32BB">
              <w:rPr>
                <w:rFonts w:ascii="Arial" w:eastAsia="Times New Roman" w:hAnsi="Arial" w:cs="Arial"/>
                <w:b/>
                <w:color w:val="000000"/>
                <w:sz w:val="16"/>
                <w:szCs w:val="16"/>
                <w:lang w:eastAsia="nl-NL"/>
              </w:rPr>
              <w:t>467.592</w:t>
            </w:r>
          </w:p>
        </w:tc>
        <w:tc>
          <w:tcPr>
            <w:tcW w:w="507" w:type="pct"/>
            <w:tcBorders>
              <w:top w:val="nil"/>
              <w:left w:val="nil"/>
              <w:bottom w:val="nil"/>
              <w:right w:val="nil"/>
            </w:tcBorders>
            <w:shd w:val="clear" w:color="000000" w:fill="C5D9F1"/>
            <w:noWrap/>
            <w:vAlign w:val="bottom"/>
            <w:hideMark/>
          </w:tcPr>
          <w:p w:rsidR="005F39B1" w:rsidRPr="000C32BB" w:rsidRDefault="005F39B1" w:rsidP="005F39B1">
            <w:pPr>
              <w:spacing w:line="240" w:lineRule="auto"/>
              <w:jc w:val="right"/>
              <w:rPr>
                <w:rFonts w:ascii="Arial" w:eastAsia="Times New Roman" w:hAnsi="Arial" w:cs="Arial"/>
                <w:b/>
                <w:bCs/>
                <w:color w:val="000000"/>
                <w:sz w:val="16"/>
                <w:szCs w:val="16"/>
                <w:lang w:eastAsia="nl-NL"/>
              </w:rPr>
            </w:pPr>
            <w:r w:rsidRPr="000C32BB">
              <w:rPr>
                <w:rFonts w:ascii="Arial" w:eastAsia="Times New Roman" w:hAnsi="Arial" w:cs="Arial"/>
                <w:b/>
                <w:bCs/>
                <w:color w:val="000000"/>
                <w:sz w:val="16"/>
                <w:szCs w:val="16"/>
                <w:lang w:eastAsia="nl-NL"/>
              </w:rPr>
              <w:t>-48.396</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419.196</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-27.243</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-23.299</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-23.224</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-23.224</w:t>
            </w:r>
          </w:p>
        </w:tc>
      </w:tr>
      <w:tr w:rsidR="005F39B1" w:rsidRPr="005F39B1" w:rsidTr="000C32BB">
        <w:trPr>
          <w:trHeight w:val="255"/>
        </w:trPr>
        <w:tc>
          <w:tcPr>
            <w:tcW w:w="1266"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 </w:t>
            </w:r>
          </w:p>
        </w:tc>
        <w:tc>
          <w:tcPr>
            <w:tcW w:w="44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r>
      <w:tr w:rsidR="005F39B1" w:rsidRPr="005F39B1" w:rsidTr="000C32BB">
        <w:trPr>
          <w:trHeight w:val="80"/>
        </w:trPr>
        <w:tc>
          <w:tcPr>
            <w:tcW w:w="1266"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Subsidies</w:t>
            </w:r>
          </w:p>
        </w:tc>
        <w:tc>
          <w:tcPr>
            <w:tcW w:w="44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209.838</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209.838</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1.726</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211.564</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8.388</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8.460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8.458</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8.458</w:t>
            </w:r>
          </w:p>
        </w:tc>
      </w:tr>
      <w:tr w:rsidR="005F39B1" w:rsidRPr="005F39B1" w:rsidTr="000C32BB">
        <w:trPr>
          <w:trHeight w:val="80"/>
        </w:trPr>
        <w:tc>
          <w:tcPr>
            <w:tcW w:w="1266"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Ziektepreventie</w:t>
            </w:r>
          </w:p>
        </w:tc>
        <w:tc>
          <w:tcPr>
            <w:tcW w:w="44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6.214</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6.214</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2.949</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9.163</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8.815</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9.145</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9.190</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9.190</w:t>
            </w:r>
          </w:p>
        </w:tc>
      </w:tr>
      <w:tr w:rsidR="005F39B1" w:rsidRPr="005F39B1" w:rsidTr="000C32BB">
        <w:trPr>
          <w:trHeight w:val="80"/>
        </w:trPr>
        <w:tc>
          <w:tcPr>
            <w:tcW w:w="1266"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Jeugdgezondheidszorg</w:t>
            </w:r>
          </w:p>
        </w:tc>
        <w:tc>
          <w:tcPr>
            <w:tcW w:w="44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2.125</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2.125</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-25</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2.100</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380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55</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10</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10</w:t>
            </w:r>
          </w:p>
        </w:tc>
      </w:tr>
      <w:tr w:rsidR="005F39B1" w:rsidRPr="005F39B1" w:rsidTr="000C32BB">
        <w:trPr>
          <w:trHeight w:val="138"/>
        </w:trPr>
        <w:tc>
          <w:tcPr>
            <w:tcW w:w="1266"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RIVM</w:t>
            </w:r>
          </w:p>
        </w:tc>
        <w:tc>
          <w:tcPr>
            <w:tcW w:w="44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201.499</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201.499</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-1.198</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200.301</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-807</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-740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-742</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-742</w:t>
            </w:r>
          </w:p>
        </w:tc>
      </w:tr>
      <w:tr w:rsidR="005F39B1" w:rsidRPr="005F39B1" w:rsidTr="000C32BB">
        <w:trPr>
          <w:trHeight w:val="255"/>
        </w:trPr>
        <w:tc>
          <w:tcPr>
            <w:tcW w:w="1266"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4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r>
      <w:tr w:rsidR="005F39B1" w:rsidRPr="005F39B1" w:rsidTr="000C32BB">
        <w:trPr>
          <w:trHeight w:val="80"/>
        </w:trPr>
        <w:tc>
          <w:tcPr>
            <w:tcW w:w="1266"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xml:space="preserve">Opdrachten </w:t>
            </w:r>
          </w:p>
        </w:tc>
        <w:tc>
          <w:tcPr>
            <w:tcW w:w="44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15.413</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15.413</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-11.772</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3.641</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0</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0</w:t>
            </w:r>
          </w:p>
        </w:tc>
      </w:tr>
      <w:tr w:rsidR="005F39B1" w:rsidRPr="005F39B1" w:rsidTr="000C32BB">
        <w:trPr>
          <w:trHeight w:val="80"/>
        </w:trPr>
        <w:tc>
          <w:tcPr>
            <w:tcW w:w="1266"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waarvan onder andere:</w:t>
            </w:r>
          </w:p>
        </w:tc>
        <w:tc>
          <w:tcPr>
            <w:tcW w:w="44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r>
      <w:tr w:rsidR="005F39B1" w:rsidRPr="005F39B1" w:rsidTr="000C32BB">
        <w:trPr>
          <w:trHeight w:val="177"/>
        </w:trPr>
        <w:tc>
          <w:tcPr>
            <w:tcW w:w="1266"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(Vaccin)onderzoek</w:t>
            </w:r>
          </w:p>
        </w:tc>
        <w:tc>
          <w:tcPr>
            <w:tcW w:w="44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15.307</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15.307</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-11.772</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3.535</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r>
      <w:tr w:rsidR="005F39B1" w:rsidRPr="005F39B1" w:rsidTr="000C32BB">
        <w:trPr>
          <w:trHeight w:val="255"/>
        </w:trPr>
        <w:tc>
          <w:tcPr>
            <w:tcW w:w="1266"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4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r>
      <w:tr w:rsidR="005F39B1" w:rsidRPr="005F39B1" w:rsidTr="000C32BB">
        <w:trPr>
          <w:trHeight w:val="80"/>
        </w:trPr>
        <w:tc>
          <w:tcPr>
            <w:tcW w:w="1266"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Bijdragen aan medeoverheden</w:t>
            </w:r>
          </w:p>
        </w:tc>
        <w:tc>
          <w:tcPr>
            <w:tcW w:w="44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966</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966</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0</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966</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0</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0</w:t>
            </w:r>
          </w:p>
        </w:tc>
      </w:tr>
      <w:tr w:rsidR="005F39B1" w:rsidRPr="005F39B1" w:rsidTr="000C32BB">
        <w:trPr>
          <w:trHeight w:val="255"/>
        </w:trPr>
        <w:tc>
          <w:tcPr>
            <w:tcW w:w="1266"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4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r>
      <w:tr w:rsidR="005F39B1" w:rsidRPr="005F39B1" w:rsidTr="000C32BB">
        <w:trPr>
          <w:trHeight w:val="80"/>
        </w:trPr>
        <w:tc>
          <w:tcPr>
            <w:tcW w:w="1266"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Bijdragen aan agentschappen</w:t>
            </w:r>
          </w:p>
        </w:tc>
        <w:tc>
          <w:tcPr>
            <w:tcW w:w="44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242.625</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-1.250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241.375</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-38.350</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203.025</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-35.631</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-31.759</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-31.682</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-31.682</w:t>
            </w:r>
          </w:p>
        </w:tc>
      </w:tr>
      <w:tr w:rsidR="005F39B1" w:rsidRPr="005F39B1" w:rsidTr="000C32BB">
        <w:trPr>
          <w:trHeight w:val="108"/>
        </w:trPr>
        <w:tc>
          <w:tcPr>
            <w:tcW w:w="1266"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RIVM: Opdrachtverlening Centra</w:t>
            </w:r>
          </w:p>
        </w:tc>
        <w:tc>
          <w:tcPr>
            <w:tcW w:w="44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242.625</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-1.250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241.375</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-38.350</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203.025</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-35.631</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-31.759</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-31.682</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-31.682</w:t>
            </w:r>
          </w:p>
        </w:tc>
      </w:tr>
      <w:tr w:rsidR="005F39B1" w:rsidRPr="005F39B1" w:rsidTr="000C32BB">
        <w:trPr>
          <w:trHeight w:val="255"/>
        </w:trPr>
        <w:tc>
          <w:tcPr>
            <w:tcW w:w="1266"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4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r>
    </w:tbl>
    <w:p w:rsidR="005F39B1" w:rsidRDefault="005F39B1">
      <w:r>
        <w:br w:type="page"/>
      </w:r>
    </w:p>
    <w:tbl>
      <w:tblPr>
        <w:tblW w:w="6080" w:type="pct"/>
        <w:tblInd w:w="-923" w:type="dxa"/>
        <w:tblLayout w:type="fixed"/>
        <w:tblCellMar>
          <w:left w:w="70" w:type="dxa"/>
          <w:right w:w="70" w:type="dxa"/>
        </w:tblCellMar>
        <w:tblLook w:val="04A0" w:firstRow="1" w:lastRow="0" w:firstColumn="1" w:lastColumn="0" w:noHBand="0" w:noVBand="1"/>
      </w:tblPr>
      <w:tblGrid>
        <w:gridCol w:w="2979"/>
        <w:gridCol w:w="853"/>
        <w:gridCol w:w="851"/>
        <w:gridCol w:w="1274"/>
        <w:gridCol w:w="1136"/>
        <w:gridCol w:w="1131"/>
        <w:gridCol w:w="849"/>
        <w:gridCol w:w="710"/>
        <w:gridCol w:w="710"/>
        <w:gridCol w:w="706"/>
      </w:tblGrid>
      <w:tr w:rsidR="005F39B1" w:rsidRPr="005F39B1" w:rsidTr="000C32BB">
        <w:trPr>
          <w:trHeight w:val="80"/>
        </w:trPr>
        <w:tc>
          <w:tcPr>
            <w:tcW w:w="1330"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lastRenderedPageBreak/>
              <w:t>3. Gezondheidsbevordering</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53.554</w:t>
            </w:r>
          </w:p>
        </w:tc>
        <w:tc>
          <w:tcPr>
            <w:tcW w:w="380"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53.554</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-1.301</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52.253</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257</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-415</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-381</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34</w:t>
            </w:r>
          </w:p>
        </w:tc>
      </w:tr>
      <w:tr w:rsidR="005F39B1" w:rsidRPr="005F39B1" w:rsidTr="000C32BB">
        <w:trPr>
          <w:trHeight w:val="255"/>
        </w:trPr>
        <w:tc>
          <w:tcPr>
            <w:tcW w:w="1330"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 </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80"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r>
      <w:tr w:rsidR="005F39B1" w:rsidRPr="005F39B1" w:rsidTr="000C32BB">
        <w:trPr>
          <w:trHeight w:val="80"/>
        </w:trPr>
        <w:tc>
          <w:tcPr>
            <w:tcW w:w="1330"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Subsidies</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33.154</w:t>
            </w:r>
          </w:p>
        </w:tc>
        <w:tc>
          <w:tcPr>
            <w:tcW w:w="380"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33.154</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513</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33.667</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945</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200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135</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62</w:t>
            </w:r>
          </w:p>
        </w:tc>
      </w:tr>
      <w:tr w:rsidR="005F39B1" w:rsidRPr="005F39B1" w:rsidTr="000C32BB">
        <w:trPr>
          <w:trHeight w:val="88"/>
        </w:trPr>
        <w:tc>
          <w:tcPr>
            <w:tcW w:w="1330"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waarvan onder andere:</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380"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r>
      <w:tr w:rsidR="005F39B1" w:rsidRPr="005F39B1" w:rsidTr="000C32BB">
        <w:trPr>
          <w:trHeight w:val="255"/>
        </w:trPr>
        <w:tc>
          <w:tcPr>
            <w:tcW w:w="1330" w:type="pct"/>
            <w:tcBorders>
              <w:top w:val="nil"/>
              <w:left w:val="single" w:sz="4" w:space="0" w:color="auto"/>
              <w:bottom w:val="nil"/>
              <w:right w:val="nil"/>
            </w:tcBorders>
            <w:shd w:val="clear" w:color="000000" w:fill="C5D9F1"/>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Preventie van schadelijk middelengebruik (alcohol, drugs en tabak)</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2.172</w:t>
            </w:r>
          </w:p>
        </w:tc>
        <w:tc>
          <w:tcPr>
            <w:tcW w:w="380"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2.172</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196</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2.368</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-322</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-160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-150</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-65</w:t>
            </w:r>
          </w:p>
        </w:tc>
      </w:tr>
      <w:tr w:rsidR="005F39B1" w:rsidRPr="005F39B1" w:rsidTr="000C32BB">
        <w:trPr>
          <w:trHeight w:val="80"/>
        </w:trPr>
        <w:tc>
          <w:tcPr>
            <w:tcW w:w="1330"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Verslavingszorg</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7.638</w:t>
            </w:r>
          </w:p>
        </w:tc>
        <w:tc>
          <w:tcPr>
            <w:tcW w:w="380"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7.638</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1.167</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8.805</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850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513</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391</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151</w:t>
            </w:r>
          </w:p>
        </w:tc>
      </w:tr>
      <w:tr w:rsidR="005F39B1" w:rsidRPr="005F39B1" w:rsidTr="000C32BB">
        <w:trPr>
          <w:trHeight w:val="255"/>
        </w:trPr>
        <w:tc>
          <w:tcPr>
            <w:tcW w:w="1330"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Gezonde voeding en gezond gewicht / JOGG</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10.896</w:t>
            </w:r>
          </w:p>
        </w:tc>
        <w:tc>
          <w:tcPr>
            <w:tcW w:w="380"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10.896</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-703</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10.193</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421</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10</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10</w:t>
            </w:r>
          </w:p>
        </w:tc>
      </w:tr>
      <w:tr w:rsidR="005F39B1" w:rsidRPr="005F39B1" w:rsidTr="000C32BB">
        <w:trPr>
          <w:trHeight w:val="80"/>
        </w:trPr>
        <w:tc>
          <w:tcPr>
            <w:tcW w:w="1330"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Gezonde leefstijl jeugd</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700</w:t>
            </w:r>
          </w:p>
        </w:tc>
        <w:tc>
          <w:tcPr>
            <w:tcW w:w="380"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700</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-279</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421</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r>
      <w:tr w:rsidR="005F39B1" w:rsidRPr="005F39B1" w:rsidTr="000C32BB">
        <w:trPr>
          <w:trHeight w:val="80"/>
        </w:trPr>
        <w:tc>
          <w:tcPr>
            <w:tcW w:w="1330"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Letselpreventie</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4.160</w:t>
            </w:r>
          </w:p>
        </w:tc>
        <w:tc>
          <w:tcPr>
            <w:tcW w:w="380"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4.160</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-393</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3.767</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-800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-163</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-150</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-68</w:t>
            </w:r>
          </w:p>
        </w:tc>
      </w:tr>
      <w:tr w:rsidR="005F39B1" w:rsidRPr="005F39B1" w:rsidTr="000C32BB">
        <w:trPr>
          <w:trHeight w:val="255"/>
        </w:trPr>
        <w:tc>
          <w:tcPr>
            <w:tcW w:w="1330"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Bevordering kwaliteit en toegankelijkheid zorg</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4.182</w:t>
            </w:r>
          </w:p>
        </w:tc>
        <w:tc>
          <w:tcPr>
            <w:tcW w:w="380"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4.182</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570</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4.752</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796</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34</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34</w:t>
            </w:r>
          </w:p>
        </w:tc>
      </w:tr>
      <w:tr w:rsidR="005F39B1" w:rsidRPr="005F39B1" w:rsidTr="000C32BB">
        <w:trPr>
          <w:trHeight w:val="255"/>
        </w:trPr>
        <w:tc>
          <w:tcPr>
            <w:tcW w:w="1330"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Bevordering van seksuele gezondheid</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2.631</w:t>
            </w:r>
          </w:p>
        </w:tc>
        <w:tc>
          <w:tcPr>
            <w:tcW w:w="380"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2.631</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2.631</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r>
      <w:tr w:rsidR="005F39B1" w:rsidRPr="005F39B1" w:rsidTr="000C32BB">
        <w:trPr>
          <w:trHeight w:val="255"/>
        </w:trPr>
        <w:tc>
          <w:tcPr>
            <w:tcW w:w="1330"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80"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r>
      <w:tr w:rsidR="005F39B1" w:rsidRPr="005F39B1" w:rsidTr="000C32BB">
        <w:trPr>
          <w:trHeight w:val="80"/>
        </w:trPr>
        <w:tc>
          <w:tcPr>
            <w:tcW w:w="1330"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Opdrachten</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5.363</w:t>
            </w:r>
          </w:p>
        </w:tc>
        <w:tc>
          <w:tcPr>
            <w:tcW w:w="380"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5.363</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-920</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4.443</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-486</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-415</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-315</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100</w:t>
            </w:r>
          </w:p>
        </w:tc>
      </w:tr>
      <w:tr w:rsidR="005F39B1" w:rsidRPr="005F39B1" w:rsidTr="000C32BB">
        <w:trPr>
          <w:trHeight w:val="85"/>
        </w:trPr>
        <w:tc>
          <w:tcPr>
            <w:tcW w:w="1330"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waarvan onder andere:</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380"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r>
      <w:tr w:rsidR="005F39B1" w:rsidRPr="005F39B1" w:rsidTr="000C32BB">
        <w:trPr>
          <w:trHeight w:val="255"/>
        </w:trPr>
        <w:tc>
          <w:tcPr>
            <w:tcW w:w="1330"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Heroïnebehandeling op medisch voorschrift</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3.100</w:t>
            </w:r>
          </w:p>
        </w:tc>
        <w:tc>
          <w:tcPr>
            <w:tcW w:w="380"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3.100</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181</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3.281</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90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r>
      <w:tr w:rsidR="005F39B1" w:rsidRPr="005F39B1" w:rsidTr="000C32BB">
        <w:trPr>
          <w:trHeight w:val="255"/>
        </w:trPr>
        <w:tc>
          <w:tcPr>
            <w:tcW w:w="1330"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Communicatie verhoging leeftijdsgrenzen alcohol en tabak</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1.060</w:t>
            </w:r>
          </w:p>
        </w:tc>
        <w:tc>
          <w:tcPr>
            <w:tcW w:w="380"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1.060</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-1.060</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r>
      <w:tr w:rsidR="005F39B1" w:rsidRPr="005F39B1" w:rsidTr="000C32BB">
        <w:trPr>
          <w:trHeight w:val="255"/>
        </w:trPr>
        <w:tc>
          <w:tcPr>
            <w:tcW w:w="1330"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Preventie schadelijk middelengebruik (alcohol, drugs en tabak)</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690</w:t>
            </w:r>
          </w:p>
        </w:tc>
        <w:tc>
          <w:tcPr>
            <w:tcW w:w="380"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690</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50</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740</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-572</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-415</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-415</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r>
      <w:tr w:rsidR="005F39B1" w:rsidRPr="005F39B1" w:rsidTr="000C32BB">
        <w:trPr>
          <w:trHeight w:val="80"/>
        </w:trPr>
        <w:tc>
          <w:tcPr>
            <w:tcW w:w="1330"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Letselpreventie</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275</w:t>
            </w:r>
          </w:p>
        </w:tc>
        <w:tc>
          <w:tcPr>
            <w:tcW w:w="380"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275</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275</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r>
      <w:tr w:rsidR="005F39B1" w:rsidRPr="005F39B1" w:rsidTr="000C32BB">
        <w:trPr>
          <w:trHeight w:val="255"/>
        </w:trPr>
        <w:tc>
          <w:tcPr>
            <w:tcW w:w="1330"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Gezonde voeding en gezond gewicht / JOGG</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200</w:t>
            </w:r>
          </w:p>
        </w:tc>
        <w:tc>
          <w:tcPr>
            <w:tcW w:w="380"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200</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-91</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109</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-4</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100</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100</w:t>
            </w:r>
          </w:p>
        </w:tc>
      </w:tr>
      <w:tr w:rsidR="005F39B1" w:rsidRPr="005F39B1" w:rsidTr="000C32BB">
        <w:trPr>
          <w:trHeight w:val="255"/>
        </w:trPr>
        <w:tc>
          <w:tcPr>
            <w:tcW w:w="1330"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80"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r>
      <w:tr w:rsidR="005F39B1" w:rsidRPr="005F39B1" w:rsidTr="000C32BB">
        <w:trPr>
          <w:trHeight w:val="255"/>
        </w:trPr>
        <w:tc>
          <w:tcPr>
            <w:tcW w:w="1330"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Bijdragen aan agentschappen</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654</w:t>
            </w:r>
          </w:p>
        </w:tc>
        <w:tc>
          <w:tcPr>
            <w:tcW w:w="380"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654</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-578</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76</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-1</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0</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73</w:t>
            </w:r>
          </w:p>
        </w:tc>
      </w:tr>
      <w:tr w:rsidR="005F39B1" w:rsidRPr="005F39B1" w:rsidTr="000C32BB">
        <w:trPr>
          <w:trHeight w:val="80"/>
        </w:trPr>
        <w:tc>
          <w:tcPr>
            <w:tcW w:w="1330"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RIVM: Voedsel consumptiepeiling</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121</w:t>
            </w:r>
          </w:p>
        </w:tc>
        <w:tc>
          <w:tcPr>
            <w:tcW w:w="380"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121</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-101</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20</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r>
      <w:tr w:rsidR="005F39B1" w:rsidRPr="005F39B1" w:rsidTr="000C32BB">
        <w:trPr>
          <w:trHeight w:val="255"/>
        </w:trPr>
        <w:tc>
          <w:tcPr>
            <w:tcW w:w="1330" w:type="pct"/>
            <w:tcBorders>
              <w:top w:val="nil"/>
              <w:left w:val="single" w:sz="4" w:space="0" w:color="auto"/>
              <w:bottom w:val="nil"/>
              <w:right w:val="nil"/>
            </w:tcBorders>
            <w:shd w:val="clear" w:color="000000" w:fill="C5D9F1"/>
            <w:noWrap/>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RIVM: Monitoring, opdrachten, kennisvragen e.d.</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183</w:t>
            </w:r>
          </w:p>
        </w:tc>
        <w:tc>
          <w:tcPr>
            <w:tcW w:w="380"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183</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-127</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56</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73</w:t>
            </w:r>
          </w:p>
        </w:tc>
      </w:tr>
      <w:tr w:rsidR="005F39B1" w:rsidRPr="005F39B1" w:rsidTr="000C32BB">
        <w:trPr>
          <w:trHeight w:val="255"/>
        </w:trPr>
        <w:tc>
          <w:tcPr>
            <w:tcW w:w="1330" w:type="pct"/>
            <w:tcBorders>
              <w:top w:val="nil"/>
              <w:left w:val="single" w:sz="4" w:space="0" w:color="auto"/>
              <w:bottom w:val="nil"/>
              <w:right w:val="nil"/>
            </w:tcBorders>
            <w:shd w:val="clear" w:color="000000" w:fill="C5D9F1"/>
            <w:noWrap/>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Afgifte Schengenverklaringen via het CAK</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350</w:t>
            </w:r>
          </w:p>
        </w:tc>
        <w:tc>
          <w:tcPr>
            <w:tcW w:w="380"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350</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-350</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r>
      <w:tr w:rsidR="005F39B1" w:rsidRPr="005F39B1" w:rsidTr="000C32BB">
        <w:trPr>
          <w:trHeight w:val="255"/>
        </w:trPr>
        <w:tc>
          <w:tcPr>
            <w:tcW w:w="1330"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80"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r>
      <w:tr w:rsidR="005F39B1" w:rsidRPr="005F39B1" w:rsidTr="000C32BB">
        <w:trPr>
          <w:trHeight w:val="80"/>
        </w:trPr>
        <w:tc>
          <w:tcPr>
            <w:tcW w:w="1330"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Bijdragen aan medeoverheden</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14.383</w:t>
            </w:r>
          </w:p>
        </w:tc>
        <w:tc>
          <w:tcPr>
            <w:tcW w:w="380"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14.383</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-316</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14.067</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-201</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-200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-201</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-201</w:t>
            </w:r>
          </w:p>
        </w:tc>
      </w:tr>
      <w:tr w:rsidR="005F39B1" w:rsidRPr="005F39B1" w:rsidTr="000C32BB">
        <w:trPr>
          <w:trHeight w:val="255"/>
        </w:trPr>
        <w:tc>
          <w:tcPr>
            <w:tcW w:w="1330"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Heroïnebehandeling op medisch voorschrift</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14.383</w:t>
            </w:r>
          </w:p>
        </w:tc>
        <w:tc>
          <w:tcPr>
            <w:tcW w:w="380"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14.383</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-316</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14.067</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-201</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-200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-201</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-201</w:t>
            </w:r>
          </w:p>
        </w:tc>
      </w:tr>
      <w:tr w:rsidR="005F39B1" w:rsidRPr="005F39B1" w:rsidTr="000C32BB">
        <w:trPr>
          <w:trHeight w:val="255"/>
        </w:trPr>
        <w:tc>
          <w:tcPr>
            <w:tcW w:w="1330"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80"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r>
      <w:tr w:rsidR="005F39B1" w:rsidRPr="005F39B1" w:rsidTr="000C32BB">
        <w:trPr>
          <w:trHeight w:val="80"/>
        </w:trPr>
        <w:tc>
          <w:tcPr>
            <w:tcW w:w="1330"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4. Ethiek</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19.662</w:t>
            </w:r>
          </w:p>
        </w:tc>
        <w:tc>
          <w:tcPr>
            <w:tcW w:w="380"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19.662</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-1.560</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18.102</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248</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-102</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-179</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-179</w:t>
            </w:r>
          </w:p>
        </w:tc>
      </w:tr>
      <w:tr w:rsidR="005F39B1" w:rsidRPr="005F39B1" w:rsidTr="000C32BB">
        <w:trPr>
          <w:trHeight w:val="255"/>
        </w:trPr>
        <w:tc>
          <w:tcPr>
            <w:tcW w:w="1330"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80"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r>
      <w:tr w:rsidR="005F39B1" w:rsidRPr="005F39B1" w:rsidTr="000C32BB">
        <w:trPr>
          <w:trHeight w:val="80"/>
        </w:trPr>
        <w:tc>
          <w:tcPr>
            <w:tcW w:w="1330"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Subsidies</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14.204</w:t>
            </w:r>
          </w:p>
        </w:tc>
        <w:tc>
          <w:tcPr>
            <w:tcW w:w="380"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14.204</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2.814</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17.018</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3.016</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3.016</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3.016</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3.016</w:t>
            </w:r>
          </w:p>
        </w:tc>
      </w:tr>
      <w:tr w:rsidR="005F39B1" w:rsidRPr="005F39B1" w:rsidTr="000C32BB">
        <w:trPr>
          <w:trHeight w:val="99"/>
        </w:trPr>
        <w:tc>
          <w:tcPr>
            <w:tcW w:w="1330" w:type="pct"/>
            <w:tcBorders>
              <w:top w:val="nil"/>
              <w:left w:val="single" w:sz="4" w:space="0" w:color="auto"/>
              <w:bottom w:val="nil"/>
              <w:right w:val="nil"/>
            </w:tcBorders>
            <w:shd w:val="clear" w:color="000000" w:fill="C5D9F1"/>
            <w:vAlign w:val="bottom"/>
            <w:hideMark/>
          </w:tcPr>
          <w:p w:rsidR="005F39B1" w:rsidRPr="005F39B1" w:rsidRDefault="00863FA2" w:rsidP="00863FA2">
            <w:pPr>
              <w:spacing w:line="240" w:lineRule="auto"/>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A</w:t>
            </w:r>
            <w:r w:rsidR="005F39B1" w:rsidRPr="005F39B1">
              <w:rPr>
                <w:rFonts w:ascii="Arial" w:eastAsia="Times New Roman" w:hAnsi="Arial" w:cs="Arial"/>
                <w:color w:val="000000"/>
                <w:sz w:val="16"/>
                <w:szCs w:val="16"/>
                <w:lang w:eastAsia="nl-NL"/>
              </w:rPr>
              <w:t>bortusklinieken</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12.840</w:t>
            </w:r>
          </w:p>
        </w:tc>
        <w:tc>
          <w:tcPr>
            <w:tcW w:w="380"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12.840</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2.866</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15.706</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3.016</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3.016</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3.016</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3.016</w:t>
            </w:r>
          </w:p>
        </w:tc>
      </w:tr>
      <w:tr w:rsidR="005F39B1" w:rsidRPr="005F39B1" w:rsidTr="000C32BB">
        <w:trPr>
          <w:trHeight w:val="80"/>
        </w:trPr>
        <w:tc>
          <w:tcPr>
            <w:tcW w:w="1330"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Beleid Medische Ethiek</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1.364</w:t>
            </w:r>
          </w:p>
        </w:tc>
        <w:tc>
          <w:tcPr>
            <w:tcW w:w="380"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1.364</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-52</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1.312</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r>
      <w:tr w:rsidR="005F39B1" w:rsidRPr="005F39B1" w:rsidTr="000C32BB">
        <w:trPr>
          <w:trHeight w:val="255"/>
        </w:trPr>
        <w:tc>
          <w:tcPr>
            <w:tcW w:w="1330"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80"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r>
      <w:tr w:rsidR="005F39B1" w:rsidRPr="005F39B1" w:rsidTr="000C32BB">
        <w:trPr>
          <w:trHeight w:val="80"/>
        </w:trPr>
        <w:tc>
          <w:tcPr>
            <w:tcW w:w="1330"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Opdrachten</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50</w:t>
            </w:r>
          </w:p>
        </w:tc>
        <w:tc>
          <w:tcPr>
            <w:tcW w:w="380"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50</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191</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241</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346</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279</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279</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279</w:t>
            </w:r>
          </w:p>
        </w:tc>
      </w:tr>
      <w:tr w:rsidR="005F39B1" w:rsidRPr="005F39B1" w:rsidTr="000C32BB">
        <w:trPr>
          <w:trHeight w:val="255"/>
        </w:trPr>
        <w:tc>
          <w:tcPr>
            <w:tcW w:w="1330"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80"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r>
      <w:tr w:rsidR="005F39B1" w:rsidRPr="005F39B1" w:rsidTr="000C32BB">
        <w:trPr>
          <w:trHeight w:val="80"/>
        </w:trPr>
        <w:tc>
          <w:tcPr>
            <w:tcW w:w="1330"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Bijdragen aan agentschappen</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3.816</w:t>
            </w:r>
          </w:p>
        </w:tc>
        <w:tc>
          <w:tcPr>
            <w:tcW w:w="380"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3.816</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-3.014</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802</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-3.114</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-3.397</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-3.474</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-3.474</w:t>
            </w:r>
          </w:p>
        </w:tc>
      </w:tr>
      <w:tr w:rsidR="005F39B1" w:rsidRPr="005F39B1" w:rsidTr="000C32BB">
        <w:trPr>
          <w:trHeight w:val="255"/>
        </w:trPr>
        <w:tc>
          <w:tcPr>
            <w:tcW w:w="1330"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CIBG: Uitvoeringstaken medische ethiek</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3.816</w:t>
            </w:r>
          </w:p>
        </w:tc>
        <w:tc>
          <w:tcPr>
            <w:tcW w:w="380"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3.816</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-3.014</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802</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-3.114</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-3.397</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-3.474</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-3.474</w:t>
            </w:r>
          </w:p>
        </w:tc>
      </w:tr>
      <w:tr w:rsidR="005F39B1" w:rsidRPr="005F39B1" w:rsidTr="000C32BB">
        <w:trPr>
          <w:trHeight w:val="255"/>
        </w:trPr>
        <w:tc>
          <w:tcPr>
            <w:tcW w:w="1330"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80"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r>
      <w:tr w:rsidR="005F39B1" w:rsidRPr="005F39B1" w:rsidTr="000C32BB">
        <w:trPr>
          <w:trHeight w:val="80"/>
        </w:trPr>
        <w:tc>
          <w:tcPr>
            <w:tcW w:w="1330"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xml:space="preserve">Bijdragen aan ZBO's/RWT's </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1.592</w:t>
            </w:r>
          </w:p>
        </w:tc>
        <w:tc>
          <w:tcPr>
            <w:tcW w:w="380"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1.592</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-1.551</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41</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0</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0</w:t>
            </w:r>
          </w:p>
        </w:tc>
      </w:tr>
      <w:tr w:rsidR="005F39B1" w:rsidRPr="005F39B1" w:rsidTr="000C32BB">
        <w:trPr>
          <w:trHeight w:val="80"/>
        </w:trPr>
        <w:tc>
          <w:tcPr>
            <w:tcW w:w="1330"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ZiNL: Rijksbijdrage abortusklinieken</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80"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r>
      <w:tr w:rsidR="005F39B1" w:rsidRPr="005F39B1" w:rsidTr="000C32BB">
        <w:trPr>
          <w:trHeight w:val="255"/>
        </w:trPr>
        <w:tc>
          <w:tcPr>
            <w:tcW w:w="1330"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xml:space="preserve">Centrale Commissie Mensgebonden Onderzoek </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1.592</w:t>
            </w:r>
          </w:p>
        </w:tc>
        <w:tc>
          <w:tcPr>
            <w:tcW w:w="380"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1.592</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-1.551</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41</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r>
      <w:tr w:rsidR="005F39B1" w:rsidRPr="005F39B1" w:rsidTr="000C32BB">
        <w:trPr>
          <w:trHeight w:val="255"/>
        </w:trPr>
        <w:tc>
          <w:tcPr>
            <w:tcW w:w="1330"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80"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r>
      <w:tr w:rsidR="005F39B1" w:rsidRPr="005F39B1" w:rsidTr="000C32BB">
        <w:trPr>
          <w:trHeight w:val="80"/>
        </w:trPr>
        <w:tc>
          <w:tcPr>
            <w:tcW w:w="1330"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Ontvangsten</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11.003</w:t>
            </w:r>
          </w:p>
        </w:tc>
        <w:tc>
          <w:tcPr>
            <w:tcW w:w="380"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0</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11.003</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0</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11.003</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0</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0</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0</w:t>
            </w:r>
          </w:p>
        </w:tc>
      </w:tr>
      <w:tr w:rsidR="005F39B1" w:rsidRPr="005F39B1" w:rsidTr="000C32BB">
        <w:trPr>
          <w:trHeight w:val="80"/>
        </w:trPr>
        <w:tc>
          <w:tcPr>
            <w:tcW w:w="1330"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waarvan onder andere:</w:t>
            </w:r>
          </w:p>
        </w:tc>
        <w:tc>
          <w:tcPr>
            <w:tcW w:w="38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 </w:t>
            </w:r>
          </w:p>
        </w:tc>
        <w:tc>
          <w:tcPr>
            <w:tcW w:w="380"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 </w:t>
            </w:r>
          </w:p>
        </w:tc>
        <w:tc>
          <w:tcPr>
            <w:tcW w:w="56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0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 </w:t>
            </w:r>
          </w:p>
        </w:tc>
        <w:tc>
          <w:tcPr>
            <w:tcW w:w="505"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 </w:t>
            </w:r>
          </w:p>
        </w:tc>
        <w:tc>
          <w:tcPr>
            <w:tcW w:w="379"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 </w:t>
            </w:r>
          </w:p>
        </w:tc>
        <w:tc>
          <w:tcPr>
            <w:tcW w:w="317"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 </w:t>
            </w:r>
          </w:p>
        </w:tc>
        <w:tc>
          <w:tcPr>
            <w:tcW w:w="315"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 </w:t>
            </w:r>
          </w:p>
        </w:tc>
      </w:tr>
      <w:tr w:rsidR="005F39B1" w:rsidRPr="005F39B1" w:rsidTr="000C32BB">
        <w:trPr>
          <w:trHeight w:val="132"/>
        </w:trPr>
        <w:tc>
          <w:tcPr>
            <w:tcW w:w="1330" w:type="pct"/>
            <w:tcBorders>
              <w:top w:val="nil"/>
              <w:left w:val="single" w:sz="4" w:space="0" w:color="auto"/>
              <w:bottom w:val="single" w:sz="4" w:space="0" w:color="auto"/>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Bestuurlijke boetes</w:t>
            </w:r>
          </w:p>
        </w:tc>
        <w:tc>
          <w:tcPr>
            <w:tcW w:w="381" w:type="pct"/>
            <w:tcBorders>
              <w:top w:val="nil"/>
              <w:left w:val="nil"/>
              <w:bottom w:val="single" w:sz="4" w:space="0" w:color="auto"/>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4.252</w:t>
            </w:r>
          </w:p>
        </w:tc>
        <w:tc>
          <w:tcPr>
            <w:tcW w:w="380" w:type="pct"/>
            <w:tcBorders>
              <w:top w:val="nil"/>
              <w:left w:val="nil"/>
              <w:bottom w:val="single" w:sz="4" w:space="0" w:color="auto"/>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69" w:type="pct"/>
            <w:tcBorders>
              <w:top w:val="nil"/>
              <w:left w:val="nil"/>
              <w:bottom w:val="single" w:sz="4" w:space="0" w:color="auto"/>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4.252</w:t>
            </w:r>
          </w:p>
        </w:tc>
        <w:tc>
          <w:tcPr>
            <w:tcW w:w="507" w:type="pct"/>
            <w:tcBorders>
              <w:top w:val="nil"/>
              <w:left w:val="nil"/>
              <w:bottom w:val="single" w:sz="4" w:space="0" w:color="auto"/>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05" w:type="pct"/>
            <w:tcBorders>
              <w:top w:val="nil"/>
              <w:left w:val="nil"/>
              <w:bottom w:val="single" w:sz="4" w:space="0" w:color="auto"/>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4.252</w:t>
            </w:r>
          </w:p>
        </w:tc>
        <w:tc>
          <w:tcPr>
            <w:tcW w:w="379" w:type="pct"/>
            <w:tcBorders>
              <w:top w:val="nil"/>
              <w:left w:val="nil"/>
              <w:bottom w:val="single" w:sz="4" w:space="0" w:color="auto"/>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17" w:type="pct"/>
            <w:tcBorders>
              <w:top w:val="nil"/>
              <w:left w:val="nil"/>
              <w:bottom w:val="single" w:sz="4" w:space="0" w:color="auto"/>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17" w:type="pct"/>
            <w:tcBorders>
              <w:top w:val="nil"/>
              <w:left w:val="nil"/>
              <w:bottom w:val="single" w:sz="4" w:space="0" w:color="auto"/>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15" w:type="pct"/>
            <w:tcBorders>
              <w:top w:val="nil"/>
              <w:left w:val="nil"/>
              <w:bottom w:val="single" w:sz="4" w:space="0" w:color="auto"/>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r>
    </w:tbl>
    <w:p w:rsidR="005F39B1" w:rsidRDefault="005F39B1" w:rsidP="004C40D6">
      <w:pPr>
        <w:widowControl w:val="0"/>
        <w:autoSpaceDE w:val="0"/>
        <w:autoSpaceDN w:val="0"/>
        <w:adjustRightInd w:val="0"/>
        <w:rPr>
          <w:rFonts w:ascii="Verdana" w:hAnsi="Verdana" w:cs="Arial"/>
          <w:b/>
          <w:color w:val="C00000"/>
          <w:sz w:val="18"/>
          <w:szCs w:val="18"/>
        </w:rPr>
      </w:pPr>
    </w:p>
    <w:p w:rsidR="005F39B1" w:rsidRDefault="005F39B1">
      <w:pPr>
        <w:rPr>
          <w:rFonts w:ascii="Verdana" w:hAnsi="Verdana" w:cs="Arial"/>
          <w:b/>
          <w:color w:val="C00000"/>
          <w:sz w:val="18"/>
          <w:szCs w:val="18"/>
        </w:rPr>
      </w:pPr>
      <w:r>
        <w:rPr>
          <w:rFonts w:ascii="Verdana" w:hAnsi="Verdana" w:cs="Arial"/>
          <w:b/>
          <w:color w:val="C00000"/>
          <w:sz w:val="18"/>
          <w:szCs w:val="18"/>
        </w:rPr>
        <w:br w:type="page"/>
      </w:r>
    </w:p>
    <w:p w:rsidR="002B1359" w:rsidRPr="00C12C62" w:rsidRDefault="002B1359" w:rsidP="004C40D6">
      <w:pPr>
        <w:widowControl w:val="0"/>
        <w:autoSpaceDE w:val="0"/>
        <w:autoSpaceDN w:val="0"/>
        <w:adjustRightInd w:val="0"/>
        <w:rPr>
          <w:rFonts w:ascii="Verdana" w:hAnsi="Verdana" w:cs="Arial"/>
          <w:b/>
          <w:color w:val="C00000"/>
          <w:sz w:val="18"/>
          <w:szCs w:val="18"/>
        </w:rPr>
      </w:pPr>
      <w:r w:rsidRPr="00C12C62">
        <w:rPr>
          <w:rFonts w:ascii="Verdana" w:hAnsi="Verdana" w:cs="Arial"/>
          <w:b/>
          <w:color w:val="C00000"/>
          <w:sz w:val="18"/>
          <w:szCs w:val="18"/>
        </w:rPr>
        <w:lastRenderedPageBreak/>
        <w:t>Toelichting mutaties 1</w:t>
      </w:r>
      <w:r w:rsidRPr="00C12C62">
        <w:rPr>
          <w:rFonts w:ascii="Verdana" w:hAnsi="Verdana" w:cs="Arial"/>
          <w:b/>
          <w:color w:val="C00000"/>
          <w:sz w:val="18"/>
          <w:szCs w:val="18"/>
          <w:vertAlign w:val="superscript"/>
        </w:rPr>
        <w:t>e</w:t>
      </w:r>
      <w:r w:rsidRPr="00C12C62">
        <w:rPr>
          <w:rFonts w:ascii="Verdana" w:hAnsi="Verdana" w:cs="Arial"/>
          <w:b/>
          <w:color w:val="C00000"/>
          <w:sz w:val="18"/>
          <w:szCs w:val="18"/>
        </w:rPr>
        <w:t xml:space="preserve"> suppletoire begroting</w:t>
      </w:r>
    </w:p>
    <w:p w:rsidR="00CB16D0" w:rsidRPr="00C12C62" w:rsidRDefault="00CB16D0" w:rsidP="004C40D6">
      <w:pPr>
        <w:widowControl w:val="0"/>
        <w:autoSpaceDE w:val="0"/>
        <w:autoSpaceDN w:val="0"/>
        <w:adjustRightInd w:val="0"/>
        <w:rPr>
          <w:rFonts w:ascii="Verdana" w:hAnsi="Verdana" w:cs="Arial"/>
          <w:b/>
          <w:color w:val="C00000"/>
          <w:sz w:val="18"/>
          <w:szCs w:val="18"/>
        </w:rPr>
      </w:pPr>
    </w:p>
    <w:p w:rsidR="002B1359" w:rsidRPr="004C40D6" w:rsidRDefault="00EB7A66" w:rsidP="004C40D6">
      <w:pPr>
        <w:rPr>
          <w:rFonts w:ascii="Verdana" w:hAnsi="Verdana" w:cs="Arial"/>
          <w:b/>
          <w:i/>
          <w:sz w:val="18"/>
          <w:szCs w:val="18"/>
        </w:rPr>
      </w:pPr>
      <w:r>
        <w:rPr>
          <w:rFonts w:ascii="Verdana" w:hAnsi="Verdana" w:cs="Arial"/>
          <w:b/>
          <w:i/>
          <w:sz w:val="18"/>
          <w:szCs w:val="18"/>
        </w:rPr>
        <w:t xml:space="preserve">2. </w:t>
      </w:r>
      <w:r w:rsidR="002B1359" w:rsidRPr="004C40D6">
        <w:rPr>
          <w:rFonts w:ascii="Verdana" w:hAnsi="Verdana" w:cs="Arial"/>
          <w:b/>
          <w:i/>
          <w:sz w:val="18"/>
          <w:szCs w:val="18"/>
        </w:rPr>
        <w:t>Ziektepreventie</w:t>
      </w:r>
    </w:p>
    <w:p w:rsidR="00905E6B" w:rsidRDefault="00905E6B" w:rsidP="004C40D6">
      <w:pPr>
        <w:rPr>
          <w:rFonts w:ascii="Verdana" w:hAnsi="Verdana" w:cs="Arial"/>
          <w:i/>
          <w:sz w:val="18"/>
          <w:szCs w:val="18"/>
        </w:rPr>
      </w:pPr>
    </w:p>
    <w:p w:rsidR="00905E6B" w:rsidRPr="00905E6B" w:rsidRDefault="00905E6B" w:rsidP="004C40D6">
      <w:pPr>
        <w:rPr>
          <w:rFonts w:ascii="Verdana" w:hAnsi="Verdana" w:cs="Arial"/>
          <w:b/>
          <w:sz w:val="18"/>
          <w:szCs w:val="18"/>
        </w:rPr>
      </w:pPr>
      <w:r w:rsidRPr="00905E6B">
        <w:rPr>
          <w:rFonts w:ascii="Verdana" w:hAnsi="Verdana" w:cs="Arial"/>
          <w:b/>
          <w:sz w:val="18"/>
          <w:szCs w:val="18"/>
        </w:rPr>
        <w:t>Subsidies</w:t>
      </w:r>
    </w:p>
    <w:p w:rsidR="00905E6B" w:rsidRDefault="00905E6B" w:rsidP="004C40D6">
      <w:pPr>
        <w:rPr>
          <w:rFonts w:ascii="Verdana" w:hAnsi="Verdana" w:cs="Arial"/>
          <w:i/>
          <w:sz w:val="18"/>
          <w:szCs w:val="18"/>
        </w:rPr>
      </w:pPr>
      <w:r>
        <w:rPr>
          <w:rFonts w:ascii="Verdana" w:hAnsi="Verdana" w:cs="Arial"/>
          <w:i/>
          <w:sz w:val="18"/>
          <w:szCs w:val="18"/>
        </w:rPr>
        <w:t>Ziektepreventie</w:t>
      </w:r>
    </w:p>
    <w:p w:rsidR="00C656AC" w:rsidRPr="00C656AC" w:rsidRDefault="00C656AC" w:rsidP="004C40D6">
      <w:pPr>
        <w:rPr>
          <w:rFonts w:ascii="Verdana" w:eastAsia="Times New Roman" w:hAnsi="Verdana" w:cs="Arial"/>
          <w:sz w:val="18"/>
          <w:szCs w:val="18"/>
          <w:lang w:eastAsia="nl-NL"/>
        </w:rPr>
      </w:pPr>
      <w:r w:rsidRPr="00C656AC">
        <w:rPr>
          <w:rFonts w:ascii="Verdana" w:eastAsia="Times New Roman" w:hAnsi="Verdana" w:cs="Arial"/>
          <w:sz w:val="18"/>
          <w:szCs w:val="18"/>
          <w:lang w:eastAsia="nl-NL"/>
        </w:rPr>
        <w:t xml:space="preserve">VWS zet breed in op antibioticaresistentie en maakt hier samen met </w:t>
      </w:r>
      <w:r>
        <w:rPr>
          <w:rFonts w:ascii="Verdana" w:eastAsia="Times New Roman" w:hAnsi="Verdana" w:cs="Arial"/>
          <w:sz w:val="18"/>
          <w:szCs w:val="18"/>
          <w:lang w:eastAsia="nl-NL"/>
        </w:rPr>
        <w:t xml:space="preserve">het </w:t>
      </w:r>
      <w:r w:rsidRPr="00C656AC">
        <w:rPr>
          <w:rFonts w:ascii="Verdana" w:eastAsia="Times New Roman" w:hAnsi="Verdana" w:cs="Arial"/>
          <w:sz w:val="18"/>
          <w:szCs w:val="18"/>
          <w:lang w:eastAsia="nl-NL"/>
        </w:rPr>
        <w:t xml:space="preserve">RIVM en </w:t>
      </w:r>
      <w:r>
        <w:rPr>
          <w:rFonts w:ascii="Verdana" w:eastAsia="Times New Roman" w:hAnsi="Verdana" w:cs="Arial"/>
          <w:sz w:val="18"/>
          <w:szCs w:val="18"/>
          <w:lang w:eastAsia="nl-NL"/>
        </w:rPr>
        <w:t xml:space="preserve">de </w:t>
      </w:r>
      <w:r w:rsidRPr="00C656AC">
        <w:rPr>
          <w:rFonts w:ascii="Verdana" w:eastAsia="Times New Roman" w:hAnsi="Verdana" w:cs="Arial"/>
          <w:sz w:val="18"/>
          <w:szCs w:val="18"/>
          <w:lang w:eastAsia="nl-NL"/>
        </w:rPr>
        <w:t>IGZ beleid op. Gezie</w:t>
      </w:r>
      <w:r w:rsidR="00C77FFC">
        <w:rPr>
          <w:rFonts w:ascii="Verdana" w:eastAsia="Times New Roman" w:hAnsi="Verdana" w:cs="Arial"/>
          <w:sz w:val="18"/>
          <w:szCs w:val="18"/>
          <w:lang w:eastAsia="nl-NL"/>
        </w:rPr>
        <w:t>n de urgentie van dit onderwerp</w:t>
      </w:r>
      <w:r w:rsidRPr="00C656AC">
        <w:rPr>
          <w:rFonts w:ascii="Verdana" w:eastAsia="Times New Roman" w:hAnsi="Verdana" w:cs="Arial"/>
          <w:sz w:val="18"/>
          <w:szCs w:val="18"/>
          <w:lang w:eastAsia="nl-NL"/>
        </w:rPr>
        <w:t xml:space="preserve"> en ook gelet op het belang van dit onderwerp in verband met het EU-voorzitterschap zijn extra middelen nodig</w:t>
      </w:r>
      <w:r>
        <w:rPr>
          <w:rFonts w:ascii="Verdana" w:eastAsia="Times New Roman" w:hAnsi="Verdana" w:cs="Arial"/>
          <w:sz w:val="18"/>
          <w:szCs w:val="18"/>
          <w:lang w:eastAsia="nl-NL"/>
        </w:rPr>
        <w:t xml:space="preserve"> (€ 3,5 miljoen)</w:t>
      </w:r>
      <w:r w:rsidRPr="00C656AC">
        <w:rPr>
          <w:rFonts w:ascii="Verdana" w:eastAsia="Times New Roman" w:hAnsi="Verdana" w:cs="Arial"/>
          <w:sz w:val="18"/>
          <w:szCs w:val="18"/>
          <w:lang w:eastAsia="nl-NL"/>
        </w:rPr>
        <w:t>.</w:t>
      </w:r>
      <w:r>
        <w:rPr>
          <w:rFonts w:ascii="Verdana" w:eastAsia="Times New Roman" w:hAnsi="Verdana" w:cs="Arial"/>
          <w:sz w:val="18"/>
          <w:szCs w:val="18"/>
          <w:lang w:eastAsia="nl-NL"/>
        </w:rPr>
        <w:t xml:space="preserve"> Daarnaast is € 0,</w:t>
      </w:r>
      <w:r w:rsidR="000C32BB">
        <w:rPr>
          <w:rFonts w:ascii="Verdana" w:eastAsia="Times New Roman" w:hAnsi="Verdana" w:cs="Arial"/>
          <w:sz w:val="18"/>
          <w:szCs w:val="18"/>
          <w:lang w:eastAsia="nl-NL"/>
        </w:rPr>
        <w:t>2 miljoen overgeboekt naar het M</w:t>
      </w:r>
      <w:r>
        <w:rPr>
          <w:rFonts w:ascii="Verdana" w:eastAsia="Times New Roman" w:hAnsi="Verdana" w:cs="Arial"/>
          <w:sz w:val="18"/>
          <w:szCs w:val="18"/>
          <w:lang w:eastAsia="nl-NL"/>
        </w:rPr>
        <w:t xml:space="preserve">inisterie van Economische Zaken </w:t>
      </w:r>
      <w:r w:rsidR="00410177">
        <w:rPr>
          <w:rFonts w:ascii="Verdana" w:eastAsia="Times New Roman" w:hAnsi="Verdana" w:cs="Arial"/>
          <w:sz w:val="18"/>
          <w:szCs w:val="18"/>
          <w:lang w:eastAsia="nl-NL"/>
        </w:rPr>
        <w:t>vanwege</w:t>
      </w:r>
      <w:r>
        <w:rPr>
          <w:rFonts w:ascii="Verdana" w:eastAsia="Times New Roman" w:hAnsi="Verdana" w:cs="Arial"/>
          <w:sz w:val="18"/>
          <w:szCs w:val="18"/>
          <w:lang w:eastAsia="nl-NL"/>
        </w:rPr>
        <w:t xml:space="preserve"> de medefinanciering van het </w:t>
      </w:r>
      <w:r w:rsidR="00C77FFC">
        <w:rPr>
          <w:rFonts w:ascii="Verdana" w:eastAsia="Times New Roman" w:hAnsi="Verdana" w:cs="Arial"/>
          <w:sz w:val="18"/>
          <w:szCs w:val="18"/>
          <w:lang w:eastAsia="nl-NL"/>
        </w:rPr>
        <w:t>Dutch Wildlife Health Centre. Tot slot</w:t>
      </w:r>
      <w:r w:rsidR="00906ED2">
        <w:rPr>
          <w:rFonts w:ascii="Verdana" w:eastAsia="Times New Roman" w:hAnsi="Verdana" w:cs="Arial"/>
          <w:sz w:val="18"/>
          <w:szCs w:val="18"/>
          <w:lang w:eastAsia="nl-NL"/>
        </w:rPr>
        <w:t xml:space="preserve"> is</w:t>
      </w:r>
      <w:r>
        <w:rPr>
          <w:rFonts w:ascii="Verdana" w:eastAsia="Times New Roman" w:hAnsi="Verdana" w:cs="Arial"/>
          <w:sz w:val="18"/>
          <w:szCs w:val="18"/>
          <w:lang w:eastAsia="nl-NL"/>
        </w:rPr>
        <w:t xml:space="preserve"> een aantal technische mutaties </w:t>
      </w:r>
      <w:r w:rsidR="00C77FFC">
        <w:rPr>
          <w:rFonts w:ascii="Verdana" w:eastAsia="Times New Roman" w:hAnsi="Verdana" w:cs="Arial"/>
          <w:sz w:val="18"/>
          <w:szCs w:val="18"/>
          <w:lang w:eastAsia="nl-NL"/>
        </w:rPr>
        <w:t>af</w:t>
      </w:r>
      <w:r>
        <w:rPr>
          <w:rFonts w:ascii="Verdana" w:eastAsia="Times New Roman" w:hAnsi="Verdana" w:cs="Arial"/>
          <w:sz w:val="18"/>
          <w:szCs w:val="18"/>
          <w:lang w:eastAsia="nl-NL"/>
        </w:rPr>
        <w:t xml:space="preserve">geboekt </w:t>
      </w:r>
      <w:r w:rsidR="00C77FFC">
        <w:rPr>
          <w:rFonts w:ascii="Verdana" w:eastAsia="Times New Roman" w:hAnsi="Verdana" w:cs="Arial"/>
          <w:sz w:val="18"/>
          <w:szCs w:val="18"/>
          <w:lang w:eastAsia="nl-NL"/>
        </w:rPr>
        <w:t xml:space="preserve">met een totale omvang </w:t>
      </w:r>
      <w:r>
        <w:rPr>
          <w:rFonts w:ascii="Verdana" w:eastAsia="Times New Roman" w:hAnsi="Verdana" w:cs="Arial"/>
          <w:sz w:val="18"/>
          <w:szCs w:val="18"/>
          <w:lang w:eastAsia="nl-NL"/>
        </w:rPr>
        <w:t xml:space="preserve">van circa € 0,3 miljoen. </w:t>
      </w:r>
    </w:p>
    <w:p w:rsidR="00905E6B" w:rsidRPr="00C656AC" w:rsidRDefault="00905E6B" w:rsidP="004C40D6">
      <w:pPr>
        <w:rPr>
          <w:rFonts w:ascii="Verdana" w:hAnsi="Verdana" w:cs="Arial"/>
          <w:i/>
          <w:sz w:val="18"/>
          <w:szCs w:val="18"/>
        </w:rPr>
      </w:pPr>
    </w:p>
    <w:p w:rsidR="00905E6B" w:rsidRPr="00905E6B" w:rsidRDefault="00905E6B" w:rsidP="004C40D6">
      <w:pPr>
        <w:rPr>
          <w:rFonts w:ascii="Verdana" w:hAnsi="Verdana" w:cs="Arial"/>
          <w:b/>
          <w:sz w:val="18"/>
          <w:szCs w:val="18"/>
        </w:rPr>
      </w:pPr>
      <w:r w:rsidRPr="00905E6B">
        <w:rPr>
          <w:rFonts w:ascii="Verdana" w:hAnsi="Verdana" w:cs="Arial"/>
          <w:b/>
          <w:sz w:val="18"/>
          <w:szCs w:val="18"/>
        </w:rPr>
        <w:t>Opdrachten</w:t>
      </w:r>
    </w:p>
    <w:p w:rsidR="00905E6B" w:rsidRDefault="00905E6B" w:rsidP="004C40D6">
      <w:pPr>
        <w:rPr>
          <w:rFonts w:ascii="Verdana" w:hAnsi="Verdana" w:cs="Arial"/>
          <w:i/>
          <w:sz w:val="18"/>
          <w:szCs w:val="18"/>
        </w:rPr>
      </w:pPr>
      <w:r>
        <w:rPr>
          <w:rFonts w:ascii="Verdana" w:hAnsi="Verdana" w:cs="Arial"/>
          <w:i/>
          <w:sz w:val="18"/>
          <w:szCs w:val="18"/>
        </w:rPr>
        <w:t>(Vaccin)onderzoek</w:t>
      </w:r>
    </w:p>
    <w:p w:rsidR="00905E6B" w:rsidRPr="009308E8" w:rsidRDefault="009308E8" w:rsidP="004C40D6">
      <w:pPr>
        <w:rPr>
          <w:rFonts w:ascii="Verdana" w:hAnsi="Verdana" w:cs="Arial"/>
          <w:sz w:val="18"/>
          <w:szCs w:val="18"/>
        </w:rPr>
      </w:pPr>
      <w:r w:rsidRPr="009308E8">
        <w:rPr>
          <w:rFonts w:ascii="Verdana" w:hAnsi="Verdana" w:cs="Arial"/>
          <w:sz w:val="18"/>
          <w:szCs w:val="18"/>
        </w:rPr>
        <w:t xml:space="preserve">Zoals in de </w:t>
      </w:r>
      <w:r w:rsidR="00410177">
        <w:rPr>
          <w:rFonts w:ascii="Verdana" w:hAnsi="Verdana" w:cs="Arial"/>
          <w:sz w:val="18"/>
          <w:szCs w:val="18"/>
        </w:rPr>
        <w:t>VWS-</w:t>
      </w:r>
      <w:r w:rsidRPr="009308E8">
        <w:rPr>
          <w:rFonts w:ascii="Verdana" w:hAnsi="Verdana" w:cs="Arial"/>
          <w:sz w:val="18"/>
          <w:szCs w:val="18"/>
        </w:rPr>
        <w:t xml:space="preserve">begroting </w:t>
      </w:r>
      <w:r w:rsidR="00410177">
        <w:rPr>
          <w:rFonts w:ascii="Verdana" w:hAnsi="Verdana" w:cs="Arial"/>
          <w:sz w:val="18"/>
          <w:szCs w:val="18"/>
        </w:rPr>
        <w:t xml:space="preserve">2015 </w:t>
      </w:r>
      <w:r w:rsidRPr="009308E8">
        <w:rPr>
          <w:rFonts w:ascii="Verdana" w:hAnsi="Verdana" w:cs="Arial"/>
          <w:sz w:val="18"/>
          <w:szCs w:val="18"/>
        </w:rPr>
        <w:t>is gemeld wordt het vaccinonderzoek (€ 5,8 miljoen), de on</w:t>
      </w:r>
      <w:r w:rsidR="0021502E">
        <w:rPr>
          <w:rFonts w:ascii="Verdana" w:hAnsi="Verdana" w:cs="Arial"/>
          <w:sz w:val="18"/>
          <w:szCs w:val="18"/>
        </w:rPr>
        <w:t xml:space="preserve">twikkeling van het RSV-vaccin (€ </w:t>
      </w:r>
      <w:r w:rsidRPr="009308E8">
        <w:rPr>
          <w:rFonts w:ascii="Verdana" w:hAnsi="Verdana" w:cs="Arial"/>
          <w:sz w:val="18"/>
          <w:szCs w:val="18"/>
        </w:rPr>
        <w:t>4,3 miljoen</w:t>
      </w:r>
      <w:r w:rsidR="00EE36DB">
        <w:rPr>
          <w:rFonts w:ascii="Verdana" w:hAnsi="Verdana" w:cs="Arial"/>
          <w:sz w:val="18"/>
          <w:szCs w:val="18"/>
        </w:rPr>
        <w:t>)</w:t>
      </w:r>
      <w:r w:rsidRPr="009308E8">
        <w:rPr>
          <w:rFonts w:ascii="Verdana" w:hAnsi="Verdana" w:cs="Arial"/>
          <w:sz w:val="18"/>
          <w:szCs w:val="18"/>
        </w:rPr>
        <w:t xml:space="preserve"> en het onderzoek naar alternatieven voor dierproeven (€ 1,7 miljoen) uitgevoerd door de Stichting Antonie van Leeuwenhoek. Het budget is hiervoor overgeboekt naar artikel 10 apparaatsuitgaven. </w:t>
      </w:r>
    </w:p>
    <w:p w:rsidR="00905E6B" w:rsidRDefault="00905E6B" w:rsidP="004C40D6">
      <w:pPr>
        <w:rPr>
          <w:rFonts w:ascii="Verdana" w:hAnsi="Verdana" w:cs="Arial"/>
          <w:i/>
          <w:sz w:val="18"/>
          <w:szCs w:val="18"/>
        </w:rPr>
      </w:pPr>
    </w:p>
    <w:p w:rsidR="00905E6B" w:rsidRPr="00905E6B" w:rsidRDefault="00905E6B" w:rsidP="004C40D6">
      <w:pPr>
        <w:rPr>
          <w:rFonts w:ascii="Verdana" w:hAnsi="Verdana" w:cs="Arial"/>
          <w:b/>
          <w:sz w:val="18"/>
          <w:szCs w:val="18"/>
        </w:rPr>
      </w:pPr>
      <w:r w:rsidRPr="00905E6B">
        <w:rPr>
          <w:rFonts w:ascii="Verdana" w:hAnsi="Verdana" w:cs="Arial"/>
          <w:b/>
          <w:sz w:val="18"/>
          <w:szCs w:val="18"/>
        </w:rPr>
        <w:t>Bijdragen aan agentschappen</w:t>
      </w:r>
    </w:p>
    <w:p w:rsidR="00905E6B" w:rsidRDefault="00905E6B" w:rsidP="004C40D6">
      <w:pPr>
        <w:rPr>
          <w:rFonts w:ascii="Verdana" w:hAnsi="Verdana" w:cs="Arial"/>
          <w:i/>
          <w:sz w:val="18"/>
          <w:szCs w:val="18"/>
        </w:rPr>
      </w:pPr>
      <w:r>
        <w:rPr>
          <w:rFonts w:ascii="Verdana" w:hAnsi="Verdana" w:cs="Arial"/>
          <w:i/>
          <w:sz w:val="18"/>
          <w:szCs w:val="18"/>
        </w:rPr>
        <w:t>RIVM: Opdrachtverlening Centra</w:t>
      </w:r>
    </w:p>
    <w:p w:rsidR="00410177" w:rsidRDefault="00365162" w:rsidP="004C40D6">
      <w:pPr>
        <w:rPr>
          <w:rFonts w:ascii="Verdana" w:hAnsi="Verdana" w:cs="Arial"/>
          <w:sz w:val="18"/>
          <w:szCs w:val="18"/>
        </w:rPr>
      </w:pPr>
      <w:r w:rsidRPr="009308E8">
        <w:rPr>
          <w:rFonts w:ascii="Verdana" w:hAnsi="Verdana" w:cs="Arial"/>
          <w:sz w:val="18"/>
          <w:szCs w:val="18"/>
        </w:rPr>
        <w:t xml:space="preserve">De uitgaven voor de uitvoering van het Rijksvaccinatieprogramma en de hielprik zijn als gevolg van gunstige aanbestedingen en </w:t>
      </w:r>
      <w:r w:rsidR="00410177">
        <w:rPr>
          <w:rFonts w:ascii="Verdana" w:hAnsi="Verdana" w:cs="Arial"/>
          <w:sz w:val="18"/>
          <w:szCs w:val="18"/>
        </w:rPr>
        <w:t xml:space="preserve">lager dan verwachte </w:t>
      </w:r>
      <w:r w:rsidRPr="009308E8">
        <w:rPr>
          <w:rFonts w:ascii="Verdana" w:hAnsi="Verdana" w:cs="Arial"/>
          <w:sz w:val="18"/>
          <w:szCs w:val="18"/>
        </w:rPr>
        <w:t>geboortecijfers structureel lager</w:t>
      </w:r>
      <w:r w:rsidR="00502253">
        <w:rPr>
          <w:rFonts w:ascii="Verdana" w:hAnsi="Verdana" w:cs="Arial"/>
          <w:sz w:val="18"/>
          <w:szCs w:val="18"/>
        </w:rPr>
        <w:t xml:space="preserve"> (circa </w:t>
      </w:r>
    </w:p>
    <w:p w:rsidR="00C12C62" w:rsidRPr="009308E8" w:rsidRDefault="00502253" w:rsidP="004C40D6">
      <w:pPr>
        <w:rPr>
          <w:rFonts w:ascii="Verdana" w:hAnsi="Verdana" w:cs="Arial"/>
          <w:sz w:val="18"/>
          <w:szCs w:val="18"/>
        </w:rPr>
      </w:pPr>
      <w:r>
        <w:rPr>
          <w:rFonts w:ascii="Verdana" w:hAnsi="Verdana" w:cs="Arial"/>
          <w:sz w:val="18"/>
          <w:szCs w:val="18"/>
        </w:rPr>
        <w:t>€ 35,4 miljoen)</w:t>
      </w:r>
      <w:r w:rsidR="00365162" w:rsidRPr="009308E8">
        <w:rPr>
          <w:rFonts w:ascii="Verdana" w:hAnsi="Verdana" w:cs="Arial"/>
          <w:sz w:val="18"/>
          <w:szCs w:val="18"/>
        </w:rPr>
        <w:t xml:space="preserve"> dan het hiervoor beschikbaar gestelde budget.</w:t>
      </w:r>
    </w:p>
    <w:p w:rsidR="00365162" w:rsidRPr="009308E8" w:rsidRDefault="00906ED2" w:rsidP="004C40D6">
      <w:pPr>
        <w:rPr>
          <w:rFonts w:ascii="Verdana" w:hAnsi="Verdana" w:cs="Arial"/>
          <w:sz w:val="18"/>
          <w:szCs w:val="18"/>
        </w:rPr>
      </w:pPr>
      <w:r>
        <w:rPr>
          <w:rFonts w:ascii="Verdana" w:hAnsi="Verdana" w:cs="Arial"/>
          <w:sz w:val="18"/>
          <w:szCs w:val="18"/>
        </w:rPr>
        <w:t>Daarnaast is u</w:t>
      </w:r>
      <w:r w:rsidR="00365162" w:rsidRPr="009308E8">
        <w:rPr>
          <w:rFonts w:ascii="Verdana" w:hAnsi="Verdana" w:cs="Arial"/>
          <w:sz w:val="18"/>
          <w:szCs w:val="18"/>
        </w:rPr>
        <w:t>it onderzoek gebleken dat de houdbaarheid van antivirale middelen langer is dan de eerder aangegeven periode. In 2015 en 2016 zal daarom niet tot vervanging worden overgegaan. De hiervoor gereserveerde middelen komen daarom niet tot besteding</w:t>
      </w:r>
      <w:r w:rsidR="0054158F">
        <w:rPr>
          <w:rFonts w:ascii="Verdana" w:hAnsi="Verdana" w:cs="Arial"/>
          <w:sz w:val="18"/>
          <w:szCs w:val="18"/>
        </w:rPr>
        <w:t xml:space="preserve"> (circa € 3,3</w:t>
      </w:r>
      <w:r w:rsidR="00502253">
        <w:rPr>
          <w:rFonts w:ascii="Verdana" w:hAnsi="Verdana" w:cs="Arial"/>
          <w:sz w:val="18"/>
          <w:szCs w:val="18"/>
        </w:rPr>
        <w:t xml:space="preserve"> miljoen)</w:t>
      </w:r>
      <w:r w:rsidR="00365162" w:rsidRPr="009308E8">
        <w:rPr>
          <w:rFonts w:ascii="Verdana" w:hAnsi="Verdana" w:cs="Arial"/>
          <w:sz w:val="18"/>
          <w:szCs w:val="18"/>
        </w:rPr>
        <w:t>.</w:t>
      </w:r>
      <w:r w:rsidR="00502253">
        <w:rPr>
          <w:rFonts w:ascii="Verdana" w:hAnsi="Verdana" w:cs="Arial"/>
          <w:sz w:val="18"/>
          <w:szCs w:val="18"/>
        </w:rPr>
        <w:t xml:space="preserve"> Daarnaast </w:t>
      </w:r>
      <w:r w:rsidR="0054158F">
        <w:rPr>
          <w:rFonts w:ascii="Verdana" w:hAnsi="Verdana" w:cs="Arial"/>
          <w:sz w:val="18"/>
          <w:szCs w:val="18"/>
        </w:rPr>
        <w:t>is</w:t>
      </w:r>
      <w:r w:rsidR="00502253">
        <w:rPr>
          <w:rFonts w:ascii="Verdana" w:hAnsi="Verdana" w:cs="Arial"/>
          <w:sz w:val="18"/>
          <w:szCs w:val="18"/>
        </w:rPr>
        <w:t xml:space="preserve"> een aantal kleine herschikkingen verwerkt (circa </w:t>
      </w:r>
      <w:r w:rsidR="004C40D6">
        <w:rPr>
          <w:rFonts w:ascii="Verdana" w:hAnsi="Verdana" w:cs="Arial"/>
          <w:sz w:val="18"/>
          <w:szCs w:val="18"/>
        </w:rPr>
        <w:t xml:space="preserve">€ </w:t>
      </w:r>
      <w:r w:rsidR="00502253">
        <w:rPr>
          <w:rFonts w:ascii="Verdana" w:hAnsi="Verdana" w:cs="Arial"/>
          <w:sz w:val="18"/>
          <w:szCs w:val="18"/>
        </w:rPr>
        <w:t>0,</w:t>
      </w:r>
      <w:r w:rsidR="0054158F">
        <w:rPr>
          <w:rFonts w:ascii="Verdana" w:hAnsi="Verdana" w:cs="Arial"/>
          <w:sz w:val="18"/>
          <w:szCs w:val="18"/>
        </w:rPr>
        <w:t>4</w:t>
      </w:r>
      <w:r w:rsidR="00502253">
        <w:rPr>
          <w:rFonts w:ascii="Verdana" w:hAnsi="Verdana" w:cs="Arial"/>
          <w:sz w:val="18"/>
          <w:szCs w:val="18"/>
        </w:rPr>
        <w:t xml:space="preserve"> miljoen). </w:t>
      </w:r>
    </w:p>
    <w:p w:rsidR="00365162" w:rsidRDefault="00365162" w:rsidP="004C40D6">
      <w:pPr>
        <w:rPr>
          <w:rFonts w:ascii="Verdana" w:hAnsi="Verdana" w:cs="Arial"/>
          <w:sz w:val="18"/>
          <w:szCs w:val="18"/>
        </w:rPr>
      </w:pPr>
    </w:p>
    <w:p w:rsidR="003A46A2" w:rsidRDefault="003A46A2" w:rsidP="004C40D6">
      <w:pPr>
        <w:rPr>
          <w:rFonts w:ascii="Verdana" w:hAnsi="Verdana" w:cs="Arial"/>
          <w:b/>
          <w:i/>
          <w:sz w:val="18"/>
          <w:szCs w:val="18"/>
        </w:rPr>
      </w:pPr>
      <w:r w:rsidRPr="00C12C62">
        <w:rPr>
          <w:rFonts w:ascii="Verdana" w:hAnsi="Verdana" w:cs="Arial"/>
          <w:b/>
          <w:i/>
          <w:sz w:val="18"/>
          <w:szCs w:val="18"/>
        </w:rPr>
        <w:t>4. Ethiek</w:t>
      </w:r>
    </w:p>
    <w:p w:rsidR="005E31D3" w:rsidRDefault="005E31D3" w:rsidP="004C40D6">
      <w:pPr>
        <w:rPr>
          <w:rFonts w:ascii="Verdana" w:hAnsi="Verdana" w:cs="Arial"/>
          <w:b/>
          <w:sz w:val="18"/>
          <w:szCs w:val="18"/>
        </w:rPr>
      </w:pPr>
    </w:p>
    <w:p w:rsidR="00905E6B" w:rsidRPr="00905E6B" w:rsidRDefault="00905E6B" w:rsidP="004C40D6">
      <w:pPr>
        <w:rPr>
          <w:rFonts w:ascii="Verdana" w:hAnsi="Verdana" w:cs="Arial"/>
          <w:b/>
          <w:sz w:val="18"/>
          <w:szCs w:val="18"/>
        </w:rPr>
      </w:pPr>
      <w:r w:rsidRPr="00905E6B">
        <w:rPr>
          <w:rFonts w:ascii="Verdana" w:hAnsi="Verdana" w:cs="Arial"/>
          <w:b/>
          <w:sz w:val="18"/>
          <w:szCs w:val="18"/>
        </w:rPr>
        <w:t>Subsidies</w:t>
      </w:r>
    </w:p>
    <w:p w:rsidR="00905E6B" w:rsidRPr="00905E6B" w:rsidRDefault="00863FA2" w:rsidP="004C40D6">
      <w:pPr>
        <w:rPr>
          <w:rFonts w:ascii="Verdana" w:hAnsi="Verdana" w:cs="Arial"/>
          <w:i/>
          <w:sz w:val="18"/>
          <w:szCs w:val="18"/>
        </w:rPr>
      </w:pPr>
      <w:r>
        <w:rPr>
          <w:rFonts w:ascii="Verdana" w:hAnsi="Verdana" w:cs="Arial"/>
          <w:i/>
          <w:sz w:val="18"/>
          <w:szCs w:val="18"/>
        </w:rPr>
        <w:t>A</w:t>
      </w:r>
      <w:r w:rsidR="00905E6B" w:rsidRPr="00905E6B">
        <w:rPr>
          <w:rFonts w:ascii="Verdana" w:hAnsi="Verdana" w:cs="Arial"/>
          <w:i/>
          <w:sz w:val="18"/>
          <w:szCs w:val="18"/>
        </w:rPr>
        <w:t>bortusklinieken</w:t>
      </w:r>
    </w:p>
    <w:p w:rsidR="005E31D3" w:rsidRPr="005E31D3" w:rsidRDefault="005E31D3" w:rsidP="004C40D6">
      <w:pPr>
        <w:rPr>
          <w:rFonts w:ascii="Verdana" w:hAnsi="Verdana" w:cs="Arial"/>
          <w:sz w:val="18"/>
          <w:szCs w:val="18"/>
        </w:rPr>
      </w:pPr>
      <w:r w:rsidRPr="005E31D3">
        <w:rPr>
          <w:rFonts w:ascii="Verdana" w:hAnsi="Verdana" w:cs="Arial"/>
          <w:sz w:val="18"/>
          <w:szCs w:val="18"/>
        </w:rPr>
        <w:t xml:space="preserve">Als gevolg van de invoering van de normatieve huisvestingscomponent, de indexering van de tarieven en een geringe volumeontwikkeling stijgen de kosten voor de abortusklinieken </w:t>
      </w:r>
      <w:r>
        <w:rPr>
          <w:rFonts w:ascii="Verdana" w:hAnsi="Verdana" w:cs="Arial"/>
          <w:sz w:val="18"/>
          <w:szCs w:val="18"/>
        </w:rPr>
        <w:t>in 2015 met circa € 2,8 miljoen en structureel met circa € 3 miljoen.</w:t>
      </w:r>
    </w:p>
    <w:p w:rsidR="00905E6B" w:rsidRDefault="00905E6B" w:rsidP="004C40D6">
      <w:pPr>
        <w:rPr>
          <w:rFonts w:ascii="Verdana" w:hAnsi="Verdana" w:cs="Arial"/>
          <w:b/>
          <w:i/>
          <w:sz w:val="18"/>
          <w:szCs w:val="18"/>
        </w:rPr>
      </w:pPr>
    </w:p>
    <w:p w:rsidR="00905E6B" w:rsidRPr="00905E6B" w:rsidRDefault="00905E6B" w:rsidP="004C40D6">
      <w:pPr>
        <w:rPr>
          <w:rFonts w:ascii="Verdana" w:hAnsi="Verdana" w:cs="Arial"/>
          <w:b/>
          <w:sz w:val="18"/>
          <w:szCs w:val="18"/>
        </w:rPr>
      </w:pPr>
      <w:r w:rsidRPr="00905E6B">
        <w:rPr>
          <w:rFonts w:ascii="Verdana" w:hAnsi="Verdana" w:cs="Arial"/>
          <w:b/>
          <w:sz w:val="18"/>
          <w:szCs w:val="18"/>
        </w:rPr>
        <w:t>Bijdragen aan agentschappen</w:t>
      </w:r>
    </w:p>
    <w:p w:rsidR="00905E6B" w:rsidRPr="00905E6B" w:rsidRDefault="00905E6B" w:rsidP="004C40D6">
      <w:pPr>
        <w:rPr>
          <w:rFonts w:ascii="Verdana" w:hAnsi="Verdana" w:cs="Arial"/>
          <w:i/>
          <w:sz w:val="18"/>
          <w:szCs w:val="18"/>
        </w:rPr>
      </w:pPr>
      <w:r w:rsidRPr="00905E6B">
        <w:rPr>
          <w:rFonts w:ascii="Verdana" w:hAnsi="Verdana" w:cs="Arial"/>
          <w:i/>
          <w:sz w:val="18"/>
          <w:szCs w:val="18"/>
        </w:rPr>
        <w:t>CIBG: Uitvoeringstaken medische ethiek</w:t>
      </w:r>
    </w:p>
    <w:p w:rsidR="00905E6B" w:rsidRPr="005E31D3" w:rsidRDefault="005E31D3" w:rsidP="004C40D6">
      <w:pPr>
        <w:rPr>
          <w:rFonts w:ascii="Verdana" w:hAnsi="Verdana" w:cs="Arial"/>
          <w:sz w:val="18"/>
          <w:szCs w:val="18"/>
        </w:rPr>
      </w:pPr>
      <w:r w:rsidRPr="005E31D3">
        <w:rPr>
          <w:rFonts w:ascii="Verdana" w:hAnsi="Verdana" w:cs="Arial"/>
          <w:sz w:val="18"/>
          <w:szCs w:val="18"/>
        </w:rPr>
        <w:t>Door de omvorming van het CIBG tot een registerautoriteit zijn de werkzaamheden van de Regionale Toetsingscommissies Euthanasie binnen het kerndepartement ondergebracht. Hiervoor is circa € 3,5 miljoen structureel overgeboekt naar artikel 10 apparaatsuitgaven. Voor de frictiekosten bij de omvorming is circa € 0,5 miljoen overgeheveld van</w:t>
      </w:r>
      <w:r w:rsidR="00906ED2">
        <w:rPr>
          <w:rFonts w:ascii="Verdana" w:hAnsi="Verdana" w:cs="Arial"/>
          <w:sz w:val="18"/>
          <w:szCs w:val="18"/>
        </w:rPr>
        <w:t>uit</w:t>
      </w:r>
      <w:r w:rsidRPr="005E31D3">
        <w:rPr>
          <w:rFonts w:ascii="Verdana" w:hAnsi="Verdana" w:cs="Arial"/>
          <w:sz w:val="18"/>
          <w:szCs w:val="18"/>
        </w:rPr>
        <w:t xml:space="preserve"> artikelonderdeel 2. </w:t>
      </w:r>
    </w:p>
    <w:p w:rsidR="005E31D3" w:rsidRDefault="005E31D3" w:rsidP="004C40D6">
      <w:pPr>
        <w:rPr>
          <w:rFonts w:ascii="Verdana" w:hAnsi="Verdana" w:cs="Arial"/>
          <w:b/>
          <w:i/>
          <w:sz w:val="18"/>
          <w:szCs w:val="18"/>
        </w:rPr>
      </w:pPr>
    </w:p>
    <w:p w:rsidR="005E31D3" w:rsidRDefault="005E31D3" w:rsidP="004C40D6">
      <w:pPr>
        <w:rPr>
          <w:rFonts w:ascii="Verdana" w:hAnsi="Verdana" w:cs="Arial"/>
          <w:b/>
          <w:sz w:val="18"/>
          <w:szCs w:val="18"/>
        </w:rPr>
      </w:pPr>
      <w:r>
        <w:rPr>
          <w:rFonts w:ascii="Verdana" w:hAnsi="Verdana" w:cs="Arial"/>
          <w:b/>
          <w:sz w:val="18"/>
          <w:szCs w:val="18"/>
        </w:rPr>
        <w:br w:type="page"/>
      </w:r>
    </w:p>
    <w:p w:rsidR="002B1359" w:rsidRPr="00C12C62" w:rsidRDefault="002B1359" w:rsidP="00C12C62">
      <w:pPr>
        <w:widowControl w:val="0"/>
        <w:autoSpaceDE w:val="0"/>
        <w:autoSpaceDN w:val="0"/>
        <w:adjustRightInd w:val="0"/>
        <w:rPr>
          <w:rFonts w:ascii="Verdana" w:hAnsi="Verdana" w:cs="Arial"/>
          <w:b/>
          <w:sz w:val="18"/>
          <w:szCs w:val="18"/>
        </w:rPr>
      </w:pPr>
      <w:r w:rsidRPr="00C12C62">
        <w:rPr>
          <w:rFonts w:ascii="Verdana" w:hAnsi="Verdana" w:cs="Arial"/>
          <w:b/>
          <w:sz w:val="18"/>
          <w:szCs w:val="18"/>
        </w:rPr>
        <w:lastRenderedPageBreak/>
        <w:t>Artikel 2 Curatieve zorg</w:t>
      </w:r>
    </w:p>
    <w:p w:rsidR="002B1359" w:rsidRPr="00C12C62" w:rsidRDefault="002B1359" w:rsidP="00C12C62">
      <w:pPr>
        <w:widowControl w:val="0"/>
        <w:autoSpaceDE w:val="0"/>
        <w:autoSpaceDN w:val="0"/>
        <w:adjustRightInd w:val="0"/>
        <w:rPr>
          <w:rFonts w:ascii="Verdana" w:hAnsi="Verdana" w:cs="Arial"/>
          <w:sz w:val="18"/>
          <w:szCs w:val="18"/>
        </w:rPr>
      </w:pPr>
    </w:p>
    <w:p w:rsidR="002B1359" w:rsidRDefault="002B1359" w:rsidP="00C12C62">
      <w:pPr>
        <w:widowControl w:val="0"/>
        <w:autoSpaceDE w:val="0"/>
        <w:autoSpaceDN w:val="0"/>
        <w:adjustRightInd w:val="0"/>
        <w:rPr>
          <w:rFonts w:ascii="Verdana" w:hAnsi="Verdana" w:cs="Arial"/>
          <w:sz w:val="18"/>
          <w:szCs w:val="18"/>
        </w:rPr>
      </w:pPr>
      <w:r w:rsidRPr="00C12C62">
        <w:rPr>
          <w:rFonts w:ascii="Verdana" w:hAnsi="Verdana" w:cs="Arial"/>
          <w:sz w:val="18"/>
          <w:szCs w:val="18"/>
        </w:rPr>
        <w:t>Budgettaire gevolgen van beleid Artikel 2 Curatieve zorg</w:t>
      </w:r>
      <w:r w:rsidR="00060859" w:rsidRPr="00C12C62">
        <w:rPr>
          <w:rFonts w:ascii="Verdana" w:hAnsi="Verdana" w:cs="Arial"/>
          <w:sz w:val="18"/>
          <w:szCs w:val="18"/>
        </w:rPr>
        <w:t>.</w:t>
      </w:r>
    </w:p>
    <w:tbl>
      <w:tblPr>
        <w:tblW w:w="5772" w:type="pct"/>
        <w:tblInd w:w="-639" w:type="dxa"/>
        <w:tblLayout w:type="fixed"/>
        <w:tblCellMar>
          <w:left w:w="70" w:type="dxa"/>
          <w:right w:w="70" w:type="dxa"/>
        </w:tblCellMar>
        <w:tblLook w:val="04A0" w:firstRow="1" w:lastRow="0" w:firstColumn="1" w:lastColumn="0" w:noHBand="0" w:noVBand="1"/>
      </w:tblPr>
      <w:tblGrid>
        <w:gridCol w:w="2695"/>
        <w:gridCol w:w="991"/>
        <w:gridCol w:w="855"/>
        <w:gridCol w:w="1135"/>
        <w:gridCol w:w="1131"/>
        <w:gridCol w:w="1025"/>
        <w:gridCol w:w="676"/>
        <w:gridCol w:w="708"/>
        <w:gridCol w:w="710"/>
        <w:gridCol w:w="706"/>
      </w:tblGrid>
      <w:tr w:rsidR="000C32BB" w:rsidRPr="005F39B1" w:rsidTr="000C32BB">
        <w:trPr>
          <w:trHeight w:val="240"/>
        </w:trPr>
        <w:tc>
          <w:tcPr>
            <w:tcW w:w="2135" w:type="pct"/>
            <w:gridSpan w:val="3"/>
            <w:tcBorders>
              <w:top w:val="single" w:sz="4" w:space="0" w:color="auto"/>
              <w:left w:val="single" w:sz="4" w:space="0" w:color="auto"/>
              <w:bottom w:val="single" w:sz="4" w:space="0" w:color="auto"/>
              <w:right w:val="nil"/>
            </w:tcBorders>
            <w:shd w:val="clear" w:color="000000" w:fill="000000"/>
            <w:noWrap/>
            <w:vAlign w:val="center"/>
            <w:hideMark/>
          </w:tcPr>
          <w:p w:rsidR="000C32BB" w:rsidRPr="005F39B1" w:rsidRDefault="000C32BB" w:rsidP="000C32BB">
            <w:pPr>
              <w:spacing w:line="240" w:lineRule="auto"/>
              <w:rPr>
                <w:rFonts w:ascii="Arial" w:eastAsia="Times New Roman" w:hAnsi="Arial" w:cs="Arial"/>
                <w:sz w:val="16"/>
                <w:szCs w:val="16"/>
                <w:lang w:eastAsia="nl-NL"/>
              </w:rPr>
            </w:pPr>
            <w:r w:rsidRPr="005F39B1">
              <w:rPr>
                <w:rFonts w:ascii="Arial" w:eastAsia="Times New Roman" w:hAnsi="Arial" w:cs="Arial"/>
                <w:b/>
                <w:bCs/>
                <w:color w:val="FFFFFF"/>
                <w:sz w:val="16"/>
                <w:szCs w:val="16"/>
                <w:lang w:eastAsia="nl-NL"/>
              </w:rPr>
              <w:t xml:space="preserve">Begrotingsuitgaven (bedragen x € 1.000) </w:t>
            </w:r>
            <w:r w:rsidRPr="005F39B1">
              <w:rPr>
                <w:rFonts w:ascii="Arial" w:eastAsia="Times New Roman" w:hAnsi="Arial" w:cs="Arial"/>
                <w:sz w:val="16"/>
                <w:szCs w:val="16"/>
                <w:lang w:eastAsia="nl-NL"/>
              </w:rPr>
              <w:t> </w:t>
            </w:r>
          </w:p>
        </w:tc>
        <w:tc>
          <w:tcPr>
            <w:tcW w:w="534" w:type="pct"/>
            <w:tcBorders>
              <w:top w:val="single" w:sz="4" w:space="0" w:color="auto"/>
              <w:left w:val="nil"/>
              <w:bottom w:val="single" w:sz="4" w:space="0" w:color="auto"/>
              <w:right w:val="nil"/>
            </w:tcBorders>
            <w:shd w:val="clear" w:color="000000" w:fill="000000"/>
            <w:noWrap/>
            <w:vAlign w:val="bottom"/>
            <w:hideMark/>
          </w:tcPr>
          <w:p w:rsidR="000C32BB" w:rsidRPr="005F39B1" w:rsidRDefault="000C32BB"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532" w:type="pct"/>
            <w:tcBorders>
              <w:top w:val="single" w:sz="4" w:space="0" w:color="auto"/>
              <w:left w:val="nil"/>
              <w:bottom w:val="single" w:sz="4" w:space="0" w:color="auto"/>
              <w:right w:val="nil"/>
            </w:tcBorders>
            <w:shd w:val="clear" w:color="000000" w:fill="000000"/>
            <w:noWrap/>
            <w:vAlign w:val="bottom"/>
            <w:hideMark/>
          </w:tcPr>
          <w:p w:rsidR="000C32BB" w:rsidRPr="005F39B1" w:rsidRDefault="000C32BB"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482" w:type="pct"/>
            <w:tcBorders>
              <w:top w:val="single" w:sz="4" w:space="0" w:color="auto"/>
              <w:left w:val="nil"/>
              <w:bottom w:val="single" w:sz="4" w:space="0" w:color="auto"/>
              <w:right w:val="nil"/>
            </w:tcBorders>
            <w:shd w:val="clear" w:color="000000" w:fill="000000"/>
            <w:noWrap/>
            <w:vAlign w:val="bottom"/>
            <w:hideMark/>
          </w:tcPr>
          <w:p w:rsidR="000C32BB" w:rsidRPr="005F39B1" w:rsidRDefault="000C32BB"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318" w:type="pct"/>
            <w:tcBorders>
              <w:top w:val="single" w:sz="4" w:space="0" w:color="auto"/>
              <w:left w:val="nil"/>
              <w:bottom w:val="single" w:sz="4" w:space="0" w:color="auto"/>
              <w:right w:val="nil"/>
            </w:tcBorders>
            <w:shd w:val="clear" w:color="000000" w:fill="000000"/>
            <w:noWrap/>
            <w:vAlign w:val="bottom"/>
            <w:hideMark/>
          </w:tcPr>
          <w:p w:rsidR="000C32BB" w:rsidRPr="005F39B1" w:rsidRDefault="000C32BB"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333" w:type="pct"/>
            <w:tcBorders>
              <w:top w:val="single" w:sz="4" w:space="0" w:color="auto"/>
              <w:left w:val="nil"/>
              <w:bottom w:val="single" w:sz="4" w:space="0" w:color="auto"/>
              <w:right w:val="nil"/>
            </w:tcBorders>
            <w:shd w:val="clear" w:color="000000" w:fill="000000"/>
            <w:noWrap/>
            <w:vAlign w:val="bottom"/>
            <w:hideMark/>
          </w:tcPr>
          <w:p w:rsidR="000C32BB" w:rsidRPr="005F39B1" w:rsidRDefault="000C32BB" w:rsidP="005F39B1">
            <w:pPr>
              <w:spacing w:line="240" w:lineRule="auto"/>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334" w:type="pct"/>
            <w:tcBorders>
              <w:top w:val="single" w:sz="4" w:space="0" w:color="auto"/>
              <w:left w:val="nil"/>
              <w:bottom w:val="single" w:sz="4" w:space="0" w:color="auto"/>
              <w:right w:val="single" w:sz="4" w:space="0" w:color="auto"/>
            </w:tcBorders>
            <w:shd w:val="clear" w:color="000000" w:fill="000000"/>
            <w:noWrap/>
            <w:vAlign w:val="bottom"/>
            <w:hideMark/>
          </w:tcPr>
          <w:p w:rsidR="000C32BB" w:rsidRPr="005F39B1" w:rsidRDefault="000C32BB" w:rsidP="005F39B1">
            <w:pPr>
              <w:spacing w:line="240" w:lineRule="auto"/>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333" w:type="pct"/>
            <w:tcBorders>
              <w:top w:val="single" w:sz="4" w:space="0" w:color="auto"/>
              <w:left w:val="nil"/>
              <w:bottom w:val="single" w:sz="4" w:space="0" w:color="auto"/>
              <w:right w:val="single" w:sz="4" w:space="0" w:color="auto"/>
            </w:tcBorders>
            <w:shd w:val="clear" w:color="000000" w:fill="000000"/>
            <w:noWrap/>
            <w:vAlign w:val="bottom"/>
            <w:hideMark/>
          </w:tcPr>
          <w:p w:rsidR="000C32BB" w:rsidRPr="005F39B1" w:rsidRDefault="000C32BB" w:rsidP="005F39B1">
            <w:pPr>
              <w:spacing w:line="240" w:lineRule="auto"/>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r>
      <w:tr w:rsidR="005F39B1" w:rsidRPr="005F39B1" w:rsidTr="00040208">
        <w:trPr>
          <w:trHeight w:val="1093"/>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466" w:type="pct"/>
            <w:tcBorders>
              <w:top w:val="nil"/>
              <w:left w:val="nil"/>
              <w:bottom w:val="nil"/>
              <w:right w:val="nil"/>
            </w:tcBorders>
            <w:shd w:val="clear" w:color="000000" w:fill="C5D9F1"/>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Stand ontwerp</w:t>
            </w:r>
            <w:r w:rsidR="000C32BB">
              <w:rPr>
                <w:rFonts w:ascii="Arial" w:eastAsia="Times New Roman" w:hAnsi="Arial" w:cs="Arial"/>
                <w:b/>
                <w:bCs/>
                <w:sz w:val="16"/>
                <w:szCs w:val="16"/>
                <w:lang w:eastAsia="nl-NL"/>
              </w:rPr>
              <w:t>-</w:t>
            </w:r>
            <w:r w:rsidRPr="005F39B1">
              <w:rPr>
                <w:rFonts w:ascii="Arial" w:eastAsia="Times New Roman" w:hAnsi="Arial" w:cs="Arial"/>
                <w:b/>
                <w:bCs/>
                <w:sz w:val="16"/>
                <w:szCs w:val="16"/>
                <w:lang w:eastAsia="nl-NL"/>
              </w:rPr>
              <w:t>begroting</w:t>
            </w:r>
          </w:p>
        </w:tc>
        <w:tc>
          <w:tcPr>
            <w:tcW w:w="401" w:type="pct"/>
            <w:tcBorders>
              <w:top w:val="nil"/>
              <w:left w:val="nil"/>
              <w:bottom w:val="nil"/>
              <w:right w:val="nil"/>
            </w:tcBorders>
            <w:shd w:val="clear" w:color="000000" w:fill="C5D9F1"/>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Mutaties via NvW en amendementen</w:t>
            </w:r>
          </w:p>
        </w:tc>
        <w:tc>
          <w:tcPr>
            <w:tcW w:w="534" w:type="pct"/>
            <w:tcBorders>
              <w:top w:val="nil"/>
              <w:left w:val="nil"/>
              <w:bottom w:val="nil"/>
              <w:right w:val="nil"/>
            </w:tcBorders>
            <w:shd w:val="clear" w:color="000000" w:fill="C5D9F1"/>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Stand vastgestelde begroting</w:t>
            </w:r>
          </w:p>
        </w:tc>
        <w:tc>
          <w:tcPr>
            <w:tcW w:w="532" w:type="pct"/>
            <w:tcBorders>
              <w:top w:val="nil"/>
              <w:left w:val="nil"/>
              <w:bottom w:val="nil"/>
              <w:right w:val="nil"/>
            </w:tcBorders>
            <w:shd w:val="clear" w:color="000000" w:fill="C5D9F1"/>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Mutaties 1e suppletoire begroting</w:t>
            </w:r>
          </w:p>
        </w:tc>
        <w:tc>
          <w:tcPr>
            <w:tcW w:w="482" w:type="pct"/>
            <w:tcBorders>
              <w:top w:val="nil"/>
              <w:left w:val="nil"/>
              <w:bottom w:val="nil"/>
              <w:right w:val="nil"/>
            </w:tcBorders>
            <w:shd w:val="clear" w:color="000000" w:fill="C5D9F1"/>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Stand 1e suppletoire begroting</w:t>
            </w:r>
          </w:p>
        </w:tc>
        <w:tc>
          <w:tcPr>
            <w:tcW w:w="318" w:type="pct"/>
            <w:tcBorders>
              <w:top w:val="single" w:sz="4" w:space="0" w:color="auto"/>
              <w:left w:val="nil"/>
              <w:bottom w:val="single" w:sz="4" w:space="0" w:color="auto"/>
              <w:right w:val="nil"/>
            </w:tcBorders>
            <w:shd w:val="clear" w:color="000000" w:fill="C5D9F1"/>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2016</w:t>
            </w:r>
          </w:p>
        </w:tc>
        <w:tc>
          <w:tcPr>
            <w:tcW w:w="333" w:type="pct"/>
            <w:tcBorders>
              <w:top w:val="single" w:sz="4" w:space="0" w:color="auto"/>
              <w:left w:val="nil"/>
              <w:bottom w:val="single" w:sz="4" w:space="0" w:color="auto"/>
              <w:right w:val="nil"/>
            </w:tcBorders>
            <w:shd w:val="clear" w:color="000000" w:fill="C5D9F1"/>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2017</w:t>
            </w:r>
          </w:p>
        </w:tc>
        <w:tc>
          <w:tcPr>
            <w:tcW w:w="334" w:type="pct"/>
            <w:tcBorders>
              <w:top w:val="nil"/>
              <w:left w:val="nil"/>
              <w:bottom w:val="nil"/>
              <w:right w:val="nil"/>
            </w:tcBorders>
            <w:shd w:val="clear" w:color="000000" w:fill="C5D9F1"/>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2018</w:t>
            </w:r>
          </w:p>
        </w:tc>
        <w:tc>
          <w:tcPr>
            <w:tcW w:w="333" w:type="pct"/>
            <w:tcBorders>
              <w:top w:val="nil"/>
              <w:left w:val="nil"/>
              <w:bottom w:val="nil"/>
              <w:right w:val="single" w:sz="4" w:space="0" w:color="auto"/>
            </w:tcBorders>
            <w:shd w:val="clear" w:color="000000" w:fill="C5D9F1"/>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2019</w:t>
            </w:r>
          </w:p>
        </w:tc>
      </w:tr>
      <w:tr w:rsidR="005F39B1" w:rsidRPr="005F39B1" w:rsidTr="008A0D03">
        <w:trPr>
          <w:trHeight w:val="255"/>
        </w:trPr>
        <w:tc>
          <w:tcPr>
            <w:tcW w:w="1267" w:type="pct"/>
            <w:tcBorders>
              <w:top w:val="single" w:sz="4" w:space="0" w:color="auto"/>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466" w:type="pct"/>
            <w:tcBorders>
              <w:top w:val="single" w:sz="4" w:space="0" w:color="auto"/>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401" w:type="pct"/>
            <w:tcBorders>
              <w:top w:val="single" w:sz="4" w:space="0" w:color="auto"/>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534" w:type="pct"/>
            <w:tcBorders>
              <w:top w:val="single" w:sz="4" w:space="0" w:color="auto"/>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532" w:type="pct"/>
            <w:tcBorders>
              <w:top w:val="single" w:sz="4" w:space="0" w:color="auto"/>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482" w:type="pct"/>
            <w:tcBorders>
              <w:top w:val="single" w:sz="4" w:space="0" w:color="auto"/>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318" w:type="pct"/>
            <w:tcBorders>
              <w:top w:val="single" w:sz="4" w:space="0" w:color="auto"/>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333" w:type="pct"/>
            <w:tcBorders>
              <w:top w:val="single" w:sz="4" w:space="0" w:color="auto"/>
              <w:left w:val="nil"/>
              <w:bottom w:val="nil"/>
              <w:right w:val="nil"/>
            </w:tcBorders>
            <w:shd w:val="clear" w:color="000000" w:fill="C5D9F1"/>
            <w:noWrap/>
            <w:vAlign w:val="bottom"/>
            <w:hideMark/>
          </w:tcPr>
          <w:p w:rsidR="005F39B1" w:rsidRPr="005F39B1" w:rsidRDefault="005F39B1" w:rsidP="005F39B1">
            <w:pPr>
              <w:spacing w:line="240" w:lineRule="auto"/>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334" w:type="pct"/>
            <w:tcBorders>
              <w:top w:val="single" w:sz="4" w:space="0" w:color="auto"/>
              <w:left w:val="nil"/>
              <w:bottom w:val="nil"/>
              <w:right w:val="nil"/>
            </w:tcBorders>
            <w:shd w:val="clear" w:color="000000" w:fill="C5D9F1"/>
            <w:noWrap/>
            <w:vAlign w:val="bottom"/>
            <w:hideMark/>
          </w:tcPr>
          <w:p w:rsidR="005F39B1" w:rsidRPr="005F39B1" w:rsidRDefault="005F39B1" w:rsidP="005F39B1">
            <w:pPr>
              <w:spacing w:line="240" w:lineRule="auto"/>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333" w:type="pct"/>
            <w:tcBorders>
              <w:top w:val="single" w:sz="4" w:space="0" w:color="auto"/>
              <w:left w:val="nil"/>
              <w:bottom w:val="nil"/>
              <w:right w:val="single" w:sz="4" w:space="0" w:color="auto"/>
            </w:tcBorders>
            <w:shd w:val="clear" w:color="000000" w:fill="C5D9F1"/>
            <w:noWrap/>
            <w:vAlign w:val="bottom"/>
            <w:hideMark/>
          </w:tcPr>
          <w:p w:rsidR="005F39B1" w:rsidRPr="005F39B1" w:rsidRDefault="005F39B1" w:rsidP="005F39B1">
            <w:pPr>
              <w:spacing w:line="240" w:lineRule="auto"/>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r>
      <w:tr w:rsidR="005F39B1" w:rsidRPr="005F39B1" w:rsidTr="008A0D03">
        <w:trPr>
          <w:trHeight w:val="255"/>
        </w:trPr>
        <w:tc>
          <w:tcPr>
            <w:tcW w:w="1267" w:type="pct"/>
            <w:tcBorders>
              <w:top w:val="nil"/>
              <w:left w:val="single" w:sz="4" w:space="0" w:color="auto"/>
              <w:bottom w:val="nil"/>
              <w:right w:val="nil"/>
            </w:tcBorders>
            <w:shd w:val="clear" w:color="000000" w:fill="C5D9F1"/>
            <w:noWrap/>
            <w:vAlign w:val="bottom"/>
            <w:hideMark/>
          </w:tcPr>
          <w:p w:rsidR="005F39B1" w:rsidRPr="005F39B1" w:rsidRDefault="005F39B1" w:rsidP="005F39B1">
            <w:pPr>
              <w:spacing w:line="240" w:lineRule="auto"/>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Verplichtingen</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4.601.620</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4.601.620</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-16.189</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4.585.431</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-59.040</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51.362</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1.060</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1.036</w:t>
            </w:r>
          </w:p>
        </w:tc>
      </w:tr>
      <w:tr w:rsidR="005F39B1" w:rsidRPr="005F39B1" w:rsidTr="008A0D03">
        <w:trPr>
          <w:trHeight w:val="255"/>
        </w:trPr>
        <w:tc>
          <w:tcPr>
            <w:tcW w:w="1267" w:type="pct"/>
            <w:tcBorders>
              <w:top w:val="nil"/>
              <w:left w:val="single" w:sz="4" w:space="0" w:color="auto"/>
              <w:bottom w:val="nil"/>
              <w:right w:val="nil"/>
            </w:tcBorders>
            <w:shd w:val="clear" w:color="000000" w:fill="C5D9F1"/>
            <w:noWrap/>
            <w:vAlign w:val="bottom"/>
            <w:hideMark/>
          </w:tcPr>
          <w:p w:rsidR="005F39B1" w:rsidRPr="005F39B1" w:rsidRDefault="005F39B1" w:rsidP="005F39B1">
            <w:pPr>
              <w:spacing w:line="240" w:lineRule="auto"/>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 </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r>
      <w:tr w:rsidR="005F39B1" w:rsidRPr="005F39B1" w:rsidTr="008A0D03">
        <w:trPr>
          <w:trHeight w:val="255"/>
        </w:trPr>
        <w:tc>
          <w:tcPr>
            <w:tcW w:w="1267" w:type="pct"/>
            <w:tcBorders>
              <w:top w:val="nil"/>
              <w:left w:val="single" w:sz="4" w:space="0" w:color="auto"/>
              <w:bottom w:val="nil"/>
              <w:right w:val="nil"/>
            </w:tcBorders>
            <w:shd w:val="clear" w:color="000000" w:fill="C5D9F1"/>
            <w:noWrap/>
            <w:vAlign w:val="bottom"/>
            <w:hideMark/>
          </w:tcPr>
          <w:p w:rsidR="005F39B1" w:rsidRPr="005F39B1" w:rsidRDefault="005F39B1" w:rsidP="005F39B1">
            <w:pPr>
              <w:spacing w:line="240" w:lineRule="auto"/>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Uitgaven</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4.660.890</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4.660.890</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-104.565</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4.556.325</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30.504</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51.362</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1.060</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1.036</w:t>
            </w:r>
          </w:p>
        </w:tc>
      </w:tr>
      <w:tr w:rsidR="005F39B1" w:rsidRPr="005F39B1" w:rsidTr="008A0D03">
        <w:trPr>
          <w:trHeight w:val="255"/>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Waarvan juridisch verplicht (%)</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99%</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 </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r>
      <w:tr w:rsidR="005F39B1" w:rsidRPr="005F39B1" w:rsidTr="008A0D03">
        <w:trPr>
          <w:trHeight w:val="255"/>
        </w:trPr>
        <w:tc>
          <w:tcPr>
            <w:tcW w:w="1267" w:type="pct"/>
            <w:tcBorders>
              <w:top w:val="nil"/>
              <w:left w:val="single" w:sz="4" w:space="0" w:color="auto"/>
              <w:bottom w:val="nil"/>
              <w:right w:val="nil"/>
            </w:tcBorders>
            <w:shd w:val="clear" w:color="000000" w:fill="C5D9F1"/>
            <w:noWrap/>
            <w:vAlign w:val="bottom"/>
            <w:hideMark/>
          </w:tcPr>
          <w:p w:rsidR="005F39B1" w:rsidRPr="005F39B1" w:rsidRDefault="005F39B1" w:rsidP="005F39B1">
            <w:pPr>
              <w:spacing w:line="240" w:lineRule="auto"/>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r>
      <w:tr w:rsidR="005F39B1" w:rsidRPr="005F39B1" w:rsidTr="008A0D03">
        <w:trPr>
          <w:trHeight w:val="80"/>
        </w:trPr>
        <w:tc>
          <w:tcPr>
            <w:tcW w:w="1267" w:type="pct"/>
            <w:tcBorders>
              <w:top w:val="nil"/>
              <w:left w:val="single" w:sz="4" w:space="0" w:color="auto"/>
              <w:bottom w:val="nil"/>
              <w:right w:val="nil"/>
            </w:tcBorders>
            <w:shd w:val="clear" w:color="000000" w:fill="C5D9F1"/>
            <w:noWrap/>
            <w:vAlign w:val="bottom"/>
            <w:hideMark/>
          </w:tcPr>
          <w:p w:rsidR="005F39B1" w:rsidRPr="005F39B1" w:rsidRDefault="005F39B1" w:rsidP="005F39B1">
            <w:pPr>
              <w:spacing w:line="240" w:lineRule="auto"/>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1. Kwaliteit en veiligheid</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121.332</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121.332</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3.095</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124.427</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-2.062</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-2.626</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-3.271</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-2.730</w:t>
            </w:r>
          </w:p>
        </w:tc>
      </w:tr>
      <w:tr w:rsidR="005F39B1" w:rsidRPr="005F39B1" w:rsidTr="008A0D03">
        <w:trPr>
          <w:trHeight w:val="255"/>
        </w:trPr>
        <w:tc>
          <w:tcPr>
            <w:tcW w:w="1267" w:type="pct"/>
            <w:tcBorders>
              <w:top w:val="nil"/>
              <w:left w:val="single" w:sz="4" w:space="0" w:color="auto"/>
              <w:bottom w:val="nil"/>
              <w:right w:val="nil"/>
            </w:tcBorders>
            <w:shd w:val="clear" w:color="000000" w:fill="C5D9F1"/>
            <w:noWrap/>
            <w:vAlign w:val="bottom"/>
            <w:hideMark/>
          </w:tcPr>
          <w:p w:rsidR="005F39B1" w:rsidRPr="005F39B1" w:rsidRDefault="005F39B1" w:rsidP="005F39B1">
            <w:pPr>
              <w:spacing w:line="240" w:lineRule="auto"/>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 </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r>
      <w:tr w:rsidR="005F39B1" w:rsidRPr="005F39B1" w:rsidTr="008A0D03">
        <w:trPr>
          <w:trHeight w:val="80"/>
        </w:trPr>
        <w:tc>
          <w:tcPr>
            <w:tcW w:w="1267" w:type="pct"/>
            <w:tcBorders>
              <w:top w:val="nil"/>
              <w:left w:val="single" w:sz="4" w:space="0" w:color="auto"/>
              <w:bottom w:val="nil"/>
              <w:right w:val="nil"/>
            </w:tcBorders>
            <w:shd w:val="clear" w:color="000000" w:fill="C5D9F1"/>
            <w:noWrap/>
            <w:vAlign w:val="bottom"/>
            <w:hideMark/>
          </w:tcPr>
          <w:p w:rsidR="005F39B1" w:rsidRPr="005F39B1" w:rsidRDefault="005F39B1" w:rsidP="005F39B1">
            <w:pPr>
              <w:spacing w:line="240" w:lineRule="auto"/>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Subsidies</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112.441</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112.441</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1.139</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113.580</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-2.762</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-3.326</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-3.371</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-2.830</w:t>
            </w:r>
          </w:p>
        </w:tc>
      </w:tr>
      <w:tr w:rsidR="005F39B1" w:rsidRPr="005F39B1" w:rsidTr="008A0D03">
        <w:trPr>
          <w:trHeight w:val="80"/>
        </w:trPr>
        <w:tc>
          <w:tcPr>
            <w:tcW w:w="1267" w:type="pct"/>
            <w:tcBorders>
              <w:top w:val="nil"/>
              <w:left w:val="single" w:sz="4" w:space="0" w:color="auto"/>
              <w:bottom w:val="nil"/>
              <w:right w:val="nil"/>
            </w:tcBorders>
            <w:shd w:val="clear" w:color="000000" w:fill="C5D9F1"/>
            <w:noWrap/>
            <w:vAlign w:val="center"/>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waarvan onder andere:</w:t>
            </w:r>
          </w:p>
        </w:tc>
        <w:tc>
          <w:tcPr>
            <w:tcW w:w="466"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01"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34"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32"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82"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8"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3"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4"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3" w:type="pct"/>
            <w:tcBorders>
              <w:top w:val="nil"/>
              <w:left w:val="nil"/>
              <w:bottom w:val="nil"/>
              <w:right w:val="single" w:sz="4" w:space="0" w:color="auto"/>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r>
      <w:tr w:rsidR="005F39B1" w:rsidRPr="005F39B1" w:rsidTr="008A0D03">
        <w:trPr>
          <w:trHeight w:val="80"/>
        </w:trPr>
        <w:tc>
          <w:tcPr>
            <w:tcW w:w="1267" w:type="pct"/>
            <w:tcBorders>
              <w:top w:val="nil"/>
              <w:left w:val="single" w:sz="4" w:space="0" w:color="auto"/>
              <w:bottom w:val="nil"/>
              <w:right w:val="nil"/>
            </w:tcBorders>
            <w:shd w:val="clear" w:color="000000" w:fill="C5D9F1"/>
            <w:noWrap/>
            <w:vAlign w:val="center"/>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Integrale kankercentrum Nederland</w:t>
            </w:r>
          </w:p>
        </w:tc>
        <w:tc>
          <w:tcPr>
            <w:tcW w:w="466"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33.736</w:t>
            </w:r>
          </w:p>
        </w:tc>
        <w:tc>
          <w:tcPr>
            <w:tcW w:w="401"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34"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33.736</w:t>
            </w:r>
          </w:p>
        </w:tc>
        <w:tc>
          <w:tcPr>
            <w:tcW w:w="532"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482"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33.736</w:t>
            </w:r>
          </w:p>
        </w:tc>
        <w:tc>
          <w:tcPr>
            <w:tcW w:w="318"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3"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4"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3" w:type="pct"/>
            <w:tcBorders>
              <w:top w:val="nil"/>
              <w:left w:val="nil"/>
              <w:bottom w:val="nil"/>
              <w:right w:val="single" w:sz="4" w:space="0" w:color="auto"/>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r>
      <w:tr w:rsidR="005F39B1" w:rsidRPr="005F39B1" w:rsidTr="008A0D03">
        <w:trPr>
          <w:trHeight w:val="80"/>
        </w:trPr>
        <w:tc>
          <w:tcPr>
            <w:tcW w:w="1267" w:type="pct"/>
            <w:tcBorders>
              <w:top w:val="nil"/>
              <w:left w:val="single" w:sz="4" w:space="0" w:color="auto"/>
              <w:bottom w:val="nil"/>
              <w:right w:val="nil"/>
            </w:tcBorders>
            <w:shd w:val="clear" w:color="000000" w:fill="C5D9F1"/>
            <w:noWrap/>
            <w:vAlign w:val="center"/>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Nederlands Kanker Instituut</w:t>
            </w:r>
          </w:p>
        </w:tc>
        <w:tc>
          <w:tcPr>
            <w:tcW w:w="466"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17.222</w:t>
            </w:r>
          </w:p>
        </w:tc>
        <w:tc>
          <w:tcPr>
            <w:tcW w:w="401"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34"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17.222</w:t>
            </w:r>
          </w:p>
        </w:tc>
        <w:tc>
          <w:tcPr>
            <w:tcW w:w="532"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482"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17.222</w:t>
            </w:r>
          </w:p>
        </w:tc>
        <w:tc>
          <w:tcPr>
            <w:tcW w:w="318"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3"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4"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3" w:type="pct"/>
            <w:tcBorders>
              <w:top w:val="nil"/>
              <w:left w:val="nil"/>
              <w:bottom w:val="nil"/>
              <w:right w:val="single" w:sz="4" w:space="0" w:color="auto"/>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r>
      <w:tr w:rsidR="005F39B1" w:rsidRPr="005F39B1" w:rsidTr="008A0D03">
        <w:trPr>
          <w:trHeight w:val="80"/>
        </w:trPr>
        <w:tc>
          <w:tcPr>
            <w:tcW w:w="1267" w:type="pct"/>
            <w:tcBorders>
              <w:top w:val="nil"/>
              <w:left w:val="single" w:sz="4" w:space="0" w:color="auto"/>
              <w:bottom w:val="nil"/>
              <w:right w:val="nil"/>
            </w:tcBorders>
            <w:shd w:val="clear" w:color="000000" w:fill="C5D9F1"/>
            <w:noWrap/>
            <w:vAlign w:val="center"/>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Patiëntveiligheid curatieve zorg</w:t>
            </w:r>
          </w:p>
        </w:tc>
        <w:tc>
          <w:tcPr>
            <w:tcW w:w="466"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725</w:t>
            </w:r>
          </w:p>
        </w:tc>
        <w:tc>
          <w:tcPr>
            <w:tcW w:w="401"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34"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725</w:t>
            </w:r>
          </w:p>
        </w:tc>
        <w:tc>
          <w:tcPr>
            <w:tcW w:w="532"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482"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725</w:t>
            </w:r>
          </w:p>
        </w:tc>
        <w:tc>
          <w:tcPr>
            <w:tcW w:w="318"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3"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4"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3" w:type="pct"/>
            <w:tcBorders>
              <w:top w:val="nil"/>
              <w:left w:val="nil"/>
              <w:bottom w:val="nil"/>
              <w:right w:val="single" w:sz="4" w:space="0" w:color="auto"/>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r>
      <w:tr w:rsidR="005F39B1" w:rsidRPr="005F39B1" w:rsidTr="008A0D03">
        <w:trPr>
          <w:trHeight w:val="80"/>
        </w:trPr>
        <w:tc>
          <w:tcPr>
            <w:tcW w:w="1267" w:type="pct"/>
            <w:tcBorders>
              <w:top w:val="nil"/>
              <w:left w:val="single" w:sz="4" w:space="0" w:color="auto"/>
              <w:bottom w:val="nil"/>
              <w:right w:val="nil"/>
            </w:tcBorders>
            <w:shd w:val="clear" w:color="000000" w:fill="C5D9F1"/>
            <w:vAlign w:val="center"/>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Zwangerschap en geboorte</w:t>
            </w:r>
          </w:p>
        </w:tc>
        <w:tc>
          <w:tcPr>
            <w:tcW w:w="466"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2.262</w:t>
            </w:r>
          </w:p>
        </w:tc>
        <w:tc>
          <w:tcPr>
            <w:tcW w:w="401"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34"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2.262</w:t>
            </w:r>
          </w:p>
        </w:tc>
        <w:tc>
          <w:tcPr>
            <w:tcW w:w="532"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750</w:t>
            </w:r>
          </w:p>
        </w:tc>
        <w:tc>
          <w:tcPr>
            <w:tcW w:w="482"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3.012</w:t>
            </w:r>
          </w:p>
        </w:tc>
        <w:tc>
          <w:tcPr>
            <w:tcW w:w="318"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750</w:t>
            </w:r>
          </w:p>
        </w:tc>
        <w:tc>
          <w:tcPr>
            <w:tcW w:w="333"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750</w:t>
            </w:r>
          </w:p>
        </w:tc>
        <w:tc>
          <w:tcPr>
            <w:tcW w:w="334"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3" w:type="pct"/>
            <w:tcBorders>
              <w:top w:val="nil"/>
              <w:left w:val="nil"/>
              <w:bottom w:val="nil"/>
              <w:right w:val="single" w:sz="4" w:space="0" w:color="auto"/>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r>
      <w:tr w:rsidR="005F39B1" w:rsidRPr="005F39B1" w:rsidTr="008A0D03">
        <w:trPr>
          <w:trHeight w:val="255"/>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Registratie en uitwisseling zorggegevens (PALGA)</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3.648</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3.648</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3.648</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r>
      <w:tr w:rsidR="005F39B1" w:rsidRPr="005F39B1" w:rsidTr="008A0D03">
        <w:trPr>
          <w:trHeight w:val="80"/>
        </w:trPr>
        <w:tc>
          <w:tcPr>
            <w:tcW w:w="1267" w:type="pct"/>
            <w:tcBorders>
              <w:top w:val="nil"/>
              <w:left w:val="single" w:sz="4" w:space="0" w:color="auto"/>
              <w:bottom w:val="nil"/>
              <w:right w:val="nil"/>
            </w:tcBorders>
            <w:shd w:val="clear" w:color="000000" w:fill="C5D9F1"/>
            <w:noWrap/>
            <w:vAlign w:val="center"/>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NICTIZ</w:t>
            </w:r>
          </w:p>
        </w:tc>
        <w:tc>
          <w:tcPr>
            <w:tcW w:w="466"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5.182</w:t>
            </w:r>
          </w:p>
        </w:tc>
        <w:tc>
          <w:tcPr>
            <w:tcW w:w="401"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34"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5.182</w:t>
            </w:r>
          </w:p>
        </w:tc>
        <w:tc>
          <w:tcPr>
            <w:tcW w:w="532"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482"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5.182</w:t>
            </w:r>
          </w:p>
        </w:tc>
        <w:tc>
          <w:tcPr>
            <w:tcW w:w="318"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3"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4"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3" w:type="pct"/>
            <w:tcBorders>
              <w:top w:val="nil"/>
              <w:left w:val="nil"/>
              <w:bottom w:val="nil"/>
              <w:right w:val="single" w:sz="4" w:space="0" w:color="auto"/>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r>
      <w:tr w:rsidR="005F39B1" w:rsidRPr="005F39B1" w:rsidTr="008A0D03">
        <w:trPr>
          <w:trHeight w:val="510"/>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Stichting Lareb: bijwerkingenregistratie voor vaccins en teratologie informatie service</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1.225</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1.225</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1.225</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r>
      <w:tr w:rsidR="005F39B1" w:rsidRPr="005F39B1" w:rsidTr="008A0D03">
        <w:trPr>
          <w:trHeight w:val="510"/>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Nederlandse Transplantatie Stichting en regio's landelijke implementatie pilots orgaandonatie</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7.500</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7.500</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-223</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7.277</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r>
      <w:tr w:rsidR="005F39B1" w:rsidRPr="005F39B1" w:rsidTr="008A0D03">
        <w:trPr>
          <w:trHeight w:val="153"/>
        </w:trPr>
        <w:tc>
          <w:tcPr>
            <w:tcW w:w="1267" w:type="pct"/>
            <w:tcBorders>
              <w:top w:val="nil"/>
              <w:left w:val="single" w:sz="4" w:space="0" w:color="auto"/>
              <w:bottom w:val="nil"/>
              <w:right w:val="nil"/>
            </w:tcBorders>
            <w:shd w:val="clear" w:color="000000" w:fill="C5D9F1"/>
            <w:vAlign w:val="center"/>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Campagne orgaandonatie</w:t>
            </w:r>
          </w:p>
        </w:tc>
        <w:tc>
          <w:tcPr>
            <w:tcW w:w="466"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1.500</w:t>
            </w:r>
          </w:p>
        </w:tc>
        <w:tc>
          <w:tcPr>
            <w:tcW w:w="401"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34"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1.500</w:t>
            </w:r>
          </w:p>
        </w:tc>
        <w:tc>
          <w:tcPr>
            <w:tcW w:w="532"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482"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1.500</w:t>
            </w:r>
          </w:p>
        </w:tc>
        <w:tc>
          <w:tcPr>
            <w:tcW w:w="318"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3"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4" w:type="pct"/>
            <w:tcBorders>
              <w:top w:val="nil"/>
              <w:left w:val="nil"/>
              <w:bottom w:val="nil"/>
              <w:right w:val="nil"/>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3" w:type="pct"/>
            <w:tcBorders>
              <w:top w:val="nil"/>
              <w:left w:val="nil"/>
              <w:bottom w:val="nil"/>
              <w:right w:val="single" w:sz="4" w:space="0" w:color="auto"/>
            </w:tcBorders>
            <w:shd w:val="clear" w:color="000000" w:fill="C5D9F1"/>
            <w:noWrap/>
            <w:vAlign w:val="center"/>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r>
      <w:tr w:rsidR="005F39B1" w:rsidRPr="005F39B1" w:rsidTr="008A0D03">
        <w:trPr>
          <w:trHeight w:val="255"/>
        </w:trPr>
        <w:tc>
          <w:tcPr>
            <w:tcW w:w="1267" w:type="pct"/>
            <w:tcBorders>
              <w:top w:val="nil"/>
              <w:left w:val="single" w:sz="4" w:space="0" w:color="auto"/>
              <w:bottom w:val="nil"/>
              <w:right w:val="nil"/>
            </w:tcBorders>
            <w:shd w:val="clear" w:color="000000" w:fill="C5D9F1"/>
            <w:noWrap/>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Nederlandse Transplantatie Stichting</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3.056</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3.056</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-24</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3.032</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r>
      <w:tr w:rsidR="005F39B1" w:rsidRPr="005F39B1" w:rsidTr="008A0D03">
        <w:trPr>
          <w:trHeight w:val="80"/>
        </w:trPr>
        <w:tc>
          <w:tcPr>
            <w:tcW w:w="1267" w:type="pct"/>
            <w:tcBorders>
              <w:top w:val="nil"/>
              <w:left w:val="single" w:sz="4" w:space="0" w:color="auto"/>
              <w:bottom w:val="nil"/>
              <w:right w:val="nil"/>
            </w:tcBorders>
            <w:shd w:val="clear" w:color="000000" w:fill="C5D9F1"/>
            <w:noWrap/>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Regeling Donatie bij leven</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600</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600</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600</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r>
      <w:tr w:rsidR="005F39B1" w:rsidRPr="005F39B1" w:rsidTr="008A0D03">
        <w:trPr>
          <w:trHeight w:val="80"/>
        </w:trPr>
        <w:tc>
          <w:tcPr>
            <w:tcW w:w="1267" w:type="pct"/>
            <w:tcBorders>
              <w:top w:val="nil"/>
              <w:left w:val="single" w:sz="4" w:space="0" w:color="auto"/>
              <w:bottom w:val="nil"/>
              <w:right w:val="nil"/>
            </w:tcBorders>
            <w:shd w:val="clear" w:color="000000" w:fill="C5D9F1"/>
            <w:noWrap/>
            <w:vAlign w:val="bottom"/>
            <w:hideMark/>
          </w:tcPr>
          <w:p w:rsidR="005F39B1" w:rsidRPr="005F39B1" w:rsidRDefault="005F39B1" w:rsidP="005F39B1">
            <w:pPr>
              <w:spacing w:line="240" w:lineRule="auto"/>
              <w:rPr>
                <w:rFonts w:ascii="Arial" w:eastAsia="Times New Roman" w:hAnsi="Arial" w:cs="Arial"/>
                <w:color w:val="000000"/>
                <w:sz w:val="16"/>
                <w:szCs w:val="16"/>
                <w:lang w:val="en-US" w:eastAsia="nl-NL"/>
              </w:rPr>
            </w:pPr>
            <w:r w:rsidRPr="005F39B1">
              <w:rPr>
                <w:rFonts w:ascii="Arial" w:eastAsia="Times New Roman" w:hAnsi="Arial" w:cs="Arial"/>
                <w:color w:val="000000"/>
                <w:sz w:val="16"/>
                <w:szCs w:val="16"/>
                <w:lang w:val="en-US" w:eastAsia="nl-NL"/>
              </w:rPr>
              <w:t>TKI Life Sciences and Health( LSH Plaza)</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6.812</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6.812</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1.371</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8.183</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-1.067</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1.067</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r>
      <w:tr w:rsidR="005F39B1" w:rsidRPr="005F39B1" w:rsidTr="008A0D03">
        <w:trPr>
          <w:trHeight w:val="80"/>
        </w:trPr>
        <w:tc>
          <w:tcPr>
            <w:tcW w:w="1267" w:type="pct"/>
            <w:tcBorders>
              <w:top w:val="nil"/>
              <w:left w:val="single" w:sz="4" w:space="0" w:color="auto"/>
              <w:bottom w:val="nil"/>
              <w:right w:val="nil"/>
            </w:tcBorders>
            <w:shd w:val="clear" w:color="000000" w:fill="C5D9F1"/>
            <w:noWrap/>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Doelmatigheid UMC’s</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5.000</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5.000</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-4.488</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512</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-5.190</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-4.720</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-4.123</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r>
      <w:tr w:rsidR="005F39B1" w:rsidRPr="005F39B1" w:rsidTr="008A0D03">
        <w:trPr>
          <w:trHeight w:val="129"/>
        </w:trPr>
        <w:tc>
          <w:tcPr>
            <w:tcW w:w="1267" w:type="pct"/>
            <w:tcBorders>
              <w:top w:val="nil"/>
              <w:left w:val="single" w:sz="4" w:space="0" w:color="auto"/>
              <w:bottom w:val="nil"/>
              <w:right w:val="nil"/>
            </w:tcBorders>
            <w:shd w:val="clear" w:color="000000" w:fill="C5D9F1"/>
            <w:noWrap/>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Expertisefunctie ZG</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21250</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21.250</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21.250</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r>
      <w:tr w:rsidR="005F39B1" w:rsidRPr="005F39B1" w:rsidTr="008A0D03">
        <w:trPr>
          <w:trHeight w:val="255"/>
        </w:trPr>
        <w:tc>
          <w:tcPr>
            <w:tcW w:w="1267" w:type="pct"/>
            <w:tcBorders>
              <w:top w:val="nil"/>
              <w:left w:val="single" w:sz="4" w:space="0" w:color="auto"/>
              <w:bottom w:val="nil"/>
              <w:right w:val="nil"/>
            </w:tcBorders>
            <w:shd w:val="clear" w:color="000000" w:fill="C5D9F1"/>
            <w:noWrap/>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r>
      <w:tr w:rsidR="005F39B1" w:rsidRPr="005F39B1" w:rsidTr="008A0D03">
        <w:trPr>
          <w:trHeight w:val="80"/>
        </w:trPr>
        <w:tc>
          <w:tcPr>
            <w:tcW w:w="1267" w:type="pct"/>
            <w:tcBorders>
              <w:top w:val="nil"/>
              <w:left w:val="single" w:sz="4" w:space="0" w:color="auto"/>
              <w:bottom w:val="nil"/>
              <w:right w:val="nil"/>
            </w:tcBorders>
            <w:shd w:val="clear" w:color="000000" w:fill="C5D9F1"/>
            <w:noWrap/>
            <w:vAlign w:val="bottom"/>
            <w:hideMark/>
          </w:tcPr>
          <w:p w:rsidR="005F39B1" w:rsidRPr="005F39B1" w:rsidRDefault="005F39B1" w:rsidP="005F39B1">
            <w:pPr>
              <w:spacing w:line="240" w:lineRule="auto"/>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Opdrachten</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6.286</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6.286</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1.096</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7.382</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650</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650</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50</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100</w:t>
            </w:r>
          </w:p>
        </w:tc>
      </w:tr>
      <w:tr w:rsidR="005F39B1" w:rsidRPr="005F39B1" w:rsidTr="008A0D03">
        <w:trPr>
          <w:trHeight w:val="81"/>
        </w:trPr>
        <w:tc>
          <w:tcPr>
            <w:tcW w:w="1267" w:type="pct"/>
            <w:tcBorders>
              <w:top w:val="nil"/>
              <w:left w:val="single" w:sz="4" w:space="0" w:color="auto"/>
              <w:bottom w:val="nil"/>
              <w:right w:val="nil"/>
            </w:tcBorders>
            <w:shd w:val="clear" w:color="000000" w:fill="C5D9F1"/>
            <w:noWrap/>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waarvan onder andere:</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 </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 </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 </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 </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 </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 </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 </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 </w:t>
            </w:r>
          </w:p>
        </w:tc>
      </w:tr>
      <w:tr w:rsidR="005F39B1" w:rsidRPr="005F39B1" w:rsidTr="008A0D03">
        <w:trPr>
          <w:trHeight w:val="80"/>
        </w:trPr>
        <w:tc>
          <w:tcPr>
            <w:tcW w:w="1267" w:type="pct"/>
            <w:tcBorders>
              <w:top w:val="nil"/>
              <w:left w:val="single" w:sz="4" w:space="0" w:color="auto"/>
              <w:bottom w:val="nil"/>
              <w:right w:val="nil"/>
            </w:tcBorders>
            <w:shd w:val="clear" w:color="000000" w:fill="C5D9F1"/>
            <w:noWrap/>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Publiekscampagne orgaandonatie</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1.500</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1.500</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1.500</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r>
      <w:tr w:rsidR="005F39B1" w:rsidRPr="005F39B1" w:rsidTr="008A0D03">
        <w:trPr>
          <w:trHeight w:val="255"/>
        </w:trPr>
        <w:tc>
          <w:tcPr>
            <w:tcW w:w="1267" w:type="pct"/>
            <w:tcBorders>
              <w:top w:val="nil"/>
              <w:left w:val="single" w:sz="4" w:space="0" w:color="auto"/>
              <w:bottom w:val="nil"/>
              <w:right w:val="nil"/>
            </w:tcBorders>
            <w:shd w:val="clear" w:color="000000" w:fill="C5D9F1"/>
            <w:noWrap/>
            <w:vAlign w:val="bottom"/>
            <w:hideMark/>
          </w:tcPr>
          <w:p w:rsidR="005F39B1" w:rsidRPr="005F39B1" w:rsidRDefault="005F39B1" w:rsidP="005F39B1">
            <w:pPr>
              <w:spacing w:line="240" w:lineRule="auto"/>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 </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r>
      <w:tr w:rsidR="005F39B1" w:rsidRPr="005F39B1" w:rsidTr="008A0D03">
        <w:trPr>
          <w:trHeight w:val="80"/>
        </w:trPr>
        <w:tc>
          <w:tcPr>
            <w:tcW w:w="1267" w:type="pct"/>
            <w:tcBorders>
              <w:top w:val="nil"/>
              <w:left w:val="single" w:sz="4" w:space="0" w:color="auto"/>
              <w:bottom w:val="nil"/>
              <w:right w:val="nil"/>
            </w:tcBorders>
            <w:shd w:val="clear" w:color="000000" w:fill="C5D9F1"/>
            <w:noWrap/>
            <w:vAlign w:val="bottom"/>
            <w:hideMark/>
          </w:tcPr>
          <w:p w:rsidR="005F39B1" w:rsidRPr="005F39B1" w:rsidRDefault="005F39B1" w:rsidP="005F39B1">
            <w:pPr>
              <w:spacing w:line="240" w:lineRule="auto"/>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Bijdragen aan agentschappen</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2.605</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2.605</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860</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3.465</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50</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50</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50</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r>
      <w:tr w:rsidR="005F39B1" w:rsidRPr="005F39B1" w:rsidTr="008A0D03">
        <w:trPr>
          <w:trHeight w:val="80"/>
        </w:trPr>
        <w:tc>
          <w:tcPr>
            <w:tcW w:w="1267" w:type="pct"/>
            <w:tcBorders>
              <w:top w:val="nil"/>
              <w:left w:val="single" w:sz="4" w:space="0" w:color="auto"/>
              <w:bottom w:val="nil"/>
              <w:right w:val="nil"/>
            </w:tcBorders>
            <w:shd w:val="clear" w:color="000000" w:fill="C5D9F1"/>
            <w:noWrap/>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waarvan onder andere:</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 </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 </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 </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 </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 </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 </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 </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 </w:t>
            </w:r>
          </w:p>
        </w:tc>
      </w:tr>
      <w:tr w:rsidR="005F39B1" w:rsidRPr="005F39B1" w:rsidTr="008A0D03">
        <w:trPr>
          <w:trHeight w:val="96"/>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xml:space="preserve">CIBG: Donorregister </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2.484</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2.484</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510</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2.994</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r>
      <w:tr w:rsidR="005F39B1" w:rsidRPr="005F39B1" w:rsidTr="008A0D03">
        <w:trPr>
          <w:trHeight w:val="255"/>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r>
      <w:tr w:rsidR="005F39B1" w:rsidRPr="005F39B1" w:rsidTr="008A0D03">
        <w:trPr>
          <w:trHeight w:val="80"/>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Bijdragen aan ZBO's/RWT's</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r>
      <w:tr w:rsidR="005F39B1" w:rsidRPr="005F39B1" w:rsidTr="008A0D03">
        <w:trPr>
          <w:trHeight w:val="255"/>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r>
      <w:tr w:rsidR="005F39B1" w:rsidRPr="005F39B1" w:rsidTr="008A0D03">
        <w:trPr>
          <w:trHeight w:val="80"/>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2. Toegankelijkheid en betaalbaarheid van de zorg</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4.328.326</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4.328.326</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-932</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4.327.394</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3.307</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4.309</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4.309</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3.559</w:t>
            </w:r>
          </w:p>
        </w:tc>
      </w:tr>
      <w:tr w:rsidR="005F39B1" w:rsidRPr="005F39B1" w:rsidTr="008A0D03">
        <w:trPr>
          <w:trHeight w:val="255"/>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 </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r>
      <w:tr w:rsidR="005F39B1" w:rsidRPr="005F39B1" w:rsidTr="008A0D03">
        <w:trPr>
          <w:trHeight w:val="80"/>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Subsidies</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12.878</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12.878</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772</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13.650</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3.036</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3.036</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2.840</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1.940</w:t>
            </w:r>
          </w:p>
        </w:tc>
      </w:tr>
      <w:tr w:rsidR="005F39B1" w:rsidRPr="005F39B1" w:rsidTr="008A0D03">
        <w:trPr>
          <w:trHeight w:val="92"/>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waarvan onder andere:</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r>
      <w:tr w:rsidR="005F39B1" w:rsidRPr="005F39B1" w:rsidTr="008A0D03">
        <w:trPr>
          <w:trHeight w:val="255"/>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Eerstelijns gezondheidscentra in VINEX-gebieden</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2.000</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2.000</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2.000</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r>
      <w:tr w:rsidR="005F39B1" w:rsidRPr="005F39B1" w:rsidTr="008A0D03">
        <w:trPr>
          <w:trHeight w:val="128"/>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Anonieme e-mental health</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2.000</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2.000</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2.000</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r>
      <w:tr w:rsidR="005F39B1" w:rsidRPr="005F39B1" w:rsidTr="008A0D03">
        <w:trPr>
          <w:trHeight w:val="255"/>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Stichting Patiëntvertrouwenspersoon</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4.997</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4.997</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4.997</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r>
      <w:tr w:rsidR="005F39B1" w:rsidRPr="005F39B1" w:rsidTr="008A0D03">
        <w:trPr>
          <w:trHeight w:val="255"/>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Stichting Familievertrouwenspersoon</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1.093</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1.093</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1.093</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r>
      <w:tr w:rsidR="005F39B1" w:rsidRPr="005F39B1" w:rsidTr="008A0D03">
        <w:trPr>
          <w:trHeight w:val="80"/>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Stichting Ex6</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300</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300</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300</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r>
      <w:tr w:rsidR="005F39B1" w:rsidRPr="005F39B1" w:rsidTr="008A0D03">
        <w:trPr>
          <w:trHeight w:val="80"/>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Stichting 113 Online</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1.026</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1.026</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1.026</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r>
      <w:tr w:rsidR="005F39B1" w:rsidRPr="005F39B1" w:rsidTr="008A0D03">
        <w:trPr>
          <w:trHeight w:val="255"/>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r>
    </w:tbl>
    <w:p w:rsidR="008A0D03" w:rsidRDefault="008A0D03">
      <w:r>
        <w:br w:type="page"/>
      </w:r>
    </w:p>
    <w:tbl>
      <w:tblPr>
        <w:tblW w:w="5772" w:type="pct"/>
        <w:tblInd w:w="-639" w:type="dxa"/>
        <w:tblLayout w:type="fixed"/>
        <w:tblCellMar>
          <w:left w:w="70" w:type="dxa"/>
          <w:right w:w="70" w:type="dxa"/>
        </w:tblCellMar>
        <w:tblLook w:val="04A0" w:firstRow="1" w:lastRow="0" w:firstColumn="1" w:lastColumn="0" w:noHBand="0" w:noVBand="1"/>
      </w:tblPr>
      <w:tblGrid>
        <w:gridCol w:w="2695"/>
        <w:gridCol w:w="991"/>
        <w:gridCol w:w="853"/>
        <w:gridCol w:w="1135"/>
        <w:gridCol w:w="1131"/>
        <w:gridCol w:w="1025"/>
        <w:gridCol w:w="676"/>
        <w:gridCol w:w="708"/>
        <w:gridCol w:w="710"/>
        <w:gridCol w:w="708"/>
      </w:tblGrid>
      <w:tr w:rsidR="005F39B1" w:rsidRPr="005F39B1" w:rsidTr="008A0D03">
        <w:trPr>
          <w:trHeight w:val="255"/>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lastRenderedPageBreak/>
              <w:t>Bekostiging</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4.306.800</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4.306.800</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4.306.800</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r>
      <w:tr w:rsidR="005F39B1" w:rsidRPr="005F39B1" w:rsidTr="008A0D03">
        <w:trPr>
          <w:trHeight w:val="510"/>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Rijksbijdrage Zorgverzekeringsfonds voor financiering van verzekerden 18-</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2.470.800</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2.470.800</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2.470.800</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r>
      <w:tr w:rsidR="005F39B1" w:rsidRPr="005F39B1" w:rsidTr="008A0D03">
        <w:trPr>
          <w:trHeight w:val="255"/>
        </w:trPr>
        <w:tc>
          <w:tcPr>
            <w:tcW w:w="1267" w:type="pct"/>
            <w:tcBorders>
              <w:top w:val="nil"/>
              <w:left w:val="single" w:sz="4" w:space="0" w:color="auto"/>
              <w:bottom w:val="nil"/>
              <w:right w:val="nil"/>
            </w:tcBorders>
            <w:shd w:val="clear" w:color="000000" w:fill="C5D9F1"/>
            <w:noWrap/>
            <w:vAlign w:val="bottom"/>
            <w:hideMark/>
          </w:tcPr>
          <w:p w:rsidR="005F39B1" w:rsidRPr="005F39B1" w:rsidRDefault="005F39B1" w:rsidP="005F39B1">
            <w:pPr>
              <w:spacing w:line="240" w:lineRule="auto"/>
              <w:rPr>
                <w:rFonts w:ascii="Arial" w:eastAsia="Times New Roman" w:hAnsi="Arial" w:cs="Arial"/>
                <w:sz w:val="16"/>
                <w:szCs w:val="16"/>
                <w:lang w:eastAsia="nl-NL"/>
              </w:rPr>
            </w:pPr>
            <w:r w:rsidRPr="005F39B1">
              <w:rPr>
                <w:rFonts w:ascii="Arial" w:eastAsia="Times New Roman" w:hAnsi="Arial" w:cs="Arial"/>
                <w:sz w:val="16"/>
                <w:szCs w:val="16"/>
                <w:lang w:eastAsia="nl-NL"/>
              </w:rPr>
              <w:t>Rijksbijdrage dempen premie ten gevolgen van HLZ</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1.804.000</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1.804.000</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1.804.000</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r>
      <w:tr w:rsidR="005F39B1" w:rsidRPr="005F39B1" w:rsidTr="008A0D03">
        <w:trPr>
          <w:trHeight w:val="255"/>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Zorg illegalen en andere onverzekerbare vreemdelingen</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32.000</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32.000</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32.000</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r>
      <w:tr w:rsidR="005F39B1" w:rsidRPr="005F39B1" w:rsidTr="008A0D03">
        <w:trPr>
          <w:trHeight w:val="255"/>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 </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r>
      <w:tr w:rsidR="005F39B1" w:rsidRPr="005F39B1" w:rsidTr="008A0D03">
        <w:trPr>
          <w:trHeight w:val="80"/>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Opdrachten</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6.777</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6.777</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-1.088</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5.689</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119</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1.120</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1.316</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1.619</w:t>
            </w:r>
          </w:p>
        </w:tc>
      </w:tr>
      <w:tr w:rsidR="005F39B1" w:rsidRPr="005F39B1" w:rsidTr="008A0D03">
        <w:trPr>
          <w:trHeight w:val="136"/>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waarvan onder andere:</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r>
      <w:tr w:rsidR="005F39B1" w:rsidRPr="005F39B1" w:rsidTr="008A0D03">
        <w:trPr>
          <w:trHeight w:val="96"/>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Programma Verspilling in de zorg</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300</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300</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300</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r>
      <w:tr w:rsidR="005F39B1" w:rsidRPr="005F39B1" w:rsidTr="008A0D03">
        <w:trPr>
          <w:trHeight w:val="80"/>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Curatieve GGZ</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604</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604</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604</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r>
      <w:tr w:rsidR="005F39B1" w:rsidRPr="005F39B1" w:rsidTr="008A0D03">
        <w:trPr>
          <w:trHeight w:val="255"/>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Programma Goed Geneesmiddelen Gebruik</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1.750</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1.750</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-570</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1.180</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r>
      <w:tr w:rsidR="005F39B1" w:rsidRPr="005F39B1" w:rsidTr="008A0D03">
        <w:trPr>
          <w:trHeight w:val="80"/>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Wet verplichte GGZ</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1385</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1.385</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1.385</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r>
      <w:tr w:rsidR="005F39B1" w:rsidRPr="005F39B1" w:rsidTr="008A0D03">
        <w:trPr>
          <w:trHeight w:val="255"/>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 </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r>
      <w:tr w:rsidR="005F39B1" w:rsidRPr="005F39B1" w:rsidTr="008A0D03">
        <w:trPr>
          <w:trHeight w:val="80"/>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Bijdragen aan agentschappen</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1.253</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1.253</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2</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1.255</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152</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153</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153</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r>
      <w:tr w:rsidR="005F39B1" w:rsidRPr="005F39B1" w:rsidTr="008A0D03">
        <w:trPr>
          <w:trHeight w:val="80"/>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CIBG: WPG/GVS/APG</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1.253</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1.253</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2</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1.255</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152</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153</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153</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r>
      <w:tr w:rsidR="005F39B1" w:rsidRPr="005F39B1" w:rsidTr="008A0D03">
        <w:trPr>
          <w:trHeight w:val="255"/>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 </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r>
      <w:tr w:rsidR="005F39B1" w:rsidRPr="005F39B1" w:rsidTr="008A0D03">
        <w:trPr>
          <w:trHeight w:val="80"/>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Bijdragen aan ZBO's/RWT's</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618</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618</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-618</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r>
      <w:tr w:rsidR="005F39B1" w:rsidRPr="005F39B1" w:rsidTr="008A0D03">
        <w:trPr>
          <w:trHeight w:val="510"/>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ZiNL: Uitvoering Compensatie kosten van zorg illegalen en andere onverzekerbare vreemdelingen</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618</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618</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-618</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r>
      <w:tr w:rsidR="005F39B1" w:rsidRPr="005F39B1" w:rsidTr="008A0D03">
        <w:trPr>
          <w:trHeight w:val="255"/>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 </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r>
      <w:tr w:rsidR="005F39B1" w:rsidRPr="005F39B1" w:rsidTr="008A0D03">
        <w:trPr>
          <w:trHeight w:val="80"/>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3. Bevorderen werking van het stelsel</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211.232</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211.232</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-106.728</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104.504</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29.259</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49.679</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22</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207</w:t>
            </w:r>
          </w:p>
        </w:tc>
      </w:tr>
      <w:tr w:rsidR="005F39B1" w:rsidRPr="005F39B1" w:rsidTr="008A0D03">
        <w:trPr>
          <w:trHeight w:val="255"/>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 </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r>
      <w:tr w:rsidR="005F39B1" w:rsidRPr="005F39B1" w:rsidTr="008A0D03">
        <w:trPr>
          <w:trHeight w:val="102"/>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Subsidies</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125.480</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125.480</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-76.751</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48.729</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30.450</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50.000</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r>
      <w:tr w:rsidR="005F39B1" w:rsidRPr="005F39B1" w:rsidTr="008A0D03">
        <w:trPr>
          <w:trHeight w:val="80"/>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waarvan onder andere:</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r>
      <w:tr w:rsidR="005F39B1" w:rsidRPr="005F39B1" w:rsidTr="008A0D03">
        <w:trPr>
          <w:trHeight w:val="255"/>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Stichting Klachten en Geschillen Zorgverzekeringen</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341</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341</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790</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1.131</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450</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r>
      <w:tr w:rsidR="005F39B1" w:rsidRPr="005F39B1" w:rsidTr="008A0D03">
        <w:trPr>
          <w:trHeight w:val="255"/>
        </w:trPr>
        <w:tc>
          <w:tcPr>
            <w:tcW w:w="1267" w:type="pct"/>
            <w:tcBorders>
              <w:top w:val="nil"/>
              <w:left w:val="single" w:sz="4" w:space="0" w:color="auto"/>
              <w:bottom w:val="nil"/>
              <w:right w:val="nil"/>
            </w:tcBorders>
            <w:shd w:val="clear" w:color="000000" w:fill="C5D9F1"/>
            <w:noWrap/>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Overgang integrale tarieven medisch-specialistische zorg</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125.000</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125.000</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-80.000</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45.000</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30.000</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50.000</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r>
      <w:tr w:rsidR="005F39B1" w:rsidRPr="005F39B1" w:rsidTr="008A0D03">
        <w:trPr>
          <w:trHeight w:val="255"/>
        </w:trPr>
        <w:tc>
          <w:tcPr>
            <w:tcW w:w="1267" w:type="pct"/>
            <w:tcBorders>
              <w:top w:val="nil"/>
              <w:left w:val="single" w:sz="4" w:space="0" w:color="auto"/>
              <w:bottom w:val="nil"/>
              <w:right w:val="nil"/>
            </w:tcBorders>
            <w:shd w:val="clear" w:color="000000" w:fill="C5D9F1"/>
            <w:noWrap/>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r>
      <w:tr w:rsidR="005F39B1" w:rsidRPr="005F39B1" w:rsidTr="008A0D03">
        <w:trPr>
          <w:trHeight w:val="80"/>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Bekostiging</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r>
      <w:tr w:rsidR="005F39B1" w:rsidRPr="005F39B1" w:rsidTr="008A0D03">
        <w:trPr>
          <w:trHeight w:val="255"/>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r>
      <w:tr w:rsidR="005F39B1" w:rsidRPr="005F39B1" w:rsidTr="008A0D03">
        <w:trPr>
          <w:trHeight w:val="80"/>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Inkomensoverdrachten</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28.169</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28.169</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-1.727</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26.442</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-1.241</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-821</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-478</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-293</w:t>
            </w:r>
          </w:p>
        </w:tc>
      </w:tr>
      <w:tr w:rsidR="005F39B1" w:rsidRPr="005F39B1" w:rsidTr="008A0D03">
        <w:trPr>
          <w:trHeight w:val="255"/>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Overgangsregeling FLO/VUT ouderenregeling ambulancepersoneel</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28.169</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28.169</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-1.727</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26.442</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-1.241</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-821</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-478</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-293</w:t>
            </w:r>
          </w:p>
        </w:tc>
      </w:tr>
      <w:tr w:rsidR="005F39B1" w:rsidRPr="005F39B1" w:rsidTr="008A0D03">
        <w:trPr>
          <w:trHeight w:val="255"/>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 </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r>
      <w:tr w:rsidR="005F39B1" w:rsidRPr="005F39B1" w:rsidTr="008A0D03">
        <w:trPr>
          <w:trHeight w:val="80"/>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Opdrachten</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3.968</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3.968</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1.960</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5.928</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500</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500</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500</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500</w:t>
            </w:r>
          </w:p>
        </w:tc>
      </w:tr>
      <w:tr w:rsidR="005F39B1" w:rsidRPr="005F39B1" w:rsidTr="008A0D03">
        <w:trPr>
          <w:trHeight w:val="87"/>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waarvan onder andere:</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r>
      <w:tr w:rsidR="005F39B1" w:rsidRPr="005F39B1" w:rsidTr="008A0D03">
        <w:trPr>
          <w:trHeight w:val="80"/>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Risicoverevening</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1.390</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1.390</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738</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2.128</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500</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500</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500</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500</w:t>
            </w:r>
          </w:p>
        </w:tc>
      </w:tr>
      <w:tr w:rsidR="005F39B1" w:rsidRPr="005F39B1" w:rsidTr="008A0D03">
        <w:trPr>
          <w:trHeight w:val="80"/>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Uitvoering zorgverzekeringstelsel</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421</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421</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421</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r>
      <w:tr w:rsidR="005F39B1" w:rsidRPr="005F39B1" w:rsidTr="008A0D03">
        <w:trPr>
          <w:trHeight w:val="80"/>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Verdere ontwikkeling DBC’s</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0</w:t>
            </w:r>
          </w:p>
        </w:tc>
      </w:tr>
      <w:tr w:rsidR="005F39B1" w:rsidRPr="005F39B1" w:rsidTr="008A0D03">
        <w:trPr>
          <w:trHeight w:val="255"/>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 </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r>
      <w:tr w:rsidR="005F39B1" w:rsidRPr="005F39B1" w:rsidTr="008A0D03">
        <w:trPr>
          <w:trHeight w:val="80"/>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Bijdragen aan agentschappen</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23.808</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23.808</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-2.875</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20.933</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-450</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r>
      <w:tr w:rsidR="005F39B1" w:rsidRPr="005F39B1" w:rsidTr="008A0D03">
        <w:trPr>
          <w:trHeight w:val="255"/>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CJIB: Onverzekerden en wanbetalers</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23.808</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23.808</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-2.875</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20.933</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-450</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r>
      <w:tr w:rsidR="005F39B1" w:rsidRPr="005F39B1" w:rsidTr="008A0D03">
        <w:trPr>
          <w:trHeight w:val="255"/>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r>
      <w:tr w:rsidR="005F39B1" w:rsidRPr="005F39B1" w:rsidTr="008A0D03">
        <w:trPr>
          <w:trHeight w:val="80"/>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Bijdragen aan ZBO's/RWT's</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25.704</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25.704</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-23.245</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2.459</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r>
      <w:tr w:rsidR="005F39B1" w:rsidRPr="005F39B1" w:rsidTr="008A0D03">
        <w:trPr>
          <w:trHeight w:val="255"/>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SVB en Zorginstituut Nederland Onverzekerden en wanbetalers</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10.663</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10.663</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-10.204</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459</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r>
      <w:tr w:rsidR="005F39B1" w:rsidRPr="005F39B1" w:rsidTr="008A0D03">
        <w:trPr>
          <w:trHeight w:val="255"/>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Zorginstituut Nederland: Doorlichten pakket</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15.041</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15.041</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-13.041</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2.000</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r>
      <w:tr w:rsidR="005F39B1" w:rsidRPr="005F39B1" w:rsidTr="008A0D03">
        <w:trPr>
          <w:trHeight w:val="255"/>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r>
      <w:tr w:rsidR="005F39B1" w:rsidRPr="005F39B1" w:rsidTr="008A0D03">
        <w:trPr>
          <w:trHeight w:val="101"/>
        </w:trPr>
        <w:tc>
          <w:tcPr>
            <w:tcW w:w="1267" w:type="pct"/>
            <w:tcBorders>
              <w:top w:val="nil"/>
              <w:left w:val="single" w:sz="4" w:space="0" w:color="auto"/>
              <w:bottom w:val="nil"/>
              <w:right w:val="nil"/>
            </w:tcBorders>
            <w:shd w:val="clear" w:color="000000" w:fill="C5D9F1"/>
            <w:vAlign w:val="bottom"/>
            <w:hideMark/>
          </w:tcPr>
          <w:p w:rsidR="005F39B1" w:rsidRPr="005F39B1" w:rsidRDefault="005F39B1" w:rsidP="005F39B1">
            <w:pPr>
              <w:spacing w:line="240" w:lineRule="auto"/>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Bijdragen aan andere begrotingshoofdstukken</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4.103</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4.103</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-4.090</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13</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i/>
                <w:iCs/>
                <w:sz w:val="16"/>
                <w:szCs w:val="16"/>
                <w:lang w:eastAsia="nl-NL"/>
              </w:rPr>
            </w:pPr>
            <w:r w:rsidRPr="005F39B1">
              <w:rPr>
                <w:rFonts w:ascii="Arial" w:eastAsia="Times New Roman" w:hAnsi="Arial" w:cs="Arial"/>
                <w:i/>
                <w:iCs/>
                <w:sz w:val="16"/>
                <w:szCs w:val="16"/>
                <w:lang w:eastAsia="nl-NL"/>
              </w:rPr>
              <w:t>0</w:t>
            </w:r>
          </w:p>
        </w:tc>
      </w:tr>
      <w:tr w:rsidR="005F39B1" w:rsidRPr="005F39B1" w:rsidTr="008A0D03">
        <w:trPr>
          <w:trHeight w:val="163"/>
        </w:trPr>
        <w:tc>
          <w:tcPr>
            <w:tcW w:w="1267" w:type="pct"/>
            <w:tcBorders>
              <w:top w:val="nil"/>
              <w:left w:val="single" w:sz="4" w:space="0" w:color="auto"/>
              <w:bottom w:val="nil"/>
              <w:right w:val="nil"/>
            </w:tcBorders>
            <w:shd w:val="clear" w:color="000000" w:fill="C5D9F1"/>
            <w:noWrap/>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xml:space="preserve">VenJ: Bijdrage C2000 </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4.103</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4.103</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-4.090</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13</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r>
      <w:tr w:rsidR="005F39B1" w:rsidRPr="005F39B1" w:rsidTr="008A0D03">
        <w:trPr>
          <w:trHeight w:val="255"/>
        </w:trPr>
        <w:tc>
          <w:tcPr>
            <w:tcW w:w="1267" w:type="pct"/>
            <w:tcBorders>
              <w:top w:val="nil"/>
              <w:left w:val="single" w:sz="4" w:space="0" w:color="auto"/>
              <w:bottom w:val="nil"/>
              <w:right w:val="nil"/>
            </w:tcBorders>
            <w:shd w:val="clear" w:color="000000" w:fill="C5D9F1"/>
            <w:noWrap/>
            <w:vAlign w:val="bottom"/>
            <w:hideMark/>
          </w:tcPr>
          <w:p w:rsidR="005F39B1" w:rsidRPr="005F39B1" w:rsidRDefault="005F39B1" w:rsidP="005F39B1">
            <w:pPr>
              <w:spacing w:line="240" w:lineRule="auto"/>
              <w:rPr>
                <w:rFonts w:ascii="Arial" w:eastAsia="Times New Roman" w:hAnsi="Arial" w:cs="Arial"/>
                <w:i/>
                <w:iCs/>
                <w:color w:val="000000"/>
                <w:sz w:val="16"/>
                <w:szCs w:val="16"/>
                <w:lang w:eastAsia="nl-NL"/>
              </w:rPr>
            </w:pPr>
            <w:r w:rsidRPr="005F39B1">
              <w:rPr>
                <w:rFonts w:ascii="Arial" w:eastAsia="Times New Roman" w:hAnsi="Arial" w:cs="Arial"/>
                <w:i/>
                <w:iCs/>
                <w:color w:val="000000"/>
                <w:sz w:val="16"/>
                <w:szCs w:val="16"/>
                <w:lang w:eastAsia="nl-NL"/>
              </w:rPr>
              <w:t> </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r>
      <w:tr w:rsidR="005F39B1" w:rsidRPr="005F39B1" w:rsidTr="008A0D03">
        <w:trPr>
          <w:trHeight w:val="80"/>
        </w:trPr>
        <w:tc>
          <w:tcPr>
            <w:tcW w:w="1267" w:type="pct"/>
            <w:tcBorders>
              <w:top w:val="nil"/>
              <w:left w:val="single" w:sz="4" w:space="0" w:color="auto"/>
              <w:bottom w:val="nil"/>
              <w:right w:val="nil"/>
            </w:tcBorders>
            <w:shd w:val="clear" w:color="000000" w:fill="C5D9F1"/>
            <w:noWrap/>
            <w:vAlign w:val="bottom"/>
            <w:hideMark/>
          </w:tcPr>
          <w:p w:rsidR="005F39B1" w:rsidRPr="005F39B1" w:rsidRDefault="005F39B1" w:rsidP="005F39B1">
            <w:pPr>
              <w:spacing w:line="240" w:lineRule="auto"/>
              <w:rPr>
                <w:rFonts w:ascii="Arial" w:eastAsia="Times New Roman" w:hAnsi="Arial" w:cs="Arial"/>
                <w:b/>
                <w:bCs/>
                <w:color w:val="000000"/>
                <w:sz w:val="16"/>
                <w:szCs w:val="16"/>
                <w:lang w:eastAsia="nl-NL"/>
              </w:rPr>
            </w:pPr>
            <w:r w:rsidRPr="005F39B1">
              <w:rPr>
                <w:rFonts w:ascii="Arial" w:eastAsia="Times New Roman" w:hAnsi="Arial" w:cs="Arial"/>
                <w:b/>
                <w:bCs/>
                <w:color w:val="000000"/>
                <w:sz w:val="16"/>
                <w:szCs w:val="16"/>
                <w:lang w:eastAsia="nl-NL"/>
              </w:rPr>
              <w:t>Ontvangsten</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45.853</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0</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45.853</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15.000</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60.853</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0</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0</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0</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b/>
                <w:bCs/>
                <w:sz w:val="16"/>
                <w:szCs w:val="16"/>
                <w:lang w:eastAsia="nl-NL"/>
              </w:rPr>
            </w:pPr>
            <w:r w:rsidRPr="005F39B1">
              <w:rPr>
                <w:rFonts w:ascii="Arial" w:eastAsia="Times New Roman" w:hAnsi="Arial" w:cs="Arial"/>
                <w:b/>
                <w:bCs/>
                <w:sz w:val="16"/>
                <w:szCs w:val="16"/>
                <w:lang w:eastAsia="nl-NL"/>
              </w:rPr>
              <w:t>0</w:t>
            </w:r>
          </w:p>
        </w:tc>
      </w:tr>
      <w:tr w:rsidR="005F39B1" w:rsidRPr="005F39B1" w:rsidTr="008A0D03">
        <w:trPr>
          <w:trHeight w:val="80"/>
        </w:trPr>
        <w:tc>
          <w:tcPr>
            <w:tcW w:w="1267" w:type="pct"/>
            <w:tcBorders>
              <w:top w:val="nil"/>
              <w:left w:val="single" w:sz="4" w:space="0" w:color="auto"/>
              <w:bottom w:val="nil"/>
              <w:right w:val="nil"/>
            </w:tcBorders>
            <w:shd w:val="clear" w:color="000000" w:fill="C5D9F1"/>
            <w:noWrap/>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waarvan onder andere:</w:t>
            </w:r>
          </w:p>
        </w:tc>
        <w:tc>
          <w:tcPr>
            <w:tcW w:w="466"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01"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5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 </w:t>
            </w:r>
          </w:p>
        </w:tc>
        <w:tc>
          <w:tcPr>
            <w:tcW w:w="53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482"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18"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3"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4" w:type="pct"/>
            <w:tcBorders>
              <w:top w:val="nil"/>
              <w:left w:val="nil"/>
              <w:bottom w:val="nil"/>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c>
          <w:tcPr>
            <w:tcW w:w="333" w:type="pct"/>
            <w:tcBorders>
              <w:top w:val="nil"/>
              <w:left w:val="nil"/>
              <w:bottom w:val="nil"/>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 </w:t>
            </w:r>
          </w:p>
        </w:tc>
      </w:tr>
      <w:tr w:rsidR="005F39B1" w:rsidRPr="005F39B1" w:rsidTr="008A0D03">
        <w:trPr>
          <w:trHeight w:val="80"/>
        </w:trPr>
        <w:tc>
          <w:tcPr>
            <w:tcW w:w="1267" w:type="pct"/>
            <w:tcBorders>
              <w:top w:val="nil"/>
              <w:left w:val="single" w:sz="4" w:space="0" w:color="auto"/>
              <w:bottom w:val="single" w:sz="4" w:space="0" w:color="auto"/>
              <w:right w:val="nil"/>
            </w:tcBorders>
            <w:shd w:val="clear" w:color="000000" w:fill="C5D9F1"/>
            <w:noWrap/>
            <w:vAlign w:val="bottom"/>
            <w:hideMark/>
          </w:tcPr>
          <w:p w:rsidR="005F39B1" w:rsidRPr="005F39B1" w:rsidRDefault="005F39B1" w:rsidP="005F39B1">
            <w:pPr>
              <w:spacing w:line="240" w:lineRule="auto"/>
              <w:rPr>
                <w:rFonts w:ascii="Arial" w:eastAsia="Times New Roman" w:hAnsi="Arial" w:cs="Arial"/>
                <w:color w:val="000000"/>
                <w:sz w:val="16"/>
                <w:szCs w:val="16"/>
                <w:lang w:eastAsia="nl-NL"/>
              </w:rPr>
            </w:pPr>
            <w:r w:rsidRPr="005F39B1">
              <w:rPr>
                <w:rFonts w:ascii="Arial" w:eastAsia="Times New Roman" w:hAnsi="Arial" w:cs="Arial"/>
                <w:color w:val="000000"/>
                <w:sz w:val="16"/>
                <w:szCs w:val="16"/>
                <w:lang w:eastAsia="nl-NL"/>
              </w:rPr>
              <w:t>Ontvangsten wanbetalers</w:t>
            </w:r>
          </w:p>
        </w:tc>
        <w:tc>
          <w:tcPr>
            <w:tcW w:w="466" w:type="pct"/>
            <w:tcBorders>
              <w:top w:val="nil"/>
              <w:left w:val="nil"/>
              <w:bottom w:val="single" w:sz="4" w:space="0" w:color="auto"/>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44.800</w:t>
            </w:r>
          </w:p>
        </w:tc>
        <w:tc>
          <w:tcPr>
            <w:tcW w:w="401" w:type="pct"/>
            <w:tcBorders>
              <w:top w:val="nil"/>
              <w:left w:val="nil"/>
              <w:bottom w:val="single" w:sz="4" w:space="0" w:color="auto"/>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534" w:type="pct"/>
            <w:tcBorders>
              <w:top w:val="nil"/>
              <w:left w:val="nil"/>
              <w:bottom w:val="single" w:sz="4" w:space="0" w:color="auto"/>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44.800</w:t>
            </w:r>
          </w:p>
        </w:tc>
        <w:tc>
          <w:tcPr>
            <w:tcW w:w="532" w:type="pct"/>
            <w:tcBorders>
              <w:top w:val="nil"/>
              <w:left w:val="nil"/>
              <w:bottom w:val="single" w:sz="4" w:space="0" w:color="auto"/>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15.000</w:t>
            </w:r>
          </w:p>
        </w:tc>
        <w:tc>
          <w:tcPr>
            <w:tcW w:w="482" w:type="pct"/>
            <w:tcBorders>
              <w:top w:val="nil"/>
              <w:left w:val="nil"/>
              <w:bottom w:val="single" w:sz="4" w:space="0" w:color="auto"/>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59.800</w:t>
            </w:r>
          </w:p>
        </w:tc>
        <w:tc>
          <w:tcPr>
            <w:tcW w:w="318" w:type="pct"/>
            <w:tcBorders>
              <w:top w:val="nil"/>
              <w:left w:val="nil"/>
              <w:bottom w:val="single" w:sz="4" w:space="0" w:color="auto"/>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333" w:type="pct"/>
            <w:tcBorders>
              <w:top w:val="nil"/>
              <w:left w:val="nil"/>
              <w:bottom w:val="single" w:sz="4" w:space="0" w:color="auto"/>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334" w:type="pct"/>
            <w:tcBorders>
              <w:top w:val="nil"/>
              <w:left w:val="nil"/>
              <w:bottom w:val="single" w:sz="4" w:space="0" w:color="auto"/>
              <w:right w:val="nil"/>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c>
          <w:tcPr>
            <w:tcW w:w="333" w:type="pct"/>
            <w:tcBorders>
              <w:top w:val="nil"/>
              <w:left w:val="nil"/>
              <w:bottom w:val="single" w:sz="4" w:space="0" w:color="auto"/>
              <w:right w:val="single" w:sz="4" w:space="0" w:color="auto"/>
            </w:tcBorders>
            <w:shd w:val="clear" w:color="000000" w:fill="C5D9F1"/>
            <w:noWrap/>
            <w:vAlign w:val="bottom"/>
            <w:hideMark/>
          </w:tcPr>
          <w:p w:rsidR="005F39B1" w:rsidRPr="005F39B1" w:rsidRDefault="005F39B1" w:rsidP="005F39B1">
            <w:pPr>
              <w:spacing w:line="240" w:lineRule="auto"/>
              <w:jc w:val="right"/>
              <w:rPr>
                <w:rFonts w:ascii="Arial" w:eastAsia="Times New Roman" w:hAnsi="Arial" w:cs="Arial"/>
                <w:sz w:val="16"/>
                <w:szCs w:val="16"/>
                <w:lang w:eastAsia="nl-NL"/>
              </w:rPr>
            </w:pPr>
            <w:r w:rsidRPr="005F39B1">
              <w:rPr>
                <w:rFonts w:ascii="Arial" w:eastAsia="Times New Roman" w:hAnsi="Arial" w:cs="Arial"/>
                <w:sz w:val="16"/>
                <w:szCs w:val="16"/>
                <w:lang w:eastAsia="nl-NL"/>
              </w:rPr>
              <w:t>0</w:t>
            </w:r>
          </w:p>
        </w:tc>
      </w:tr>
    </w:tbl>
    <w:p w:rsidR="005F39B1" w:rsidRDefault="005F39B1" w:rsidP="00C12C62">
      <w:pPr>
        <w:widowControl w:val="0"/>
        <w:autoSpaceDE w:val="0"/>
        <w:autoSpaceDN w:val="0"/>
        <w:adjustRightInd w:val="0"/>
        <w:rPr>
          <w:rFonts w:ascii="Verdana" w:hAnsi="Verdana" w:cs="Arial"/>
          <w:sz w:val="18"/>
          <w:szCs w:val="18"/>
        </w:rPr>
      </w:pPr>
    </w:p>
    <w:p w:rsidR="00093894" w:rsidRDefault="00093894">
      <w:pPr>
        <w:rPr>
          <w:rFonts w:ascii="Verdana" w:hAnsi="Verdana" w:cs="Arial"/>
          <w:b/>
          <w:color w:val="C00000"/>
          <w:sz w:val="18"/>
          <w:szCs w:val="18"/>
        </w:rPr>
      </w:pPr>
      <w:r>
        <w:rPr>
          <w:rFonts w:ascii="Verdana" w:hAnsi="Verdana" w:cs="Arial"/>
          <w:b/>
          <w:color w:val="C00000"/>
          <w:sz w:val="18"/>
          <w:szCs w:val="18"/>
        </w:rPr>
        <w:br w:type="page"/>
      </w:r>
    </w:p>
    <w:p w:rsidR="002B1359" w:rsidRPr="00C12C62" w:rsidRDefault="002B1359" w:rsidP="00C12C62">
      <w:pPr>
        <w:widowControl w:val="0"/>
        <w:autoSpaceDE w:val="0"/>
        <w:autoSpaceDN w:val="0"/>
        <w:adjustRightInd w:val="0"/>
        <w:rPr>
          <w:rFonts w:ascii="Verdana" w:hAnsi="Verdana" w:cs="Arial"/>
          <w:b/>
          <w:color w:val="C00000"/>
          <w:sz w:val="18"/>
          <w:szCs w:val="18"/>
        </w:rPr>
      </w:pPr>
      <w:r w:rsidRPr="00C12C62">
        <w:rPr>
          <w:rFonts w:ascii="Verdana" w:hAnsi="Verdana" w:cs="Arial"/>
          <w:b/>
          <w:color w:val="C00000"/>
          <w:sz w:val="18"/>
          <w:szCs w:val="18"/>
        </w:rPr>
        <w:lastRenderedPageBreak/>
        <w:t>Toelichting mutaties 1</w:t>
      </w:r>
      <w:r w:rsidRPr="00C12C62">
        <w:rPr>
          <w:rFonts w:ascii="Verdana" w:hAnsi="Verdana" w:cs="Arial"/>
          <w:b/>
          <w:color w:val="C00000"/>
          <w:sz w:val="18"/>
          <w:szCs w:val="18"/>
          <w:vertAlign w:val="superscript"/>
        </w:rPr>
        <w:t>e</w:t>
      </w:r>
      <w:r w:rsidRPr="00C12C62">
        <w:rPr>
          <w:rFonts w:ascii="Verdana" w:hAnsi="Verdana" w:cs="Arial"/>
          <w:b/>
          <w:color w:val="C00000"/>
          <w:sz w:val="18"/>
          <w:szCs w:val="18"/>
        </w:rPr>
        <w:t xml:space="preserve"> suppletoire begroting</w:t>
      </w:r>
    </w:p>
    <w:p w:rsidR="002B1359" w:rsidRDefault="002B1359" w:rsidP="00C12C62">
      <w:pPr>
        <w:widowControl w:val="0"/>
        <w:autoSpaceDE w:val="0"/>
        <w:autoSpaceDN w:val="0"/>
        <w:adjustRightInd w:val="0"/>
        <w:rPr>
          <w:rFonts w:ascii="Verdana" w:hAnsi="Verdana" w:cs="Arial"/>
          <w:sz w:val="18"/>
          <w:szCs w:val="18"/>
        </w:rPr>
      </w:pPr>
    </w:p>
    <w:p w:rsidR="00171E8C" w:rsidRDefault="00171E8C" w:rsidP="00C12C62">
      <w:pPr>
        <w:rPr>
          <w:rFonts w:ascii="Verdana" w:eastAsia="Times New Roman" w:hAnsi="Verdana" w:cs="Times New Roman"/>
          <w:b/>
          <w:bCs/>
          <w:i/>
          <w:color w:val="000000"/>
          <w:sz w:val="18"/>
          <w:szCs w:val="18"/>
          <w:lang w:eastAsia="nl-NL"/>
        </w:rPr>
      </w:pPr>
      <w:r w:rsidRPr="00171E8C">
        <w:rPr>
          <w:rFonts w:ascii="Verdana" w:eastAsia="Times New Roman" w:hAnsi="Verdana" w:cs="Times New Roman"/>
          <w:b/>
          <w:bCs/>
          <w:i/>
          <w:color w:val="000000"/>
          <w:sz w:val="18"/>
          <w:szCs w:val="18"/>
          <w:lang w:eastAsia="nl-NL"/>
        </w:rPr>
        <w:t>1.</w:t>
      </w:r>
      <w:r>
        <w:rPr>
          <w:rFonts w:ascii="Verdana" w:eastAsia="Times New Roman" w:hAnsi="Verdana" w:cs="Times New Roman"/>
          <w:b/>
          <w:bCs/>
          <w:i/>
          <w:color w:val="000000"/>
          <w:sz w:val="18"/>
          <w:szCs w:val="18"/>
          <w:lang w:eastAsia="nl-NL"/>
        </w:rPr>
        <w:t xml:space="preserve"> </w:t>
      </w:r>
      <w:r w:rsidRPr="00171E8C">
        <w:rPr>
          <w:rFonts w:ascii="Verdana" w:eastAsia="Times New Roman" w:hAnsi="Verdana" w:cs="Times New Roman"/>
          <w:b/>
          <w:bCs/>
          <w:i/>
          <w:color w:val="000000"/>
          <w:sz w:val="18"/>
          <w:szCs w:val="18"/>
          <w:lang w:eastAsia="nl-NL"/>
        </w:rPr>
        <w:t>Kwaliteit</w:t>
      </w:r>
      <w:r w:rsidR="00202BEA">
        <w:rPr>
          <w:rFonts w:ascii="Verdana" w:eastAsia="Times New Roman" w:hAnsi="Verdana" w:cs="Times New Roman"/>
          <w:b/>
          <w:bCs/>
          <w:i/>
          <w:color w:val="000000"/>
          <w:sz w:val="18"/>
          <w:szCs w:val="18"/>
          <w:lang w:eastAsia="nl-NL"/>
        </w:rPr>
        <w:t xml:space="preserve"> </w:t>
      </w:r>
      <w:r>
        <w:rPr>
          <w:rFonts w:ascii="Verdana" w:eastAsia="Times New Roman" w:hAnsi="Verdana" w:cs="Times New Roman"/>
          <w:b/>
          <w:bCs/>
          <w:i/>
          <w:color w:val="000000"/>
          <w:sz w:val="18"/>
          <w:szCs w:val="18"/>
          <w:lang w:eastAsia="nl-NL"/>
        </w:rPr>
        <w:t>en veiligheid</w:t>
      </w:r>
    </w:p>
    <w:p w:rsidR="008F2B98" w:rsidRPr="00905E6B" w:rsidRDefault="00905E6B" w:rsidP="00EE36DB">
      <w:pPr>
        <w:rPr>
          <w:rFonts w:ascii="Verdana" w:eastAsia="Times New Roman" w:hAnsi="Verdana" w:cs="Times New Roman"/>
          <w:b/>
          <w:bCs/>
          <w:color w:val="000000"/>
          <w:sz w:val="18"/>
          <w:szCs w:val="18"/>
          <w:lang w:eastAsia="nl-NL"/>
        </w:rPr>
      </w:pPr>
      <w:r w:rsidRPr="00905E6B">
        <w:rPr>
          <w:rFonts w:ascii="Verdana" w:eastAsia="Times New Roman" w:hAnsi="Verdana" w:cs="Times New Roman"/>
          <w:b/>
          <w:bCs/>
          <w:color w:val="000000"/>
          <w:sz w:val="18"/>
          <w:szCs w:val="18"/>
          <w:lang w:eastAsia="nl-NL"/>
        </w:rPr>
        <w:t>Subsidies</w:t>
      </w:r>
    </w:p>
    <w:p w:rsidR="00905E6B" w:rsidRPr="00905E6B" w:rsidRDefault="00905E6B" w:rsidP="00EE36DB">
      <w:pPr>
        <w:rPr>
          <w:rFonts w:ascii="Verdana" w:eastAsia="Times New Roman" w:hAnsi="Verdana" w:cs="Times New Roman"/>
          <w:bCs/>
          <w:i/>
          <w:color w:val="000000"/>
          <w:sz w:val="18"/>
          <w:szCs w:val="18"/>
          <w:lang w:eastAsia="nl-NL"/>
        </w:rPr>
      </w:pPr>
      <w:r w:rsidRPr="00905E6B">
        <w:rPr>
          <w:rFonts w:ascii="Verdana" w:eastAsia="Times New Roman" w:hAnsi="Verdana" w:cs="Times New Roman"/>
          <w:bCs/>
          <w:i/>
          <w:color w:val="000000"/>
          <w:sz w:val="18"/>
          <w:szCs w:val="18"/>
          <w:lang w:eastAsia="nl-NL"/>
        </w:rPr>
        <w:t>Doelmatigheid UMC’s</w:t>
      </w:r>
    </w:p>
    <w:p w:rsidR="00905E6B" w:rsidRPr="0015524F" w:rsidRDefault="0015524F" w:rsidP="00EE36DB">
      <w:pPr>
        <w:rPr>
          <w:rFonts w:ascii="Verdana" w:eastAsia="Times New Roman" w:hAnsi="Verdana" w:cs="Times New Roman"/>
          <w:bCs/>
          <w:color w:val="000000"/>
          <w:sz w:val="18"/>
          <w:szCs w:val="18"/>
          <w:lang w:eastAsia="nl-NL"/>
        </w:rPr>
      </w:pPr>
      <w:r w:rsidRPr="0015524F">
        <w:rPr>
          <w:rFonts w:ascii="Verdana" w:eastAsia="Times New Roman" w:hAnsi="Verdana" w:cs="Times New Roman"/>
          <w:bCs/>
          <w:color w:val="000000"/>
          <w:sz w:val="18"/>
          <w:szCs w:val="18"/>
          <w:lang w:eastAsia="nl-NL"/>
        </w:rPr>
        <w:t xml:space="preserve">Voor de bijdrage aan </w:t>
      </w:r>
      <w:r>
        <w:rPr>
          <w:rFonts w:ascii="Verdana" w:eastAsia="Times New Roman" w:hAnsi="Verdana" w:cs="Times New Roman"/>
          <w:bCs/>
          <w:color w:val="000000"/>
          <w:sz w:val="18"/>
          <w:szCs w:val="18"/>
          <w:lang w:eastAsia="nl-NL"/>
        </w:rPr>
        <w:t xml:space="preserve">ZonMw voor </w:t>
      </w:r>
      <w:r w:rsidRPr="0015524F">
        <w:rPr>
          <w:rFonts w:ascii="Verdana" w:eastAsia="Times New Roman" w:hAnsi="Verdana" w:cs="Times New Roman"/>
          <w:bCs/>
          <w:color w:val="000000"/>
          <w:sz w:val="18"/>
          <w:szCs w:val="18"/>
          <w:lang w:eastAsia="nl-NL"/>
        </w:rPr>
        <w:t xml:space="preserve">het Citrienfonds is </w:t>
      </w:r>
      <w:r w:rsidR="00435E3A">
        <w:rPr>
          <w:rFonts w:ascii="Verdana" w:eastAsia="Times New Roman" w:hAnsi="Verdana" w:cs="Times New Roman"/>
          <w:bCs/>
          <w:color w:val="000000"/>
          <w:sz w:val="18"/>
          <w:szCs w:val="18"/>
          <w:lang w:eastAsia="nl-NL"/>
        </w:rPr>
        <w:t>voor 2015 tot en met 2018</w:t>
      </w:r>
      <w:r w:rsidR="00370321">
        <w:rPr>
          <w:rFonts w:ascii="Verdana" w:eastAsia="Times New Roman" w:hAnsi="Verdana" w:cs="Times New Roman"/>
          <w:bCs/>
          <w:color w:val="000000"/>
          <w:sz w:val="18"/>
          <w:szCs w:val="18"/>
          <w:lang w:eastAsia="nl-NL"/>
        </w:rPr>
        <w:t xml:space="preserve"> budget </w:t>
      </w:r>
      <w:r w:rsidRPr="0015524F">
        <w:rPr>
          <w:rFonts w:ascii="Verdana" w:eastAsia="Times New Roman" w:hAnsi="Verdana" w:cs="Times New Roman"/>
          <w:bCs/>
          <w:color w:val="000000"/>
          <w:sz w:val="18"/>
          <w:szCs w:val="18"/>
          <w:lang w:eastAsia="nl-NL"/>
        </w:rPr>
        <w:t xml:space="preserve"> overge</w:t>
      </w:r>
      <w:r w:rsidR="00370321">
        <w:rPr>
          <w:rFonts w:ascii="Verdana" w:eastAsia="Times New Roman" w:hAnsi="Verdana" w:cs="Times New Roman"/>
          <w:bCs/>
          <w:color w:val="000000"/>
          <w:sz w:val="18"/>
          <w:szCs w:val="18"/>
          <w:lang w:eastAsia="nl-NL"/>
        </w:rPr>
        <w:t>heveld</w:t>
      </w:r>
      <w:r w:rsidRPr="0015524F">
        <w:rPr>
          <w:rFonts w:ascii="Verdana" w:eastAsia="Times New Roman" w:hAnsi="Verdana" w:cs="Times New Roman"/>
          <w:bCs/>
          <w:color w:val="000000"/>
          <w:sz w:val="18"/>
          <w:szCs w:val="18"/>
          <w:lang w:eastAsia="nl-NL"/>
        </w:rPr>
        <w:t xml:space="preserve"> naar artikel 4 Zorgbreed beleid.</w:t>
      </w:r>
    </w:p>
    <w:p w:rsidR="0015524F" w:rsidRDefault="0015524F" w:rsidP="00EE36DB">
      <w:pPr>
        <w:rPr>
          <w:rFonts w:ascii="Verdana" w:eastAsia="Times New Roman" w:hAnsi="Verdana" w:cs="Times New Roman"/>
          <w:b/>
          <w:bCs/>
          <w:i/>
          <w:color w:val="000000"/>
          <w:sz w:val="18"/>
          <w:szCs w:val="18"/>
          <w:lang w:eastAsia="nl-NL"/>
        </w:rPr>
      </w:pPr>
    </w:p>
    <w:p w:rsidR="002B1359" w:rsidRPr="00171E8C" w:rsidRDefault="00BD60F0" w:rsidP="00EE36DB">
      <w:pPr>
        <w:rPr>
          <w:rFonts w:ascii="Verdana" w:eastAsia="Times New Roman" w:hAnsi="Verdana" w:cs="Times New Roman"/>
          <w:b/>
          <w:bCs/>
          <w:i/>
          <w:color w:val="000000"/>
          <w:sz w:val="18"/>
          <w:szCs w:val="18"/>
          <w:lang w:eastAsia="nl-NL"/>
        </w:rPr>
      </w:pPr>
      <w:r w:rsidRPr="00171E8C">
        <w:rPr>
          <w:rFonts w:ascii="Verdana" w:eastAsia="Times New Roman" w:hAnsi="Verdana" w:cs="Times New Roman"/>
          <w:b/>
          <w:bCs/>
          <w:i/>
          <w:color w:val="000000"/>
          <w:sz w:val="18"/>
          <w:szCs w:val="18"/>
          <w:lang w:eastAsia="nl-NL"/>
        </w:rPr>
        <w:t xml:space="preserve">3. </w:t>
      </w:r>
      <w:r w:rsidR="002B1359" w:rsidRPr="00171E8C">
        <w:rPr>
          <w:rFonts w:ascii="Verdana" w:eastAsia="Times New Roman" w:hAnsi="Verdana" w:cs="Times New Roman"/>
          <w:b/>
          <w:bCs/>
          <w:i/>
          <w:color w:val="000000"/>
          <w:sz w:val="18"/>
          <w:szCs w:val="18"/>
          <w:lang w:eastAsia="nl-NL"/>
        </w:rPr>
        <w:t>Bevorderen werking van het stelsel</w:t>
      </w:r>
    </w:p>
    <w:p w:rsidR="002B1359" w:rsidRPr="00905E6B" w:rsidRDefault="00905E6B" w:rsidP="00EE36DB">
      <w:pPr>
        <w:widowControl w:val="0"/>
        <w:autoSpaceDE w:val="0"/>
        <w:autoSpaceDN w:val="0"/>
        <w:adjustRightInd w:val="0"/>
        <w:rPr>
          <w:rFonts w:ascii="Verdana" w:hAnsi="Verdana" w:cs="Arial"/>
          <w:b/>
          <w:sz w:val="18"/>
          <w:szCs w:val="18"/>
        </w:rPr>
      </w:pPr>
      <w:r w:rsidRPr="00905E6B">
        <w:rPr>
          <w:rFonts w:ascii="Verdana" w:hAnsi="Verdana" w:cs="Arial"/>
          <w:b/>
          <w:sz w:val="18"/>
          <w:szCs w:val="18"/>
        </w:rPr>
        <w:t>Subsidies</w:t>
      </w:r>
    </w:p>
    <w:p w:rsidR="00905E6B" w:rsidRPr="00905E6B" w:rsidRDefault="00905E6B" w:rsidP="00EE36DB">
      <w:pPr>
        <w:widowControl w:val="0"/>
        <w:autoSpaceDE w:val="0"/>
        <w:autoSpaceDN w:val="0"/>
        <w:adjustRightInd w:val="0"/>
        <w:rPr>
          <w:rFonts w:ascii="Verdana" w:hAnsi="Verdana" w:cs="Arial"/>
          <w:i/>
          <w:sz w:val="18"/>
          <w:szCs w:val="18"/>
        </w:rPr>
      </w:pPr>
      <w:r w:rsidRPr="00905E6B">
        <w:rPr>
          <w:rFonts w:ascii="Verdana" w:hAnsi="Verdana" w:cs="Arial"/>
          <w:i/>
          <w:sz w:val="18"/>
          <w:szCs w:val="18"/>
        </w:rPr>
        <w:t>Overgang integrale tarieven medisch-specialistische zorg</w:t>
      </w:r>
    </w:p>
    <w:p w:rsidR="004C40D6" w:rsidRPr="00470F5B" w:rsidRDefault="00470F5B" w:rsidP="00470F5B">
      <w:pPr>
        <w:rPr>
          <w:rFonts w:ascii="Verdana" w:eastAsia="Times New Roman" w:hAnsi="Verdana" w:cs="Arial"/>
          <w:sz w:val="18"/>
          <w:szCs w:val="18"/>
          <w:lang w:eastAsia="nl-NL"/>
        </w:rPr>
      </w:pPr>
      <w:r>
        <w:rPr>
          <w:rFonts w:ascii="Verdana" w:hAnsi="Verdana"/>
          <w:sz w:val="18"/>
          <w:szCs w:val="18"/>
        </w:rPr>
        <w:t xml:space="preserve">Voor vrijgevestigde medisch specialisten is een subsidieregeling ingesteld om de financiële belemmeringen te verminderen om voor een dienstverband met het ziekenhuis of zbc te kiezen. In </w:t>
      </w:r>
      <w:r w:rsidRPr="00470F5B">
        <w:rPr>
          <w:rFonts w:ascii="Verdana" w:hAnsi="Verdana"/>
          <w:sz w:val="18"/>
          <w:szCs w:val="18"/>
        </w:rPr>
        <w:t>de begroting 2015 is hiervoor dit jaar € 125 miljoen beschikbaar gesteld. Het beroep op de subsidieregeling is in 2015 € 80 miljoen lager dan geraamd. De vrijvallende middelen blijven in 2016 en 2017 beschikbaar voor een mogelijke verlenging van de subsidieregeling.</w:t>
      </w:r>
    </w:p>
    <w:p w:rsidR="00905E6B" w:rsidRPr="004C40D6" w:rsidRDefault="00905E6B" w:rsidP="00EE36DB">
      <w:pPr>
        <w:widowControl w:val="0"/>
        <w:autoSpaceDE w:val="0"/>
        <w:autoSpaceDN w:val="0"/>
        <w:adjustRightInd w:val="0"/>
        <w:rPr>
          <w:rFonts w:ascii="Verdana" w:hAnsi="Verdana" w:cs="Arial"/>
          <w:sz w:val="18"/>
          <w:szCs w:val="18"/>
        </w:rPr>
      </w:pPr>
    </w:p>
    <w:p w:rsidR="00905E6B" w:rsidRPr="00905E6B" w:rsidRDefault="00905E6B" w:rsidP="00EE36DB">
      <w:pPr>
        <w:widowControl w:val="0"/>
        <w:autoSpaceDE w:val="0"/>
        <w:autoSpaceDN w:val="0"/>
        <w:adjustRightInd w:val="0"/>
        <w:rPr>
          <w:rFonts w:ascii="Verdana" w:hAnsi="Verdana" w:cs="Arial"/>
          <w:b/>
          <w:sz w:val="18"/>
          <w:szCs w:val="18"/>
        </w:rPr>
      </w:pPr>
      <w:r w:rsidRPr="00905E6B">
        <w:rPr>
          <w:rFonts w:ascii="Verdana" w:hAnsi="Verdana" w:cs="Arial"/>
          <w:b/>
          <w:sz w:val="18"/>
          <w:szCs w:val="18"/>
        </w:rPr>
        <w:t>Bijdragen aan agentschappen</w:t>
      </w:r>
    </w:p>
    <w:p w:rsidR="00905E6B" w:rsidRPr="00905E6B" w:rsidRDefault="00905E6B" w:rsidP="00EE36DB">
      <w:pPr>
        <w:widowControl w:val="0"/>
        <w:autoSpaceDE w:val="0"/>
        <w:autoSpaceDN w:val="0"/>
        <w:adjustRightInd w:val="0"/>
        <w:rPr>
          <w:rFonts w:ascii="Verdana" w:hAnsi="Verdana" w:cs="Arial"/>
          <w:i/>
          <w:sz w:val="18"/>
          <w:szCs w:val="18"/>
        </w:rPr>
      </w:pPr>
      <w:r w:rsidRPr="00905E6B">
        <w:rPr>
          <w:rFonts w:ascii="Verdana" w:hAnsi="Verdana" w:cs="Arial"/>
          <w:i/>
          <w:sz w:val="18"/>
          <w:szCs w:val="18"/>
        </w:rPr>
        <w:t>CJIB: Onverzekerden en wanbetalers</w:t>
      </w:r>
    </w:p>
    <w:p w:rsidR="00906ED2" w:rsidRDefault="00ED7DEE" w:rsidP="00EE36DB">
      <w:pPr>
        <w:widowControl w:val="0"/>
        <w:autoSpaceDE w:val="0"/>
        <w:autoSpaceDN w:val="0"/>
        <w:adjustRightInd w:val="0"/>
        <w:rPr>
          <w:rFonts w:ascii="Verdana" w:hAnsi="Verdana" w:cs="Arial"/>
          <w:sz w:val="18"/>
          <w:szCs w:val="18"/>
        </w:rPr>
      </w:pPr>
      <w:r>
        <w:rPr>
          <w:rFonts w:ascii="Verdana" w:hAnsi="Verdana" w:cs="Arial"/>
          <w:sz w:val="18"/>
          <w:szCs w:val="18"/>
        </w:rPr>
        <w:t>Er is € 2 miljoen overgeboekt naar</w:t>
      </w:r>
      <w:r w:rsidR="00906ED2">
        <w:rPr>
          <w:rFonts w:ascii="Verdana" w:hAnsi="Verdana" w:cs="Arial"/>
          <w:sz w:val="18"/>
          <w:szCs w:val="18"/>
        </w:rPr>
        <w:t xml:space="preserve"> de post </w:t>
      </w:r>
      <w:r>
        <w:rPr>
          <w:rFonts w:ascii="Verdana" w:hAnsi="Verdana" w:cs="Arial"/>
          <w:sz w:val="18"/>
          <w:szCs w:val="18"/>
        </w:rPr>
        <w:t xml:space="preserve">SVB en Zorginstituut Nederland </w:t>
      </w:r>
      <w:r w:rsidR="006F2210">
        <w:rPr>
          <w:rFonts w:ascii="Verdana" w:hAnsi="Verdana" w:cs="Arial"/>
          <w:sz w:val="18"/>
          <w:szCs w:val="18"/>
        </w:rPr>
        <w:t>voor onv</w:t>
      </w:r>
      <w:r>
        <w:rPr>
          <w:rFonts w:ascii="Verdana" w:hAnsi="Verdana" w:cs="Arial"/>
          <w:sz w:val="18"/>
          <w:szCs w:val="18"/>
        </w:rPr>
        <w:t xml:space="preserve">erzekerden en wanbetalers. Daarnaast is via een technische mutatie circa € 0,9 miljoen herverdeeld binnen </w:t>
      </w:r>
    </w:p>
    <w:p w:rsidR="00905E6B" w:rsidRDefault="00ED7DEE" w:rsidP="00EE36DB">
      <w:pPr>
        <w:widowControl w:val="0"/>
        <w:autoSpaceDE w:val="0"/>
        <w:autoSpaceDN w:val="0"/>
        <w:adjustRightInd w:val="0"/>
        <w:rPr>
          <w:rFonts w:ascii="Verdana" w:hAnsi="Verdana" w:cs="Arial"/>
          <w:sz w:val="18"/>
          <w:szCs w:val="18"/>
        </w:rPr>
      </w:pPr>
      <w:r>
        <w:rPr>
          <w:rFonts w:ascii="Verdana" w:hAnsi="Verdana" w:cs="Arial"/>
          <w:sz w:val="18"/>
          <w:szCs w:val="18"/>
        </w:rPr>
        <w:t>artikel 2.</w:t>
      </w:r>
    </w:p>
    <w:p w:rsidR="00ED7DEE" w:rsidRDefault="00ED7DEE" w:rsidP="00EE36DB">
      <w:pPr>
        <w:widowControl w:val="0"/>
        <w:autoSpaceDE w:val="0"/>
        <w:autoSpaceDN w:val="0"/>
        <w:adjustRightInd w:val="0"/>
        <w:rPr>
          <w:rFonts w:ascii="Verdana" w:hAnsi="Verdana" w:cs="Arial"/>
          <w:sz w:val="18"/>
          <w:szCs w:val="18"/>
        </w:rPr>
      </w:pPr>
    </w:p>
    <w:p w:rsidR="00905E6B" w:rsidRPr="00905E6B" w:rsidRDefault="00905E6B" w:rsidP="00EE36DB">
      <w:pPr>
        <w:widowControl w:val="0"/>
        <w:autoSpaceDE w:val="0"/>
        <w:autoSpaceDN w:val="0"/>
        <w:adjustRightInd w:val="0"/>
        <w:rPr>
          <w:rFonts w:ascii="Verdana" w:hAnsi="Verdana" w:cs="Arial"/>
          <w:b/>
          <w:sz w:val="18"/>
          <w:szCs w:val="18"/>
        </w:rPr>
      </w:pPr>
      <w:r w:rsidRPr="00905E6B">
        <w:rPr>
          <w:rFonts w:ascii="Verdana" w:hAnsi="Verdana" w:cs="Arial"/>
          <w:b/>
          <w:sz w:val="18"/>
          <w:szCs w:val="18"/>
        </w:rPr>
        <w:t>Bijdragen aan ZBO’s/RWT’s</w:t>
      </w:r>
    </w:p>
    <w:p w:rsidR="00905E6B" w:rsidRPr="00905E6B" w:rsidRDefault="00905E6B" w:rsidP="00EE36DB">
      <w:pPr>
        <w:widowControl w:val="0"/>
        <w:autoSpaceDE w:val="0"/>
        <w:autoSpaceDN w:val="0"/>
        <w:adjustRightInd w:val="0"/>
        <w:rPr>
          <w:rFonts w:ascii="Verdana" w:hAnsi="Verdana" w:cs="Arial"/>
          <w:i/>
          <w:sz w:val="18"/>
          <w:szCs w:val="18"/>
        </w:rPr>
      </w:pPr>
      <w:r w:rsidRPr="00905E6B">
        <w:rPr>
          <w:rFonts w:ascii="Verdana" w:hAnsi="Verdana" w:cs="Arial"/>
          <w:i/>
          <w:sz w:val="18"/>
          <w:szCs w:val="18"/>
        </w:rPr>
        <w:t>SVB en Zorginstituut Nederland Onverzekerden en wanbetalers</w:t>
      </w:r>
    </w:p>
    <w:p w:rsidR="00CF5515" w:rsidRDefault="001F0DA6" w:rsidP="00EE36DB">
      <w:pPr>
        <w:widowControl w:val="0"/>
        <w:autoSpaceDE w:val="0"/>
        <w:autoSpaceDN w:val="0"/>
        <w:adjustRightInd w:val="0"/>
        <w:rPr>
          <w:rFonts w:ascii="Verdana" w:hAnsi="Verdana" w:cs="Arial"/>
          <w:sz w:val="18"/>
          <w:szCs w:val="18"/>
        </w:rPr>
      </w:pPr>
      <w:r>
        <w:rPr>
          <w:rFonts w:ascii="Verdana" w:hAnsi="Verdana" w:cs="Arial"/>
          <w:sz w:val="18"/>
          <w:szCs w:val="18"/>
        </w:rPr>
        <w:t xml:space="preserve">Vanuit de post CJIB Onverzekerden en wanbetalers is </w:t>
      </w:r>
      <w:r w:rsidR="00ED7DEE">
        <w:rPr>
          <w:rFonts w:ascii="Verdana" w:hAnsi="Verdana" w:cs="Arial"/>
          <w:sz w:val="18"/>
          <w:szCs w:val="18"/>
        </w:rPr>
        <w:t>€ 2 miljoen overgeboekt</w:t>
      </w:r>
      <w:r>
        <w:rPr>
          <w:rFonts w:ascii="Verdana" w:hAnsi="Verdana" w:cs="Arial"/>
          <w:sz w:val="18"/>
          <w:szCs w:val="18"/>
        </w:rPr>
        <w:t>.</w:t>
      </w:r>
      <w:r w:rsidR="00ED7DEE">
        <w:rPr>
          <w:rFonts w:ascii="Verdana" w:hAnsi="Verdana" w:cs="Arial"/>
          <w:sz w:val="18"/>
          <w:szCs w:val="18"/>
        </w:rPr>
        <w:t xml:space="preserve"> Daarnaast is </w:t>
      </w:r>
      <w:r>
        <w:rPr>
          <w:rFonts w:ascii="Verdana" w:hAnsi="Verdana" w:cs="Arial"/>
          <w:sz w:val="18"/>
          <w:szCs w:val="18"/>
        </w:rPr>
        <w:t xml:space="preserve">circa </w:t>
      </w:r>
    </w:p>
    <w:p w:rsidR="00905E6B" w:rsidRDefault="001F0DA6" w:rsidP="00EE36DB">
      <w:pPr>
        <w:widowControl w:val="0"/>
        <w:autoSpaceDE w:val="0"/>
        <w:autoSpaceDN w:val="0"/>
        <w:adjustRightInd w:val="0"/>
        <w:rPr>
          <w:rFonts w:ascii="Verdana" w:hAnsi="Verdana" w:cs="Arial"/>
          <w:sz w:val="18"/>
          <w:szCs w:val="18"/>
        </w:rPr>
      </w:pPr>
      <w:r>
        <w:rPr>
          <w:rFonts w:ascii="Verdana" w:hAnsi="Verdana" w:cs="Arial"/>
          <w:sz w:val="18"/>
          <w:szCs w:val="18"/>
        </w:rPr>
        <w:t>€ 12,2 miljoen overgeboekt naar artikel 4 Zorgbreed beleid voor de bijdrage aan het Zorginstituut Nederland</w:t>
      </w:r>
      <w:r w:rsidR="00CF5515">
        <w:rPr>
          <w:rFonts w:ascii="Verdana" w:hAnsi="Verdana" w:cs="Arial"/>
          <w:sz w:val="18"/>
          <w:szCs w:val="18"/>
        </w:rPr>
        <w:t xml:space="preserve"> ten behoeve van de aanpak van onverzekerden en wanbetalers</w:t>
      </w:r>
      <w:r>
        <w:rPr>
          <w:rFonts w:ascii="Verdana" w:hAnsi="Verdana" w:cs="Arial"/>
          <w:sz w:val="18"/>
          <w:szCs w:val="18"/>
        </w:rPr>
        <w:t>.</w:t>
      </w:r>
    </w:p>
    <w:p w:rsidR="00ED7DEE" w:rsidRDefault="00ED7DEE" w:rsidP="00EE36DB">
      <w:pPr>
        <w:widowControl w:val="0"/>
        <w:autoSpaceDE w:val="0"/>
        <w:autoSpaceDN w:val="0"/>
        <w:adjustRightInd w:val="0"/>
        <w:rPr>
          <w:rFonts w:ascii="Verdana" w:hAnsi="Verdana" w:cs="Arial"/>
          <w:sz w:val="18"/>
          <w:szCs w:val="18"/>
        </w:rPr>
      </w:pPr>
    </w:p>
    <w:p w:rsidR="00905E6B" w:rsidRPr="00905E6B" w:rsidRDefault="00905E6B" w:rsidP="00EE36DB">
      <w:pPr>
        <w:widowControl w:val="0"/>
        <w:autoSpaceDE w:val="0"/>
        <w:autoSpaceDN w:val="0"/>
        <w:adjustRightInd w:val="0"/>
        <w:rPr>
          <w:rFonts w:ascii="Verdana" w:hAnsi="Verdana" w:cs="Arial"/>
          <w:i/>
          <w:sz w:val="18"/>
          <w:szCs w:val="18"/>
        </w:rPr>
      </w:pPr>
      <w:r w:rsidRPr="00905E6B">
        <w:rPr>
          <w:rFonts w:ascii="Verdana" w:hAnsi="Verdana" w:cs="Arial"/>
          <w:i/>
          <w:sz w:val="18"/>
          <w:szCs w:val="18"/>
        </w:rPr>
        <w:t>Zorginstituut Nederland: Doorlichten pakket</w:t>
      </w:r>
    </w:p>
    <w:p w:rsidR="00905E6B" w:rsidRDefault="001E0652" w:rsidP="00EE36DB">
      <w:pPr>
        <w:widowControl w:val="0"/>
        <w:autoSpaceDE w:val="0"/>
        <w:autoSpaceDN w:val="0"/>
        <w:adjustRightInd w:val="0"/>
        <w:rPr>
          <w:rFonts w:ascii="Verdana" w:hAnsi="Verdana" w:cs="Arial"/>
          <w:sz w:val="18"/>
          <w:szCs w:val="18"/>
        </w:rPr>
      </w:pPr>
      <w:r w:rsidRPr="00365162">
        <w:rPr>
          <w:rFonts w:ascii="Verdana" w:hAnsi="Verdana" w:cs="Arial"/>
          <w:sz w:val="18"/>
          <w:szCs w:val="18"/>
        </w:rPr>
        <w:t>Een groot deel van het onderzoek in het kader van het doorlichten van het pakket is niet uitbesteed maar door het ZiNL zelf uitgevoerd. Hierdoor zijn de aanloopkosten voor deze onderzoeken lager dan geraamd</w:t>
      </w:r>
      <w:r>
        <w:rPr>
          <w:rFonts w:ascii="Verdana" w:hAnsi="Verdana" w:cs="Arial"/>
          <w:sz w:val="18"/>
          <w:szCs w:val="18"/>
        </w:rPr>
        <w:t xml:space="preserve"> (circa € 6,5 miljoen). </w:t>
      </w:r>
    </w:p>
    <w:p w:rsidR="001E0652" w:rsidRDefault="001E0652" w:rsidP="00EE36DB">
      <w:pPr>
        <w:widowControl w:val="0"/>
        <w:autoSpaceDE w:val="0"/>
        <w:autoSpaceDN w:val="0"/>
        <w:adjustRightInd w:val="0"/>
        <w:rPr>
          <w:rFonts w:ascii="Verdana" w:hAnsi="Verdana" w:cs="Arial"/>
          <w:sz w:val="18"/>
          <w:szCs w:val="18"/>
        </w:rPr>
      </w:pPr>
      <w:r>
        <w:rPr>
          <w:rFonts w:ascii="Verdana" w:hAnsi="Verdana" w:cs="Arial"/>
          <w:sz w:val="18"/>
          <w:szCs w:val="18"/>
        </w:rPr>
        <w:t>Voor het stringent pakketbeheer is circa € 6,5 miljoen overgeboekt naar artikel 4 Zorgbreed beleid voor de bijdrage aan het Zorginstituut Nederland.</w:t>
      </w:r>
    </w:p>
    <w:p w:rsidR="001F0DA6" w:rsidRDefault="001F0DA6" w:rsidP="00EE36DB">
      <w:pPr>
        <w:widowControl w:val="0"/>
        <w:autoSpaceDE w:val="0"/>
        <w:autoSpaceDN w:val="0"/>
        <w:adjustRightInd w:val="0"/>
        <w:rPr>
          <w:rFonts w:ascii="Verdana" w:hAnsi="Verdana" w:cs="Arial"/>
          <w:sz w:val="18"/>
          <w:szCs w:val="18"/>
        </w:rPr>
      </w:pPr>
    </w:p>
    <w:p w:rsidR="00905E6B" w:rsidRPr="00905E6B" w:rsidRDefault="00905E6B" w:rsidP="00EE36DB">
      <w:pPr>
        <w:widowControl w:val="0"/>
        <w:autoSpaceDE w:val="0"/>
        <w:autoSpaceDN w:val="0"/>
        <w:adjustRightInd w:val="0"/>
        <w:rPr>
          <w:rFonts w:ascii="Verdana" w:hAnsi="Verdana" w:cs="Arial"/>
          <w:b/>
          <w:sz w:val="18"/>
          <w:szCs w:val="18"/>
        </w:rPr>
      </w:pPr>
      <w:r w:rsidRPr="00905E6B">
        <w:rPr>
          <w:rFonts w:ascii="Verdana" w:hAnsi="Verdana" w:cs="Arial"/>
          <w:b/>
          <w:sz w:val="18"/>
          <w:szCs w:val="18"/>
        </w:rPr>
        <w:t>Bijdragen aan andere begrotingshoofdstukken</w:t>
      </w:r>
    </w:p>
    <w:p w:rsidR="00905E6B" w:rsidRPr="00905E6B" w:rsidRDefault="00905E6B" w:rsidP="00EE36DB">
      <w:pPr>
        <w:widowControl w:val="0"/>
        <w:autoSpaceDE w:val="0"/>
        <w:autoSpaceDN w:val="0"/>
        <w:adjustRightInd w:val="0"/>
        <w:rPr>
          <w:rFonts w:ascii="Verdana" w:hAnsi="Verdana" w:cs="Arial"/>
          <w:i/>
          <w:sz w:val="18"/>
          <w:szCs w:val="18"/>
        </w:rPr>
      </w:pPr>
      <w:r w:rsidRPr="00905E6B">
        <w:rPr>
          <w:rFonts w:ascii="Verdana" w:hAnsi="Verdana" w:cs="Arial"/>
          <w:i/>
          <w:sz w:val="18"/>
          <w:szCs w:val="18"/>
        </w:rPr>
        <w:t>VenJ: Bijdrage C2000</w:t>
      </w:r>
    </w:p>
    <w:p w:rsidR="00365162" w:rsidRPr="001E0652" w:rsidRDefault="001E0652" w:rsidP="00EE36DB">
      <w:pPr>
        <w:rPr>
          <w:rFonts w:ascii="Verdana" w:hAnsi="Verdana" w:cs="Arial"/>
          <w:sz w:val="18"/>
          <w:szCs w:val="18"/>
        </w:rPr>
      </w:pPr>
      <w:r w:rsidRPr="001E0652">
        <w:rPr>
          <w:rFonts w:ascii="Verdana" w:hAnsi="Verdana" w:cs="Arial"/>
          <w:sz w:val="18"/>
          <w:szCs w:val="18"/>
        </w:rPr>
        <w:t>Dit betreft een overboeking naar het Ministerie van Veiligheid en Justitie voor de jaarlijkse VWS-bijdrage aan de exploitatiekosten C2000 (circa € 4,1 miljoen).</w:t>
      </w:r>
    </w:p>
    <w:p w:rsidR="001E0652" w:rsidRDefault="001E0652" w:rsidP="00EE36DB">
      <w:pPr>
        <w:rPr>
          <w:rFonts w:ascii="Verdana" w:hAnsi="Verdana" w:cs="Arial"/>
          <w:b/>
          <w:i/>
          <w:sz w:val="18"/>
          <w:szCs w:val="18"/>
        </w:rPr>
      </w:pPr>
    </w:p>
    <w:p w:rsidR="00AE4D30" w:rsidRPr="00AE4D30" w:rsidRDefault="00AE4D30" w:rsidP="00EE36DB">
      <w:pPr>
        <w:rPr>
          <w:rFonts w:ascii="Verdana" w:hAnsi="Verdana" w:cs="Arial"/>
          <w:b/>
          <w:i/>
          <w:sz w:val="18"/>
          <w:szCs w:val="18"/>
        </w:rPr>
      </w:pPr>
      <w:r w:rsidRPr="00AE4D30">
        <w:rPr>
          <w:rFonts w:ascii="Verdana" w:hAnsi="Verdana" w:cs="Arial"/>
          <w:b/>
          <w:i/>
          <w:sz w:val="18"/>
          <w:szCs w:val="18"/>
        </w:rPr>
        <w:t>Ontvangsten</w:t>
      </w:r>
    </w:p>
    <w:p w:rsidR="009D6E3F" w:rsidRPr="00905E6B" w:rsidRDefault="00905E6B" w:rsidP="00EE36DB">
      <w:pPr>
        <w:widowControl w:val="0"/>
        <w:autoSpaceDE w:val="0"/>
        <w:autoSpaceDN w:val="0"/>
        <w:adjustRightInd w:val="0"/>
        <w:rPr>
          <w:rFonts w:ascii="Verdana" w:hAnsi="Verdana" w:cs="Arial"/>
          <w:i/>
          <w:sz w:val="18"/>
          <w:szCs w:val="18"/>
        </w:rPr>
      </w:pPr>
      <w:r w:rsidRPr="00905E6B">
        <w:rPr>
          <w:rFonts w:ascii="Verdana" w:hAnsi="Verdana" w:cs="Arial"/>
          <w:i/>
          <w:sz w:val="18"/>
          <w:szCs w:val="18"/>
        </w:rPr>
        <w:t>Ontvangsten wanbetalers</w:t>
      </w:r>
    </w:p>
    <w:p w:rsidR="00CF5515" w:rsidRDefault="007C7268" w:rsidP="009749EF">
      <w:pPr>
        <w:widowControl w:val="0"/>
        <w:autoSpaceDE w:val="0"/>
        <w:autoSpaceDN w:val="0"/>
        <w:adjustRightInd w:val="0"/>
        <w:rPr>
          <w:rFonts w:ascii="Verdana" w:hAnsi="Verdana" w:cs="Arial"/>
          <w:b/>
          <w:sz w:val="18"/>
          <w:szCs w:val="18"/>
        </w:rPr>
      </w:pPr>
      <w:r w:rsidRPr="001E0652">
        <w:rPr>
          <w:rFonts w:ascii="Verdana" w:hAnsi="Verdana" w:cs="Arial"/>
          <w:sz w:val="18"/>
          <w:szCs w:val="18"/>
        </w:rPr>
        <w:t xml:space="preserve">Betreft een ramingsbijstelling </w:t>
      </w:r>
      <w:r w:rsidR="00CF5515">
        <w:rPr>
          <w:rFonts w:ascii="Verdana" w:hAnsi="Verdana" w:cs="Arial"/>
          <w:sz w:val="18"/>
          <w:szCs w:val="18"/>
        </w:rPr>
        <w:t>te</w:t>
      </w:r>
      <w:r w:rsidRPr="001E0652">
        <w:rPr>
          <w:rFonts w:ascii="Verdana" w:hAnsi="Verdana" w:cs="Arial"/>
          <w:sz w:val="18"/>
          <w:szCs w:val="18"/>
        </w:rPr>
        <w:t xml:space="preserve">n aanzien van de opbrengsten wanbetalers. Verwacht wordt dat dit jaar een meevaller </w:t>
      </w:r>
      <w:r w:rsidR="00CF5515">
        <w:rPr>
          <w:rFonts w:ascii="Verdana" w:hAnsi="Verdana" w:cs="Arial"/>
          <w:sz w:val="18"/>
          <w:szCs w:val="18"/>
        </w:rPr>
        <w:t>van</w:t>
      </w:r>
      <w:r w:rsidRPr="001E0652">
        <w:rPr>
          <w:rFonts w:ascii="Verdana" w:hAnsi="Verdana" w:cs="Arial"/>
          <w:sz w:val="18"/>
          <w:szCs w:val="18"/>
        </w:rPr>
        <w:t xml:space="preserve"> € 15 m</w:t>
      </w:r>
      <w:r w:rsidR="00CF5515">
        <w:rPr>
          <w:rFonts w:ascii="Verdana" w:hAnsi="Verdana" w:cs="Arial"/>
          <w:sz w:val="18"/>
          <w:szCs w:val="18"/>
        </w:rPr>
        <w:t>iljoe</w:t>
      </w:r>
      <w:r w:rsidRPr="001E0652">
        <w:rPr>
          <w:rFonts w:ascii="Verdana" w:hAnsi="Verdana" w:cs="Arial"/>
          <w:sz w:val="18"/>
          <w:szCs w:val="18"/>
        </w:rPr>
        <w:t>n optreedt</w:t>
      </w:r>
      <w:r w:rsidR="009749EF">
        <w:rPr>
          <w:rFonts w:ascii="Verdana" w:hAnsi="Verdana" w:cs="Arial"/>
          <w:sz w:val="18"/>
          <w:szCs w:val="18"/>
        </w:rPr>
        <w:t>.</w:t>
      </w:r>
      <w:r w:rsidR="00CF5515">
        <w:rPr>
          <w:rFonts w:ascii="Verdana" w:hAnsi="Verdana" w:cs="Arial"/>
          <w:sz w:val="18"/>
          <w:szCs w:val="18"/>
        </w:rPr>
        <w:t xml:space="preserve"> </w:t>
      </w:r>
    </w:p>
    <w:p w:rsidR="009D6E3F" w:rsidRDefault="009D6E3F" w:rsidP="00C12C62">
      <w:pPr>
        <w:widowControl w:val="0"/>
        <w:autoSpaceDE w:val="0"/>
        <w:autoSpaceDN w:val="0"/>
        <w:adjustRightInd w:val="0"/>
        <w:rPr>
          <w:rFonts w:ascii="Verdana" w:hAnsi="Verdana" w:cs="Arial"/>
          <w:b/>
          <w:sz w:val="18"/>
          <w:szCs w:val="18"/>
        </w:rPr>
      </w:pPr>
    </w:p>
    <w:p w:rsidR="009D6E3F" w:rsidRDefault="009D6E3F" w:rsidP="00C12C62">
      <w:pPr>
        <w:widowControl w:val="0"/>
        <w:autoSpaceDE w:val="0"/>
        <w:autoSpaceDN w:val="0"/>
        <w:adjustRightInd w:val="0"/>
        <w:rPr>
          <w:rFonts w:ascii="Verdana" w:hAnsi="Verdana" w:cs="Arial"/>
          <w:b/>
          <w:sz w:val="18"/>
          <w:szCs w:val="18"/>
        </w:rPr>
      </w:pPr>
    </w:p>
    <w:p w:rsidR="00B370E9" w:rsidRDefault="00B370E9">
      <w:pPr>
        <w:rPr>
          <w:rFonts w:ascii="Verdana" w:hAnsi="Verdana" w:cs="Arial"/>
          <w:b/>
          <w:sz w:val="18"/>
          <w:szCs w:val="18"/>
        </w:rPr>
      </w:pPr>
      <w:r>
        <w:rPr>
          <w:rFonts w:ascii="Verdana" w:hAnsi="Verdana" w:cs="Arial"/>
          <w:b/>
          <w:sz w:val="18"/>
          <w:szCs w:val="18"/>
        </w:rPr>
        <w:br w:type="page"/>
      </w:r>
    </w:p>
    <w:p w:rsidR="002B1359" w:rsidRPr="0045024F" w:rsidRDefault="002B1359" w:rsidP="002B1359">
      <w:pPr>
        <w:widowControl w:val="0"/>
        <w:autoSpaceDE w:val="0"/>
        <w:autoSpaceDN w:val="0"/>
        <w:adjustRightInd w:val="0"/>
        <w:rPr>
          <w:rFonts w:ascii="Verdana" w:hAnsi="Verdana" w:cs="Arial"/>
          <w:b/>
          <w:sz w:val="18"/>
          <w:szCs w:val="18"/>
        </w:rPr>
      </w:pPr>
      <w:r w:rsidRPr="0045024F">
        <w:rPr>
          <w:rFonts w:ascii="Verdana" w:hAnsi="Verdana" w:cs="Arial"/>
          <w:b/>
          <w:sz w:val="18"/>
          <w:szCs w:val="18"/>
        </w:rPr>
        <w:lastRenderedPageBreak/>
        <w:t xml:space="preserve">Artikel </w:t>
      </w:r>
      <w:r>
        <w:rPr>
          <w:rFonts w:ascii="Verdana" w:hAnsi="Verdana" w:cs="Arial"/>
          <w:b/>
          <w:sz w:val="18"/>
          <w:szCs w:val="18"/>
        </w:rPr>
        <w:t>3</w:t>
      </w:r>
      <w:r w:rsidRPr="0045024F">
        <w:rPr>
          <w:rFonts w:ascii="Verdana" w:hAnsi="Verdana" w:cs="Arial"/>
          <w:b/>
          <w:sz w:val="18"/>
          <w:szCs w:val="18"/>
        </w:rPr>
        <w:t xml:space="preserve"> </w:t>
      </w:r>
      <w:r w:rsidR="00740CCC">
        <w:rPr>
          <w:rFonts w:ascii="Verdana" w:hAnsi="Verdana" w:cs="Arial"/>
          <w:b/>
          <w:sz w:val="18"/>
          <w:szCs w:val="18"/>
        </w:rPr>
        <w:t>L</w:t>
      </w:r>
      <w:r>
        <w:rPr>
          <w:rFonts w:ascii="Verdana" w:hAnsi="Verdana" w:cs="Arial"/>
          <w:b/>
          <w:sz w:val="18"/>
          <w:szCs w:val="18"/>
        </w:rPr>
        <w:t>angdurige zorg</w:t>
      </w:r>
      <w:r w:rsidR="00740CCC">
        <w:rPr>
          <w:rFonts w:ascii="Verdana" w:hAnsi="Verdana" w:cs="Arial"/>
          <w:b/>
          <w:sz w:val="18"/>
          <w:szCs w:val="18"/>
        </w:rPr>
        <w:t xml:space="preserve"> en ondersteuning</w:t>
      </w:r>
    </w:p>
    <w:p w:rsidR="002B1359" w:rsidRDefault="002B1359" w:rsidP="002B1359">
      <w:pPr>
        <w:widowControl w:val="0"/>
        <w:autoSpaceDE w:val="0"/>
        <w:autoSpaceDN w:val="0"/>
        <w:adjustRightInd w:val="0"/>
        <w:rPr>
          <w:rFonts w:ascii="Verdana" w:hAnsi="Verdana" w:cs="Arial"/>
          <w:sz w:val="18"/>
          <w:szCs w:val="18"/>
        </w:rPr>
      </w:pPr>
    </w:p>
    <w:p w:rsidR="008A0D03" w:rsidRDefault="002B1359" w:rsidP="002B1359">
      <w:pPr>
        <w:widowControl w:val="0"/>
        <w:autoSpaceDE w:val="0"/>
        <w:autoSpaceDN w:val="0"/>
        <w:adjustRightInd w:val="0"/>
        <w:rPr>
          <w:rFonts w:ascii="Verdana" w:hAnsi="Verdana" w:cs="Arial"/>
          <w:sz w:val="18"/>
          <w:szCs w:val="18"/>
        </w:rPr>
      </w:pPr>
      <w:r w:rsidRPr="0045024F">
        <w:rPr>
          <w:rFonts w:ascii="Verdana" w:hAnsi="Verdana" w:cs="Arial"/>
          <w:sz w:val="18"/>
          <w:szCs w:val="18"/>
        </w:rPr>
        <w:t xml:space="preserve">Budgettaire gevolgen van beleid Artikel </w:t>
      </w:r>
      <w:r>
        <w:rPr>
          <w:rFonts w:ascii="Verdana" w:hAnsi="Verdana" w:cs="Arial"/>
          <w:sz w:val="18"/>
          <w:szCs w:val="18"/>
        </w:rPr>
        <w:t>3</w:t>
      </w:r>
      <w:r w:rsidRPr="0045024F">
        <w:rPr>
          <w:rFonts w:ascii="Verdana" w:hAnsi="Verdana" w:cs="Arial"/>
          <w:sz w:val="18"/>
          <w:szCs w:val="18"/>
        </w:rPr>
        <w:t xml:space="preserve"> </w:t>
      </w:r>
      <w:r w:rsidR="008A0D03">
        <w:rPr>
          <w:rFonts w:ascii="Verdana" w:hAnsi="Verdana" w:cs="Arial"/>
          <w:sz w:val="18"/>
          <w:szCs w:val="18"/>
        </w:rPr>
        <w:t>Langdurige zorg en ondersteuning</w:t>
      </w:r>
      <w:r w:rsidR="00060859">
        <w:rPr>
          <w:rFonts w:ascii="Verdana" w:hAnsi="Verdana" w:cs="Arial"/>
          <w:sz w:val="18"/>
          <w:szCs w:val="18"/>
        </w:rPr>
        <w:t>.</w:t>
      </w:r>
    </w:p>
    <w:tbl>
      <w:tblPr>
        <w:tblW w:w="6156" w:type="pct"/>
        <w:tblInd w:w="-1064" w:type="dxa"/>
        <w:tblLayout w:type="fixed"/>
        <w:tblCellMar>
          <w:left w:w="70" w:type="dxa"/>
          <w:right w:w="70" w:type="dxa"/>
        </w:tblCellMar>
        <w:tblLook w:val="04A0" w:firstRow="1" w:lastRow="0" w:firstColumn="1" w:lastColumn="0" w:noHBand="0" w:noVBand="1"/>
      </w:tblPr>
      <w:tblGrid>
        <w:gridCol w:w="2844"/>
        <w:gridCol w:w="991"/>
        <w:gridCol w:w="848"/>
        <w:gridCol w:w="993"/>
        <w:gridCol w:w="1132"/>
        <w:gridCol w:w="1138"/>
        <w:gridCol w:w="848"/>
        <w:gridCol w:w="848"/>
        <w:gridCol w:w="853"/>
        <w:gridCol w:w="844"/>
      </w:tblGrid>
      <w:tr w:rsidR="001B7DF8" w:rsidRPr="008A0D03" w:rsidTr="001B7DF8">
        <w:trPr>
          <w:trHeight w:val="240"/>
        </w:trPr>
        <w:tc>
          <w:tcPr>
            <w:tcW w:w="2503" w:type="pct"/>
            <w:gridSpan w:val="4"/>
            <w:tcBorders>
              <w:top w:val="single" w:sz="4" w:space="0" w:color="auto"/>
              <w:left w:val="single" w:sz="4" w:space="0" w:color="auto"/>
              <w:bottom w:val="single" w:sz="4" w:space="0" w:color="auto"/>
              <w:right w:val="nil"/>
            </w:tcBorders>
            <w:shd w:val="clear" w:color="000000" w:fill="000000"/>
            <w:noWrap/>
            <w:vAlign w:val="center"/>
            <w:hideMark/>
          </w:tcPr>
          <w:p w:rsidR="001B7DF8" w:rsidRPr="008A0D03" w:rsidRDefault="001B7DF8" w:rsidP="00040208">
            <w:pPr>
              <w:spacing w:line="240" w:lineRule="auto"/>
              <w:rPr>
                <w:rFonts w:ascii="Arial" w:eastAsia="Times New Roman" w:hAnsi="Arial" w:cs="Arial"/>
                <w:sz w:val="16"/>
                <w:szCs w:val="16"/>
                <w:lang w:eastAsia="nl-NL"/>
              </w:rPr>
            </w:pPr>
            <w:r w:rsidRPr="008A0D03">
              <w:rPr>
                <w:rFonts w:ascii="Arial" w:eastAsia="Times New Roman" w:hAnsi="Arial" w:cs="Arial"/>
                <w:b/>
                <w:bCs/>
                <w:color w:val="FFFFFF"/>
                <w:sz w:val="16"/>
                <w:szCs w:val="16"/>
                <w:lang w:eastAsia="nl-NL"/>
              </w:rPr>
              <w:t xml:space="preserve">Begrotingsuitgaven (bedragen x € 1.000) </w:t>
            </w:r>
            <w:r w:rsidRPr="008A0D03">
              <w:rPr>
                <w:rFonts w:ascii="Arial" w:eastAsia="Times New Roman" w:hAnsi="Arial" w:cs="Arial"/>
                <w:sz w:val="16"/>
                <w:szCs w:val="16"/>
                <w:lang w:eastAsia="nl-NL"/>
              </w:rPr>
              <w:t> </w:t>
            </w:r>
          </w:p>
        </w:tc>
        <w:tc>
          <w:tcPr>
            <w:tcW w:w="499" w:type="pct"/>
            <w:tcBorders>
              <w:top w:val="single" w:sz="4" w:space="0" w:color="auto"/>
              <w:left w:val="nil"/>
              <w:bottom w:val="single" w:sz="4" w:space="0" w:color="auto"/>
              <w:right w:val="nil"/>
            </w:tcBorders>
            <w:shd w:val="clear" w:color="000000" w:fill="000000"/>
            <w:noWrap/>
            <w:vAlign w:val="bottom"/>
            <w:hideMark/>
          </w:tcPr>
          <w:p w:rsidR="001B7DF8" w:rsidRPr="008A0D03" w:rsidRDefault="001B7DF8"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502" w:type="pct"/>
            <w:tcBorders>
              <w:top w:val="single" w:sz="4" w:space="0" w:color="auto"/>
              <w:left w:val="nil"/>
              <w:bottom w:val="single" w:sz="4" w:space="0" w:color="auto"/>
              <w:right w:val="nil"/>
            </w:tcBorders>
            <w:shd w:val="clear" w:color="000000" w:fill="000000"/>
            <w:noWrap/>
            <w:vAlign w:val="bottom"/>
            <w:hideMark/>
          </w:tcPr>
          <w:p w:rsidR="001B7DF8" w:rsidRPr="008A0D03" w:rsidRDefault="001B7DF8"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4" w:type="pct"/>
            <w:tcBorders>
              <w:top w:val="single" w:sz="4" w:space="0" w:color="auto"/>
              <w:left w:val="nil"/>
              <w:bottom w:val="single" w:sz="4" w:space="0" w:color="auto"/>
              <w:right w:val="nil"/>
            </w:tcBorders>
            <w:shd w:val="clear" w:color="000000" w:fill="000000"/>
            <w:noWrap/>
            <w:vAlign w:val="bottom"/>
            <w:hideMark/>
          </w:tcPr>
          <w:p w:rsidR="001B7DF8" w:rsidRPr="008A0D03" w:rsidRDefault="001B7DF8"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4" w:type="pct"/>
            <w:tcBorders>
              <w:top w:val="single" w:sz="4" w:space="0" w:color="auto"/>
              <w:left w:val="nil"/>
              <w:bottom w:val="single" w:sz="4" w:space="0" w:color="auto"/>
              <w:right w:val="nil"/>
            </w:tcBorders>
            <w:shd w:val="clear" w:color="000000" w:fill="000000"/>
            <w:noWrap/>
            <w:vAlign w:val="bottom"/>
            <w:hideMark/>
          </w:tcPr>
          <w:p w:rsidR="001B7DF8" w:rsidRPr="008A0D03" w:rsidRDefault="001B7DF8" w:rsidP="008A0D03">
            <w:pPr>
              <w:spacing w:line="240" w:lineRule="auto"/>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6" w:type="pct"/>
            <w:tcBorders>
              <w:top w:val="single" w:sz="4" w:space="0" w:color="auto"/>
              <w:left w:val="nil"/>
              <w:bottom w:val="single" w:sz="4" w:space="0" w:color="auto"/>
              <w:right w:val="single" w:sz="4" w:space="0" w:color="auto"/>
            </w:tcBorders>
            <w:shd w:val="clear" w:color="000000" w:fill="000000"/>
            <w:noWrap/>
            <w:vAlign w:val="bottom"/>
            <w:hideMark/>
          </w:tcPr>
          <w:p w:rsidR="001B7DF8" w:rsidRPr="008A0D03" w:rsidRDefault="001B7DF8" w:rsidP="008A0D03">
            <w:pPr>
              <w:spacing w:line="240" w:lineRule="auto"/>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2" w:type="pct"/>
            <w:tcBorders>
              <w:top w:val="single" w:sz="4" w:space="0" w:color="auto"/>
              <w:left w:val="nil"/>
              <w:bottom w:val="single" w:sz="4" w:space="0" w:color="auto"/>
              <w:right w:val="single" w:sz="4" w:space="0" w:color="auto"/>
            </w:tcBorders>
            <w:shd w:val="clear" w:color="000000" w:fill="000000"/>
            <w:noWrap/>
            <w:vAlign w:val="bottom"/>
            <w:hideMark/>
          </w:tcPr>
          <w:p w:rsidR="001B7DF8" w:rsidRPr="008A0D03" w:rsidRDefault="001B7DF8" w:rsidP="008A0D03">
            <w:pPr>
              <w:spacing w:line="240" w:lineRule="auto"/>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r>
      <w:tr w:rsidR="008A0D03" w:rsidRPr="008A0D03" w:rsidTr="00040208">
        <w:trPr>
          <w:trHeight w:val="1091"/>
        </w:trPr>
        <w:tc>
          <w:tcPr>
            <w:tcW w:w="1254" w:type="pct"/>
            <w:tcBorders>
              <w:top w:val="single" w:sz="4" w:space="0" w:color="auto"/>
              <w:left w:val="single" w:sz="4" w:space="0" w:color="auto"/>
              <w:bottom w:val="single" w:sz="4" w:space="0" w:color="auto"/>
              <w:right w:val="nil"/>
            </w:tcBorders>
            <w:shd w:val="clear" w:color="000000" w:fill="C5D9F1"/>
            <w:vAlign w:val="bottom"/>
            <w:hideMark/>
          </w:tcPr>
          <w:p w:rsidR="008A0D03" w:rsidRPr="008A0D03" w:rsidRDefault="008A0D03" w:rsidP="008A0D03">
            <w:pPr>
              <w:spacing w:line="240" w:lineRule="auto"/>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437" w:type="pct"/>
            <w:tcBorders>
              <w:top w:val="single" w:sz="4" w:space="0" w:color="auto"/>
              <w:left w:val="nil"/>
              <w:bottom w:val="single" w:sz="4" w:space="0" w:color="auto"/>
              <w:right w:val="nil"/>
            </w:tcBorders>
            <w:shd w:val="clear" w:color="000000" w:fill="C5D9F1"/>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Stand ontwerp</w:t>
            </w:r>
            <w:r>
              <w:rPr>
                <w:rFonts w:ascii="Arial" w:eastAsia="Times New Roman" w:hAnsi="Arial" w:cs="Arial"/>
                <w:b/>
                <w:bCs/>
                <w:sz w:val="16"/>
                <w:szCs w:val="16"/>
                <w:lang w:eastAsia="nl-NL"/>
              </w:rPr>
              <w:t>-</w:t>
            </w:r>
            <w:r w:rsidRPr="008A0D03">
              <w:rPr>
                <w:rFonts w:ascii="Arial" w:eastAsia="Times New Roman" w:hAnsi="Arial" w:cs="Arial"/>
                <w:b/>
                <w:bCs/>
                <w:sz w:val="16"/>
                <w:szCs w:val="16"/>
                <w:lang w:eastAsia="nl-NL"/>
              </w:rPr>
              <w:t>begroting</w:t>
            </w:r>
          </w:p>
        </w:tc>
        <w:tc>
          <w:tcPr>
            <w:tcW w:w="374" w:type="pct"/>
            <w:tcBorders>
              <w:top w:val="single" w:sz="4" w:space="0" w:color="auto"/>
              <w:left w:val="nil"/>
              <w:bottom w:val="single" w:sz="4" w:space="0" w:color="auto"/>
              <w:right w:val="nil"/>
            </w:tcBorders>
            <w:shd w:val="clear" w:color="000000" w:fill="C5D9F1"/>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Mutaties via NvW en amendementen</w:t>
            </w:r>
          </w:p>
        </w:tc>
        <w:tc>
          <w:tcPr>
            <w:tcW w:w="438" w:type="pct"/>
            <w:tcBorders>
              <w:top w:val="single" w:sz="4" w:space="0" w:color="auto"/>
              <w:left w:val="nil"/>
              <w:bottom w:val="single" w:sz="4" w:space="0" w:color="auto"/>
              <w:right w:val="nil"/>
            </w:tcBorders>
            <w:shd w:val="clear" w:color="000000" w:fill="C5D9F1"/>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Stand vastge</w:t>
            </w:r>
            <w:r w:rsidR="001B7DF8">
              <w:rPr>
                <w:rFonts w:ascii="Arial" w:eastAsia="Times New Roman" w:hAnsi="Arial" w:cs="Arial"/>
                <w:b/>
                <w:bCs/>
                <w:sz w:val="16"/>
                <w:szCs w:val="16"/>
                <w:lang w:eastAsia="nl-NL"/>
              </w:rPr>
              <w:t>-</w:t>
            </w:r>
            <w:r w:rsidRPr="008A0D03">
              <w:rPr>
                <w:rFonts w:ascii="Arial" w:eastAsia="Times New Roman" w:hAnsi="Arial" w:cs="Arial"/>
                <w:b/>
                <w:bCs/>
                <w:sz w:val="16"/>
                <w:szCs w:val="16"/>
                <w:lang w:eastAsia="nl-NL"/>
              </w:rPr>
              <w:t>stelde begroting</w:t>
            </w:r>
          </w:p>
        </w:tc>
        <w:tc>
          <w:tcPr>
            <w:tcW w:w="499" w:type="pct"/>
            <w:tcBorders>
              <w:top w:val="single" w:sz="4" w:space="0" w:color="auto"/>
              <w:left w:val="nil"/>
              <w:bottom w:val="single" w:sz="4" w:space="0" w:color="auto"/>
              <w:right w:val="nil"/>
            </w:tcBorders>
            <w:shd w:val="clear" w:color="000000" w:fill="C5D9F1"/>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Mutaties 1e suppletoire begroting</w:t>
            </w:r>
          </w:p>
        </w:tc>
        <w:tc>
          <w:tcPr>
            <w:tcW w:w="502" w:type="pct"/>
            <w:tcBorders>
              <w:top w:val="single" w:sz="4" w:space="0" w:color="auto"/>
              <w:left w:val="nil"/>
              <w:bottom w:val="single" w:sz="4" w:space="0" w:color="auto"/>
              <w:right w:val="nil"/>
            </w:tcBorders>
            <w:shd w:val="clear" w:color="000000" w:fill="C5D9F1"/>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Stand 1e suppletoire begroting</w:t>
            </w:r>
          </w:p>
        </w:tc>
        <w:tc>
          <w:tcPr>
            <w:tcW w:w="374" w:type="pct"/>
            <w:tcBorders>
              <w:top w:val="single" w:sz="4" w:space="0" w:color="auto"/>
              <w:left w:val="nil"/>
              <w:bottom w:val="single" w:sz="4" w:space="0" w:color="auto"/>
              <w:right w:val="nil"/>
            </w:tcBorders>
            <w:shd w:val="clear" w:color="000000" w:fill="C5D9F1"/>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2016</w:t>
            </w:r>
          </w:p>
        </w:tc>
        <w:tc>
          <w:tcPr>
            <w:tcW w:w="374" w:type="pct"/>
            <w:tcBorders>
              <w:top w:val="single" w:sz="4" w:space="0" w:color="auto"/>
              <w:left w:val="nil"/>
              <w:bottom w:val="single" w:sz="4" w:space="0" w:color="auto"/>
              <w:right w:val="nil"/>
            </w:tcBorders>
            <w:shd w:val="clear" w:color="000000" w:fill="C5D9F1"/>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2017</w:t>
            </w:r>
          </w:p>
        </w:tc>
        <w:tc>
          <w:tcPr>
            <w:tcW w:w="376" w:type="pct"/>
            <w:tcBorders>
              <w:top w:val="single" w:sz="4" w:space="0" w:color="auto"/>
              <w:left w:val="nil"/>
              <w:bottom w:val="single" w:sz="4" w:space="0" w:color="auto"/>
              <w:right w:val="nil"/>
            </w:tcBorders>
            <w:shd w:val="clear" w:color="000000" w:fill="C5D9F1"/>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2018</w:t>
            </w:r>
          </w:p>
        </w:tc>
        <w:tc>
          <w:tcPr>
            <w:tcW w:w="372" w:type="pct"/>
            <w:tcBorders>
              <w:top w:val="single" w:sz="4" w:space="0" w:color="auto"/>
              <w:left w:val="nil"/>
              <w:bottom w:val="single" w:sz="4" w:space="0" w:color="auto"/>
              <w:right w:val="single" w:sz="4" w:space="0" w:color="auto"/>
            </w:tcBorders>
            <w:shd w:val="clear" w:color="000000" w:fill="C5D9F1"/>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2019</w:t>
            </w:r>
          </w:p>
        </w:tc>
      </w:tr>
      <w:tr w:rsidR="008A0D03" w:rsidRPr="008A0D03" w:rsidTr="001B7DF8">
        <w:trPr>
          <w:trHeight w:val="255"/>
        </w:trPr>
        <w:tc>
          <w:tcPr>
            <w:tcW w:w="1254" w:type="pct"/>
            <w:tcBorders>
              <w:top w:val="single" w:sz="4" w:space="0" w:color="auto"/>
              <w:left w:val="single" w:sz="4" w:space="0" w:color="auto"/>
              <w:bottom w:val="nil"/>
              <w:right w:val="nil"/>
            </w:tcBorders>
            <w:shd w:val="clear" w:color="000000" w:fill="C5D9F1"/>
            <w:vAlign w:val="bottom"/>
            <w:hideMark/>
          </w:tcPr>
          <w:p w:rsidR="008A0D03" w:rsidRPr="008A0D03" w:rsidRDefault="008A0D03" w:rsidP="008A0D03">
            <w:pPr>
              <w:spacing w:line="240" w:lineRule="auto"/>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437" w:type="pct"/>
            <w:tcBorders>
              <w:top w:val="single" w:sz="4" w:space="0" w:color="auto"/>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4" w:type="pct"/>
            <w:tcBorders>
              <w:top w:val="single" w:sz="4" w:space="0" w:color="auto"/>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438" w:type="pct"/>
            <w:tcBorders>
              <w:top w:val="single" w:sz="4" w:space="0" w:color="auto"/>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499" w:type="pct"/>
            <w:tcBorders>
              <w:top w:val="single" w:sz="4" w:space="0" w:color="auto"/>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502" w:type="pct"/>
            <w:tcBorders>
              <w:top w:val="single" w:sz="4" w:space="0" w:color="auto"/>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4" w:type="pct"/>
            <w:tcBorders>
              <w:top w:val="single" w:sz="4" w:space="0" w:color="auto"/>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4" w:type="pct"/>
            <w:tcBorders>
              <w:top w:val="single" w:sz="4" w:space="0" w:color="auto"/>
              <w:left w:val="nil"/>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6" w:type="pct"/>
            <w:tcBorders>
              <w:top w:val="single" w:sz="4" w:space="0" w:color="auto"/>
              <w:left w:val="nil"/>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2" w:type="pct"/>
            <w:tcBorders>
              <w:top w:val="single" w:sz="4" w:space="0" w:color="auto"/>
              <w:left w:val="nil"/>
              <w:bottom w:val="nil"/>
              <w:right w:val="single" w:sz="4" w:space="0" w:color="auto"/>
            </w:tcBorders>
            <w:shd w:val="clear" w:color="000000" w:fill="C5D9F1"/>
            <w:noWrap/>
            <w:vAlign w:val="bottom"/>
            <w:hideMark/>
          </w:tcPr>
          <w:p w:rsidR="008A0D03" w:rsidRPr="008A0D03" w:rsidRDefault="008A0D03" w:rsidP="008A0D03">
            <w:pPr>
              <w:spacing w:line="240" w:lineRule="auto"/>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r>
      <w:tr w:rsidR="008A0D03" w:rsidRPr="008A0D03" w:rsidTr="001B7DF8">
        <w:trPr>
          <w:trHeight w:val="255"/>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Verplichtingen</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3.578.197</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0</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3.578.197</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54.124</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3.632.321</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-180.413</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-189.818</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-201.574</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-213.374</w:t>
            </w:r>
          </w:p>
        </w:tc>
      </w:tr>
      <w:tr w:rsidR="008A0D03" w:rsidRPr="008A0D03" w:rsidTr="001B7DF8">
        <w:trPr>
          <w:trHeight w:val="255"/>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 </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r>
      <w:tr w:rsidR="008A0D03" w:rsidRPr="008A0D03" w:rsidTr="001B7DF8">
        <w:trPr>
          <w:trHeight w:val="255"/>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Uitgaven</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3.578.197</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0</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3.578.197</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51.934</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3.630.131</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-178.918</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-188.323</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-201.574</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-213.374</w:t>
            </w:r>
          </w:p>
        </w:tc>
      </w:tr>
      <w:tr w:rsidR="008A0D03" w:rsidRPr="008A0D03" w:rsidTr="001B7DF8">
        <w:trPr>
          <w:trHeight w:val="255"/>
        </w:trPr>
        <w:tc>
          <w:tcPr>
            <w:tcW w:w="1254" w:type="pct"/>
            <w:tcBorders>
              <w:top w:val="nil"/>
              <w:left w:val="single" w:sz="4" w:space="0" w:color="auto"/>
              <w:bottom w:val="nil"/>
              <w:right w:val="nil"/>
            </w:tcBorders>
            <w:shd w:val="clear" w:color="000000" w:fill="C5D9F1"/>
            <w:vAlign w:val="bottom"/>
            <w:hideMark/>
          </w:tcPr>
          <w:p w:rsidR="008A0D03" w:rsidRPr="008A0D03" w:rsidRDefault="008A0D03" w:rsidP="008A0D03">
            <w:pPr>
              <w:spacing w:line="240" w:lineRule="auto"/>
              <w:rPr>
                <w:rFonts w:ascii="Arial" w:eastAsia="Times New Roman" w:hAnsi="Arial" w:cs="Arial"/>
                <w:b/>
                <w:bCs/>
                <w:color w:val="000000"/>
                <w:sz w:val="16"/>
                <w:szCs w:val="16"/>
                <w:lang w:eastAsia="nl-NL"/>
              </w:rPr>
            </w:pPr>
            <w:r w:rsidRPr="008A0D03">
              <w:rPr>
                <w:rFonts w:ascii="Arial" w:eastAsia="Times New Roman" w:hAnsi="Arial" w:cs="Arial"/>
                <w:b/>
                <w:bCs/>
                <w:color w:val="000000"/>
                <w:sz w:val="16"/>
                <w:szCs w:val="16"/>
                <w:lang w:eastAsia="nl-NL"/>
              </w:rPr>
              <w:t>Waarvan juridisch verplicht (%)</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color w:val="000000"/>
                <w:sz w:val="16"/>
                <w:szCs w:val="16"/>
                <w:lang w:eastAsia="nl-NL"/>
              </w:rPr>
            </w:pPr>
            <w:r w:rsidRPr="008A0D03">
              <w:rPr>
                <w:rFonts w:ascii="Arial" w:eastAsia="Times New Roman" w:hAnsi="Arial" w:cs="Arial"/>
                <w:b/>
                <w:bCs/>
                <w:color w:val="000000"/>
                <w:sz w:val="16"/>
                <w:szCs w:val="16"/>
                <w:lang w:eastAsia="nl-NL"/>
              </w:rPr>
              <w:t>98%</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 </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 </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 </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 </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 </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 </w:t>
            </w:r>
          </w:p>
        </w:tc>
      </w:tr>
      <w:tr w:rsidR="008A0D03" w:rsidRPr="008A0D03" w:rsidTr="001B7DF8">
        <w:trPr>
          <w:trHeight w:val="255"/>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r>
      <w:tr w:rsidR="008A0D03" w:rsidRPr="008A0D03" w:rsidTr="001B7DF8">
        <w:trPr>
          <w:trHeight w:val="80"/>
        </w:trPr>
        <w:tc>
          <w:tcPr>
            <w:tcW w:w="1254" w:type="pct"/>
            <w:tcBorders>
              <w:top w:val="nil"/>
              <w:left w:val="single" w:sz="4" w:space="0" w:color="auto"/>
              <w:bottom w:val="nil"/>
              <w:right w:val="nil"/>
            </w:tcBorders>
            <w:shd w:val="clear" w:color="000000" w:fill="C5D9F1"/>
            <w:vAlign w:val="bottom"/>
            <w:hideMark/>
          </w:tcPr>
          <w:p w:rsidR="008A0D03" w:rsidRPr="008A0D03" w:rsidRDefault="008A0D03" w:rsidP="008A0D03">
            <w:pPr>
              <w:spacing w:line="240" w:lineRule="auto"/>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1. Participatie en zelfredzaamheid van mensen met beperkingen</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124.899</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0</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124.899</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4.715</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129.614</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250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0</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0</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0</w:t>
            </w:r>
          </w:p>
        </w:tc>
      </w:tr>
      <w:tr w:rsidR="008A0D03" w:rsidRPr="008A0D03" w:rsidTr="001B7DF8">
        <w:trPr>
          <w:trHeight w:val="255"/>
        </w:trPr>
        <w:tc>
          <w:tcPr>
            <w:tcW w:w="1254" w:type="pct"/>
            <w:tcBorders>
              <w:top w:val="nil"/>
              <w:left w:val="single" w:sz="4" w:space="0" w:color="auto"/>
              <w:bottom w:val="nil"/>
              <w:right w:val="nil"/>
            </w:tcBorders>
            <w:shd w:val="clear" w:color="000000" w:fill="C5D9F1"/>
            <w:vAlign w:val="bottom"/>
            <w:hideMark/>
          </w:tcPr>
          <w:p w:rsidR="008A0D03" w:rsidRPr="008A0D03" w:rsidRDefault="008A0D03" w:rsidP="008A0D03">
            <w:pPr>
              <w:spacing w:line="240" w:lineRule="auto"/>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 </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r>
      <w:tr w:rsidR="008A0D03" w:rsidRPr="008A0D03" w:rsidTr="001B7DF8">
        <w:trPr>
          <w:trHeight w:val="80"/>
        </w:trPr>
        <w:tc>
          <w:tcPr>
            <w:tcW w:w="1254" w:type="pct"/>
            <w:tcBorders>
              <w:top w:val="nil"/>
              <w:left w:val="single" w:sz="4" w:space="0" w:color="auto"/>
              <w:bottom w:val="nil"/>
              <w:right w:val="nil"/>
            </w:tcBorders>
            <w:shd w:val="clear" w:color="000000" w:fill="C5D9F1"/>
            <w:vAlign w:val="bottom"/>
            <w:hideMark/>
          </w:tcPr>
          <w:p w:rsidR="008A0D03" w:rsidRPr="008A0D03" w:rsidRDefault="008A0D03" w:rsidP="008A0D03">
            <w:pPr>
              <w:spacing w:line="240" w:lineRule="auto"/>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Subsidies</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28.187</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0</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28.187</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11.803</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39.990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250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0</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0</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0</w:t>
            </w:r>
          </w:p>
        </w:tc>
      </w:tr>
      <w:tr w:rsidR="008A0D03" w:rsidRPr="008A0D03" w:rsidTr="001B7DF8">
        <w:trPr>
          <w:trHeight w:val="80"/>
        </w:trPr>
        <w:tc>
          <w:tcPr>
            <w:tcW w:w="1254" w:type="pct"/>
            <w:tcBorders>
              <w:top w:val="nil"/>
              <w:left w:val="single" w:sz="4" w:space="0" w:color="auto"/>
              <w:bottom w:val="nil"/>
              <w:right w:val="nil"/>
            </w:tcBorders>
            <w:shd w:val="clear" w:color="000000" w:fill="C5D9F1"/>
            <w:vAlign w:val="bottom"/>
            <w:hideMark/>
          </w:tcPr>
          <w:p w:rsidR="008A0D03" w:rsidRPr="008A0D03" w:rsidRDefault="008A0D03" w:rsidP="008A0D03">
            <w:pPr>
              <w:spacing w:line="240" w:lineRule="auto"/>
              <w:rPr>
                <w:rFonts w:ascii="Arial" w:eastAsia="Times New Roman" w:hAnsi="Arial" w:cs="Arial"/>
                <w:sz w:val="16"/>
                <w:szCs w:val="16"/>
                <w:lang w:eastAsia="nl-NL"/>
              </w:rPr>
            </w:pPr>
            <w:r w:rsidRPr="008A0D03">
              <w:rPr>
                <w:rFonts w:ascii="Arial" w:eastAsia="Times New Roman" w:hAnsi="Arial" w:cs="Arial"/>
                <w:sz w:val="16"/>
                <w:szCs w:val="16"/>
                <w:lang w:eastAsia="nl-NL"/>
              </w:rPr>
              <w:t>waarvan onder andere:</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 </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 </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 </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 </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 </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 </w:t>
            </w:r>
          </w:p>
        </w:tc>
      </w:tr>
      <w:tr w:rsidR="008A0D03" w:rsidRPr="008A0D03" w:rsidTr="001B7DF8">
        <w:trPr>
          <w:trHeight w:val="95"/>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sz w:val="16"/>
                <w:szCs w:val="16"/>
                <w:lang w:eastAsia="nl-NL"/>
              </w:rPr>
            </w:pPr>
            <w:r w:rsidRPr="008A0D03">
              <w:rPr>
                <w:rFonts w:ascii="Arial" w:eastAsia="Times New Roman" w:hAnsi="Arial" w:cs="Arial"/>
                <w:sz w:val="16"/>
                <w:szCs w:val="16"/>
                <w:lang w:eastAsia="nl-NL"/>
              </w:rPr>
              <w:t>Movisie</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8.102</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8.102</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8.102</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r>
      <w:tr w:rsidR="008A0D03" w:rsidRPr="008A0D03" w:rsidTr="001B7DF8">
        <w:trPr>
          <w:trHeight w:val="80"/>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sz w:val="16"/>
                <w:szCs w:val="16"/>
                <w:lang w:eastAsia="nl-NL"/>
              </w:rPr>
            </w:pPr>
            <w:r w:rsidRPr="008A0D03">
              <w:rPr>
                <w:rFonts w:ascii="Arial" w:eastAsia="Times New Roman" w:hAnsi="Arial" w:cs="Arial"/>
                <w:sz w:val="16"/>
                <w:szCs w:val="16"/>
                <w:lang w:eastAsia="nl-NL"/>
              </w:rPr>
              <w:t>Mezzo</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3.160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3.160</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3.160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r>
      <w:tr w:rsidR="008A0D03" w:rsidRPr="008A0D03" w:rsidTr="001B7DF8">
        <w:trPr>
          <w:trHeight w:val="80"/>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sz w:val="16"/>
                <w:szCs w:val="16"/>
                <w:lang w:eastAsia="nl-NL"/>
              </w:rPr>
            </w:pPr>
            <w:r w:rsidRPr="008A0D03">
              <w:rPr>
                <w:rFonts w:ascii="Arial" w:eastAsia="Times New Roman" w:hAnsi="Arial" w:cs="Arial"/>
                <w:sz w:val="16"/>
                <w:szCs w:val="16"/>
                <w:lang w:eastAsia="nl-NL"/>
              </w:rPr>
              <w:t>Siris (opvang specifike groepen)</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1500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1.500</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1.500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r>
      <w:tr w:rsidR="008A0D03" w:rsidRPr="008A0D03" w:rsidTr="001B7DF8">
        <w:trPr>
          <w:trHeight w:val="103"/>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Transitie en transformatie</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3895</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3.895</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2.940</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6.835</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250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r>
      <w:tr w:rsidR="008A0D03" w:rsidRPr="008A0D03" w:rsidTr="001B7DF8">
        <w:trPr>
          <w:trHeight w:val="80"/>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Wmo-werkplaatsen</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2605</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2.605</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2.605</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r>
      <w:tr w:rsidR="008A0D03" w:rsidRPr="008A0D03" w:rsidTr="001B7DF8">
        <w:trPr>
          <w:trHeight w:val="80"/>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Vilans (In voor mantelzorg)</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2379</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2.379</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2.379</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r>
      <w:tr w:rsidR="008A0D03" w:rsidRPr="008A0D03" w:rsidTr="001B7DF8">
        <w:trPr>
          <w:trHeight w:val="111"/>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CAK</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0</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5.404</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5.404</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r>
      <w:tr w:rsidR="008A0D03" w:rsidRPr="008A0D03" w:rsidTr="001B7DF8">
        <w:trPr>
          <w:trHeight w:val="85"/>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Informele zorg</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0</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3.100</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3.100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r>
      <w:tr w:rsidR="008A0D03" w:rsidRPr="008A0D03" w:rsidTr="001B7DF8">
        <w:trPr>
          <w:trHeight w:val="255"/>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r>
      <w:tr w:rsidR="008A0D03" w:rsidRPr="008A0D03" w:rsidTr="001B7DF8">
        <w:trPr>
          <w:trHeight w:val="80"/>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Bekostiging</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432</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0</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432</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0</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432</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0</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0</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0</w:t>
            </w:r>
          </w:p>
        </w:tc>
      </w:tr>
      <w:tr w:rsidR="008A0D03" w:rsidRPr="008A0D03" w:rsidTr="001B7DF8">
        <w:trPr>
          <w:trHeight w:val="255"/>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 </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 </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 </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 </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 </w:t>
            </w:r>
          </w:p>
        </w:tc>
      </w:tr>
      <w:tr w:rsidR="008A0D03" w:rsidRPr="008A0D03" w:rsidTr="001B7DF8">
        <w:trPr>
          <w:trHeight w:val="80"/>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Inkomensoverdrachten</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28.000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0</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28.000</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-6.500</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21.500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0</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0</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0</w:t>
            </w:r>
          </w:p>
        </w:tc>
      </w:tr>
      <w:tr w:rsidR="008A0D03" w:rsidRPr="008A0D03" w:rsidTr="001B7DF8">
        <w:trPr>
          <w:trHeight w:val="80"/>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sz w:val="16"/>
                <w:szCs w:val="16"/>
                <w:lang w:eastAsia="nl-NL"/>
              </w:rPr>
            </w:pPr>
            <w:r w:rsidRPr="008A0D03">
              <w:rPr>
                <w:rFonts w:ascii="Arial" w:eastAsia="Times New Roman" w:hAnsi="Arial" w:cs="Arial"/>
                <w:sz w:val="16"/>
                <w:szCs w:val="16"/>
                <w:lang w:eastAsia="nl-NL"/>
              </w:rPr>
              <w:t>Mantelzorgcompliment</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28.000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0</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28.000</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-6.500</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21.500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0</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0</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0</w:t>
            </w:r>
          </w:p>
        </w:tc>
      </w:tr>
      <w:tr w:rsidR="008A0D03" w:rsidRPr="008A0D03" w:rsidTr="001B7DF8">
        <w:trPr>
          <w:trHeight w:val="255"/>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r>
      <w:tr w:rsidR="008A0D03" w:rsidRPr="008A0D03" w:rsidTr="001B7DF8">
        <w:trPr>
          <w:trHeight w:val="80"/>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Opdrachten</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66.271</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0</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66.271</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-88</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66.183</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0</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0</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0</w:t>
            </w:r>
          </w:p>
        </w:tc>
      </w:tr>
      <w:tr w:rsidR="008A0D03" w:rsidRPr="008A0D03" w:rsidTr="001B7DF8">
        <w:trPr>
          <w:trHeight w:val="81"/>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sz w:val="16"/>
                <w:szCs w:val="16"/>
                <w:lang w:eastAsia="nl-NL"/>
              </w:rPr>
            </w:pPr>
            <w:r w:rsidRPr="008A0D03">
              <w:rPr>
                <w:rFonts w:ascii="Arial" w:eastAsia="Times New Roman" w:hAnsi="Arial" w:cs="Arial"/>
                <w:sz w:val="16"/>
                <w:szCs w:val="16"/>
                <w:lang w:eastAsia="nl-NL"/>
              </w:rPr>
              <w:t>waarvan onder andere:</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r>
      <w:tr w:rsidR="008A0D03" w:rsidRPr="008A0D03" w:rsidTr="001B7DF8">
        <w:trPr>
          <w:trHeight w:val="255"/>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sz w:val="16"/>
                <w:szCs w:val="16"/>
                <w:lang w:eastAsia="nl-NL"/>
              </w:rPr>
            </w:pPr>
            <w:r w:rsidRPr="008A0D03">
              <w:rPr>
                <w:rFonts w:ascii="Arial" w:eastAsia="Times New Roman" w:hAnsi="Arial" w:cs="Arial"/>
                <w:sz w:val="16"/>
                <w:szCs w:val="16"/>
                <w:lang w:eastAsia="nl-NL"/>
              </w:rPr>
              <w:t>Bovenregionaal gehandicaptenvervoer</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60.513</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60.513</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60.513</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r>
      <w:tr w:rsidR="008A0D03" w:rsidRPr="008A0D03" w:rsidTr="001B7DF8">
        <w:trPr>
          <w:trHeight w:val="255"/>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r>
      <w:tr w:rsidR="008A0D03" w:rsidRPr="008A0D03" w:rsidTr="001B7DF8">
        <w:trPr>
          <w:trHeight w:val="80"/>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i/>
                <w:sz w:val="16"/>
                <w:szCs w:val="16"/>
                <w:lang w:eastAsia="nl-NL"/>
              </w:rPr>
            </w:pPr>
            <w:r w:rsidRPr="008A0D03">
              <w:rPr>
                <w:rFonts w:ascii="Arial" w:eastAsia="Times New Roman" w:hAnsi="Arial" w:cs="Arial"/>
                <w:i/>
                <w:sz w:val="16"/>
                <w:szCs w:val="16"/>
                <w:lang w:eastAsia="nl-NL"/>
              </w:rPr>
              <w:t>Garanties</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sz w:val="16"/>
                <w:szCs w:val="16"/>
                <w:lang w:eastAsia="nl-NL"/>
              </w:rPr>
            </w:pPr>
            <w:r w:rsidRPr="008A0D03">
              <w:rPr>
                <w:rFonts w:ascii="Arial" w:eastAsia="Times New Roman" w:hAnsi="Arial" w:cs="Arial"/>
                <w:i/>
                <w:sz w:val="16"/>
                <w:szCs w:val="16"/>
                <w:lang w:eastAsia="nl-NL"/>
              </w:rPr>
              <w:t>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sz w:val="16"/>
                <w:szCs w:val="16"/>
                <w:lang w:eastAsia="nl-NL"/>
              </w:rPr>
            </w:pPr>
            <w:r w:rsidRPr="008A0D03">
              <w:rPr>
                <w:rFonts w:ascii="Arial" w:eastAsia="Times New Roman" w:hAnsi="Arial" w:cs="Arial"/>
                <w:i/>
                <w:sz w:val="16"/>
                <w:szCs w:val="16"/>
                <w:lang w:eastAsia="nl-NL"/>
              </w:rPr>
              <w:t>0</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0</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sz w:val="16"/>
                <w:szCs w:val="16"/>
                <w:lang w:eastAsia="nl-NL"/>
              </w:rPr>
            </w:pPr>
            <w:r w:rsidRPr="008A0D03">
              <w:rPr>
                <w:rFonts w:ascii="Arial" w:eastAsia="Times New Roman" w:hAnsi="Arial" w:cs="Arial"/>
                <w:i/>
                <w:sz w:val="16"/>
                <w:szCs w:val="16"/>
                <w:lang w:eastAsia="nl-NL"/>
              </w:rPr>
              <w:t>0</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sz w:val="16"/>
                <w:szCs w:val="16"/>
                <w:lang w:eastAsia="nl-NL"/>
              </w:rPr>
            </w:pPr>
            <w:r w:rsidRPr="008A0D03">
              <w:rPr>
                <w:rFonts w:ascii="Arial" w:eastAsia="Times New Roman" w:hAnsi="Arial" w:cs="Arial"/>
                <w:i/>
                <w:sz w:val="16"/>
                <w:szCs w:val="16"/>
                <w:lang w:eastAsia="nl-NL"/>
              </w:rPr>
              <w:t>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sz w:val="16"/>
                <w:szCs w:val="16"/>
                <w:lang w:eastAsia="nl-NL"/>
              </w:rPr>
            </w:pPr>
            <w:r w:rsidRPr="008A0D03">
              <w:rPr>
                <w:rFonts w:ascii="Arial" w:eastAsia="Times New Roman" w:hAnsi="Arial" w:cs="Arial"/>
                <w:i/>
                <w:sz w:val="16"/>
                <w:szCs w:val="16"/>
                <w:lang w:eastAsia="nl-NL"/>
              </w:rPr>
              <w:t>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sz w:val="16"/>
                <w:szCs w:val="16"/>
                <w:lang w:eastAsia="nl-NL"/>
              </w:rPr>
            </w:pPr>
            <w:r w:rsidRPr="008A0D03">
              <w:rPr>
                <w:rFonts w:ascii="Arial" w:eastAsia="Times New Roman" w:hAnsi="Arial" w:cs="Arial"/>
                <w:i/>
                <w:sz w:val="16"/>
                <w:szCs w:val="16"/>
                <w:lang w:eastAsia="nl-NL"/>
              </w:rPr>
              <w:t>0</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sz w:val="16"/>
                <w:szCs w:val="16"/>
                <w:lang w:eastAsia="nl-NL"/>
              </w:rPr>
            </w:pPr>
            <w:r w:rsidRPr="008A0D03">
              <w:rPr>
                <w:rFonts w:ascii="Arial" w:eastAsia="Times New Roman" w:hAnsi="Arial" w:cs="Arial"/>
                <w:i/>
                <w:sz w:val="16"/>
                <w:szCs w:val="16"/>
                <w:lang w:eastAsia="nl-NL"/>
              </w:rPr>
              <w:t>0</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sz w:val="16"/>
                <w:szCs w:val="16"/>
                <w:lang w:eastAsia="nl-NL"/>
              </w:rPr>
            </w:pPr>
            <w:r w:rsidRPr="008A0D03">
              <w:rPr>
                <w:rFonts w:ascii="Arial" w:eastAsia="Times New Roman" w:hAnsi="Arial" w:cs="Arial"/>
                <w:i/>
                <w:sz w:val="16"/>
                <w:szCs w:val="16"/>
                <w:lang w:eastAsia="nl-NL"/>
              </w:rPr>
              <w:t>0</w:t>
            </w:r>
          </w:p>
        </w:tc>
      </w:tr>
      <w:tr w:rsidR="008A0D03" w:rsidRPr="008A0D03" w:rsidTr="001B7DF8">
        <w:trPr>
          <w:trHeight w:val="255"/>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r>
      <w:tr w:rsidR="008A0D03" w:rsidRPr="008A0D03" w:rsidTr="001B7DF8">
        <w:trPr>
          <w:trHeight w:val="80"/>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Bijdragen aan ZBO’s/RWT’s</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2.009</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0</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2.009</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-500</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1.509</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0</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0</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0</w:t>
            </w:r>
          </w:p>
        </w:tc>
      </w:tr>
      <w:tr w:rsidR="008A0D03" w:rsidRPr="008A0D03" w:rsidTr="001B7DF8">
        <w:trPr>
          <w:trHeight w:val="255"/>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sz w:val="16"/>
                <w:szCs w:val="16"/>
                <w:lang w:eastAsia="nl-NL"/>
              </w:rPr>
            </w:pPr>
            <w:r w:rsidRPr="008A0D03">
              <w:rPr>
                <w:rFonts w:ascii="Arial" w:eastAsia="Times New Roman" w:hAnsi="Arial" w:cs="Arial"/>
                <w:sz w:val="16"/>
                <w:szCs w:val="16"/>
                <w:lang w:eastAsia="nl-NL"/>
              </w:rPr>
              <w:t>SVB: uitvoering Regeling maatschappelijke ondersteuning</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2.009</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0</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2.009</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-500</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1.509</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0</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0</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0</w:t>
            </w:r>
          </w:p>
        </w:tc>
      </w:tr>
      <w:tr w:rsidR="008A0D03" w:rsidRPr="008A0D03" w:rsidTr="001B7DF8">
        <w:trPr>
          <w:trHeight w:val="255"/>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r>
      <w:tr w:rsidR="008A0D03" w:rsidRPr="008A0D03" w:rsidTr="001B7DF8">
        <w:trPr>
          <w:trHeight w:val="80"/>
        </w:trPr>
        <w:tc>
          <w:tcPr>
            <w:tcW w:w="1254" w:type="pct"/>
            <w:tcBorders>
              <w:top w:val="nil"/>
              <w:left w:val="single" w:sz="4" w:space="0" w:color="auto"/>
              <w:bottom w:val="nil"/>
              <w:right w:val="nil"/>
            </w:tcBorders>
            <w:shd w:val="clear" w:color="000000" w:fill="C5D9F1"/>
            <w:vAlign w:val="bottom"/>
            <w:hideMark/>
          </w:tcPr>
          <w:p w:rsidR="008A0D03" w:rsidRPr="008A0D03" w:rsidRDefault="008A0D03" w:rsidP="008A0D03">
            <w:pPr>
              <w:spacing w:line="240" w:lineRule="auto"/>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Bijdragen aan andere begrotingshoofdstukken</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0</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0</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i/>
                <w:iCs/>
                <w:sz w:val="16"/>
                <w:szCs w:val="16"/>
                <w:lang w:eastAsia="nl-NL"/>
              </w:rPr>
            </w:pPr>
            <w:r w:rsidRPr="008A0D03">
              <w:rPr>
                <w:rFonts w:ascii="Arial" w:eastAsia="Times New Roman" w:hAnsi="Arial" w:cs="Arial"/>
                <w:b/>
                <w:bCs/>
                <w:i/>
                <w:iCs/>
                <w:sz w:val="16"/>
                <w:szCs w:val="16"/>
                <w:lang w:eastAsia="nl-NL"/>
              </w:rPr>
              <w:t>0</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i/>
                <w:iCs/>
                <w:sz w:val="16"/>
                <w:szCs w:val="16"/>
                <w:lang w:eastAsia="nl-NL"/>
              </w:rPr>
            </w:pPr>
            <w:r w:rsidRPr="008A0D03">
              <w:rPr>
                <w:rFonts w:ascii="Arial" w:eastAsia="Times New Roman" w:hAnsi="Arial" w:cs="Arial"/>
                <w:b/>
                <w:bCs/>
                <w:i/>
                <w:iCs/>
                <w:sz w:val="16"/>
                <w:szCs w:val="16"/>
                <w:lang w:eastAsia="nl-NL"/>
              </w:rPr>
              <w:t>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0</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0</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0</w:t>
            </w:r>
          </w:p>
        </w:tc>
      </w:tr>
      <w:tr w:rsidR="008A0D03" w:rsidRPr="008A0D03" w:rsidTr="001B7DF8">
        <w:trPr>
          <w:trHeight w:val="255"/>
        </w:trPr>
        <w:tc>
          <w:tcPr>
            <w:tcW w:w="1254" w:type="pct"/>
            <w:tcBorders>
              <w:top w:val="nil"/>
              <w:left w:val="single" w:sz="4" w:space="0" w:color="auto"/>
              <w:bottom w:val="nil"/>
              <w:right w:val="nil"/>
            </w:tcBorders>
            <w:shd w:val="clear" w:color="000000" w:fill="C5D9F1"/>
            <w:vAlign w:val="bottom"/>
            <w:hideMark/>
          </w:tcPr>
          <w:p w:rsidR="008A0D03" w:rsidRPr="008A0D03" w:rsidRDefault="008A0D03" w:rsidP="008A0D03">
            <w:pPr>
              <w:spacing w:line="240" w:lineRule="auto"/>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 </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 </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 </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 </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 </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 </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 </w:t>
            </w:r>
          </w:p>
        </w:tc>
      </w:tr>
      <w:tr w:rsidR="008A0D03" w:rsidRPr="008A0D03" w:rsidTr="001B7DF8">
        <w:trPr>
          <w:trHeight w:val="80"/>
        </w:trPr>
        <w:tc>
          <w:tcPr>
            <w:tcW w:w="1254" w:type="pct"/>
            <w:tcBorders>
              <w:top w:val="nil"/>
              <w:left w:val="single" w:sz="4" w:space="0" w:color="auto"/>
              <w:bottom w:val="nil"/>
              <w:right w:val="nil"/>
            </w:tcBorders>
            <w:shd w:val="clear" w:color="000000" w:fill="C5D9F1"/>
            <w:vAlign w:val="bottom"/>
            <w:hideMark/>
          </w:tcPr>
          <w:p w:rsidR="008A0D03" w:rsidRPr="008A0D03" w:rsidRDefault="008A0D03" w:rsidP="008A0D03">
            <w:pPr>
              <w:spacing w:line="240" w:lineRule="auto"/>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2. Zorgdragen voor langdurige zorg tegen maatschappelijk aanvaardbare kosten</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3.453.298</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0</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3.453.298</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47.219</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3.500.517</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-179.168</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-188.323</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-201.574</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-213.374</w:t>
            </w:r>
          </w:p>
        </w:tc>
      </w:tr>
      <w:tr w:rsidR="008A0D03" w:rsidRPr="008A0D03" w:rsidTr="001B7DF8">
        <w:trPr>
          <w:trHeight w:val="255"/>
        </w:trPr>
        <w:tc>
          <w:tcPr>
            <w:tcW w:w="1254" w:type="pct"/>
            <w:tcBorders>
              <w:top w:val="nil"/>
              <w:left w:val="single" w:sz="4" w:space="0" w:color="auto"/>
              <w:bottom w:val="nil"/>
              <w:right w:val="nil"/>
            </w:tcBorders>
            <w:shd w:val="clear" w:color="000000" w:fill="C5D9F1"/>
            <w:vAlign w:val="bottom"/>
            <w:hideMark/>
          </w:tcPr>
          <w:p w:rsidR="008A0D03" w:rsidRPr="008A0D03" w:rsidRDefault="008A0D03" w:rsidP="008A0D03">
            <w:pPr>
              <w:spacing w:line="240" w:lineRule="auto"/>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r>
      <w:tr w:rsidR="008A0D03" w:rsidRPr="008A0D03" w:rsidTr="001B7DF8">
        <w:trPr>
          <w:trHeight w:val="80"/>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i/>
                <w:iCs/>
                <w:color w:val="000000"/>
                <w:sz w:val="16"/>
                <w:szCs w:val="16"/>
                <w:lang w:eastAsia="nl-NL"/>
              </w:rPr>
            </w:pPr>
            <w:r w:rsidRPr="008A0D03">
              <w:rPr>
                <w:rFonts w:ascii="Arial" w:eastAsia="Times New Roman" w:hAnsi="Arial" w:cs="Arial"/>
                <w:i/>
                <w:iCs/>
                <w:color w:val="000000"/>
                <w:sz w:val="16"/>
                <w:szCs w:val="16"/>
                <w:lang w:eastAsia="nl-NL"/>
              </w:rPr>
              <w:t>Subsidies</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189.802</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0</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189.802</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-64.166</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125.636</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-69.335</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-65.755</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-65.506</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-65.506</w:t>
            </w:r>
          </w:p>
        </w:tc>
      </w:tr>
      <w:tr w:rsidR="008A0D03" w:rsidRPr="008A0D03" w:rsidTr="001B7DF8">
        <w:trPr>
          <w:trHeight w:val="80"/>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waarvan onder andere:</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r>
      <w:tr w:rsidR="008A0D03" w:rsidRPr="008A0D03" w:rsidTr="001B7DF8">
        <w:trPr>
          <w:trHeight w:val="98"/>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Centrum Indicatiestelling Zorg</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87.272</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87.272</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-71.371</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15.901</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-68.707</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-65.707</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-65.407</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-65.407</w:t>
            </w:r>
          </w:p>
        </w:tc>
      </w:tr>
      <w:tr w:rsidR="008A0D03" w:rsidRPr="008A0D03" w:rsidTr="001B7DF8">
        <w:trPr>
          <w:trHeight w:val="185"/>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Trekkingsrechten pgb</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2.500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2.500</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2.500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r>
      <w:tr w:rsidR="008A0D03" w:rsidRPr="008A0D03" w:rsidTr="001B7DF8">
        <w:trPr>
          <w:trHeight w:val="80"/>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Vilans</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5.186</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5.186</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5.186</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r>
      <w:tr w:rsidR="008A0D03" w:rsidRPr="008A0D03" w:rsidTr="001B7DF8">
        <w:trPr>
          <w:trHeight w:val="255"/>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Centrum Consultatie en Expertise (CCE)</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10.522</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10.522</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10.522</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r>
      <w:tr w:rsidR="008A0D03" w:rsidRPr="008A0D03" w:rsidTr="001B7DF8">
        <w:trPr>
          <w:trHeight w:val="80"/>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InVoorZorg (IVZ)</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17.539</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17.539</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9.642</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27.181</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r>
      <w:tr w:rsidR="008A0D03" w:rsidRPr="008A0D03" w:rsidTr="001B7DF8">
        <w:trPr>
          <w:trHeight w:val="80"/>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Joodse en Indische instellingen</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2.600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2.600</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2.600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r>
      <w:tr w:rsidR="008A0D03" w:rsidRPr="008A0D03" w:rsidTr="001B7DF8">
        <w:trPr>
          <w:trHeight w:val="80"/>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Subsidieregeling palliatieve zorg</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15.510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15.510</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15.510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r>
      <w:tr w:rsidR="008A0D03" w:rsidRPr="008A0D03" w:rsidTr="001B7DF8">
        <w:trPr>
          <w:trHeight w:val="80"/>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Subsidies Palliatieve Zorg</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3.440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3.440</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3.440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r>
      <w:tr w:rsidR="008A0D03" w:rsidRPr="008A0D03" w:rsidTr="001B7DF8">
        <w:trPr>
          <w:trHeight w:val="80"/>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Nationaal Programma Palliatieve Zorg</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6.600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6.600</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6.600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r>
      <w:tr w:rsidR="008A0D03" w:rsidRPr="008A0D03" w:rsidTr="001B7DF8">
        <w:trPr>
          <w:trHeight w:val="80"/>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xml:space="preserve">Kwaliteitsverbetering </w:t>
            </w:r>
            <w:r>
              <w:rPr>
                <w:rFonts w:ascii="Arial" w:eastAsia="Times New Roman" w:hAnsi="Arial" w:cs="Arial"/>
                <w:color w:val="000000"/>
                <w:sz w:val="16"/>
                <w:szCs w:val="16"/>
                <w:lang w:eastAsia="nl-NL"/>
              </w:rPr>
              <w:t xml:space="preserve"> </w:t>
            </w:r>
            <w:r w:rsidRPr="008A0D03">
              <w:rPr>
                <w:rFonts w:ascii="Arial" w:eastAsia="Times New Roman" w:hAnsi="Arial" w:cs="Arial"/>
                <w:color w:val="000000"/>
                <w:sz w:val="16"/>
                <w:szCs w:val="16"/>
                <w:lang w:eastAsia="nl-NL"/>
              </w:rPr>
              <w:t>Palliatieve Zorg</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1.690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1.690</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1.690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r>
      <w:tr w:rsidR="008A0D03" w:rsidRPr="008A0D03" w:rsidTr="001B7DF8">
        <w:trPr>
          <w:trHeight w:val="147"/>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Transitie HLZ</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8.000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8.000</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-1.984</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6.016</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r>
      <w:tr w:rsidR="008A0D03" w:rsidRPr="008A0D03" w:rsidTr="001B7DF8">
        <w:trPr>
          <w:trHeight w:val="168"/>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i/>
                <w:iCs/>
                <w:color w:val="000000"/>
                <w:sz w:val="16"/>
                <w:szCs w:val="16"/>
                <w:lang w:eastAsia="nl-NL"/>
              </w:rPr>
            </w:pPr>
            <w:r w:rsidRPr="008A0D03">
              <w:rPr>
                <w:rFonts w:ascii="Arial" w:eastAsia="Times New Roman" w:hAnsi="Arial" w:cs="Arial"/>
                <w:i/>
                <w:iCs/>
                <w:color w:val="000000"/>
                <w:sz w:val="16"/>
                <w:szCs w:val="16"/>
                <w:lang w:eastAsia="nl-NL"/>
              </w:rPr>
              <w:t> </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r>
      <w:tr w:rsidR="008A0D03" w:rsidRPr="008A0D03" w:rsidTr="00040208">
        <w:trPr>
          <w:trHeight w:val="278"/>
        </w:trPr>
        <w:tc>
          <w:tcPr>
            <w:tcW w:w="1254" w:type="pct"/>
            <w:tcBorders>
              <w:top w:val="nil"/>
              <w:left w:val="single" w:sz="4" w:space="0" w:color="auto"/>
              <w:bottom w:val="nil"/>
              <w:right w:val="nil"/>
            </w:tcBorders>
            <w:shd w:val="clear" w:color="000000" w:fill="C5D9F1"/>
            <w:noWrap/>
            <w:vAlign w:val="bottom"/>
            <w:hideMark/>
          </w:tcPr>
          <w:p w:rsidR="00040208" w:rsidRDefault="00040208" w:rsidP="00040208">
            <w:pPr>
              <w:spacing w:line="240" w:lineRule="auto"/>
            </w:pPr>
            <w:r>
              <w:br w:type="page"/>
            </w:r>
          </w:p>
          <w:p w:rsidR="008A0D03" w:rsidRPr="008A0D03" w:rsidRDefault="008A0D03" w:rsidP="00040208">
            <w:pPr>
              <w:spacing w:line="240" w:lineRule="auto"/>
              <w:rPr>
                <w:rFonts w:ascii="Arial" w:eastAsia="Times New Roman" w:hAnsi="Arial" w:cs="Arial"/>
                <w:i/>
                <w:iCs/>
                <w:color w:val="000000"/>
                <w:sz w:val="16"/>
                <w:szCs w:val="16"/>
                <w:lang w:eastAsia="nl-NL"/>
              </w:rPr>
            </w:pPr>
            <w:r w:rsidRPr="008A0D03">
              <w:rPr>
                <w:rFonts w:ascii="Arial" w:eastAsia="Times New Roman" w:hAnsi="Arial" w:cs="Arial"/>
                <w:i/>
                <w:iCs/>
                <w:color w:val="000000"/>
                <w:sz w:val="16"/>
                <w:szCs w:val="16"/>
                <w:lang w:eastAsia="nl-NL"/>
              </w:rPr>
              <w:lastRenderedPageBreak/>
              <w:t>Bekostiging</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lastRenderedPageBreak/>
              <w:t>3.250.000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0</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3.250.000</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0</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3.250.000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-185.500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-195.600</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-206.800</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-218.600</w:t>
            </w:r>
          </w:p>
        </w:tc>
      </w:tr>
      <w:tr w:rsidR="008A0D03" w:rsidRPr="008A0D03" w:rsidTr="001B7DF8">
        <w:trPr>
          <w:trHeight w:val="255"/>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lastRenderedPageBreak/>
              <w:t>Bijdrage in de kosten van kortingen (BIKK)</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3.250.000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0</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3.250.000</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0</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3.250.000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-185.500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-195.600</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-206.800</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-218.600</w:t>
            </w:r>
          </w:p>
        </w:tc>
      </w:tr>
      <w:tr w:rsidR="008A0D03" w:rsidRPr="008A0D03" w:rsidTr="001B7DF8">
        <w:trPr>
          <w:trHeight w:val="255"/>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r>
      <w:tr w:rsidR="008A0D03" w:rsidRPr="008A0D03" w:rsidTr="001B7DF8">
        <w:trPr>
          <w:trHeight w:val="80"/>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i/>
                <w:iCs/>
                <w:color w:val="000000"/>
                <w:sz w:val="16"/>
                <w:szCs w:val="16"/>
                <w:lang w:eastAsia="nl-NL"/>
              </w:rPr>
            </w:pPr>
            <w:r w:rsidRPr="008A0D03">
              <w:rPr>
                <w:rFonts w:ascii="Arial" w:eastAsia="Times New Roman" w:hAnsi="Arial" w:cs="Arial"/>
                <w:i/>
                <w:iCs/>
                <w:color w:val="000000"/>
                <w:sz w:val="16"/>
                <w:szCs w:val="16"/>
                <w:lang w:eastAsia="nl-NL"/>
              </w:rPr>
              <w:t>Opdrachten</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10.741</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0</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10.741</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-2.631</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8.110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-1.440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-1.075</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-375</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-375</w:t>
            </w:r>
          </w:p>
        </w:tc>
      </w:tr>
      <w:tr w:rsidR="008A0D03" w:rsidRPr="008A0D03" w:rsidTr="001B7DF8">
        <w:trPr>
          <w:trHeight w:val="80"/>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waarvan onder andere:</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r>
      <w:tr w:rsidR="008A0D03" w:rsidRPr="008A0D03" w:rsidTr="001B7DF8">
        <w:trPr>
          <w:trHeight w:val="255"/>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Informatievoorziening zorg en ondersteuning (IZO)</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3.558</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3.558</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-1.579</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1.979</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r>
      <w:tr w:rsidR="008A0D03" w:rsidRPr="008A0D03" w:rsidTr="001B7DF8">
        <w:trPr>
          <w:trHeight w:val="136"/>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Transitie HLZ</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2.200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2.200</w:t>
            </w:r>
          </w:p>
        </w:tc>
        <w:tc>
          <w:tcPr>
            <w:tcW w:w="499" w:type="pct"/>
            <w:tcBorders>
              <w:top w:val="nil"/>
              <w:left w:val="nil"/>
              <w:bottom w:val="nil"/>
              <w:right w:val="nil"/>
            </w:tcBorders>
            <w:shd w:val="clear" w:color="000000" w:fill="C5D9F1"/>
            <w:noWrap/>
            <w:vAlign w:val="bottom"/>
            <w:hideMark/>
          </w:tcPr>
          <w:p w:rsidR="008A0D03" w:rsidRPr="001B7DF8" w:rsidRDefault="008A0D03" w:rsidP="008A0D03">
            <w:pPr>
              <w:spacing w:line="240" w:lineRule="auto"/>
              <w:jc w:val="right"/>
              <w:rPr>
                <w:rFonts w:ascii="Arial" w:eastAsia="Times New Roman" w:hAnsi="Arial" w:cs="Arial"/>
                <w:bCs/>
                <w:color w:val="000000"/>
                <w:sz w:val="16"/>
                <w:szCs w:val="16"/>
                <w:lang w:eastAsia="nl-NL"/>
              </w:rPr>
            </w:pPr>
            <w:r w:rsidRPr="001B7DF8">
              <w:rPr>
                <w:rFonts w:ascii="Arial" w:eastAsia="Times New Roman" w:hAnsi="Arial" w:cs="Arial"/>
                <w:bCs/>
                <w:color w:val="000000"/>
                <w:sz w:val="16"/>
                <w:szCs w:val="16"/>
                <w:lang w:eastAsia="nl-NL"/>
              </w:rPr>
              <w:t>-478</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1.722</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-600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color w:val="000000"/>
                <w:sz w:val="16"/>
                <w:szCs w:val="16"/>
                <w:lang w:eastAsia="nl-NL"/>
              </w:rPr>
            </w:pPr>
            <w:r w:rsidRPr="008A0D03">
              <w:rPr>
                <w:rFonts w:ascii="Arial" w:eastAsia="Times New Roman" w:hAnsi="Arial" w:cs="Arial"/>
                <w:b/>
                <w:bCs/>
                <w:color w:val="000000"/>
                <w:sz w:val="16"/>
                <w:szCs w:val="16"/>
                <w:lang w:eastAsia="nl-NL"/>
              </w:rPr>
              <w:t>0</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0</w:t>
            </w:r>
          </w:p>
        </w:tc>
      </w:tr>
      <w:tr w:rsidR="008A0D03" w:rsidRPr="008A0D03" w:rsidTr="001B7DF8">
        <w:trPr>
          <w:trHeight w:val="255"/>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r>
      <w:tr w:rsidR="008A0D03" w:rsidRPr="008A0D03" w:rsidTr="001B7DF8">
        <w:trPr>
          <w:trHeight w:val="80"/>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i/>
                <w:iCs/>
                <w:color w:val="000000"/>
                <w:sz w:val="16"/>
                <w:szCs w:val="16"/>
                <w:lang w:eastAsia="nl-NL"/>
              </w:rPr>
            </w:pPr>
            <w:r w:rsidRPr="008A0D03">
              <w:rPr>
                <w:rFonts w:ascii="Arial" w:eastAsia="Times New Roman" w:hAnsi="Arial" w:cs="Arial"/>
                <w:i/>
                <w:iCs/>
                <w:color w:val="000000"/>
                <w:sz w:val="16"/>
                <w:szCs w:val="16"/>
                <w:lang w:eastAsia="nl-NL"/>
              </w:rPr>
              <w:t>Bijdragen aan agentschappen</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2.735</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0</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2.735</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0</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2.735</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0</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0</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0</w:t>
            </w:r>
          </w:p>
        </w:tc>
      </w:tr>
      <w:tr w:rsidR="008A0D03" w:rsidRPr="008A0D03" w:rsidTr="001B7DF8">
        <w:trPr>
          <w:trHeight w:val="255"/>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i/>
                <w:iCs/>
                <w:color w:val="000000"/>
                <w:sz w:val="16"/>
                <w:szCs w:val="16"/>
                <w:lang w:eastAsia="nl-NL"/>
              </w:rPr>
            </w:pPr>
            <w:r w:rsidRPr="008A0D03">
              <w:rPr>
                <w:rFonts w:ascii="Arial" w:eastAsia="Times New Roman" w:hAnsi="Arial" w:cs="Arial"/>
                <w:i/>
                <w:iCs/>
                <w:color w:val="000000"/>
                <w:sz w:val="16"/>
                <w:szCs w:val="16"/>
                <w:lang w:eastAsia="nl-NL"/>
              </w:rPr>
              <w:t> </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r>
      <w:tr w:rsidR="008A0D03" w:rsidRPr="008A0D03" w:rsidTr="001B7DF8">
        <w:trPr>
          <w:trHeight w:val="80"/>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i/>
                <w:iCs/>
                <w:color w:val="000000"/>
                <w:sz w:val="16"/>
                <w:szCs w:val="16"/>
                <w:lang w:eastAsia="nl-NL"/>
              </w:rPr>
            </w:pPr>
            <w:r w:rsidRPr="008A0D03">
              <w:rPr>
                <w:rFonts w:ascii="Arial" w:eastAsia="Times New Roman" w:hAnsi="Arial" w:cs="Arial"/>
                <w:i/>
                <w:iCs/>
                <w:color w:val="000000"/>
                <w:sz w:val="16"/>
                <w:szCs w:val="16"/>
                <w:lang w:eastAsia="nl-NL"/>
              </w:rPr>
              <w:t>Bijdragen aan ZBO’s/RWT’s</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20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0</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20</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114.016</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114.036</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77.107</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74.107</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71.107</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
                <w:iCs/>
                <w:sz w:val="16"/>
                <w:szCs w:val="16"/>
                <w:lang w:eastAsia="nl-NL"/>
              </w:rPr>
            </w:pPr>
            <w:r w:rsidRPr="008A0D03">
              <w:rPr>
                <w:rFonts w:ascii="Arial" w:eastAsia="Times New Roman" w:hAnsi="Arial" w:cs="Arial"/>
                <w:i/>
                <w:iCs/>
                <w:sz w:val="16"/>
                <w:szCs w:val="16"/>
                <w:lang w:eastAsia="nl-NL"/>
              </w:rPr>
              <w:t>71.107</w:t>
            </w:r>
          </w:p>
        </w:tc>
      </w:tr>
      <w:tr w:rsidR="008A0D03" w:rsidRPr="008A0D03" w:rsidTr="001B7DF8">
        <w:trPr>
          <w:trHeight w:val="255"/>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bCs/>
                <w:sz w:val="16"/>
                <w:szCs w:val="16"/>
                <w:lang w:eastAsia="nl-NL"/>
              </w:rPr>
            </w:pPr>
            <w:r w:rsidRPr="008A0D03">
              <w:rPr>
                <w:rFonts w:ascii="Arial" w:eastAsia="Times New Roman" w:hAnsi="Arial" w:cs="Arial"/>
                <w:bCs/>
                <w:sz w:val="16"/>
                <w:szCs w:val="16"/>
                <w:lang w:eastAsia="nl-NL"/>
              </w:rPr>
              <w:t>Uitvoeingskosten SVB PGB trekkingsrechten</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Cs/>
                <w:sz w:val="16"/>
                <w:szCs w:val="16"/>
                <w:lang w:eastAsia="nl-NL"/>
              </w:rPr>
            </w:pPr>
            <w:r w:rsidRPr="008A0D03">
              <w:rPr>
                <w:rFonts w:ascii="Arial" w:eastAsia="Times New Roman" w:hAnsi="Arial" w:cs="Arial"/>
                <w:iCs/>
                <w:sz w:val="16"/>
                <w:szCs w:val="16"/>
                <w:lang w:eastAsia="nl-NL"/>
              </w:rPr>
              <w:t>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Cs/>
                <w:sz w:val="16"/>
                <w:szCs w:val="16"/>
                <w:lang w:eastAsia="nl-NL"/>
              </w:rPr>
            </w:pPr>
            <w:r w:rsidRPr="008A0D03">
              <w:rPr>
                <w:rFonts w:ascii="Arial" w:eastAsia="Times New Roman" w:hAnsi="Arial" w:cs="Arial"/>
                <w:iCs/>
                <w:sz w:val="16"/>
                <w:szCs w:val="16"/>
                <w:lang w:eastAsia="nl-NL"/>
              </w:rPr>
              <w:t>0</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0</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Cs/>
                <w:iCs/>
                <w:sz w:val="16"/>
                <w:szCs w:val="16"/>
                <w:lang w:eastAsia="nl-NL"/>
              </w:rPr>
            </w:pPr>
            <w:r w:rsidRPr="008A0D03">
              <w:rPr>
                <w:rFonts w:ascii="Arial" w:eastAsia="Times New Roman" w:hAnsi="Arial" w:cs="Arial"/>
                <w:bCs/>
                <w:iCs/>
                <w:sz w:val="16"/>
                <w:szCs w:val="16"/>
                <w:lang w:eastAsia="nl-NL"/>
              </w:rPr>
              <w:t>42.665</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42.665</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Cs/>
                <w:iCs/>
                <w:sz w:val="16"/>
                <w:szCs w:val="16"/>
                <w:lang w:eastAsia="nl-NL"/>
              </w:rPr>
            </w:pPr>
            <w:r w:rsidRPr="008A0D03">
              <w:rPr>
                <w:rFonts w:ascii="Arial" w:eastAsia="Times New Roman" w:hAnsi="Arial" w:cs="Arial"/>
                <w:bCs/>
                <w:iCs/>
                <w:sz w:val="16"/>
                <w:szCs w:val="16"/>
                <w:lang w:eastAsia="nl-NL"/>
              </w:rPr>
              <w:t>8.400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Cs/>
                <w:iCs/>
                <w:sz w:val="16"/>
                <w:szCs w:val="16"/>
                <w:lang w:eastAsia="nl-NL"/>
              </w:rPr>
            </w:pPr>
            <w:r w:rsidRPr="008A0D03">
              <w:rPr>
                <w:rFonts w:ascii="Arial" w:eastAsia="Times New Roman" w:hAnsi="Arial" w:cs="Arial"/>
                <w:bCs/>
                <w:iCs/>
                <w:sz w:val="16"/>
                <w:szCs w:val="16"/>
                <w:lang w:eastAsia="nl-NL"/>
              </w:rPr>
              <w:t>8.400</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Cs/>
                <w:iCs/>
                <w:sz w:val="16"/>
                <w:szCs w:val="16"/>
                <w:lang w:eastAsia="nl-NL"/>
              </w:rPr>
            </w:pPr>
            <w:r w:rsidRPr="008A0D03">
              <w:rPr>
                <w:rFonts w:ascii="Arial" w:eastAsia="Times New Roman" w:hAnsi="Arial" w:cs="Arial"/>
                <w:bCs/>
                <w:iCs/>
                <w:sz w:val="16"/>
                <w:szCs w:val="16"/>
                <w:lang w:eastAsia="nl-NL"/>
              </w:rPr>
              <w:t>5.700</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Cs/>
                <w:iCs/>
                <w:sz w:val="16"/>
                <w:szCs w:val="16"/>
                <w:lang w:eastAsia="nl-NL"/>
              </w:rPr>
            </w:pPr>
            <w:r w:rsidRPr="008A0D03">
              <w:rPr>
                <w:rFonts w:ascii="Arial" w:eastAsia="Times New Roman" w:hAnsi="Arial" w:cs="Arial"/>
                <w:bCs/>
                <w:iCs/>
                <w:sz w:val="16"/>
                <w:szCs w:val="16"/>
                <w:lang w:eastAsia="nl-NL"/>
              </w:rPr>
              <w:t>5.700</w:t>
            </w:r>
          </w:p>
        </w:tc>
      </w:tr>
      <w:tr w:rsidR="008A0D03" w:rsidRPr="008A0D03" w:rsidTr="001B7DF8">
        <w:trPr>
          <w:trHeight w:val="127"/>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bCs/>
                <w:sz w:val="16"/>
                <w:szCs w:val="16"/>
                <w:lang w:eastAsia="nl-NL"/>
              </w:rPr>
            </w:pPr>
            <w:r w:rsidRPr="008A0D03">
              <w:rPr>
                <w:rFonts w:ascii="Arial" w:eastAsia="Times New Roman" w:hAnsi="Arial" w:cs="Arial"/>
                <w:bCs/>
                <w:sz w:val="16"/>
                <w:szCs w:val="16"/>
                <w:lang w:eastAsia="nl-NL"/>
              </w:rPr>
              <w:t>Centrum Indicatiestelling Zorg</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Cs/>
                <w:sz w:val="16"/>
                <w:szCs w:val="16"/>
                <w:lang w:eastAsia="nl-NL"/>
              </w:rPr>
            </w:pPr>
            <w:r w:rsidRPr="008A0D03">
              <w:rPr>
                <w:rFonts w:ascii="Arial" w:eastAsia="Times New Roman" w:hAnsi="Arial" w:cs="Arial"/>
                <w:iCs/>
                <w:sz w:val="16"/>
                <w:szCs w:val="16"/>
                <w:lang w:eastAsia="nl-NL"/>
              </w:rPr>
              <w:t>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iCs/>
                <w:sz w:val="16"/>
                <w:szCs w:val="16"/>
                <w:lang w:eastAsia="nl-NL"/>
              </w:rPr>
            </w:pPr>
            <w:r w:rsidRPr="008A0D03">
              <w:rPr>
                <w:rFonts w:ascii="Arial" w:eastAsia="Times New Roman" w:hAnsi="Arial" w:cs="Arial"/>
                <w:iCs/>
                <w:sz w:val="16"/>
                <w:szCs w:val="16"/>
                <w:lang w:eastAsia="nl-NL"/>
              </w:rPr>
              <w:t>0</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0</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Cs/>
                <w:iCs/>
                <w:sz w:val="16"/>
                <w:szCs w:val="16"/>
                <w:lang w:eastAsia="nl-NL"/>
              </w:rPr>
            </w:pPr>
            <w:r w:rsidRPr="008A0D03">
              <w:rPr>
                <w:rFonts w:ascii="Arial" w:eastAsia="Times New Roman" w:hAnsi="Arial" w:cs="Arial"/>
                <w:bCs/>
                <w:iCs/>
                <w:sz w:val="16"/>
                <w:szCs w:val="16"/>
                <w:lang w:eastAsia="nl-NL"/>
              </w:rPr>
              <w:t>71.371</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71.371</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Cs/>
                <w:iCs/>
                <w:sz w:val="16"/>
                <w:szCs w:val="16"/>
                <w:lang w:eastAsia="nl-NL"/>
              </w:rPr>
            </w:pPr>
            <w:r w:rsidRPr="008A0D03">
              <w:rPr>
                <w:rFonts w:ascii="Arial" w:eastAsia="Times New Roman" w:hAnsi="Arial" w:cs="Arial"/>
                <w:bCs/>
                <w:iCs/>
                <w:sz w:val="16"/>
                <w:szCs w:val="16"/>
                <w:lang w:eastAsia="nl-NL"/>
              </w:rPr>
              <w:t>68.707</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Cs/>
                <w:iCs/>
                <w:sz w:val="16"/>
                <w:szCs w:val="16"/>
                <w:lang w:eastAsia="nl-NL"/>
              </w:rPr>
            </w:pPr>
            <w:r w:rsidRPr="008A0D03">
              <w:rPr>
                <w:rFonts w:ascii="Arial" w:eastAsia="Times New Roman" w:hAnsi="Arial" w:cs="Arial"/>
                <w:bCs/>
                <w:iCs/>
                <w:sz w:val="16"/>
                <w:szCs w:val="16"/>
                <w:lang w:eastAsia="nl-NL"/>
              </w:rPr>
              <w:t>65.707</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Cs/>
                <w:iCs/>
                <w:sz w:val="16"/>
                <w:szCs w:val="16"/>
                <w:lang w:eastAsia="nl-NL"/>
              </w:rPr>
            </w:pPr>
            <w:r w:rsidRPr="008A0D03">
              <w:rPr>
                <w:rFonts w:ascii="Arial" w:eastAsia="Times New Roman" w:hAnsi="Arial" w:cs="Arial"/>
                <w:bCs/>
                <w:iCs/>
                <w:sz w:val="16"/>
                <w:szCs w:val="16"/>
                <w:lang w:eastAsia="nl-NL"/>
              </w:rPr>
              <w:t>65.407</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Cs/>
                <w:iCs/>
                <w:sz w:val="16"/>
                <w:szCs w:val="16"/>
                <w:lang w:eastAsia="nl-NL"/>
              </w:rPr>
            </w:pPr>
            <w:r w:rsidRPr="008A0D03">
              <w:rPr>
                <w:rFonts w:ascii="Arial" w:eastAsia="Times New Roman" w:hAnsi="Arial" w:cs="Arial"/>
                <w:bCs/>
                <w:iCs/>
                <w:sz w:val="16"/>
                <w:szCs w:val="16"/>
                <w:lang w:eastAsia="nl-NL"/>
              </w:rPr>
              <w:t>65.407</w:t>
            </w:r>
          </w:p>
        </w:tc>
      </w:tr>
      <w:tr w:rsidR="008A0D03" w:rsidRPr="008A0D03" w:rsidTr="001B7DF8">
        <w:trPr>
          <w:trHeight w:val="87"/>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ZiNL: AWBZ-brede zorgregistratie</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20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0</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20</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-20</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0</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0</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0</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0</w:t>
            </w:r>
          </w:p>
        </w:tc>
      </w:tr>
      <w:tr w:rsidR="008A0D03" w:rsidRPr="008A0D03" w:rsidTr="001B7DF8">
        <w:trPr>
          <w:trHeight w:val="255"/>
        </w:trPr>
        <w:tc>
          <w:tcPr>
            <w:tcW w:w="1254" w:type="pct"/>
            <w:tcBorders>
              <w:top w:val="nil"/>
              <w:left w:val="single" w:sz="4" w:space="0" w:color="auto"/>
              <w:bottom w:val="nil"/>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i/>
                <w:iCs/>
                <w:color w:val="000000"/>
                <w:sz w:val="16"/>
                <w:szCs w:val="16"/>
                <w:lang w:eastAsia="nl-NL"/>
              </w:rPr>
            </w:pPr>
            <w:r w:rsidRPr="008A0D03">
              <w:rPr>
                <w:rFonts w:ascii="Arial" w:eastAsia="Times New Roman" w:hAnsi="Arial" w:cs="Arial"/>
                <w:i/>
                <w:iCs/>
                <w:color w:val="000000"/>
                <w:sz w:val="16"/>
                <w:szCs w:val="16"/>
                <w:lang w:eastAsia="nl-NL"/>
              </w:rPr>
              <w:t> </w:t>
            </w:r>
          </w:p>
        </w:tc>
        <w:tc>
          <w:tcPr>
            <w:tcW w:w="437"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c>
          <w:tcPr>
            <w:tcW w:w="438"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sz w:val="16"/>
                <w:szCs w:val="16"/>
                <w:lang w:eastAsia="nl-NL"/>
              </w:rPr>
            </w:pPr>
            <w:r w:rsidRPr="008A0D03">
              <w:rPr>
                <w:rFonts w:ascii="Arial" w:eastAsia="Times New Roman" w:hAnsi="Arial" w:cs="Arial"/>
                <w:sz w:val="16"/>
                <w:szCs w:val="16"/>
                <w:lang w:eastAsia="nl-NL"/>
              </w:rPr>
              <w:t> </w:t>
            </w:r>
          </w:p>
        </w:tc>
        <w:tc>
          <w:tcPr>
            <w:tcW w:w="499"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c>
          <w:tcPr>
            <w:tcW w:w="502"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c>
          <w:tcPr>
            <w:tcW w:w="374"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c>
          <w:tcPr>
            <w:tcW w:w="376" w:type="pct"/>
            <w:tcBorders>
              <w:top w:val="nil"/>
              <w:left w:val="nil"/>
              <w:bottom w:val="nil"/>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c>
          <w:tcPr>
            <w:tcW w:w="372" w:type="pct"/>
            <w:tcBorders>
              <w:top w:val="nil"/>
              <w:left w:val="nil"/>
              <w:bottom w:val="nil"/>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color w:val="000000"/>
                <w:sz w:val="16"/>
                <w:szCs w:val="16"/>
                <w:lang w:eastAsia="nl-NL"/>
              </w:rPr>
            </w:pPr>
            <w:r w:rsidRPr="008A0D03">
              <w:rPr>
                <w:rFonts w:ascii="Arial" w:eastAsia="Times New Roman" w:hAnsi="Arial" w:cs="Arial"/>
                <w:color w:val="000000"/>
                <w:sz w:val="16"/>
                <w:szCs w:val="16"/>
                <w:lang w:eastAsia="nl-NL"/>
              </w:rPr>
              <w:t> </w:t>
            </w:r>
          </w:p>
        </w:tc>
      </w:tr>
      <w:tr w:rsidR="008A0D03" w:rsidRPr="008A0D03" w:rsidTr="001B7DF8">
        <w:trPr>
          <w:trHeight w:val="80"/>
        </w:trPr>
        <w:tc>
          <w:tcPr>
            <w:tcW w:w="1254" w:type="pct"/>
            <w:tcBorders>
              <w:top w:val="nil"/>
              <w:left w:val="single" w:sz="4" w:space="0" w:color="auto"/>
              <w:bottom w:val="single" w:sz="4" w:space="0" w:color="auto"/>
              <w:right w:val="nil"/>
            </w:tcBorders>
            <w:shd w:val="clear" w:color="000000" w:fill="C5D9F1"/>
            <w:noWrap/>
            <w:vAlign w:val="bottom"/>
            <w:hideMark/>
          </w:tcPr>
          <w:p w:rsidR="008A0D03" w:rsidRPr="008A0D03" w:rsidRDefault="008A0D03" w:rsidP="008A0D03">
            <w:pPr>
              <w:spacing w:line="240" w:lineRule="auto"/>
              <w:rPr>
                <w:rFonts w:ascii="Arial" w:eastAsia="Times New Roman" w:hAnsi="Arial" w:cs="Arial"/>
                <w:b/>
                <w:bCs/>
                <w:color w:val="000000"/>
                <w:sz w:val="16"/>
                <w:szCs w:val="16"/>
                <w:lang w:eastAsia="nl-NL"/>
              </w:rPr>
            </w:pPr>
            <w:r w:rsidRPr="008A0D03">
              <w:rPr>
                <w:rFonts w:ascii="Arial" w:eastAsia="Times New Roman" w:hAnsi="Arial" w:cs="Arial"/>
                <w:b/>
                <w:bCs/>
                <w:color w:val="000000"/>
                <w:sz w:val="16"/>
                <w:szCs w:val="16"/>
                <w:lang w:eastAsia="nl-NL"/>
              </w:rPr>
              <w:t>Ontvangsten</w:t>
            </w:r>
          </w:p>
        </w:tc>
        <w:tc>
          <w:tcPr>
            <w:tcW w:w="437" w:type="pct"/>
            <w:tcBorders>
              <w:top w:val="nil"/>
              <w:left w:val="nil"/>
              <w:bottom w:val="single" w:sz="4" w:space="0" w:color="auto"/>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3.441</w:t>
            </w:r>
          </w:p>
        </w:tc>
        <w:tc>
          <w:tcPr>
            <w:tcW w:w="374" w:type="pct"/>
            <w:tcBorders>
              <w:top w:val="nil"/>
              <w:left w:val="nil"/>
              <w:bottom w:val="single" w:sz="4" w:space="0" w:color="auto"/>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0</w:t>
            </w:r>
          </w:p>
        </w:tc>
        <w:tc>
          <w:tcPr>
            <w:tcW w:w="438" w:type="pct"/>
            <w:tcBorders>
              <w:top w:val="nil"/>
              <w:left w:val="nil"/>
              <w:bottom w:val="single" w:sz="4" w:space="0" w:color="auto"/>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3.441</w:t>
            </w:r>
          </w:p>
        </w:tc>
        <w:tc>
          <w:tcPr>
            <w:tcW w:w="499" w:type="pct"/>
            <w:tcBorders>
              <w:top w:val="nil"/>
              <w:left w:val="nil"/>
              <w:bottom w:val="single" w:sz="4" w:space="0" w:color="auto"/>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0</w:t>
            </w:r>
          </w:p>
        </w:tc>
        <w:tc>
          <w:tcPr>
            <w:tcW w:w="502" w:type="pct"/>
            <w:tcBorders>
              <w:top w:val="nil"/>
              <w:left w:val="nil"/>
              <w:bottom w:val="single" w:sz="4" w:space="0" w:color="auto"/>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3.441</w:t>
            </w:r>
          </w:p>
        </w:tc>
        <w:tc>
          <w:tcPr>
            <w:tcW w:w="374" w:type="pct"/>
            <w:tcBorders>
              <w:top w:val="nil"/>
              <w:left w:val="nil"/>
              <w:bottom w:val="single" w:sz="4" w:space="0" w:color="auto"/>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0</w:t>
            </w:r>
          </w:p>
        </w:tc>
        <w:tc>
          <w:tcPr>
            <w:tcW w:w="374" w:type="pct"/>
            <w:tcBorders>
              <w:top w:val="nil"/>
              <w:left w:val="nil"/>
              <w:bottom w:val="single" w:sz="4" w:space="0" w:color="auto"/>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0</w:t>
            </w:r>
          </w:p>
        </w:tc>
        <w:tc>
          <w:tcPr>
            <w:tcW w:w="376" w:type="pct"/>
            <w:tcBorders>
              <w:top w:val="nil"/>
              <w:left w:val="nil"/>
              <w:bottom w:val="single" w:sz="4" w:space="0" w:color="auto"/>
              <w:right w:val="nil"/>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0</w:t>
            </w:r>
          </w:p>
        </w:tc>
        <w:tc>
          <w:tcPr>
            <w:tcW w:w="372" w:type="pct"/>
            <w:tcBorders>
              <w:top w:val="nil"/>
              <w:left w:val="nil"/>
              <w:bottom w:val="single" w:sz="4" w:space="0" w:color="auto"/>
              <w:right w:val="single" w:sz="4" w:space="0" w:color="auto"/>
            </w:tcBorders>
            <w:shd w:val="clear" w:color="000000" w:fill="C5D9F1"/>
            <w:noWrap/>
            <w:vAlign w:val="bottom"/>
            <w:hideMark/>
          </w:tcPr>
          <w:p w:rsidR="008A0D03" w:rsidRPr="008A0D03" w:rsidRDefault="008A0D03" w:rsidP="008A0D03">
            <w:pPr>
              <w:spacing w:line="240" w:lineRule="auto"/>
              <w:jc w:val="right"/>
              <w:rPr>
                <w:rFonts w:ascii="Arial" w:eastAsia="Times New Roman" w:hAnsi="Arial" w:cs="Arial"/>
                <w:b/>
                <w:bCs/>
                <w:sz w:val="16"/>
                <w:szCs w:val="16"/>
                <w:lang w:eastAsia="nl-NL"/>
              </w:rPr>
            </w:pPr>
            <w:r w:rsidRPr="008A0D03">
              <w:rPr>
                <w:rFonts w:ascii="Arial" w:eastAsia="Times New Roman" w:hAnsi="Arial" w:cs="Arial"/>
                <w:b/>
                <w:bCs/>
                <w:sz w:val="16"/>
                <w:szCs w:val="16"/>
                <w:lang w:eastAsia="nl-NL"/>
              </w:rPr>
              <w:t>0</w:t>
            </w:r>
          </w:p>
        </w:tc>
      </w:tr>
    </w:tbl>
    <w:p w:rsidR="008A0D03" w:rsidRDefault="008A0D03" w:rsidP="002B1359">
      <w:pPr>
        <w:widowControl w:val="0"/>
        <w:autoSpaceDE w:val="0"/>
        <w:autoSpaceDN w:val="0"/>
        <w:adjustRightInd w:val="0"/>
        <w:rPr>
          <w:rFonts w:ascii="Verdana" w:hAnsi="Verdana" w:cs="Arial"/>
          <w:sz w:val="18"/>
          <w:szCs w:val="18"/>
        </w:rPr>
      </w:pPr>
    </w:p>
    <w:p w:rsidR="002B1359" w:rsidRPr="009D6E3F" w:rsidRDefault="002B1359" w:rsidP="00C12C62">
      <w:pPr>
        <w:widowControl w:val="0"/>
        <w:autoSpaceDE w:val="0"/>
        <w:autoSpaceDN w:val="0"/>
        <w:adjustRightInd w:val="0"/>
        <w:rPr>
          <w:rFonts w:ascii="Verdana" w:hAnsi="Verdana" w:cs="Arial"/>
          <w:b/>
          <w:color w:val="C00000"/>
          <w:sz w:val="18"/>
          <w:szCs w:val="18"/>
        </w:rPr>
      </w:pPr>
      <w:r w:rsidRPr="009D6E3F">
        <w:rPr>
          <w:rFonts w:ascii="Verdana" w:hAnsi="Verdana" w:cs="Arial"/>
          <w:b/>
          <w:color w:val="C00000"/>
          <w:sz w:val="18"/>
          <w:szCs w:val="18"/>
        </w:rPr>
        <w:t>Toelichting mutaties 1</w:t>
      </w:r>
      <w:r w:rsidRPr="009D6E3F">
        <w:rPr>
          <w:rFonts w:ascii="Verdana" w:hAnsi="Verdana" w:cs="Arial"/>
          <w:b/>
          <w:color w:val="C00000"/>
          <w:sz w:val="18"/>
          <w:szCs w:val="18"/>
          <w:vertAlign w:val="superscript"/>
        </w:rPr>
        <w:t>e</w:t>
      </w:r>
      <w:r w:rsidRPr="009D6E3F">
        <w:rPr>
          <w:rFonts w:ascii="Verdana" w:hAnsi="Verdana" w:cs="Arial"/>
          <w:b/>
          <w:color w:val="C00000"/>
          <w:sz w:val="18"/>
          <w:szCs w:val="18"/>
        </w:rPr>
        <w:t xml:space="preserve"> suppletoire begroting</w:t>
      </w:r>
    </w:p>
    <w:p w:rsidR="002B1359" w:rsidRPr="009D6E3F" w:rsidRDefault="002B1359" w:rsidP="00C12C62">
      <w:pPr>
        <w:widowControl w:val="0"/>
        <w:autoSpaceDE w:val="0"/>
        <w:autoSpaceDN w:val="0"/>
        <w:adjustRightInd w:val="0"/>
        <w:rPr>
          <w:rFonts w:ascii="Verdana" w:hAnsi="Verdana" w:cs="Arial"/>
          <w:sz w:val="18"/>
          <w:szCs w:val="18"/>
        </w:rPr>
      </w:pPr>
    </w:p>
    <w:p w:rsidR="002B1359" w:rsidRDefault="002B1359" w:rsidP="00C12C62">
      <w:pPr>
        <w:rPr>
          <w:rFonts w:ascii="Verdana" w:eastAsia="Times New Roman" w:hAnsi="Verdana" w:cs="Times New Roman"/>
          <w:b/>
          <w:bCs/>
          <w:i/>
          <w:color w:val="000000"/>
          <w:sz w:val="18"/>
          <w:szCs w:val="18"/>
          <w:lang w:eastAsia="nl-NL"/>
        </w:rPr>
      </w:pPr>
      <w:r w:rsidRPr="009D6E3F">
        <w:rPr>
          <w:rFonts w:ascii="Verdana" w:eastAsia="Times New Roman" w:hAnsi="Verdana" w:cs="Times New Roman"/>
          <w:b/>
          <w:bCs/>
          <w:i/>
          <w:color w:val="000000"/>
          <w:sz w:val="18"/>
          <w:szCs w:val="18"/>
          <w:lang w:eastAsia="nl-NL"/>
        </w:rPr>
        <w:t>1. Participatie en zelfredzaamheid van mensen met beperkingen</w:t>
      </w:r>
    </w:p>
    <w:p w:rsidR="00905E6B" w:rsidRPr="00905E6B" w:rsidRDefault="00905E6B" w:rsidP="00C12C62">
      <w:pPr>
        <w:rPr>
          <w:rFonts w:ascii="Verdana" w:eastAsia="Times New Roman" w:hAnsi="Verdana" w:cs="Times New Roman"/>
          <w:b/>
          <w:bCs/>
          <w:color w:val="000000"/>
          <w:sz w:val="18"/>
          <w:szCs w:val="18"/>
          <w:lang w:eastAsia="nl-NL"/>
        </w:rPr>
      </w:pPr>
      <w:r w:rsidRPr="00905E6B">
        <w:rPr>
          <w:rFonts w:ascii="Verdana" w:eastAsia="Times New Roman" w:hAnsi="Verdana" w:cs="Times New Roman"/>
          <w:b/>
          <w:bCs/>
          <w:color w:val="000000"/>
          <w:sz w:val="18"/>
          <w:szCs w:val="18"/>
          <w:lang w:eastAsia="nl-NL"/>
        </w:rPr>
        <w:t>Subsidies</w:t>
      </w:r>
    </w:p>
    <w:p w:rsidR="00905E6B" w:rsidRPr="00905E6B" w:rsidRDefault="00905E6B" w:rsidP="00C12C62">
      <w:pPr>
        <w:rPr>
          <w:rFonts w:ascii="Verdana" w:eastAsia="Times New Roman" w:hAnsi="Verdana" w:cs="Times New Roman"/>
          <w:bCs/>
          <w:i/>
          <w:color w:val="000000"/>
          <w:sz w:val="18"/>
          <w:szCs w:val="18"/>
          <w:lang w:eastAsia="nl-NL"/>
        </w:rPr>
      </w:pPr>
      <w:r w:rsidRPr="00905E6B">
        <w:rPr>
          <w:rFonts w:ascii="Verdana" w:eastAsia="Times New Roman" w:hAnsi="Verdana" w:cs="Times New Roman"/>
          <w:bCs/>
          <w:i/>
          <w:color w:val="000000"/>
          <w:sz w:val="18"/>
          <w:szCs w:val="18"/>
          <w:lang w:eastAsia="nl-NL"/>
        </w:rPr>
        <w:t>Transitie en tra</w:t>
      </w:r>
      <w:r>
        <w:rPr>
          <w:rFonts w:ascii="Verdana" w:eastAsia="Times New Roman" w:hAnsi="Verdana" w:cs="Times New Roman"/>
          <w:bCs/>
          <w:i/>
          <w:color w:val="000000"/>
          <w:sz w:val="18"/>
          <w:szCs w:val="18"/>
          <w:lang w:eastAsia="nl-NL"/>
        </w:rPr>
        <w:t>n</w:t>
      </w:r>
      <w:r w:rsidRPr="00905E6B">
        <w:rPr>
          <w:rFonts w:ascii="Verdana" w:eastAsia="Times New Roman" w:hAnsi="Verdana" w:cs="Times New Roman"/>
          <w:bCs/>
          <w:i/>
          <w:color w:val="000000"/>
          <w:sz w:val="18"/>
          <w:szCs w:val="18"/>
          <w:lang w:eastAsia="nl-NL"/>
        </w:rPr>
        <w:t>sformatie</w:t>
      </w:r>
    </w:p>
    <w:p w:rsidR="007E7D9E" w:rsidRPr="0039219D" w:rsidRDefault="007E7D9E" w:rsidP="007E7D9E">
      <w:pPr>
        <w:rPr>
          <w:rFonts w:ascii="Verdana" w:eastAsia="Times New Roman" w:hAnsi="Verdana" w:cs="Times New Roman"/>
          <w:bCs/>
          <w:color w:val="000000"/>
          <w:sz w:val="18"/>
          <w:szCs w:val="18"/>
          <w:lang w:eastAsia="nl-NL"/>
        </w:rPr>
      </w:pPr>
      <w:r>
        <w:rPr>
          <w:rFonts w:ascii="Verdana" w:eastAsia="Times New Roman" w:hAnsi="Verdana" w:cs="Times New Roman"/>
          <w:bCs/>
          <w:color w:val="000000"/>
          <w:sz w:val="18"/>
          <w:szCs w:val="18"/>
          <w:lang w:eastAsia="nl-NL"/>
        </w:rPr>
        <w:t>Van het in het kader van de decentralisatie beschikbaar gestelde budget wordt een deel doorgeschoven vanuit 2014 dat</w:t>
      </w:r>
      <w:r w:rsidRPr="0039219D">
        <w:rPr>
          <w:rFonts w:ascii="Verdana" w:eastAsia="Times New Roman" w:hAnsi="Verdana" w:cs="Times New Roman"/>
          <w:bCs/>
          <w:color w:val="000000"/>
          <w:sz w:val="18"/>
          <w:szCs w:val="18"/>
          <w:lang w:eastAsia="nl-NL"/>
        </w:rPr>
        <w:t xml:space="preserve"> in 2015 tot besteding zal komen.</w:t>
      </w:r>
    </w:p>
    <w:p w:rsidR="007E7D9E" w:rsidRPr="00FD017A" w:rsidRDefault="007E7D9E" w:rsidP="007E7D9E">
      <w:pPr>
        <w:rPr>
          <w:rFonts w:ascii="Verdana" w:eastAsia="Times New Roman" w:hAnsi="Verdana" w:cs="Times New Roman"/>
          <w:b/>
          <w:bCs/>
          <w:i/>
          <w:color w:val="000000"/>
          <w:sz w:val="18"/>
          <w:szCs w:val="18"/>
          <w:lang w:eastAsia="nl-NL"/>
        </w:rPr>
      </w:pPr>
    </w:p>
    <w:p w:rsidR="007E7D9E" w:rsidRPr="00FD017A" w:rsidRDefault="007E7D9E" w:rsidP="007E7D9E">
      <w:pPr>
        <w:rPr>
          <w:rFonts w:ascii="Verdana" w:hAnsi="Verdana"/>
          <w:i/>
          <w:color w:val="000000"/>
          <w:sz w:val="18"/>
          <w:szCs w:val="18"/>
        </w:rPr>
      </w:pPr>
      <w:r w:rsidRPr="00FD017A">
        <w:rPr>
          <w:rFonts w:ascii="Verdana" w:hAnsi="Verdana"/>
          <w:i/>
          <w:color w:val="000000"/>
          <w:sz w:val="18"/>
          <w:szCs w:val="18"/>
        </w:rPr>
        <w:t>CAK</w:t>
      </w:r>
    </w:p>
    <w:p w:rsidR="007E7D9E" w:rsidRPr="00FD017A" w:rsidRDefault="00FD017A" w:rsidP="007E7D9E">
      <w:pPr>
        <w:rPr>
          <w:rFonts w:ascii="Verdana" w:hAnsi="Verdana" w:cs="Times New Roman"/>
          <w:sz w:val="18"/>
          <w:szCs w:val="18"/>
        </w:rPr>
      </w:pPr>
      <w:r w:rsidRPr="00FD017A">
        <w:rPr>
          <w:rFonts w:ascii="Verdana" w:hAnsi="Verdana" w:cs="Times New Roman"/>
          <w:sz w:val="18"/>
          <w:szCs w:val="18"/>
        </w:rPr>
        <w:t>Betreft kosten als gevolg van de aanpassing van de systemen voor de uitvoering van de Wmo 2015 (€ 5,4 miljoen).</w:t>
      </w:r>
    </w:p>
    <w:p w:rsidR="00FD017A" w:rsidRDefault="00FD017A" w:rsidP="007E7D9E">
      <w:pPr>
        <w:rPr>
          <w:rFonts w:ascii="Verdana" w:eastAsia="Times New Roman" w:hAnsi="Verdana" w:cs="Times New Roman"/>
          <w:b/>
          <w:bCs/>
          <w:i/>
          <w:color w:val="000000"/>
          <w:sz w:val="18"/>
          <w:szCs w:val="18"/>
          <w:lang w:eastAsia="nl-NL"/>
        </w:rPr>
      </w:pPr>
    </w:p>
    <w:p w:rsidR="007E7D9E" w:rsidRPr="007E7D9E" w:rsidRDefault="007E7D9E" w:rsidP="007E7D9E">
      <w:pPr>
        <w:rPr>
          <w:rFonts w:ascii="Verdana" w:eastAsia="Times New Roman" w:hAnsi="Verdana" w:cs="Times New Roman"/>
          <w:bCs/>
          <w:i/>
          <w:color w:val="000000"/>
          <w:sz w:val="18"/>
          <w:szCs w:val="18"/>
          <w:lang w:eastAsia="nl-NL"/>
        </w:rPr>
      </w:pPr>
      <w:r w:rsidRPr="007E7D9E">
        <w:rPr>
          <w:rFonts w:ascii="Verdana" w:eastAsia="Times New Roman" w:hAnsi="Verdana" w:cs="Times New Roman"/>
          <w:bCs/>
          <w:i/>
          <w:color w:val="000000"/>
          <w:sz w:val="18"/>
          <w:szCs w:val="18"/>
          <w:lang w:eastAsia="nl-NL"/>
        </w:rPr>
        <w:t>Informele zorg</w:t>
      </w:r>
    </w:p>
    <w:p w:rsidR="007E7D9E" w:rsidRPr="007E7D9E" w:rsidRDefault="007E7D9E" w:rsidP="007E7D9E">
      <w:pPr>
        <w:rPr>
          <w:rFonts w:ascii="Verdana" w:eastAsia="Times New Roman" w:hAnsi="Verdana" w:cs="Times New Roman"/>
          <w:bCs/>
          <w:color w:val="000000"/>
          <w:sz w:val="18"/>
          <w:szCs w:val="18"/>
          <w:lang w:eastAsia="nl-NL"/>
        </w:rPr>
      </w:pPr>
      <w:r w:rsidRPr="007E7D9E">
        <w:rPr>
          <w:rFonts w:ascii="Verdana" w:eastAsia="Times New Roman" w:hAnsi="Verdana" w:cs="Times New Roman"/>
          <w:bCs/>
          <w:color w:val="000000"/>
          <w:sz w:val="18"/>
          <w:szCs w:val="18"/>
          <w:lang w:eastAsia="nl-NL"/>
        </w:rPr>
        <w:t xml:space="preserve">Een deel van de middelen die beschikbaar zijn gekomen op grond van de motie Van der Staaij in oktober 2013 </w:t>
      </w:r>
      <w:r w:rsidRPr="007E7D9E">
        <w:t xml:space="preserve">wordt doorgeschoven naar 2015 (€ 3,1 miljoen). Dit bedrag zal in 2015 tot besteding komen. </w:t>
      </w:r>
      <w:r w:rsidRPr="007E7D9E">
        <w:rPr>
          <w:rFonts w:ascii="Verdana" w:eastAsia="Times New Roman" w:hAnsi="Verdana" w:cs="Times New Roman"/>
          <w:bCs/>
          <w:color w:val="000000"/>
          <w:sz w:val="18"/>
          <w:szCs w:val="18"/>
          <w:lang w:eastAsia="nl-NL"/>
        </w:rPr>
        <w:t xml:space="preserve"> De middelen worden ingezet </w:t>
      </w:r>
      <w:r w:rsidRPr="007E7D9E">
        <w:t>voor zorgaanbieders die op een innovatieve manier werk maken van de samenwerking tussen zorgprofessionals en mantelzorgers en voor innovatieve projecten ter bevordering van de combinatie mantelzorg en werk.</w:t>
      </w:r>
    </w:p>
    <w:p w:rsidR="00645EB9" w:rsidRDefault="00645EB9" w:rsidP="00C12C62">
      <w:pPr>
        <w:rPr>
          <w:rFonts w:ascii="Verdana" w:eastAsia="Times New Roman" w:hAnsi="Verdana" w:cs="Times New Roman"/>
          <w:b/>
          <w:bCs/>
          <w:i/>
          <w:color w:val="000000"/>
          <w:sz w:val="18"/>
          <w:szCs w:val="18"/>
          <w:lang w:eastAsia="nl-NL"/>
        </w:rPr>
      </w:pPr>
    </w:p>
    <w:p w:rsidR="00645EB9" w:rsidRPr="00645EB9" w:rsidRDefault="00645EB9" w:rsidP="00C12C62">
      <w:pPr>
        <w:rPr>
          <w:rFonts w:ascii="Verdana" w:eastAsia="Times New Roman" w:hAnsi="Verdana" w:cs="Times New Roman"/>
          <w:b/>
          <w:bCs/>
          <w:color w:val="000000"/>
          <w:sz w:val="18"/>
          <w:szCs w:val="18"/>
          <w:lang w:eastAsia="nl-NL"/>
        </w:rPr>
      </w:pPr>
      <w:r w:rsidRPr="00645EB9">
        <w:rPr>
          <w:rFonts w:ascii="Verdana" w:eastAsia="Times New Roman" w:hAnsi="Verdana" w:cs="Times New Roman"/>
          <w:b/>
          <w:bCs/>
          <w:color w:val="000000"/>
          <w:sz w:val="18"/>
          <w:szCs w:val="18"/>
          <w:lang w:eastAsia="nl-NL"/>
        </w:rPr>
        <w:t>Inkomensoverdrachten</w:t>
      </w:r>
    </w:p>
    <w:p w:rsidR="00645EB9" w:rsidRPr="00645EB9" w:rsidRDefault="00645EB9" w:rsidP="00C12C62">
      <w:pPr>
        <w:rPr>
          <w:rFonts w:ascii="Verdana" w:eastAsia="Times New Roman" w:hAnsi="Verdana" w:cs="Times New Roman"/>
          <w:bCs/>
          <w:i/>
          <w:color w:val="000000"/>
          <w:sz w:val="18"/>
          <w:szCs w:val="18"/>
          <w:lang w:eastAsia="nl-NL"/>
        </w:rPr>
      </w:pPr>
      <w:r w:rsidRPr="00645EB9">
        <w:rPr>
          <w:rFonts w:ascii="Verdana" w:eastAsia="Times New Roman" w:hAnsi="Verdana" w:cs="Times New Roman"/>
          <w:bCs/>
          <w:i/>
          <w:color w:val="000000"/>
          <w:sz w:val="18"/>
          <w:szCs w:val="18"/>
          <w:lang w:eastAsia="nl-NL"/>
        </w:rPr>
        <w:t>Mantelzorgcompliment</w:t>
      </w:r>
    </w:p>
    <w:p w:rsidR="003D618E" w:rsidRDefault="003D618E" w:rsidP="003D618E">
      <w:pPr>
        <w:autoSpaceDE w:val="0"/>
        <w:autoSpaceDN w:val="0"/>
        <w:rPr>
          <w:rFonts w:ascii="Verdana" w:hAnsi="Verdana"/>
          <w:sz w:val="18"/>
          <w:szCs w:val="18"/>
        </w:rPr>
      </w:pPr>
      <w:r w:rsidRPr="00365162">
        <w:rPr>
          <w:rFonts w:ascii="Verdana" w:hAnsi="Verdana"/>
          <w:sz w:val="18"/>
          <w:szCs w:val="18"/>
        </w:rPr>
        <w:t xml:space="preserve">Voor de uitkeringen van het mantelzorgcompliment en de uitvoering van de regeling door de SVB zijn in 2015 minder middelen benodigd dan voorzien. Het budget </w:t>
      </w:r>
      <w:r w:rsidR="001F62B3">
        <w:rPr>
          <w:rFonts w:ascii="Verdana" w:hAnsi="Verdana"/>
          <w:sz w:val="18"/>
          <w:szCs w:val="18"/>
        </w:rPr>
        <w:t>is</w:t>
      </w:r>
      <w:r w:rsidRPr="00365162">
        <w:rPr>
          <w:rFonts w:ascii="Verdana" w:hAnsi="Verdana"/>
          <w:sz w:val="18"/>
          <w:szCs w:val="18"/>
        </w:rPr>
        <w:t xml:space="preserve"> met € 7 miljoen neerwaarts bijgesteld.</w:t>
      </w:r>
    </w:p>
    <w:p w:rsidR="007E7D9E" w:rsidRDefault="007E7D9E" w:rsidP="00C12C62">
      <w:pPr>
        <w:widowControl w:val="0"/>
        <w:autoSpaceDE w:val="0"/>
        <w:autoSpaceDN w:val="0"/>
        <w:adjustRightInd w:val="0"/>
        <w:rPr>
          <w:rFonts w:ascii="Verdana" w:eastAsia="Times New Roman" w:hAnsi="Verdana" w:cs="Calibri"/>
          <w:b/>
          <w:bCs/>
          <w:i/>
          <w:sz w:val="18"/>
          <w:szCs w:val="18"/>
          <w:lang w:eastAsia="nl-NL"/>
        </w:rPr>
      </w:pPr>
    </w:p>
    <w:p w:rsidR="002B1359" w:rsidRPr="003F0A3E" w:rsidRDefault="0041745A" w:rsidP="00C12C62">
      <w:pPr>
        <w:widowControl w:val="0"/>
        <w:autoSpaceDE w:val="0"/>
        <w:autoSpaceDN w:val="0"/>
        <w:adjustRightInd w:val="0"/>
        <w:rPr>
          <w:rFonts w:ascii="Verdana" w:hAnsi="Verdana" w:cs="Arial"/>
          <w:b/>
          <w:i/>
          <w:sz w:val="18"/>
          <w:szCs w:val="18"/>
        </w:rPr>
      </w:pPr>
      <w:r w:rsidRPr="003F0A3E">
        <w:rPr>
          <w:rFonts w:ascii="Verdana" w:eastAsia="Times New Roman" w:hAnsi="Verdana" w:cs="Calibri"/>
          <w:b/>
          <w:bCs/>
          <w:i/>
          <w:sz w:val="18"/>
          <w:szCs w:val="18"/>
          <w:lang w:eastAsia="nl-NL"/>
        </w:rPr>
        <w:t>2</w:t>
      </w:r>
      <w:r w:rsidR="009D6E3F" w:rsidRPr="003F0A3E">
        <w:rPr>
          <w:rFonts w:ascii="Verdana" w:eastAsia="Times New Roman" w:hAnsi="Verdana" w:cs="Calibri"/>
          <w:b/>
          <w:bCs/>
          <w:i/>
          <w:sz w:val="18"/>
          <w:szCs w:val="18"/>
          <w:lang w:eastAsia="nl-NL"/>
        </w:rPr>
        <w:t>. Zorgdragen voor langdurige zorg tegen maatschappelijk aanvaardbare kosten</w:t>
      </w:r>
    </w:p>
    <w:p w:rsidR="00645EB9" w:rsidRPr="00645EB9" w:rsidRDefault="00645EB9" w:rsidP="00C12C62">
      <w:pPr>
        <w:rPr>
          <w:rFonts w:ascii="Verdana" w:hAnsi="Verdana" w:cs="Arial"/>
          <w:b/>
          <w:sz w:val="18"/>
          <w:szCs w:val="18"/>
        </w:rPr>
      </w:pPr>
      <w:r w:rsidRPr="00645EB9">
        <w:rPr>
          <w:rFonts w:ascii="Verdana" w:hAnsi="Verdana" w:cs="Arial"/>
          <w:b/>
          <w:sz w:val="18"/>
          <w:szCs w:val="18"/>
        </w:rPr>
        <w:t>Subsidies</w:t>
      </w:r>
    </w:p>
    <w:p w:rsidR="00645EB9" w:rsidRPr="00645EB9" w:rsidRDefault="00645EB9" w:rsidP="00C12C62">
      <w:pPr>
        <w:rPr>
          <w:rFonts w:ascii="Verdana" w:hAnsi="Verdana" w:cs="Arial"/>
          <w:i/>
          <w:sz w:val="18"/>
          <w:szCs w:val="18"/>
        </w:rPr>
      </w:pPr>
      <w:r w:rsidRPr="00645EB9">
        <w:rPr>
          <w:rFonts w:ascii="Verdana" w:hAnsi="Verdana" w:cs="Arial"/>
          <w:i/>
          <w:sz w:val="18"/>
          <w:szCs w:val="18"/>
        </w:rPr>
        <w:t>Centrum Indicatiestelling Zorg</w:t>
      </w:r>
    </w:p>
    <w:p w:rsidR="007E7D9E" w:rsidRPr="002E2FE0" w:rsidRDefault="007E7D9E" w:rsidP="007E7D9E">
      <w:pPr>
        <w:rPr>
          <w:rFonts w:ascii="Verdana" w:hAnsi="Verdana" w:cs="Arial"/>
          <w:sz w:val="18"/>
          <w:szCs w:val="18"/>
        </w:rPr>
      </w:pPr>
      <w:r w:rsidRPr="002E2FE0">
        <w:rPr>
          <w:rFonts w:ascii="Verdana" w:hAnsi="Verdana" w:cs="Arial"/>
          <w:sz w:val="18"/>
          <w:szCs w:val="18"/>
        </w:rPr>
        <w:t>Met ingang van 2015 voert het CIZ de indicatiestelling uit als wettelijke taak voortvloeiend uit de Wlz. Daarbij heeft het CIZ met ingang van 2015 formeel de status van ZBO. Binnen de begrotingssystematiek betekent dit dat de beschikbare budgetten moeten worden omgezet van het instrument Subsidies naar het instrument Bijdragen aan ZBO</w:t>
      </w:r>
      <w:r w:rsidR="00093894">
        <w:rPr>
          <w:rFonts w:ascii="Verdana" w:hAnsi="Verdana" w:cs="Arial"/>
          <w:sz w:val="18"/>
          <w:szCs w:val="18"/>
        </w:rPr>
        <w:t>’s</w:t>
      </w:r>
      <w:r w:rsidRPr="002E2FE0">
        <w:rPr>
          <w:rFonts w:ascii="Verdana" w:hAnsi="Verdana" w:cs="Arial"/>
          <w:sz w:val="18"/>
          <w:szCs w:val="18"/>
        </w:rPr>
        <w:t>/RWT</w:t>
      </w:r>
      <w:r w:rsidR="00093894">
        <w:rPr>
          <w:rFonts w:ascii="Verdana" w:hAnsi="Verdana" w:cs="Arial"/>
          <w:sz w:val="18"/>
          <w:szCs w:val="18"/>
        </w:rPr>
        <w:t>’s</w:t>
      </w:r>
      <w:r w:rsidRPr="002E2FE0">
        <w:rPr>
          <w:rFonts w:ascii="Verdana" w:hAnsi="Verdana" w:cs="Arial"/>
          <w:sz w:val="18"/>
          <w:szCs w:val="18"/>
        </w:rPr>
        <w:t xml:space="preserve">. </w:t>
      </w:r>
      <w:r>
        <w:rPr>
          <w:rFonts w:ascii="Verdana" w:hAnsi="Verdana" w:cs="Arial"/>
          <w:sz w:val="18"/>
          <w:szCs w:val="18"/>
        </w:rPr>
        <w:t xml:space="preserve">De </w:t>
      </w:r>
      <w:r w:rsidRPr="002E2FE0">
        <w:rPr>
          <w:rFonts w:ascii="Verdana" w:hAnsi="Verdana" w:cs="Arial"/>
          <w:sz w:val="18"/>
          <w:szCs w:val="18"/>
        </w:rPr>
        <w:t xml:space="preserve">overboeking voor het begrotingsjaar 2015 </w:t>
      </w:r>
      <w:r>
        <w:rPr>
          <w:rFonts w:ascii="Verdana" w:hAnsi="Verdana" w:cs="Arial"/>
          <w:sz w:val="18"/>
          <w:szCs w:val="18"/>
        </w:rPr>
        <w:t xml:space="preserve">is </w:t>
      </w:r>
      <w:r w:rsidRPr="002E2FE0">
        <w:rPr>
          <w:rFonts w:ascii="Verdana" w:hAnsi="Verdana" w:cs="Arial"/>
          <w:sz w:val="18"/>
          <w:szCs w:val="18"/>
        </w:rPr>
        <w:t xml:space="preserve">nog niet volledig is omdat oude subsidieverplichtingen nog doorlopen op het instrument Subsidies. </w:t>
      </w:r>
    </w:p>
    <w:p w:rsidR="002E2FE0" w:rsidRDefault="002E2FE0" w:rsidP="00C12C62">
      <w:pPr>
        <w:rPr>
          <w:rFonts w:ascii="Verdana" w:hAnsi="Verdana" w:cs="Arial"/>
          <w:i/>
          <w:sz w:val="18"/>
          <w:szCs w:val="18"/>
        </w:rPr>
      </w:pPr>
    </w:p>
    <w:p w:rsidR="00FD017A" w:rsidRDefault="00FD017A">
      <w:pPr>
        <w:rPr>
          <w:rFonts w:ascii="Verdana" w:hAnsi="Verdana" w:cs="Arial"/>
          <w:i/>
          <w:sz w:val="18"/>
          <w:szCs w:val="18"/>
        </w:rPr>
      </w:pPr>
      <w:r>
        <w:rPr>
          <w:rFonts w:ascii="Verdana" w:hAnsi="Verdana" w:cs="Arial"/>
          <w:i/>
          <w:sz w:val="18"/>
          <w:szCs w:val="18"/>
        </w:rPr>
        <w:br w:type="page"/>
      </w:r>
    </w:p>
    <w:p w:rsidR="00645EB9" w:rsidRDefault="00645EB9" w:rsidP="00C12C62">
      <w:pPr>
        <w:rPr>
          <w:rFonts w:ascii="Verdana" w:hAnsi="Verdana" w:cs="Arial"/>
          <w:i/>
          <w:sz w:val="18"/>
          <w:szCs w:val="18"/>
        </w:rPr>
      </w:pPr>
      <w:r>
        <w:rPr>
          <w:rFonts w:ascii="Verdana" w:hAnsi="Verdana" w:cs="Arial"/>
          <w:i/>
          <w:sz w:val="18"/>
          <w:szCs w:val="18"/>
        </w:rPr>
        <w:lastRenderedPageBreak/>
        <w:t>InVoorZorg (IVZ)</w:t>
      </w:r>
    </w:p>
    <w:p w:rsidR="002E2FE0" w:rsidRDefault="002E2FE0" w:rsidP="002E2FE0">
      <w:pPr>
        <w:rPr>
          <w:rFonts w:ascii="Verdana" w:hAnsi="Verdana" w:cs="Arial"/>
          <w:sz w:val="18"/>
          <w:szCs w:val="18"/>
        </w:rPr>
      </w:pPr>
      <w:r w:rsidRPr="00365162">
        <w:rPr>
          <w:rFonts w:ascii="Verdana" w:hAnsi="Verdana" w:cs="Arial"/>
          <w:sz w:val="18"/>
          <w:szCs w:val="18"/>
        </w:rPr>
        <w:t>InVoorZorg! tranche 2014-2016 is gefocust op het faciliteren van cliëntenorganisaties, zorgaanbieders, zorgkantoren, zorgverzekeraars en gemeenten om samen de hervorming van de Langdurige Zorg vorm te geven. Hier zijn aanvullende middelen voor nodig (€ 9,6 miljoen).</w:t>
      </w:r>
    </w:p>
    <w:p w:rsidR="002E2FE0" w:rsidRDefault="002E2FE0" w:rsidP="00C12C62">
      <w:pPr>
        <w:rPr>
          <w:rFonts w:ascii="Verdana" w:hAnsi="Verdana" w:cs="Arial"/>
          <w:i/>
          <w:sz w:val="18"/>
          <w:szCs w:val="18"/>
        </w:rPr>
      </w:pPr>
    </w:p>
    <w:p w:rsidR="006974F8" w:rsidRPr="002A252B" w:rsidRDefault="006974F8" w:rsidP="006974F8">
      <w:pPr>
        <w:rPr>
          <w:rFonts w:ascii="Verdana" w:hAnsi="Verdana" w:cs="Arial"/>
          <w:b/>
          <w:sz w:val="18"/>
          <w:szCs w:val="18"/>
        </w:rPr>
      </w:pPr>
      <w:r w:rsidRPr="002A252B">
        <w:rPr>
          <w:rFonts w:ascii="Verdana" w:hAnsi="Verdana" w:cs="Arial"/>
          <w:b/>
          <w:sz w:val="18"/>
          <w:szCs w:val="18"/>
        </w:rPr>
        <w:t>Bijdragen aan ZBO’s/RWT’s</w:t>
      </w:r>
    </w:p>
    <w:p w:rsidR="00645EB9" w:rsidRPr="002A252B" w:rsidRDefault="00645EB9" w:rsidP="00C12C62">
      <w:pPr>
        <w:rPr>
          <w:rFonts w:ascii="Verdana" w:hAnsi="Verdana" w:cs="Arial"/>
          <w:i/>
          <w:sz w:val="18"/>
          <w:szCs w:val="18"/>
        </w:rPr>
      </w:pPr>
      <w:r w:rsidRPr="002A252B">
        <w:rPr>
          <w:rFonts w:ascii="Verdana" w:hAnsi="Verdana" w:cs="Arial"/>
          <w:i/>
          <w:sz w:val="18"/>
          <w:szCs w:val="18"/>
        </w:rPr>
        <w:t>Uitvoeringskosten PGB trekkingsrechten SVB</w:t>
      </w:r>
    </w:p>
    <w:p w:rsidR="002A252B" w:rsidRPr="002A252B" w:rsidRDefault="002A252B" w:rsidP="002A252B">
      <w:pPr>
        <w:rPr>
          <w:rFonts w:ascii="Verdana" w:hAnsi="Verdana"/>
          <w:sz w:val="18"/>
          <w:szCs w:val="18"/>
        </w:rPr>
      </w:pPr>
      <w:r w:rsidRPr="002A252B">
        <w:rPr>
          <w:rFonts w:ascii="Verdana" w:hAnsi="Verdana"/>
          <w:sz w:val="18"/>
          <w:szCs w:val="18"/>
        </w:rPr>
        <w:t>De kosten voor de uitvoering van de PGB-trekkingsrechten door de SVB zijn voor 2015 hoger dan eerder geraamd. De middelen voor de extra uitgaven zijn overgeboekt van het BKZ naar de begroting (€ 42,7 miljoen). Echter, de kosten voor de werkzaamheden voor de terugvalscenario’s van de SVB vallen nog hoger uit. De definitief benodigde middelen zullen bij een volgend budgettair besluitvormingsmoment worden betrokken (</w:t>
      </w:r>
      <w:r w:rsidR="002D2A79">
        <w:rPr>
          <w:rFonts w:ascii="Verdana" w:hAnsi="Verdana"/>
          <w:sz w:val="18"/>
          <w:szCs w:val="18"/>
        </w:rPr>
        <w:t>2015Z08718)</w:t>
      </w:r>
      <w:r w:rsidRPr="002A252B">
        <w:rPr>
          <w:rFonts w:ascii="Verdana" w:hAnsi="Verdana"/>
          <w:sz w:val="18"/>
          <w:szCs w:val="18"/>
        </w:rPr>
        <w:t>.</w:t>
      </w:r>
    </w:p>
    <w:p w:rsidR="003D1541" w:rsidRDefault="003D1541" w:rsidP="00C12C62">
      <w:pPr>
        <w:rPr>
          <w:rFonts w:ascii="Verdana" w:hAnsi="Verdana" w:cs="Arial"/>
          <w:i/>
          <w:sz w:val="18"/>
          <w:szCs w:val="18"/>
        </w:rPr>
      </w:pPr>
    </w:p>
    <w:p w:rsidR="00645EB9" w:rsidRDefault="006974F8" w:rsidP="00C12C62">
      <w:pPr>
        <w:rPr>
          <w:rFonts w:ascii="Verdana" w:hAnsi="Verdana" w:cs="Arial"/>
          <w:i/>
          <w:sz w:val="18"/>
          <w:szCs w:val="18"/>
        </w:rPr>
      </w:pPr>
      <w:r>
        <w:rPr>
          <w:rFonts w:ascii="Verdana" w:hAnsi="Verdana" w:cs="Arial"/>
          <w:i/>
          <w:sz w:val="18"/>
          <w:szCs w:val="18"/>
        </w:rPr>
        <w:t>Centrum Indicatiestelling Zorg</w:t>
      </w:r>
    </w:p>
    <w:p w:rsidR="00506ABB" w:rsidRPr="002E2FE0" w:rsidRDefault="00506ABB" w:rsidP="00506ABB">
      <w:pPr>
        <w:rPr>
          <w:rFonts w:ascii="Verdana" w:hAnsi="Verdana" w:cs="Arial"/>
          <w:sz w:val="18"/>
          <w:szCs w:val="18"/>
        </w:rPr>
      </w:pPr>
      <w:r>
        <w:rPr>
          <w:rFonts w:ascii="Verdana" w:hAnsi="Verdana" w:cs="Arial"/>
          <w:sz w:val="18"/>
          <w:szCs w:val="18"/>
        </w:rPr>
        <w:t>Dit betreft de overboeking van het instrument Subsidies naar Bijdragen aan ZBO</w:t>
      </w:r>
      <w:r w:rsidR="006974F8">
        <w:rPr>
          <w:rFonts w:ascii="Verdana" w:hAnsi="Verdana" w:cs="Arial"/>
          <w:sz w:val="18"/>
          <w:szCs w:val="18"/>
        </w:rPr>
        <w:t>’s</w:t>
      </w:r>
      <w:r>
        <w:rPr>
          <w:rFonts w:ascii="Verdana" w:hAnsi="Verdana" w:cs="Arial"/>
          <w:sz w:val="18"/>
          <w:szCs w:val="18"/>
        </w:rPr>
        <w:t>/RWT’s vanwege de zbo-status van het CIZ m</w:t>
      </w:r>
      <w:r w:rsidRPr="002E2FE0">
        <w:rPr>
          <w:rFonts w:ascii="Verdana" w:hAnsi="Verdana" w:cs="Arial"/>
          <w:sz w:val="18"/>
          <w:szCs w:val="18"/>
        </w:rPr>
        <w:t>et ingang van 2015</w:t>
      </w:r>
      <w:r>
        <w:rPr>
          <w:rFonts w:ascii="Verdana" w:hAnsi="Verdana" w:cs="Arial"/>
          <w:sz w:val="18"/>
          <w:szCs w:val="18"/>
        </w:rPr>
        <w:t xml:space="preserve">. </w:t>
      </w:r>
    </w:p>
    <w:p w:rsidR="00CC6EFA" w:rsidRDefault="00CC6EFA" w:rsidP="00C12C62">
      <w:pPr>
        <w:rPr>
          <w:rFonts w:ascii="Verdana" w:hAnsi="Verdana" w:cs="Arial"/>
          <w:sz w:val="18"/>
          <w:szCs w:val="18"/>
        </w:rPr>
      </w:pPr>
    </w:p>
    <w:p w:rsidR="00365162" w:rsidRDefault="00365162" w:rsidP="00C12C62">
      <w:pPr>
        <w:rPr>
          <w:rFonts w:ascii="Verdana" w:hAnsi="Verdana" w:cs="Arial"/>
          <w:sz w:val="18"/>
          <w:szCs w:val="18"/>
        </w:rPr>
      </w:pPr>
    </w:p>
    <w:p w:rsidR="00646A6A" w:rsidRPr="0045024F" w:rsidRDefault="0078216E" w:rsidP="00906ED2">
      <w:pPr>
        <w:rPr>
          <w:rFonts w:ascii="Verdana" w:hAnsi="Verdana" w:cs="Arial"/>
          <w:b/>
          <w:sz w:val="18"/>
          <w:szCs w:val="18"/>
        </w:rPr>
      </w:pPr>
      <w:r>
        <w:rPr>
          <w:rFonts w:ascii="Verdana" w:hAnsi="Verdana" w:cs="Arial"/>
          <w:b/>
          <w:sz w:val="18"/>
          <w:szCs w:val="18"/>
        </w:rPr>
        <w:br w:type="page"/>
      </w:r>
      <w:r w:rsidR="00646A6A" w:rsidRPr="0045024F">
        <w:rPr>
          <w:rFonts w:ascii="Verdana" w:hAnsi="Verdana" w:cs="Arial"/>
          <w:b/>
          <w:sz w:val="18"/>
          <w:szCs w:val="18"/>
        </w:rPr>
        <w:lastRenderedPageBreak/>
        <w:t xml:space="preserve">Artikel </w:t>
      </w:r>
      <w:r w:rsidR="00646A6A">
        <w:rPr>
          <w:rFonts w:ascii="Verdana" w:hAnsi="Verdana" w:cs="Arial"/>
          <w:b/>
          <w:sz w:val="18"/>
          <w:szCs w:val="18"/>
        </w:rPr>
        <w:t>4 Zorgbreed beleid</w:t>
      </w:r>
    </w:p>
    <w:p w:rsidR="00646A6A" w:rsidRDefault="00646A6A" w:rsidP="00646A6A">
      <w:pPr>
        <w:widowControl w:val="0"/>
        <w:autoSpaceDE w:val="0"/>
        <w:autoSpaceDN w:val="0"/>
        <w:adjustRightInd w:val="0"/>
        <w:rPr>
          <w:rFonts w:ascii="Verdana" w:hAnsi="Verdana" w:cs="Arial"/>
          <w:sz w:val="18"/>
          <w:szCs w:val="18"/>
        </w:rPr>
      </w:pPr>
    </w:p>
    <w:p w:rsidR="00646A6A" w:rsidRDefault="00646A6A" w:rsidP="00646A6A">
      <w:pPr>
        <w:widowControl w:val="0"/>
        <w:autoSpaceDE w:val="0"/>
        <w:autoSpaceDN w:val="0"/>
        <w:adjustRightInd w:val="0"/>
        <w:rPr>
          <w:rFonts w:ascii="Verdana" w:hAnsi="Verdana" w:cs="Arial"/>
          <w:sz w:val="18"/>
          <w:szCs w:val="18"/>
        </w:rPr>
      </w:pPr>
      <w:r w:rsidRPr="0045024F">
        <w:rPr>
          <w:rFonts w:ascii="Verdana" w:hAnsi="Verdana" w:cs="Arial"/>
          <w:sz w:val="18"/>
          <w:szCs w:val="18"/>
        </w:rPr>
        <w:t xml:space="preserve">Budgettaire gevolgen van beleid Artikel </w:t>
      </w:r>
      <w:r>
        <w:rPr>
          <w:rFonts w:ascii="Verdana" w:hAnsi="Verdana" w:cs="Arial"/>
          <w:sz w:val="18"/>
          <w:szCs w:val="18"/>
        </w:rPr>
        <w:t>4 Zorgbreed beleid.</w:t>
      </w:r>
    </w:p>
    <w:tbl>
      <w:tblPr>
        <w:tblW w:w="6157" w:type="pct"/>
        <w:tblInd w:w="-1064" w:type="dxa"/>
        <w:tblLayout w:type="fixed"/>
        <w:tblCellMar>
          <w:left w:w="70" w:type="dxa"/>
          <w:right w:w="70" w:type="dxa"/>
        </w:tblCellMar>
        <w:tblLook w:val="04A0" w:firstRow="1" w:lastRow="0" w:firstColumn="1" w:lastColumn="0" w:noHBand="0" w:noVBand="1"/>
      </w:tblPr>
      <w:tblGrid>
        <w:gridCol w:w="2694"/>
        <w:gridCol w:w="1275"/>
        <w:gridCol w:w="1134"/>
        <w:gridCol w:w="1134"/>
        <w:gridCol w:w="1134"/>
        <w:gridCol w:w="1134"/>
        <w:gridCol w:w="708"/>
        <w:gridCol w:w="710"/>
        <w:gridCol w:w="708"/>
        <w:gridCol w:w="710"/>
      </w:tblGrid>
      <w:tr w:rsidR="00040208" w:rsidRPr="001B7DF8" w:rsidTr="00040208">
        <w:trPr>
          <w:trHeight w:val="240"/>
        </w:trPr>
        <w:tc>
          <w:tcPr>
            <w:tcW w:w="2250" w:type="pct"/>
            <w:gridSpan w:val="3"/>
            <w:tcBorders>
              <w:top w:val="single" w:sz="4" w:space="0" w:color="auto"/>
              <w:left w:val="single" w:sz="4" w:space="0" w:color="auto"/>
              <w:bottom w:val="single" w:sz="4" w:space="0" w:color="auto"/>
              <w:right w:val="nil"/>
            </w:tcBorders>
            <w:shd w:val="clear" w:color="000000" w:fill="000000"/>
            <w:noWrap/>
            <w:vAlign w:val="center"/>
            <w:hideMark/>
          </w:tcPr>
          <w:p w:rsidR="00040208" w:rsidRPr="001B7DF8" w:rsidRDefault="00040208" w:rsidP="00040208">
            <w:pPr>
              <w:spacing w:line="240" w:lineRule="auto"/>
              <w:rPr>
                <w:rFonts w:ascii="Arial" w:eastAsia="Times New Roman" w:hAnsi="Arial" w:cs="Arial"/>
                <w:sz w:val="16"/>
                <w:szCs w:val="16"/>
                <w:lang w:eastAsia="nl-NL"/>
              </w:rPr>
            </w:pPr>
            <w:r w:rsidRPr="001B7DF8">
              <w:rPr>
                <w:rFonts w:ascii="Arial" w:eastAsia="Times New Roman" w:hAnsi="Arial" w:cs="Arial"/>
                <w:b/>
                <w:bCs/>
                <w:color w:val="FFFFFF"/>
                <w:sz w:val="16"/>
                <w:szCs w:val="16"/>
                <w:lang w:eastAsia="nl-NL"/>
              </w:rPr>
              <w:t xml:space="preserve">Begrotingsuitgaven (bedragen x € 1.000) </w:t>
            </w:r>
          </w:p>
        </w:tc>
        <w:tc>
          <w:tcPr>
            <w:tcW w:w="500" w:type="pct"/>
            <w:tcBorders>
              <w:top w:val="single" w:sz="4" w:space="0" w:color="auto"/>
              <w:left w:val="nil"/>
              <w:bottom w:val="single" w:sz="4" w:space="0" w:color="auto"/>
              <w:right w:val="nil"/>
            </w:tcBorders>
            <w:shd w:val="clear" w:color="000000" w:fill="000000"/>
            <w:noWrap/>
            <w:vAlign w:val="bottom"/>
            <w:hideMark/>
          </w:tcPr>
          <w:p w:rsidR="00040208" w:rsidRPr="001B7DF8" w:rsidRDefault="0004020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single" w:sz="4" w:space="0" w:color="auto"/>
              <w:left w:val="nil"/>
              <w:bottom w:val="single" w:sz="4" w:space="0" w:color="auto"/>
              <w:right w:val="nil"/>
            </w:tcBorders>
            <w:shd w:val="clear" w:color="000000" w:fill="000000"/>
            <w:noWrap/>
            <w:vAlign w:val="bottom"/>
            <w:hideMark/>
          </w:tcPr>
          <w:p w:rsidR="00040208" w:rsidRPr="001B7DF8" w:rsidRDefault="0004020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single" w:sz="4" w:space="0" w:color="auto"/>
              <w:left w:val="nil"/>
              <w:bottom w:val="single" w:sz="4" w:space="0" w:color="auto"/>
              <w:right w:val="nil"/>
            </w:tcBorders>
            <w:shd w:val="clear" w:color="000000" w:fill="000000"/>
            <w:noWrap/>
            <w:vAlign w:val="bottom"/>
            <w:hideMark/>
          </w:tcPr>
          <w:p w:rsidR="00040208" w:rsidRPr="001B7DF8" w:rsidRDefault="0004020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2" w:type="pct"/>
            <w:tcBorders>
              <w:top w:val="single" w:sz="4" w:space="0" w:color="auto"/>
              <w:left w:val="nil"/>
              <w:bottom w:val="single" w:sz="4" w:space="0" w:color="auto"/>
              <w:right w:val="nil"/>
            </w:tcBorders>
            <w:shd w:val="clear" w:color="000000" w:fill="000000"/>
            <w:noWrap/>
            <w:vAlign w:val="bottom"/>
            <w:hideMark/>
          </w:tcPr>
          <w:p w:rsidR="00040208" w:rsidRPr="001B7DF8" w:rsidRDefault="0004020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3" w:type="pct"/>
            <w:tcBorders>
              <w:top w:val="single" w:sz="4" w:space="0" w:color="auto"/>
              <w:left w:val="nil"/>
              <w:bottom w:val="single" w:sz="4" w:space="0" w:color="auto"/>
              <w:right w:val="nil"/>
            </w:tcBorders>
            <w:shd w:val="clear" w:color="000000" w:fill="000000"/>
            <w:noWrap/>
            <w:vAlign w:val="bottom"/>
            <w:hideMark/>
          </w:tcPr>
          <w:p w:rsidR="00040208" w:rsidRPr="001B7DF8" w:rsidRDefault="0004020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2" w:type="pct"/>
            <w:tcBorders>
              <w:top w:val="single" w:sz="4" w:space="0" w:color="auto"/>
              <w:left w:val="nil"/>
              <w:bottom w:val="single" w:sz="4" w:space="0" w:color="auto"/>
              <w:right w:val="single" w:sz="4" w:space="0" w:color="auto"/>
            </w:tcBorders>
            <w:shd w:val="clear" w:color="000000" w:fill="000000"/>
            <w:noWrap/>
            <w:vAlign w:val="bottom"/>
            <w:hideMark/>
          </w:tcPr>
          <w:p w:rsidR="00040208" w:rsidRPr="001B7DF8" w:rsidRDefault="0004020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3" w:type="pct"/>
            <w:tcBorders>
              <w:top w:val="single" w:sz="4" w:space="0" w:color="auto"/>
              <w:left w:val="nil"/>
              <w:bottom w:val="single" w:sz="4" w:space="0" w:color="auto"/>
              <w:right w:val="single" w:sz="4" w:space="0" w:color="auto"/>
            </w:tcBorders>
            <w:shd w:val="clear" w:color="000000" w:fill="000000"/>
            <w:noWrap/>
            <w:vAlign w:val="bottom"/>
            <w:hideMark/>
          </w:tcPr>
          <w:p w:rsidR="00040208" w:rsidRPr="001B7DF8" w:rsidRDefault="0004020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r>
      <w:tr w:rsidR="001B7DF8" w:rsidRPr="001B7DF8" w:rsidTr="001B7DF8">
        <w:trPr>
          <w:trHeight w:val="1200"/>
        </w:trPr>
        <w:tc>
          <w:tcPr>
            <w:tcW w:w="1188" w:type="pct"/>
            <w:tcBorders>
              <w:top w:val="single" w:sz="4" w:space="0" w:color="auto"/>
              <w:left w:val="single" w:sz="4" w:space="0" w:color="auto"/>
              <w:bottom w:val="single" w:sz="4" w:space="0" w:color="auto"/>
              <w:right w:val="nil"/>
            </w:tcBorders>
            <w:shd w:val="clear" w:color="000000" w:fill="C5D9F1"/>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62" w:type="pct"/>
            <w:tcBorders>
              <w:top w:val="single" w:sz="4" w:space="0" w:color="auto"/>
              <w:left w:val="nil"/>
              <w:bottom w:val="single" w:sz="4" w:space="0" w:color="auto"/>
              <w:right w:val="nil"/>
            </w:tcBorders>
            <w:shd w:val="clear" w:color="000000" w:fill="C5D9F1"/>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Stand ontwerp</w:t>
            </w:r>
            <w:r>
              <w:rPr>
                <w:rFonts w:ascii="Arial" w:eastAsia="Times New Roman" w:hAnsi="Arial" w:cs="Arial"/>
                <w:b/>
                <w:bCs/>
                <w:sz w:val="16"/>
                <w:szCs w:val="16"/>
                <w:lang w:eastAsia="nl-NL"/>
              </w:rPr>
              <w:t>-</w:t>
            </w:r>
            <w:r w:rsidRPr="001B7DF8">
              <w:rPr>
                <w:rFonts w:ascii="Arial" w:eastAsia="Times New Roman" w:hAnsi="Arial" w:cs="Arial"/>
                <w:b/>
                <w:bCs/>
                <w:sz w:val="16"/>
                <w:szCs w:val="16"/>
                <w:lang w:eastAsia="nl-NL"/>
              </w:rPr>
              <w:t>begroting</w:t>
            </w:r>
          </w:p>
        </w:tc>
        <w:tc>
          <w:tcPr>
            <w:tcW w:w="500" w:type="pct"/>
            <w:tcBorders>
              <w:top w:val="single" w:sz="4" w:space="0" w:color="auto"/>
              <w:left w:val="nil"/>
              <w:bottom w:val="single" w:sz="4" w:space="0" w:color="auto"/>
              <w:right w:val="nil"/>
            </w:tcBorders>
            <w:shd w:val="clear" w:color="000000" w:fill="C5D9F1"/>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Mutaties via NvW en amendementen</w:t>
            </w:r>
          </w:p>
        </w:tc>
        <w:tc>
          <w:tcPr>
            <w:tcW w:w="500" w:type="pct"/>
            <w:tcBorders>
              <w:top w:val="single" w:sz="4" w:space="0" w:color="auto"/>
              <w:left w:val="nil"/>
              <w:bottom w:val="single" w:sz="4" w:space="0" w:color="auto"/>
              <w:right w:val="nil"/>
            </w:tcBorders>
            <w:shd w:val="clear" w:color="000000" w:fill="C5D9F1"/>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Stand vastgestelde begroting</w:t>
            </w:r>
          </w:p>
        </w:tc>
        <w:tc>
          <w:tcPr>
            <w:tcW w:w="500" w:type="pct"/>
            <w:tcBorders>
              <w:top w:val="single" w:sz="4" w:space="0" w:color="auto"/>
              <w:left w:val="nil"/>
              <w:bottom w:val="single" w:sz="4" w:space="0" w:color="auto"/>
              <w:right w:val="nil"/>
            </w:tcBorders>
            <w:shd w:val="clear" w:color="000000" w:fill="C5D9F1"/>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Mutaties 1e suppletoire begroting</w:t>
            </w:r>
          </w:p>
        </w:tc>
        <w:tc>
          <w:tcPr>
            <w:tcW w:w="500" w:type="pct"/>
            <w:tcBorders>
              <w:top w:val="single" w:sz="4" w:space="0" w:color="auto"/>
              <w:left w:val="nil"/>
              <w:bottom w:val="single" w:sz="4" w:space="0" w:color="auto"/>
              <w:right w:val="nil"/>
            </w:tcBorders>
            <w:shd w:val="clear" w:color="000000" w:fill="C5D9F1"/>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Stand 1e suppletoire begroting</w:t>
            </w:r>
          </w:p>
        </w:tc>
        <w:tc>
          <w:tcPr>
            <w:tcW w:w="312" w:type="pct"/>
            <w:tcBorders>
              <w:top w:val="single" w:sz="4" w:space="0" w:color="auto"/>
              <w:left w:val="nil"/>
              <w:bottom w:val="single" w:sz="4" w:space="0" w:color="auto"/>
              <w:right w:val="nil"/>
            </w:tcBorders>
            <w:shd w:val="clear" w:color="000000" w:fill="C5D9F1"/>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2016</w:t>
            </w:r>
          </w:p>
        </w:tc>
        <w:tc>
          <w:tcPr>
            <w:tcW w:w="313" w:type="pct"/>
            <w:tcBorders>
              <w:top w:val="single" w:sz="4" w:space="0" w:color="auto"/>
              <w:left w:val="nil"/>
              <w:bottom w:val="single" w:sz="4" w:space="0" w:color="auto"/>
              <w:right w:val="nil"/>
            </w:tcBorders>
            <w:shd w:val="clear" w:color="000000" w:fill="C5D9F1"/>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2017</w:t>
            </w:r>
          </w:p>
        </w:tc>
        <w:tc>
          <w:tcPr>
            <w:tcW w:w="312" w:type="pct"/>
            <w:tcBorders>
              <w:top w:val="single" w:sz="4" w:space="0" w:color="auto"/>
              <w:left w:val="nil"/>
              <w:bottom w:val="single" w:sz="4" w:space="0" w:color="auto"/>
              <w:right w:val="nil"/>
            </w:tcBorders>
            <w:shd w:val="clear" w:color="000000" w:fill="C5D9F1"/>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2018</w:t>
            </w:r>
          </w:p>
        </w:tc>
        <w:tc>
          <w:tcPr>
            <w:tcW w:w="313" w:type="pct"/>
            <w:tcBorders>
              <w:top w:val="single" w:sz="4" w:space="0" w:color="auto"/>
              <w:left w:val="nil"/>
              <w:bottom w:val="single" w:sz="4" w:space="0" w:color="auto"/>
              <w:right w:val="single" w:sz="4" w:space="0" w:color="auto"/>
            </w:tcBorders>
            <w:shd w:val="clear" w:color="000000" w:fill="C5D9F1"/>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2019</w:t>
            </w:r>
          </w:p>
        </w:tc>
      </w:tr>
      <w:tr w:rsidR="001B7DF8" w:rsidRPr="001B7DF8" w:rsidTr="001B7DF8">
        <w:trPr>
          <w:trHeight w:val="255"/>
        </w:trPr>
        <w:tc>
          <w:tcPr>
            <w:tcW w:w="1188" w:type="pct"/>
            <w:tcBorders>
              <w:top w:val="single" w:sz="4" w:space="0" w:color="auto"/>
              <w:left w:val="single" w:sz="4" w:space="0" w:color="auto"/>
              <w:bottom w:val="nil"/>
              <w:right w:val="nil"/>
            </w:tcBorders>
            <w:shd w:val="clear" w:color="000000" w:fill="C5D9F1"/>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62" w:type="pct"/>
            <w:tcBorders>
              <w:top w:val="single" w:sz="4" w:space="0" w:color="auto"/>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single" w:sz="4" w:space="0" w:color="auto"/>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single" w:sz="4" w:space="0" w:color="auto"/>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single" w:sz="4" w:space="0" w:color="auto"/>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single" w:sz="4" w:space="0" w:color="auto"/>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2" w:type="pct"/>
            <w:tcBorders>
              <w:top w:val="single" w:sz="4" w:space="0" w:color="auto"/>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3" w:type="pct"/>
            <w:tcBorders>
              <w:top w:val="single" w:sz="4" w:space="0" w:color="auto"/>
              <w:left w:val="nil"/>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2" w:type="pct"/>
            <w:tcBorders>
              <w:top w:val="single" w:sz="4" w:space="0" w:color="auto"/>
              <w:left w:val="nil"/>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3" w:type="pct"/>
            <w:tcBorders>
              <w:top w:val="single" w:sz="4" w:space="0" w:color="auto"/>
              <w:left w:val="nil"/>
              <w:bottom w:val="nil"/>
              <w:right w:val="single" w:sz="4" w:space="0" w:color="auto"/>
            </w:tcBorders>
            <w:shd w:val="clear" w:color="000000" w:fill="C5D9F1"/>
            <w:noWrap/>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r>
      <w:tr w:rsidR="001B7DF8" w:rsidRPr="001B7DF8" w:rsidTr="001B7DF8">
        <w:trPr>
          <w:trHeight w:val="255"/>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Verplichtingen</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757.515</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757.515</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84.047</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841.562</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71.226</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70.394</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58.677</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46.397</w:t>
            </w:r>
          </w:p>
        </w:tc>
      </w:tr>
      <w:tr w:rsidR="001B7DF8" w:rsidRPr="001B7DF8" w:rsidTr="001B7DF8">
        <w:trPr>
          <w:trHeight w:val="255"/>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r>
      <w:tr w:rsidR="001B7DF8" w:rsidRPr="001B7DF8" w:rsidTr="001B7DF8">
        <w:trPr>
          <w:trHeight w:val="255"/>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Uitgaven</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779.740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779.740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106.094</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885.834</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91.053</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92.994</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75.679</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73.742</w:t>
            </w:r>
          </w:p>
        </w:tc>
      </w:tr>
      <w:tr w:rsidR="001B7DF8" w:rsidRPr="001B7DF8" w:rsidTr="001B7DF8">
        <w:trPr>
          <w:trHeight w:val="255"/>
        </w:trPr>
        <w:tc>
          <w:tcPr>
            <w:tcW w:w="1188" w:type="pct"/>
            <w:tcBorders>
              <w:top w:val="nil"/>
              <w:left w:val="single" w:sz="4" w:space="0" w:color="auto"/>
              <w:bottom w:val="nil"/>
              <w:right w:val="nil"/>
            </w:tcBorders>
            <w:shd w:val="clear" w:color="000000" w:fill="C5D9F1"/>
            <w:vAlign w:val="bottom"/>
            <w:hideMark/>
          </w:tcPr>
          <w:p w:rsidR="001B7DF8" w:rsidRPr="001B7DF8" w:rsidRDefault="001B7DF8" w:rsidP="001B7DF8">
            <w:pPr>
              <w:spacing w:line="240" w:lineRule="auto"/>
              <w:rPr>
                <w:rFonts w:ascii="Arial" w:eastAsia="Times New Roman" w:hAnsi="Arial" w:cs="Arial"/>
                <w:b/>
                <w:bCs/>
                <w:color w:val="000000"/>
                <w:sz w:val="16"/>
                <w:szCs w:val="16"/>
                <w:lang w:eastAsia="nl-NL"/>
              </w:rPr>
            </w:pPr>
            <w:r w:rsidRPr="001B7DF8">
              <w:rPr>
                <w:rFonts w:ascii="Arial" w:eastAsia="Times New Roman" w:hAnsi="Arial" w:cs="Arial"/>
                <w:b/>
                <w:bCs/>
                <w:color w:val="000000"/>
                <w:sz w:val="16"/>
                <w:szCs w:val="16"/>
                <w:lang w:eastAsia="nl-NL"/>
              </w:rPr>
              <w:t>Waarvan juridisch verplicht (%)</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color w:val="000000"/>
                <w:sz w:val="16"/>
                <w:szCs w:val="16"/>
                <w:lang w:eastAsia="nl-NL"/>
              </w:rPr>
            </w:pPr>
            <w:r w:rsidRPr="001B7DF8">
              <w:rPr>
                <w:rFonts w:ascii="Arial" w:eastAsia="Times New Roman" w:hAnsi="Arial" w:cs="Arial"/>
                <w:b/>
                <w:bCs/>
                <w:color w:val="000000"/>
                <w:sz w:val="16"/>
                <w:szCs w:val="16"/>
                <w:lang w:eastAsia="nl-NL"/>
              </w:rPr>
              <w:t>97%</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r>
      <w:tr w:rsidR="001B7DF8" w:rsidRPr="001B7DF8" w:rsidTr="001B7DF8">
        <w:trPr>
          <w:trHeight w:val="255"/>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r>
      <w:tr w:rsidR="001B7DF8" w:rsidRPr="001B7DF8" w:rsidTr="001B7DF8">
        <w:trPr>
          <w:trHeight w:val="80"/>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 xml:space="preserve">1. Positie cliënt </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25.790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25.790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-310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25.480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-1.286</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-430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-430</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-430</w:t>
            </w:r>
          </w:p>
        </w:tc>
      </w:tr>
      <w:tr w:rsidR="001B7DF8" w:rsidRPr="001B7DF8" w:rsidTr="001B7DF8">
        <w:trPr>
          <w:trHeight w:val="255"/>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 </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r>
      <w:tr w:rsidR="001B7DF8" w:rsidRPr="001B7DF8" w:rsidTr="001B7DF8">
        <w:trPr>
          <w:trHeight w:val="80"/>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Subsidies</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20.355</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20.355</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-1.342</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19.013</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-415</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-494</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-415</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-415</w:t>
            </w:r>
          </w:p>
        </w:tc>
      </w:tr>
      <w:tr w:rsidR="001B7DF8" w:rsidRPr="001B7DF8" w:rsidTr="001B7DF8">
        <w:trPr>
          <w:trHeight w:val="255"/>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Patiënten- en gehandicaptenorganisaties</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19.927</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19.927</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-1.342</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18.585</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-415</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-494</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-415</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-415</w:t>
            </w:r>
          </w:p>
        </w:tc>
      </w:tr>
      <w:tr w:rsidR="001B7DF8" w:rsidRPr="001B7DF8" w:rsidTr="001B7DF8">
        <w:trPr>
          <w:trHeight w:val="80"/>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Overig positie cliënt</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428</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428</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428</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r>
      <w:tr w:rsidR="001B7DF8" w:rsidRPr="001B7DF8" w:rsidTr="001B7DF8">
        <w:trPr>
          <w:trHeight w:val="255"/>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r>
      <w:tr w:rsidR="001B7DF8" w:rsidRPr="001B7DF8" w:rsidTr="001B7DF8">
        <w:trPr>
          <w:trHeight w:val="80"/>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Opdrachten</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4.155</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4.155</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1.112</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5.267</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-866</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69</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-10</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-10</w:t>
            </w:r>
          </w:p>
        </w:tc>
      </w:tr>
      <w:tr w:rsidR="001B7DF8" w:rsidRPr="001B7DF8" w:rsidTr="001B7DF8">
        <w:trPr>
          <w:trHeight w:val="80"/>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waarvan onder andere:</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r>
      <w:tr w:rsidR="001B7DF8" w:rsidRPr="001B7DF8" w:rsidTr="001B7DF8">
        <w:trPr>
          <w:trHeight w:val="80"/>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Ondersteuning cliënt organisaties</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4.000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4.000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-856</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3.144</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-856</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r>
      <w:tr w:rsidR="001B7DF8" w:rsidRPr="001B7DF8" w:rsidTr="001B7DF8">
        <w:trPr>
          <w:trHeight w:val="255"/>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r>
      <w:tr w:rsidR="001B7DF8" w:rsidRPr="001B7DF8" w:rsidTr="001B7DF8">
        <w:trPr>
          <w:trHeight w:val="80"/>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Bijdragen aan agentschappen</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1.280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1.280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-80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1.200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-5</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-5</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-5</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-5</w:t>
            </w:r>
          </w:p>
        </w:tc>
      </w:tr>
      <w:tr w:rsidR="001B7DF8" w:rsidRPr="001B7DF8" w:rsidTr="001B7DF8">
        <w:trPr>
          <w:trHeight w:val="80"/>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waarvan onder andere:</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r>
      <w:tr w:rsidR="001B7DF8" w:rsidRPr="001B7DF8" w:rsidTr="001B7DF8">
        <w:trPr>
          <w:trHeight w:val="143"/>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CIBG: Landelijk Meldpunt Zorg</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1.000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1.000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1.000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r>
      <w:tr w:rsidR="001B7DF8" w:rsidRPr="001B7DF8" w:rsidTr="001B7DF8">
        <w:trPr>
          <w:trHeight w:val="255"/>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r>
      <w:tr w:rsidR="001B7DF8" w:rsidRPr="001B7DF8" w:rsidTr="001B7DF8">
        <w:trPr>
          <w:trHeight w:val="80"/>
        </w:trPr>
        <w:tc>
          <w:tcPr>
            <w:tcW w:w="1188" w:type="pct"/>
            <w:tcBorders>
              <w:top w:val="nil"/>
              <w:left w:val="single" w:sz="4" w:space="0" w:color="auto"/>
              <w:bottom w:val="nil"/>
              <w:right w:val="nil"/>
            </w:tcBorders>
            <w:shd w:val="clear" w:color="000000" w:fill="C5D9F1"/>
            <w:vAlign w:val="bottom"/>
            <w:hideMark/>
          </w:tcPr>
          <w:p w:rsidR="001B7DF8" w:rsidRPr="001B7DF8" w:rsidRDefault="001B7DF8" w:rsidP="001B7DF8">
            <w:pPr>
              <w:spacing w:line="240" w:lineRule="auto"/>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 xml:space="preserve">2. Opleidingen, beroepenstructuur en arbeidsmarkt </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369.118</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i/>
                <w:iCs/>
                <w:sz w:val="16"/>
                <w:szCs w:val="16"/>
                <w:lang w:eastAsia="nl-NL"/>
              </w:rPr>
            </w:pPr>
            <w:r w:rsidRPr="001B7DF8">
              <w:rPr>
                <w:rFonts w:ascii="Arial" w:eastAsia="Times New Roman" w:hAnsi="Arial" w:cs="Arial"/>
                <w:b/>
                <w:bCs/>
                <w:i/>
                <w:iCs/>
                <w:sz w:val="16"/>
                <w:szCs w:val="16"/>
                <w:lang w:eastAsia="nl-NL"/>
              </w:rPr>
              <w:t>369.118</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28.203</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397.321</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49.749</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49.749</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37.286</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37.286</w:t>
            </w:r>
          </w:p>
        </w:tc>
      </w:tr>
      <w:tr w:rsidR="001B7DF8" w:rsidRPr="001B7DF8" w:rsidTr="001B7DF8">
        <w:trPr>
          <w:trHeight w:val="255"/>
        </w:trPr>
        <w:tc>
          <w:tcPr>
            <w:tcW w:w="1188" w:type="pct"/>
            <w:tcBorders>
              <w:top w:val="nil"/>
              <w:left w:val="single" w:sz="4" w:space="0" w:color="auto"/>
              <w:bottom w:val="nil"/>
              <w:right w:val="nil"/>
            </w:tcBorders>
            <w:shd w:val="clear" w:color="000000" w:fill="C5D9F1"/>
            <w:vAlign w:val="bottom"/>
            <w:hideMark/>
          </w:tcPr>
          <w:p w:rsidR="001B7DF8" w:rsidRPr="001B7DF8" w:rsidRDefault="001B7DF8" w:rsidP="001B7DF8">
            <w:pPr>
              <w:spacing w:line="240" w:lineRule="auto"/>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 </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 </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 </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 </w:t>
            </w:r>
          </w:p>
        </w:tc>
      </w:tr>
      <w:tr w:rsidR="001B7DF8" w:rsidRPr="001B7DF8" w:rsidTr="001B7DF8">
        <w:trPr>
          <w:trHeight w:val="80"/>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Subsidies</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359.914</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359.914</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18.889</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378.803</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49.849</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49.849</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37.386</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37.386</w:t>
            </w:r>
          </w:p>
        </w:tc>
      </w:tr>
      <w:tr w:rsidR="001B7DF8" w:rsidRPr="001B7DF8" w:rsidTr="001B7DF8">
        <w:trPr>
          <w:trHeight w:val="80"/>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waarvan onder andere:</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r>
      <w:tr w:rsidR="001B7DF8" w:rsidRPr="001B7DF8" w:rsidTr="001B7DF8">
        <w:trPr>
          <w:trHeight w:val="255"/>
        </w:trPr>
        <w:tc>
          <w:tcPr>
            <w:tcW w:w="1188" w:type="pct"/>
            <w:tcBorders>
              <w:top w:val="nil"/>
              <w:left w:val="single" w:sz="4" w:space="0" w:color="auto"/>
              <w:bottom w:val="nil"/>
              <w:right w:val="nil"/>
            </w:tcBorders>
            <w:shd w:val="clear" w:color="000000" w:fill="C5D9F1"/>
            <w:vAlign w:val="bottom"/>
            <w:hideMark/>
          </w:tcPr>
          <w:p w:rsidR="001B7DF8" w:rsidRPr="001B7DF8" w:rsidRDefault="001B7DF8" w:rsidP="00863FA2">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 xml:space="preserve">Kwaliteitsimpuls </w:t>
            </w:r>
            <w:r w:rsidR="00863FA2">
              <w:rPr>
                <w:rFonts w:ascii="Arial" w:eastAsia="Times New Roman" w:hAnsi="Arial" w:cs="Arial"/>
                <w:sz w:val="16"/>
                <w:szCs w:val="16"/>
                <w:lang w:eastAsia="nl-NL"/>
              </w:rPr>
              <w:t>personeel ziekenhuiszorg</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134.588</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134.588</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815</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135.403</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-1</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-1</w:t>
            </w:r>
          </w:p>
        </w:tc>
      </w:tr>
      <w:tr w:rsidR="001B7DF8" w:rsidRPr="001B7DF8" w:rsidTr="001B7DF8">
        <w:trPr>
          <w:trHeight w:val="143"/>
        </w:trPr>
        <w:tc>
          <w:tcPr>
            <w:tcW w:w="1188" w:type="pct"/>
            <w:tcBorders>
              <w:top w:val="nil"/>
              <w:left w:val="single" w:sz="4" w:space="0" w:color="auto"/>
              <w:bottom w:val="nil"/>
              <w:right w:val="nil"/>
            </w:tcBorders>
            <w:shd w:val="clear" w:color="000000" w:fill="C5D9F1"/>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Stageplaatsen zorg / Stagefonds</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110.409</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110.409</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110.409</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r>
      <w:tr w:rsidR="001B7DF8" w:rsidRPr="001B7DF8" w:rsidTr="001B7DF8">
        <w:trPr>
          <w:trHeight w:val="255"/>
        </w:trPr>
        <w:tc>
          <w:tcPr>
            <w:tcW w:w="1188" w:type="pct"/>
            <w:tcBorders>
              <w:top w:val="nil"/>
              <w:left w:val="single" w:sz="4" w:space="0" w:color="auto"/>
              <w:bottom w:val="nil"/>
              <w:right w:val="nil"/>
            </w:tcBorders>
            <w:shd w:val="clear" w:color="000000" w:fill="C5D9F1"/>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Publieke Gezondheidszorgopleidingen</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20.603</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20.603</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20.603</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r>
      <w:tr w:rsidR="001B7DF8" w:rsidRPr="001B7DF8" w:rsidTr="001B7DF8">
        <w:trPr>
          <w:trHeight w:val="80"/>
        </w:trPr>
        <w:tc>
          <w:tcPr>
            <w:tcW w:w="1188" w:type="pct"/>
            <w:tcBorders>
              <w:top w:val="nil"/>
              <w:left w:val="single" w:sz="4" w:space="0" w:color="auto"/>
              <w:bottom w:val="nil"/>
              <w:right w:val="nil"/>
            </w:tcBorders>
            <w:shd w:val="clear" w:color="000000" w:fill="C5D9F1"/>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Vaccinatie stageplaatsen zorg</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3.850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3.850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3.850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r>
      <w:tr w:rsidR="001B7DF8" w:rsidRPr="001B7DF8" w:rsidTr="001B7DF8">
        <w:trPr>
          <w:trHeight w:val="255"/>
        </w:trPr>
        <w:tc>
          <w:tcPr>
            <w:tcW w:w="1188" w:type="pct"/>
            <w:tcBorders>
              <w:top w:val="nil"/>
              <w:left w:val="single" w:sz="4" w:space="0" w:color="auto"/>
              <w:bottom w:val="nil"/>
              <w:right w:val="nil"/>
            </w:tcBorders>
            <w:shd w:val="clear" w:color="000000" w:fill="C5D9F1"/>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Opleiding tot verpleegkundig specialist/physician assistant</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37.010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37.010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-15.770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21.240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r>
      <w:tr w:rsidR="001B7DF8" w:rsidRPr="001B7DF8" w:rsidTr="001B7DF8">
        <w:trPr>
          <w:trHeight w:val="80"/>
        </w:trPr>
        <w:tc>
          <w:tcPr>
            <w:tcW w:w="1188" w:type="pct"/>
            <w:tcBorders>
              <w:top w:val="nil"/>
              <w:left w:val="single" w:sz="4" w:space="0" w:color="auto"/>
              <w:bottom w:val="nil"/>
              <w:right w:val="nil"/>
            </w:tcBorders>
            <w:shd w:val="clear" w:color="000000" w:fill="C5D9F1"/>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Opleiding tot ziekenhuisarts</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628</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628</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628</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r>
      <w:tr w:rsidR="001B7DF8" w:rsidRPr="001B7DF8" w:rsidTr="001B7DF8">
        <w:trPr>
          <w:trHeight w:val="133"/>
        </w:trPr>
        <w:tc>
          <w:tcPr>
            <w:tcW w:w="1188" w:type="pct"/>
            <w:tcBorders>
              <w:top w:val="nil"/>
              <w:left w:val="single" w:sz="4" w:space="0" w:color="auto"/>
              <w:bottom w:val="nil"/>
              <w:right w:val="nil"/>
            </w:tcBorders>
            <w:shd w:val="clear" w:color="000000" w:fill="C5D9F1"/>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Capaciteitsorgaan</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1.599</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1.599</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1.599</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r>
      <w:tr w:rsidR="001B7DF8" w:rsidRPr="001B7DF8" w:rsidTr="001B7DF8">
        <w:trPr>
          <w:trHeight w:val="94"/>
        </w:trPr>
        <w:tc>
          <w:tcPr>
            <w:tcW w:w="1188" w:type="pct"/>
            <w:tcBorders>
              <w:top w:val="nil"/>
              <w:left w:val="single" w:sz="4" w:space="0" w:color="auto"/>
              <w:bottom w:val="nil"/>
              <w:right w:val="nil"/>
            </w:tcBorders>
            <w:shd w:val="clear" w:color="000000" w:fill="C5D9F1"/>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Regionaal arbeidsmarktbeleid</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7.500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7.500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7.500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r>
      <w:tr w:rsidR="001B7DF8" w:rsidRPr="001B7DF8" w:rsidTr="001B7DF8">
        <w:trPr>
          <w:trHeight w:val="80"/>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Veilig werken in de zorg</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3.196</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3.196</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-2.196</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1.000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r>
      <w:tr w:rsidR="001B7DF8" w:rsidRPr="001B7DF8" w:rsidTr="001B7DF8">
        <w:trPr>
          <w:trHeight w:val="255"/>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Individualisering opleidingsduur en ‘dedicated’ schakeljaar</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3.700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3.700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3.700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r>
      <w:tr w:rsidR="001B7DF8" w:rsidRPr="001B7DF8" w:rsidTr="001B7DF8">
        <w:trPr>
          <w:trHeight w:val="255"/>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r>
      <w:tr w:rsidR="001B7DF8" w:rsidRPr="001B7DF8" w:rsidTr="001B7DF8">
        <w:trPr>
          <w:trHeight w:val="93"/>
        </w:trPr>
        <w:tc>
          <w:tcPr>
            <w:tcW w:w="1188" w:type="pct"/>
            <w:tcBorders>
              <w:top w:val="nil"/>
              <w:left w:val="single" w:sz="4" w:space="0" w:color="auto"/>
              <w:bottom w:val="nil"/>
              <w:right w:val="nil"/>
            </w:tcBorders>
            <w:shd w:val="clear" w:color="000000" w:fill="C5D9F1"/>
            <w:vAlign w:val="bottom"/>
            <w:hideMark/>
          </w:tcPr>
          <w:p w:rsidR="001B7DF8" w:rsidRPr="001B7DF8" w:rsidRDefault="001B7DF8" w:rsidP="001B7DF8">
            <w:pPr>
              <w:spacing w:line="240" w:lineRule="auto"/>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Opdrachten</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609</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609</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9.979</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10.588</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-100</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-100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-100</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-100</w:t>
            </w:r>
          </w:p>
        </w:tc>
      </w:tr>
      <w:tr w:rsidR="001B7DF8" w:rsidRPr="001B7DF8" w:rsidTr="001B7DF8">
        <w:trPr>
          <w:trHeight w:val="80"/>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waarvan onder andere:</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r>
      <w:tr w:rsidR="001B7DF8" w:rsidRPr="001B7DF8" w:rsidTr="001B7DF8">
        <w:trPr>
          <w:trHeight w:val="155"/>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Arbeidsmarktonderzoek</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10.125</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10.125</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r>
      <w:tr w:rsidR="001B7DF8" w:rsidRPr="001B7DF8" w:rsidTr="001B7DF8">
        <w:trPr>
          <w:trHeight w:val="255"/>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r>
      <w:tr w:rsidR="001B7DF8" w:rsidRPr="001B7DF8" w:rsidTr="001B7DF8">
        <w:trPr>
          <w:trHeight w:val="80"/>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Bijdragen aan agentschappen</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7.930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7.930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7.930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0</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0</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0</w:t>
            </w:r>
          </w:p>
        </w:tc>
      </w:tr>
      <w:tr w:rsidR="001B7DF8" w:rsidRPr="001B7DF8" w:rsidTr="001B7DF8">
        <w:trPr>
          <w:trHeight w:val="107"/>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waarvan onder andere:</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r>
      <w:tr w:rsidR="001B7DF8" w:rsidRPr="001B7DF8" w:rsidTr="001B7DF8">
        <w:trPr>
          <w:trHeight w:val="255"/>
        </w:trPr>
        <w:tc>
          <w:tcPr>
            <w:tcW w:w="1188" w:type="pct"/>
            <w:tcBorders>
              <w:top w:val="nil"/>
              <w:left w:val="single" w:sz="4" w:space="0" w:color="auto"/>
              <w:bottom w:val="nil"/>
              <w:right w:val="nil"/>
            </w:tcBorders>
            <w:shd w:val="clear" w:color="000000" w:fill="C5D9F1"/>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CIBG: Bijdrage voor onder andere UZI-register, BIG-register, SVB-Z</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6.500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6.500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6.500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r>
      <w:tr w:rsidR="001B7DF8" w:rsidRPr="001B7DF8" w:rsidTr="001B7DF8">
        <w:trPr>
          <w:trHeight w:val="255"/>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r>
      <w:tr w:rsidR="001B7DF8" w:rsidRPr="001B7DF8" w:rsidTr="001B7DF8">
        <w:trPr>
          <w:trHeight w:val="80"/>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Bijdragen aan ZBO's/RWT's</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665</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665</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-665</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0</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0</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0</w:t>
            </w:r>
          </w:p>
        </w:tc>
      </w:tr>
      <w:tr w:rsidR="001B7DF8" w:rsidRPr="001B7DF8" w:rsidTr="001B7DF8">
        <w:trPr>
          <w:trHeight w:val="107"/>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waarvan onder andere:</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r>
      <w:tr w:rsidR="001B7DF8" w:rsidRPr="001B7DF8" w:rsidTr="001B7DF8">
        <w:trPr>
          <w:trHeight w:val="255"/>
        </w:trPr>
        <w:tc>
          <w:tcPr>
            <w:tcW w:w="1188" w:type="pct"/>
            <w:tcBorders>
              <w:top w:val="nil"/>
              <w:left w:val="single" w:sz="4" w:space="0" w:color="auto"/>
              <w:bottom w:val="nil"/>
              <w:right w:val="nil"/>
            </w:tcBorders>
            <w:shd w:val="clear" w:color="000000" w:fill="C5D9F1"/>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Zorginstituut Nederland: sectie Zorgberoepen en opleidingen</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665</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665</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-665</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r>
      <w:tr w:rsidR="001B7DF8" w:rsidRPr="001B7DF8" w:rsidTr="001B7DF8">
        <w:trPr>
          <w:trHeight w:val="255"/>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r>
    </w:tbl>
    <w:p w:rsidR="001B7DF8" w:rsidRDefault="001B7DF8">
      <w:r>
        <w:br w:type="page"/>
      </w:r>
    </w:p>
    <w:tbl>
      <w:tblPr>
        <w:tblW w:w="6157" w:type="pct"/>
        <w:tblInd w:w="-1064" w:type="dxa"/>
        <w:tblLayout w:type="fixed"/>
        <w:tblCellMar>
          <w:left w:w="70" w:type="dxa"/>
          <w:right w:w="70" w:type="dxa"/>
        </w:tblCellMar>
        <w:tblLook w:val="04A0" w:firstRow="1" w:lastRow="0" w:firstColumn="1" w:lastColumn="0" w:noHBand="0" w:noVBand="1"/>
      </w:tblPr>
      <w:tblGrid>
        <w:gridCol w:w="2694"/>
        <w:gridCol w:w="1275"/>
        <w:gridCol w:w="1134"/>
        <w:gridCol w:w="1134"/>
        <w:gridCol w:w="1134"/>
        <w:gridCol w:w="1134"/>
        <w:gridCol w:w="708"/>
        <w:gridCol w:w="710"/>
        <w:gridCol w:w="708"/>
        <w:gridCol w:w="710"/>
      </w:tblGrid>
      <w:tr w:rsidR="001B7DF8" w:rsidRPr="001B7DF8" w:rsidTr="001B7DF8">
        <w:trPr>
          <w:trHeight w:val="147"/>
        </w:trPr>
        <w:tc>
          <w:tcPr>
            <w:tcW w:w="1188" w:type="pct"/>
            <w:tcBorders>
              <w:top w:val="nil"/>
              <w:left w:val="single" w:sz="4" w:space="0" w:color="auto"/>
              <w:bottom w:val="nil"/>
              <w:right w:val="nil"/>
            </w:tcBorders>
            <w:shd w:val="clear" w:color="000000" w:fill="C5D9F1"/>
            <w:vAlign w:val="bottom"/>
            <w:hideMark/>
          </w:tcPr>
          <w:p w:rsidR="001B7DF8" w:rsidRPr="001B7DF8" w:rsidRDefault="001B7DF8" w:rsidP="001B7DF8">
            <w:pPr>
              <w:spacing w:line="240" w:lineRule="auto"/>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lastRenderedPageBreak/>
              <w:t>3. Kwaliteit, transparantie en kennisontwikkeling</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i/>
                <w:iCs/>
                <w:sz w:val="16"/>
                <w:szCs w:val="16"/>
                <w:lang w:eastAsia="nl-NL"/>
              </w:rPr>
            </w:pPr>
            <w:r w:rsidRPr="001B7DF8">
              <w:rPr>
                <w:rFonts w:ascii="Arial" w:eastAsia="Times New Roman" w:hAnsi="Arial" w:cs="Arial"/>
                <w:b/>
                <w:bCs/>
                <w:i/>
                <w:iCs/>
                <w:sz w:val="16"/>
                <w:szCs w:val="16"/>
                <w:lang w:eastAsia="nl-NL"/>
              </w:rPr>
              <w:t>108.239</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i/>
                <w:iCs/>
                <w:sz w:val="16"/>
                <w:szCs w:val="16"/>
                <w:lang w:eastAsia="nl-NL"/>
              </w:rPr>
            </w:pPr>
            <w:r w:rsidRPr="001B7DF8">
              <w:rPr>
                <w:rFonts w:ascii="Arial" w:eastAsia="Times New Roman" w:hAnsi="Arial" w:cs="Arial"/>
                <w:b/>
                <w:bCs/>
                <w:i/>
                <w:iCs/>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108.239</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i/>
                <w:iCs/>
                <w:sz w:val="16"/>
                <w:szCs w:val="16"/>
                <w:lang w:eastAsia="nl-NL"/>
              </w:rPr>
            </w:pPr>
            <w:r w:rsidRPr="001B7DF8">
              <w:rPr>
                <w:rFonts w:ascii="Arial" w:eastAsia="Times New Roman" w:hAnsi="Arial" w:cs="Arial"/>
                <w:b/>
                <w:bCs/>
                <w:i/>
                <w:iCs/>
                <w:sz w:val="16"/>
                <w:szCs w:val="16"/>
                <w:lang w:eastAsia="nl-NL"/>
              </w:rPr>
              <w:t>15.540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i/>
                <w:iCs/>
                <w:sz w:val="16"/>
                <w:szCs w:val="16"/>
                <w:lang w:eastAsia="nl-NL"/>
              </w:rPr>
            </w:pPr>
            <w:r w:rsidRPr="001B7DF8">
              <w:rPr>
                <w:rFonts w:ascii="Arial" w:eastAsia="Times New Roman" w:hAnsi="Arial" w:cs="Arial"/>
                <w:b/>
                <w:bCs/>
                <w:i/>
                <w:iCs/>
                <w:sz w:val="16"/>
                <w:szCs w:val="16"/>
                <w:lang w:eastAsia="nl-NL"/>
              </w:rPr>
              <w:t>123.779</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i/>
                <w:iCs/>
                <w:sz w:val="16"/>
                <w:szCs w:val="16"/>
                <w:lang w:eastAsia="nl-NL"/>
              </w:rPr>
            </w:pPr>
            <w:r w:rsidRPr="001B7DF8">
              <w:rPr>
                <w:rFonts w:ascii="Arial" w:eastAsia="Times New Roman" w:hAnsi="Arial" w:cs="Arial"/>
                <w:b/>
                <w:bCs/>
                <w:i/>
                <w:iCs/>
                <w:sz w:val="16"/>
                <w:szCs w:val="16"/>
                <w:lang w:eastAsia="nl-NL"/>
              </w:rPr>
              <w:t>8.151</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i/>
                <w:iCs/>
                <w:sz w:val="16"/>
                <w:szCs w:val="16"/>
                <w:lang w:eastAsia="nl-NL"/>
              </w:rPr>
            </w:pPr>
            <w:r w:rsidRPr="001B7DF8">
              <w:rPr>
                <w:rFonts w:ascii="Arial" w:eastAsia="Times New Roman" w:hAnsi="Arial" w:cs="Arial"/>
                <w:b/>
                <w:bCs/>
                <w:i/>
                <w:iCs/>
                <w:sz w:val="16"/>
                <w:szCs w:val="16"/>
                <w:lang w:eastAsia="nl-NL"/>
              </w:rPr>
              <w:t>10.478</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i/>
                <w:iCs/>
                <w:sz w:val="16"/>
                <w:szCs w:val="16"/>
                <w:lang w:eastAsia="nl-NL"/>
              </w:rPr>
            </w:pPr>
            <w:r w:rsidRPr="001B7DF8">
              <w:rPr>
                <w:rFonts w:ascii="Arial" w:eastAsia="Times New Roman" w:hAnsi="Arial" w:cs="Arial"/>
                <w:b/>
                <w:bCs/>
                <w:i/>
                <w:iCs/>
                <w:sz w:val="16"/>
                <w:szCs w:val="16"/>
                <w:lang w:eastAsia="nl-NL"/>
              </w:rPr>
              <w:t>6.279</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i/>
                <w:iCs/>
                <w:sz w:val="16"/>
                <w:szCs w:val="16"/>
                <w:lang w:eastAsia="nl-NL"/>
              </w:rPr>
            </w:pPr>
            <w:r w:rsidRPr="001B7DF8">
              <w:rPr>
                <w:rFonts w:ascii="Arial" w:eastAsia="Times New Roman" w:hAnsi="Arial" w:cs="Arial"/>
                <w:b/>
                <w:bCs/>
                <w:i/>
                <w:iCs/>
                <w:sz w:val="16"/>
                <w:szCs w:val="16"/>
                <w:lang w:eastAsia="nl-NL"/>
              </w:rPr>
              <w:t>4.919</w:t>
            </w:r>
          </w:p>
        </w:tc>
      </w:tr>
      <w:tr w:rsidR="001B7DF8" w:rsidRPr="001B7DF8" w:rsidTr="001B7DF8">
        <w:trPr>
          <w:trHeight w:val="255"/>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r>
      <w:tr w:rsidR="001B7DF8" w:rsidRPr="001B7DF8" w:rsidTr="001B7DF8">
        <w:trPr>
          <w:trHeight w:val="80"/>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Subsidies</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5.014</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5.014</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888</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5.902</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924</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865</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341</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212</w:t>
            </w:r>
          </w:p>
        </w:tc>
      </w:tr>
      <w:tr w:rsidR="001B7DF8" w:rsidRPr="001B7DF8" w:rsidTr="001B7DF8">
        <w:trPr>
          <w:trHeight w:val="80"/>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waarvan onder andere:</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r>
      <w:tr w:rsidR="001B7DF8" w:rsidRPr="001B7DF8" w:rsidTr="001B7DF8">
        <w:trPr>
          <w:trHeight w:val="80"/>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Nivel</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5.014</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5.014</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888</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5.902</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924</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865</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341</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212</w:t>
            </w:r>
          </w:p>
        </w:tc>
      </w:tr>
      <w:tr w:rsidR="001B7DF8" w:rsidRPr="001B7DF8" w:rsidTr="001B7DF8">
        <w:trPr>
          <w:trHeight w:val="255"/>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r>
      <w:tr w:rsidR="001B7DF8" w:rsidRPr="001B7DF8" w:rsidTr="001B7DF8">
        <w:trPr>
          <w:trHeight w:val="80"/>
        </w:trPr>
        <w:tc>
          <w:tcPr>
            <w:tcW w:w="1188" w:type="pct"/>
            <w:tcBorders>
              <w:top w:val="nil"/>
              <w:left w:val="single" w:sz="4" w:space="0" w:color="auto"/>
              <w:bottom w:val="nil"/>
              <w:right w:val="nil"/>
            </w:tcBorders>
            <w:shd w:val="clear" w:color="000000" w:fill="C5D9F1"/>
            <w:vAlign w:val="bottom"/>
            <w:hideMark/>
          </w:tcPr>
          <w:p w:rsidR="001B7DF8" w:rsidRPr="001B7DF8" w:rsidRDefault="001B7DF8" w:rsidP="001B7DF8">
            <w:pPr>
              <w:spacing w:line="240" w:lineRule="auto"/>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Opdrachten</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0</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0</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0</w:t>
            </w:r>
          </w:p>
        </w:tc>
      </w:tr>
      <w:tr w:rsidR="001B7DF8" w:rsidRPr="001B7DF8" w:rsidTr="001B7DF8">
        <w:trPr>
          <w:trHeight w:val="255"/>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r>
      <w:tr w:rsidR="001B7DF8" w:rsidRPr="001B7DF8" w:rsidTr="001B7DF8">
        <w:trPr>
          <w:trHeight w:val="80"/>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Bijdragen aan agentschappen</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2.240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2.240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1.744</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3.984</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1.033</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783</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783</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783</w:t>
            </w:r>
          </w:p>
        </w:tc>
      </w:tr>
      <w:tr w:rsidR="001B7DF8" w:rsidRPr="001B7DF8" w:rsidTr="001B7DF8">
        <w:trPr>
          <w:trHeight w:val="80"/>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waarvan onder andere:</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r>
      <w:tr w:rsidR="001B7DF8" w:rsidRPr="001B7DF8" w:rsidTr="001B7DF8">
        <w:trPr>
          <w:trHeight w:val="80"/>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CIBG: JMV</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800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800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-50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750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r>
      <w:tr w:rsidR="001B7DF8" w:rsidRPr="001B7DF8" w:rsidTr="001B7DF8">
        <w:trPr>
          <w:trHeight w:val="80"/>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RIVM: Zorgbalans</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650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650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35</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685</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r>
      <w:tr w:rsidR="001B7DF8" w:rsidRPr="001B7DF8" w:rsidTr="001B7DF8">
        <w:trPr>
          <w:trHeight w:val="255"/>
        </w:trPr>
        <w:tc>
          <w:tcPr>
            <w:tcW w:w="1188" w:type="pct"/>
            <w:tcBorders>
              <w:top w:val="nil"/>
              <w:left w:val="single" w:sz="4" w:space="0" w:color="auto"/>
              <w:bottom w:val="nil"/>
              <w:right w:val="nil"/>
            </w:tcBorders>
            <w:shd w:val="clear" w:color="000000" w:fill="C5D9F1"/>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r>
      <w:tr w:rsidR="001B7DF8" w:rsidRPr="001B7DF8" w:rsidTr="001B7DF8">
        <w:trPr>
          <w:trHeight w:val="80"/>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Bijdragen aan ZBO's/RWT's</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100.985</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100.985</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12.908</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113.893</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6.194</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8.830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5.155</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3.924</w:t>
            </w:r>
          </w:p>
        </w:tc>
      </w:tr>
      <w:tr w:rsidR="001B7DF8" w:rsidRPr="001B7DF8" w:rsidTr="001B7DF8">
        <w:trPr>
          <w:trHeight w:val="80"/>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ZonMw: programmering</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100.985</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100.985</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12.908</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113.893</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6.194</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8.830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5.155</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3.924</w:t>
            </w:r>
          </w:p>
        </w:tc>
      </w:tr>
      <w:tr w:rsidR="001B7DF8" w:rsidRPr="001B7DF8" w:rsidTr="001B7DF8">
        <w:trPr>
          <w:trHeight w:val="80"/>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ZonMw: exploitatie</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r>
      <w:tr w:rsidR="001B7DF8" w:rsidRPr="001B7DF8" w:rsidTr="001B7DF8">
        <w:trPr>
          <w:trHeight w:val="255"/>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r>
      <w:tr w:rsidR="001B7DF8" w:rsidRPr="001B7DF8" w:rsidTr="001B7DF8">
        <w:trPr>
          <w:trHeight w:val="80"/>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4. Inrichten uitvoeringsactiviteiten</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185.486</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185.486</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44.171</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229.657</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15.057</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13.315</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13.162</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12.585</w:t>
            </w:r>
          </w:p>
        </w:tc>
      </w:tr>
      <w:tr w:rsidR="001B7DF8" w:rsidRPr="001B7DF8" w:rsidTr="001B7DF8">
        <w:trPr>
          <w:trHeight w:val="255"/>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 </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r>
      <w:tr w:rsidR="001B7DF8" w:rsidRPr="001B7DF8" w:rsidTr="001B7DF8">
        <w:trPr>
          <w:trHeight w:val="80"/>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Subsidies</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51</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51</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29</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80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0</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0</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0</w:t>
            </w:r>
          </w:p>
        </w:tc>
      </w:tr>
      <w:tr w:rsidR="001B7DF8" w:rsidRPr="001B7DF8" w:rsidTr="001B7DF8">
        <w:trPr>
          <w:trHeight w:val="80"/>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Uitvoering Wtcg</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51</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51</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29</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80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r>
      <w:tr w:rsidR="001B7DF8" w:rsidRPr="001B7DF8" w:rsidTr="001B7DF8">
        <w:trPr>
          <w:trHeight w:val="255"/>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r>
      <w:tr w:rsidR="001B7DF8" w:rsidRPr="001B7DF8" w:rsidTr="001B7DF8">
        <w:trPr>
          <w:trHeight w:val="80"/>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Bijdragen aan ZBO's/RWT's</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182.807</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182.807</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44.177</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226.984</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15.057</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13.315</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13.162</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12.585</w:t>
            </w:r>
          </w:p>
        </w:tc>
      </w:tr>
      <w:tr w:rsidR="001B7DF8" w:rsidRPr="001B7DF8" w:rsidTr="001B7DF8">
        <w:trPr>
          <w:trHeight w:val="80"/>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CAK</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82.076</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82.076</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11.824</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93.900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99</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99</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99</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99</w:t>
            </w:r>
          </w:p>
        </w:tc>
      </w:tr>
      <w:tr w:rsidR="001B7DF8" w:rsidRPr="001B7DF8" w:rsidTr="001B7DF8">
        <w:trPr>
          <w:trHeight w:val="80"/>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NZA</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46.541</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46.541</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8.394</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54.935</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9.394</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7.254</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7.101</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6.524</w:t>
            </w:r>
          </w:p>
        </w:tc>
      </w:tr>
      <w:tr w:rsidR="001B7DF8" w:rsidRPr="001B7DF8" w:rsidTr="001B7DF8">
        <w:trPr>
          <w:trHeight w:val="80"/>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 xml:space="preserve">Zorginstituut Nederland </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50.767</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50.767</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17.617</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68.384</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-1.846</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-1.948</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-1.948</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-1.948</w:t>
            </w:r>
          </w:p>
        </w:tc>
      </w:tr>
      <w:tr w:rsidR="001B7DF8" w:rsidRPr="001B7DF8" w:rsidTr="001B7DF8">
        <w:trPr>
          <w:trHeight w:val="80"/>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CBZ</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906</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906</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-8</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898</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-6</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-6</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-6</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-6</w:t>
            </w:r>
          </w:p>
        </w:tc>
      </w:tr>
      <w:tr w:rsidR="001B7DF8" w:rsidRPr="001B7DF8" w:rsidTr="001B7DF8">
        <w:trPr>
          <w:trHeight w:val="80"/>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CSZ</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2.517</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2.517</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350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2.867</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416</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416</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416</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416</w:t>
            </w:r>
          </w:p>
        </w:tc>
      </w:tr>
      <w:tr w:rsidR="001B7DF8" w:rsidRPr="001B7DF8" w:rsidTr="001B7DF8">
        <w:trPr>
          <w:trHeight w:val="255"/>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r>
      <w:tr w:rsidR="001B7DF8" w:rsidRPr="001B7DF8" w:rsidTr="001B7DF8">
        <w:trPr>
          <w:trHeight w:val="80"/>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Opdrachten</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2.628</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2.628</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-35</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2.593</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0</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0</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0</w:t>
            </w:r>
          </w:p>
        </w:tc>
      </w:tr>
      <w:tr w:rsidR="001B7DF8" w:rsidRPr="001B7DF8" w:rsidTr="001B7DF8">
        <w:trPr>
          <w:trHeight w:val="80"/>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waarvan onder andere:</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r>
      <w:tr w:rsidR="001B7DF8" w:rsidRPr="001B7DF8" w:rsidTr="001B7DF8">
        <w:trPr>
          <w:trHeight w:val="80"/>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TNO centrum Zorg en Bouw</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2.370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2.370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-3</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2.367</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color w:val="000000"/>
                <w:sz w:val="16"/>
                <w:szCs w:val="16"/>
                <w:lang w:eastAsia="nl-NL"/>
              </w:rPr>
            </w:pPr>
            <w:r w:rsidRPr="001B7DF8">
              <w:rPr>
                <w:rFonts w:ascii="Arial" w:eastAsia="Times New Roman" w:hAnsi="Arial" w:cs="Arial"/>
                <w:color w:val="000000"/>
                <w:sz w:val="16"/>
                <w:szCs w:val="16"/>
                <w:lang w:eastAsia="nl-NL"/>
              </w:rPr>
              <w:t>0</w:t>
            </w:r>
          </w:p>
        </w:tc>
      </w:tr>
      <w:tr w:rsidR="001B7DF8" w:rsidRPr="001B7DF8" w:rsidTr="001B7DF8">
        <w:trPr>
          <w:trHeight w:val="133"/>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Uitvoering Wtcg</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152</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152</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-29</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123</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r>
      <w:tr w:rsidR="001B7DF8" w:rsidRPr="001B7DF8" w:rsidTr="001B7DF8">
        <w:trPr>
          <w:trHeight w:val="255"/>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r>
      <w:tr w:rsidR="001B7DF8" w:rsidRPr="001B7DF8" w:rsidTr="001B7DF8">
        <w:trPr>
          <w:trHeight w:val="98"/>
        </w:trPr>
        <w:tc>
          <w:tcPr>
            <w:tcW w:w="1188" w:type="pct"/>
            <w:tcBorders>
              <w:top w:val="nil"/>
              <w:left w:val="single" w:sz="4" w:space="0" w:color="auto"/>
              <w:bottom w:val="nil"/>
              <w:right w:val="nil"/>
            </w:tcBorders>
            <w:shd w:val="clear" w:color="000000" w:fill="C5D9F1"/>
            <w:vAlign w:val="bottom"/>
            <w:hideMark/>
          </w:tcPr>
          <w:p w:rsidR="001B7DF8" w:rsidRPr="001B7DF8" w:rsidRDefault="001B7DF8" w:rsidP="001B7DF8">
            <w:pPr>
              <w:spacing w:line="240" w:lineRule="auto"/>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5. Zorg, welzijn en jeugdzorg op Caribisch Nederland</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87.007</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87.007</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20.000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107.007</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20.000</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20.000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20.000</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20.000</w:t>
            </w:r>
          </w:p>
        </w:tc>
      </w:tr>
      <w:tr w:rsidR="001B7DF8" w:rsidRPr="001B7DF8" w:rsidTr="001B7DF8">
        <w:trPr>
          <w:trHeight w:val="255"/>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 </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r>
      <w:tr w:rsidR="001B7DF8" w:rsidRPr="001B7DF8" w:rsidTr="001B7DF8">
        <w:trPr>
          <w:trHeight w:val="80"/>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Bekostiging</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87.007</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87.007</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20.000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107.007</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20.000</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20.000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20.000</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20.000</w:t>
            </w:r>
          </w:p>
        </w:tc>
      </w:tr>
      <w:tr w:rsidR="001B7DF8" w:rsidRPr="001B7DF8" w:rsidTr="001B7DF8">
        <w:trPr>
          <w:trHeight w:val="80"/>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Zorg en welzijn</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87.007</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87.007</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20.000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107.007</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20.000</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20.000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20.000</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20.000</w:t>
            </w:r>
          </w:p>
        </w:tc>
      </w:tr>
      <w:tr w:rsidR="001B7DF8" w:rsidRPr="001B7DF8" w:rsidTr="001B7DF8">
        <w:trPr>
          <w:trHeight w:val="255"/>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r>
      <w:tr w:rsidR="001B7DF8" w:rsidRPr="001B7DF8" w:rsidTr="001B7DF8">
        <w:trPr>
          <w:trHeight w:val="80"/>
        </w:trPr>
        <w:tc>
          <w:tcPr>
            <w:tcW w:w="1188" w:type="pct"/>
            <w:tcBorders>
              <w:top w:val="nil"/>
              <w:left w:val="single" w:sz="4" w:space="0" w:color="auto"/>
              <w:bottom w:val="nil"/>
              <w:right w:val="nil"/>
            </w:tcBorders>
            <w:shd w:val="clear" w:color="000000" w:fill="C5D9F1"/>
            <w:vAlign w:val="bottom"/>
            <w:hideMark/>
          </w:tcPr>
          <w:p w:rsidR="001B7DF8" w:rsidRPr="001B7DF8" w:rsidRDefault="001B7DF8" w:rsidP="001B7DF8">
            <w:pPr>
              <w:spacing w:line="240" w:lineRule="auto"/>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6. Voorkomen oneigenlijk gebruik en aanpak fraude</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4.100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4.100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-1.510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2.590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-618</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-118</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-618</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-618</w:t>
            </w:r>
          </w:p>
        </w:tc>
      </w:tr>
      <w:tr w:rsidR="001B7DF8" w:rsidRPr="001B7DF8" w:rsidTr="001B7DF8">
        <w:trPr>
          <w:trHeight w:val="255"/>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r>
      <w:tr w:rsidR="001B7DF8" w:rsidRPr="001B7DF8" w:rsidTr="001B7DF8">
        <w:trPr>
          <w:trHeight w:val="80"/>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Subsidies</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2.500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2.500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-2.140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360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-2.200</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0</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0</w:t>
            </w:r>
          </w:p>
        </w:tc>
      </w:tr>
      <w:tr w:rsidR="001B7DF8" w:rsidRPr="001B7DF8" w:rsidTr="001B7DF8">
        <w:trPr>
          <w:trHeight w:val="255"/>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 </w:t>
            </w:r>
          </w:p>
        </w:tc>
      </w:tr>
      <w:tr w:rsidR="001B7DF8" w:rsidRPr="001B7DF8" w:rsidTr="001B7DF8">
        <w:trPr>
          <w:trHeight w:val="80"/>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Opdrachten</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1.600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1.600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630</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2.230</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1.582</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-118</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-618</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i/>
                <w:iCs/>
                <w:sz w:val="16"/>
                <w:szCs w:val="16"/>
                <w:lang w:eastAsia="nl-NL"/>
              </w:rPr>
            </w:pPr>
            <w:r w:rsidRPr="001B7DF8">
              <w:rPr>
                <w:rFonts w:ascii="Arial" w:eastAsia="Times New Roman" w:hAnsi="Arial" w:cs="Arial"/>
                <w:i/>
                <w:iCs/>
                <w:sz w:val="16"/>
                <w:szCs w:val="16"/>
                <w:lang w:eastAsia="nl-NL"/>
              </w:rPr>
              <w:t>-618</w:t>
            </w:r>
          </w:p>
        </w:tc>
      </w:tr>
      <w:tr w:rsidR="001B7DF8" w:rsidRPr="001B7DF8" w:rsidTr="001B7DF8">
        <w:trPr>
          <w:trHeight w:val="255"/>
        </w:trPr>
        <w:tc>
          <w:tcPr>
            <w:tcW w:w="1188" w:type="pct"/>
            <w:tcBorders>
              <w:top w:val="nil"/>
              <w:left w:val="single" w:sz="4" w:space="0" w:color="auto"/>
              <w:bottom w:val="nil"/>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6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500"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3"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2" w:type="pct"/>
            <w:tcBorders>
              <w:top w:val="nil"/>
              <w:left w:val="nil"/>
              <w:bottom w:val="nil"/>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c>
          <w:tcPr>
            <w:tcW w:w="313" w:type="pct"/>
            <w:tcBorders>
              <w:top w:val="nil"/>
              <w:left w:val="nil"/>
              <w:bottom w:val="nil"/>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sz w:val="16"/>
                <w:szCs w:val="16"/>
                <w:lang w:eastAsia="nl-NL"/>
              </w:rPr>
            </w:pPr>
            <w:r w:rsidRPr="001B7DF8">
              <w:rPr>
                <w:rFonts w:ascii="Arial" w:eastAsia="Times New Roman" w:hAnsi="Arial" w:cs="Arial"/>
                <w:sz w:val="16"/>
                <w:szCs w:val="16"/>
                <w:lang w:eastAsia="nl-NL"/>
              </w:rPr>
              <w:t> </w:t>
            </w:r>
          </w:p>
        </w:tc>
      </w:tr>
      <w:tr w:rsidR="001B7DF8" w:rsidRPr="001B7DF8" w:rsidTr="001B7DF8">
        <w:trPr>
          <w:trHeight w:val="80"/>
        </w:trPr>
        <w:tc>
          <w:tcPr>
            <w:tcW w:w="1188" w:type="pct"/>
            <w:tcBorders>
              <w:top w:val="nil"/>
              <w:left w:val="single" w:sz="4" w:space="0" w:color="auto"/>
              <w:bottom w:val="single" w:sz="4" w:space="0" w:color="auto"/>
              <w:right w:val="nil"/>
            </w:tcBorders>
            <w:shd w:val="clear" w:color="000000" w:fill="C5D9F1"/>
            <w:noWrap/>
            <w:vAlign w:val="bottom"/>
            <w:hideMark/>
          </w:tcPr>
          <w:p w:rsidR="001B7DF8" w:rsidRPr="001B7DF8" w:rsidRDefault="001B7DF8" w:rsidP="001B7DF8">
            <w:pPr>
              <w:spacing w:line="240" w:lineRule="auto"/>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Ontvangsten</w:t>
            </w:r>
          </w:p>
        </w:tc>
        <w:tc>
          <w:tcPr>
            <w:tcW w:w="562" w:type="pct"/>
            <w:tcBorders>
              <w:top w:val="nil"/>
              <w:left w:val="nil"/>
              <w:bottom w:val="single" w:sz="4" w:space="0" w:color="auto"/>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4.858</w:t>
            </w:r>
          </w:p>
        </w:tc>
        <w:tc>
          <w:tcPr>
            <w:tcW w:w="500" w:type="pct"/>
            <w:tcBorders>
              <w:top w:val="nil"/>
              <w:left w:val="nil"/>
              <w:bottom w:val="single" w:sz="4" w:space="0" w:color="auto"/>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0</w:t>
            </w:r>
          </w:p>
        </w:tc>
        <w:tc>
          <w:tcPr>
            <w:tcW w:w="500" w:type="pct"/>
            <w:tcBorders>
              <w:top w:val="nil"/>
              <w:left w:val="nil"/>
              <w:bottom w:val="single" w:sz="4" w:space="0" w:color="auto"/>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4.858</w:t>
            </w:r>
          </w:p>
        </w:tc>
        <w:tc>
          <w:tcPr>
            <w:tcW w:w="500" w:type="pct"/>
            <w:tcBorders>
              <w:top w:val="nil"/>
              <w:left w:val="nil"/>
              <w:bottom w:val="single" w:sz="4" w:space="0" w:color="auto"/>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0</w:t>
            </w:r>
          </w:p>
        </w:tc>
        <w:tc>
          <w:tcPr>
            <w:tcW w:w="500" w:type="pct"/>
            <w:tcBorders>
              <w:top w:val="nil"/>
              <w:left w:val="nil"/>
              <w:bottom w:val="single" w:sz="4" w:space="0" w:color="auto"/>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4.858</w:t>
            </w:r>
          </w:p>
        </w:tc>
        <w:tc>
          <w:tcPr>
            <w:tcW w:w="312" w:type="pct"/>
            <w:tcBorders>
              <w:top w:val="nil"/>
              <w:left w:val="nil"/>
              <w:bottom w:val="single" w:sz="4" w:space="0" w:color="auto"/>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0</w:t>
            </w:r>
          </w:p>
        </w:tc>
        <w:tc>
          <w:tcPr>
            <w:tcW w:w="313" w:type="pct"/>
            <w:tcBorders>
              <w:top w:val="nil"/>
              <w:left w:val="nil"/>
              <w:bottom w:val="single" w:sz="4" w:space="0" w:color="auto"/>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0</w:t>
            </w:r>
          </w:p>
        </w:tc>
        <w:tc>
          <w:tcPr>
            <w:tcW w:w="312" w:type="pct"/>
            <w:tcBorders>
              <w:top w:val="nil"/>
              <w:left w:val="nil"/>
              <w:bottom w:val="single" w:sz="4" w:space="0" w:color="auto"/>
              <w:right w:val="nil"/>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0</w:t>
            </w:r>
          </w:p>
        </w:tc>
        <w:tc>
          <w:tcPr>
            <w:tcW w:w="313" w:type="pct"/>
            <w:tcBorders>
              <w:top w:val="nil"/>
              <w:left w:val="nil"/>
              <w:bottom w:val="single" w:sz="4" w:space="0" w:color="auto"/>
              <w:right w:val="single" w:sz="4" w:space="0" w:color="auto"/>
            </w:tcBorders>
            <w:shd w:val="clear" w:color="000000" w:fill="C5D9F1"/>
            <w:noWrap/>
            <w:vAlign w:val="bottom"/>
            <w:hideMark/>
          </w:tcPr>
          <w:p w:rsidR="001B7DF8" w:rsidRPr="001B7DF8" w:rsidRDefault="001B7DF8" w:rsidP="001B7DF8">
            <w:pPr>
              <w:spacing w:line="240" w:lineRule="auto"/>
              <w:jc w:val="right"/>
              <w:rPr>
                <w:rFonts w:ascii="Arial" w:eastAsia="Times New Roman" w:hAnsi="Arial" w:cs="Arial"/>
                <w:b/>
                <w:bCs/>
                <w:sz w:val="16"/>
                <w:szCs w:val="16"/>
                <w:lang w:eastAsia="nl-NL"/>
              </w:rPr>
            </w:pPr>
            <w:r w:rsidRPr="001B7DF8">
              <w:rPr>
                <w:rFonts w:ascii="Arial" w:eastAsia="Times New Roman" w:hAnsi="Arial" w:cs="Arial"/>
                <w:b/>
                <w:bCs/>
                <w:sz w:val="16"/>
                <w:szCs w:val="16"/>
                <w:lang w:eastAsia="nl-NL"/>
              </w:rPr>
              <w:t>0</w:t>
            </w:r>
          </w:p>
        </w:tc>
      </w:tr>
    </w:tbl>
    <w:p w:rsidR="001B7DF8" w:rsidRDefault="001B7DF8" w:rsidP="00646A6A">
      <w:pPr>
        <w:widowControl w:val="0"/>
        <w:autoSpaceDE w:val="0"/>
        <w:autoSpaceDN w:val="0"/>
        <w:adjustRightInd w:val="0"/>
        <w:rPr>
          <w:rFonts w:ascii="Verdana" w:hAnsi="Verdana" w:cs="Arial"/>
          <w:sz w:val="18"/>
          <w:szCs w:val="18"/>
        </w:rPr>
      </w:pPr>
    </w:p>
    <w:p w:rsidR="00646A6A" w:rsidRPr="00C12C62" w:rsidRDefault="00646A6A" w:rsidP="00146FF5">
      <w:pPr>
        <w:rPr>
          <w:rFonts w:ascii="Verdana" w:hAnsi="Verdana" w:cs="Arial"/>
          <w:b/>
          <w:color w:val="C00000"/>
          <w:sz w:val="18"/>
          <w:szCs w:val="18"/>
        </w:rPr>
      </w:pPr>
      <w:r w:rsidRPr="00C12C62">
        <w:rPr>
          <w:rFonts w:ascii="Verdana" w:hAnsi="Verdana" w:cs="Arial"/>
          <w:b/>
          <w:color w:val="C00000"/>
          <w:sz w:val="18"/>
          <w:szCs w:val="18"/>
        </w:rPr>
        <w:t>Toelichting mutaties 1</w:t>
      </w:r>
      <w:r w:rsidRPr="00C12C62">
        <w:rPr>
          <w:rFonts w:ascii="Verdana" w:hAnsi="Verdana" w:cs="Arial"/>
          <w:b/>
          <w:color w:val="C00000"/>
          <w:sz w:val="18"/>
          <w:szCs w:val="18"/>
          <w:vertAlign w:val="superscript"/>
        </w:rPr>
        <w:t>e</w:t>
      </w:r>
      <w:r w:rsidRPr="00C12C62">
        <w:rPr>
          <w:rFonts w:ascii="Verdana" w:hAnsi="Verdana" w:cs="Arial"/>
          <w:b/>
          <w:color w:val="C00000"/>
          <w:sz w:val="18"/>
          <w:szCs w:val="18"/>
        </w:rPr>
        <w:t xml:space="preserve"> suppletoire begroting</w:t>
      </w:r>
    </w:p>
    <w:p w:rsidR="00646A6A" w:rsidRDefault="00646A6A" w:rsidP="00D07307">
      <w:pPr>
        <w:widowControl w:val="0"/>
        <w:autoSpaceDE w:val="0"/>
        <w:autoSpaceDN w:val="0"/>
        <w:adjustRightInd w:val="0"/>
        <w:rPr>
          <w:rFonts w:ascii="Verdana" w:eastAsia="Times New Roman" w:hAnsi="Verdana" w:cs="Calibri"/>
          <w:b/>
          <w:bCs/>
          <w:sz w:val="18"/>
          <w:szCs w:val="18"/>
          <w:lang w:eastAsia="nl-NL"/>
        </w:rPr>
      </w:pPr>
    </w:p>
    <w:p w:rsidR="00646A6A" w:rsidRPr="00910F3F" w:rsidRDefault="00646A6A" w:rsidP="00D07307">
      <w:pPr>
        <w:widowControl w:val="0"/>
        <w:autoSpaceDE w:val="0"/>
        <w:autoSpaceDN w:val="0"/>
        <w:adjustRightInd w:val="0"/>
        <w:rPr>
          <w:rFonts w:ascii="Verdana" w:hAnsi="Verdana" w:cs="Arial"/>
          <w:i/>
          <w:sz w:val="18"/>
          <w:szCs w:val="18"/>
        </w:rPr>
      </w:pPr>
      <w:r w:rsidRPr="00910F3F">
        <w:rPr>
          <w:rFonts w:ascii="Verdana" w:eastAsia="Times New Roman" w:hAnsi="Verdana" w:cs="Calibri"/>
          <w:b/>
          <w:bCs/>
          <w:i/>
          <w:sz w:val="18"/>
          <w:szCs w:val="18"/>
          <w:lang w:eastAsia="nl-NL"/>
        </w:rPr>
        <w:t>2. Opleidingen, beroepenstructuur en arbeidsmarkt</w:t>
      </w:r>
    </w:p>
    <w:p w:rsidR="00646A6A" w:rsidRPr="00910F3F" w:rsidRDefault="00646A6A" w:rsidP="00D07307">
      <w:pPr>
        <w:widowControl w:val="0"/>
        <w:autoSpaceDE w:val="0"/>
        <w:autoSpaceDN w:val="0"/>
        <w:adjustRightInd w:val="0"/>
        <w:rPr>
          <w:rFonts w:ascii="Verdana" w:eastAsia="Times New Roman" w:hAnsi="Verdana" w:cs="Calibri"/>
          <w:b/>
          <w:iCs/>
          <w:sz w:val="18"/>
          <w:szCs w:val="18"/>
          <w:lang w:eastAsia="nl-NL"/>
        </w:rPr>
      </w:pPr>
    </w:p>
    <w:p w:rsidR="00646A6A" w:rsidRPr="00910F3F" w:rsidRDefault="00646A6A" w:rsidP="00D07307">
      <w:pPr>
        <w:widowControl w:val="0"/>
        <w:autoSpaceDE w:val="0"/>
        <w:autoSpaceDN w:val="0"/>
        <w:adjustRightInd w:val="0"/>
        <w:rPr>
          <w:rFonts w:ascii="Verdana" w:eastAsia="Times New Roman" w:hAnsi="Verdana" w:cs="Calibri"/>
          <w:b/>
          <w:iCs/>
          <w:sz w:val="18"/>
          <w:szCs w:val="18"/>
          <w:lang w:eastAsia="nl-NL"/>
        </w:rPr>
      </w:pPr>
      <w:r w:rsidRPr="00910F3F">
        <w:rPr>
          <w:rFonts w:ascii="Verdana" w:eastAsia="Times New Roman" w:hAnsi="Verdana" w:cs="Calibri"/>
          <w:b/>
          <w:iCs/>
          <w:sz w:val="18"/>
          <w:szCs w:val="18"/>
          <w:lang w:eastAsia="nl-NL"/>
        </w:rPr>
        <w:t>Subsidies</w:t>
      </w:r>
    </w:p>
    <w:p w:rsidR="00646A6A" w:rsidRPr="00910F3F" w:rsidRDefault="00646A6A" w:rsidP="00D07307">
      <w:pPr>
        <w:widowControl w:val="0"/>
        <w:autoSpaceDE w:val="0"/>
        <w:autoSpaceDN w:val="0"/>
        <w:adjustRightInd w:val="0"/>
        <w:rPr>
          <w:rFonts w:ascii="Verdana" w:eastAsia="Times New Roman" w:hAnsi="Verdana" w:cs="Calibri"/>
          <w:i/>
          <w:iCs/>
          <w:sz w:val="18"/>
          <w:szCs w:val="18"/>
          <w:lang w:eastAsia="nl-NL"/>
        </w:rPr>
      </w:pPr>
      <w:r w:rsidRPr="00910F3F">
        <w:rPr>
          <w:rFonts w:ascii="Verdana" w:eastAsia="Times New Roman" w:hAnsi="Verdana" w:cs="Calibri"/>
          <w:i/>
          <w:iCs/>
          <w:sz w:val="18"/>
          <w:szCs w:val="18"/>
          <w:lang w:eastAsia="nl-NL"/>
        </w:rPr>
        <w:t xml:space="preserve">Kwaliteitsimpuls </w:t>
      </w:r>
      <w:r w:rsidR="00257ACA">
        <w:rPr>
          <w:rFonts w:ascii="Verdana" w:eastAsia="Times New Roman" w:hAnsi="Verdana" w:cs="Calibri"/>
          <w:i/>
          <w:iCs/>
          <w:sz w:val="18"/>
          <w:szCs w:val="18"/>
          <w:lang w:eastAsia="nl-NL"/>
        </w:rPr>
        <w:t>personeel ziekenhuiszorg</w:t>
      </w:r>
    </w:p>
    <w:p w:rsidR="00942A9E" w:rsidRDefault="00470F5B" w:rsidP="00081F49">
      <w:pPr>
        <w:rPr>
          <w:rFonts w:ascii="Verdana" w:eastAsia="Times New Roman" w:hAnsi="Verdana" w:cs="Calibri"/>
          <w:i/>
          <w:iCs/>
          <w:sz w:val="18"/>
          <w:szCs w:val="18"/>
          <w:lang w:eastAsia="nl-NL"/>
        </w:rPr>
      </w:pPr>
      <w:r>
        <w:rPr>
          <w:rFonts w:ascii="Verdana" w:hAnsi="Verdana"/>
          <w:sz w:val="18"/>
          <w:szCs w:val="18"/>
        </w:rPr>
        <w:t xml:space="preserve">Dit betreft een overheveling van premiegefinancierde middelen die waren gereserveerd voor de UMC’s als gevolg van het inhouden van de ILO als onderdeel van </w:t>
      </w:r>
      <w:r w:rsidR="00081F49">
        <w:rPr>
          <w:rFonts w:ascii="Verdana" w:hAnsi="Verdana"/>
          <w:sz w:val="18"/>
          <w:szCs w:val="18"/>
        </w:rPr>
        <w:t>de</w:t>
      </w:r>
      <w:r>
        <w:rPr>
          <w:rFonts w:ascii="Verdana" w:hAnsi="Verdana"/>
          <w:sz w:val="18"/>
          <w:szCs w:val="18"/>
        </w:rPr>
        <w:t xml:space="preserve"> Zorga</w:t>
      </w:r>
      <w:r w:rsidR="00081F49">
        <w:rPr>
          <w:rFonts w:ascii="Verdana" w:hAnsi="Verdana"/>
          <w:sz w:val="18"/>
          <w:szCs w:val="18"/>
        </w:rPr>
        <w:t>fspraken</w:t>
      </w:r>
      <w:r>
        <w:rPr>
          <w:rFonts w:ascii="Verdana" w:hAnsi="Verdana"/>
          <w:sz w:val="18"/>
          <w:szCs w:val="18"/>
        </w:rPr>
        <w:t xml:space="preserve">. Via toevoeging aan de kwaliteitsimpuls personeel ziekenhuiszorg vloeien de middelen weer terug naar de sector. Het gaat om een bedrag van € 37 miljoen per jaar. </w:t>
      </w:r>
      <w:r w:rsidR="00081F49">
        <w:rPr>
          <w:rFonts w:ascii="Verdana" w:hAnsi="Verdana"/>
          <w:sz w:val="18"/>
          <w:szCs w:val="18"/>
        </w:rPr>
        <w:t>Daarnaast wordt de</w:t>
      </w:r>
      <w:r w:rsidR="00942A9E">
        <w:rPr>
          <w:rFonts w:ascii="Verdana" w:hAnsi="Verdana"/>
          <w:sz w:val="18"/>
          <w:szCs w:val="18"/>
        </w:rPr>
        <w:t xml:space="preserve"> €37 miljoen </w:t>
      </w:r>
      <w:r w:rsidR="00081F49">
        <w:rPr>
          <w:rFonts w:ascii="Verdana" w:hAnsi="Verdana"/>
          <w:sz w:val="18"/>
          <w:szCs w:val="18"/>
        </w:rPr>
        <w:t>die in 2014 niet zijn besteed, opnieuw voor</w:t>
      </w:r>
      <w:r w:rsidR="00942A9E">
        <w:rPr>
          <w:rFonts w:ascii="Verdana" w:hAnsi="Verdana"/>
          <w:sz w:val="18"/>
          <w:szCs w:val="18"/>
        </w:rPr>
        <w:t xml:space="preserve"> de subsidieregeling </w:t>
      </w:r>
      <w:r w:rsidR="00081F49">
        <w:rPr>
          <w:rFonts w:ascii="Verdana" w:hAnsi="Verdana"/>
          <w:sz w:val="18"/>
          <w:szCs w:val="18"/>
        </w:rPr>
        <w:t>beschikbaar gemaakt, gelijkelijk verdeel over de ja</w:t>
      </w:r>
      <w:r w:rsidR="00942A9E">
        <w:rPr>
          <w:rFonts w:ascii="Verdana" w:hAnsi="Verdana"/>
          <w:sz w:val="18"/>
          <w:szCs w:val="18"/>
        </w:rPr>
        <w:t>ren 2015-2017</w:t>
      </w:r>
      <w:r w:rsidR="00081F49">
        <w:rPr>
          <w:rFonts w:ascii="Verdana" w:hAnsi="Verdana"/>
          <w:sz w:val="18"/>
          <w:szCs w:val="18"/>
        </w:rPr>
        <w:t>.</w:t>
      </w:r>
      <w:r w:rsidR="00081F49">
        <w:rPr>
          <w:rFonts w:ascii="Verdana" w:eastAsia="Times New Roman" w:hAnsi="Verdana" w:cs="Calibri"/>
          <w:i/>
          <w:iCs/>
          <w:sz w:val="18"/>
          <w:szCs w:val="18"/>
          <w:lang w:eastAsia="nl-NL"/>
        </w:rPr>
        <w:t xml:space="preserve"> </w:t>
      </w:r>
    </w:p>
    <w:p w:rsidR="00942A9E" w:rsidRDefault="00942A9E">
      <w:pPr>
        <w:rPr>
          <w:rFonts w:ascii="Verdana" w:eastAsia="Times New Roman" w:hAnsi="Verdana" w:cs="Calibri"/>
          <w:i/>
          <w:iCs/>
          <w:sz w:val="18"/>
          <w:szCs w:val="18"/>
          <w:lang w:eastAsia="nl-NL"/>
        </w:rPr>
      </w:pPr>
      <w:r>
        <w:rPr>
          <w:rFonts w:ascii="Verdana" w:eastAsia="Times New Roman" w:hAnsi="Verdana" w:cs="Calibri"/>
          <w:i/>
          <w:iCs/>
          <w:sz w:val="18"/>
          <w:szCs w:val="18"/>
          <w:lang w:eastAsia="nl-NL"/>
        </w:rPr>
        <w:br w:type="page"/>
      </w:r>
    </w:p>
    <w:p w:rsidR="00863FA2" w:rsidRDefault="00863FA2" w:rsidP="00D07307">
      <w:pPr>
        <w:widowControl w:val="0"/>
        <w:autoSpaceDE w:val="0"/>
        <w:autoSpaceDN w:val="0"/>
        <w:adjustRightInd w:val="0"/>
        <w:rPr>
          <w:rFonts w:ascii="Verdana" w:eastAsia="Times New Roman" w:hAnsi="Verdana" w:cs="Calibri"/>
          <w:i/>
          <w:iCs/>
          <w:sz w:val="18"/>
          <w:szCs w:val="18"/>
          <w:lang w:eastAsia="nl-NL"/>
        </w:rPr>
      </w:pPr>
    </w:p>
    <w:p w:rsidR="00646A6A" w:rsidRPr="00910F3F" w:rsidRDefault="00646A6A" w:rsidP="00D07307">
      <w:pPr>
        <w:widowControl w:val="0"/>
        <w:autoSpaceDE w:val="0"/>
        <w:autoSpaceDN w:val="0"/>
        <w:adjustRightInd w:val="0"/>
        <w:rPr>
          <w:rFonts w:ascii="Verdana" w:eastAsia="Times New Roman" w:hAnsi="Verdana" w:cs="Calibri"/>
          <w:i/>
          <w:iCs/>
          <w:sz w:val="18"/>
          <w:szCs w:val="18"/>
          <w:lang w:eastAsia="nl-NL"/>
        </w:rPr>
      </w:pPr>
      <w:r w:rsidRPr="00910F3F">
        <w:rPr>
          <w:rFonts w:ascii="Verdana" w:eastAsia="Times New Roman" w:hAnsi="Verdana" w:cs="Calibri"/>
          <w:i/>
          <w:iCs/>
          <w:sz w:val="18"/>
          <w:szCs w:val="18"/>
          <w:lang w:eastAsia="nl-NL"/>
        </w:rPr>
        <w:t>Opleiding tot verpleegkundig specialiste/physician assistent</w:t>
      </w:r>
    </w:p>
    <w:p w:rsidR="00646A6A" w:rsidRPr="00910F3F" w:rsidRDefault="00646A6A" w:rsidP="00D07307">
      <w:pPr>
        <w:widowControl w:val="0"/>
        <w:autoSpaceDE w:val="0"/>
        <w:autoSpaceDN w:val="0"/>
        <w:adjustRightInd w:val="0"/>
        <w:rPr>
          <w:rFonts w:ascii="Verdana" w:eastAsia="Times New Roman" w:hAnsi="Verdana" w:cs="Calibri"/>
          <w:iCs/>
          <w:sz w:val="18"/>
          <w:szCs w:val="18"/>
          <w:lang w:eastAsia="nl-NL"/>
        </w:rPr>
      </w:pPr>
      <w:r w:rsidRPr="00910F3F">
        <w:rPr>
          <w:rFonts w:ascii="Verdana" w:eastAsia="Times New Roman" w:hAnsi="Verdana" w:cs="Calibri"/>
          <w:iCs/>
          <w:sz w:val="18"/>
          <w:szCs w:val="18"/>
          <w:lang w:eastAsia="nl-NL"/>
        </w:rPr>
        <w:t>Dit betreft</w:t>
      </w:r>
      <w:r w:rsidR="004D79D0">
        <w:rPr>
          <w:rFonts w:ascii="Verdana" w:eastAsia="Times New Roman" w:hAnsi="Verdana" w:cs="Calibri"/>
          <w:iCs/>
          <w:sz w:val="18"/>
          <w:szCs w:val="18"/>
          <w:lang w:eastAsia="nl-NL"/>
        </w:rPr>
        <w:t xml:space="preserve"> </w:t>
      </w:r>
      <w:r w:rsidRPr="00910F3F">
        <w:rPr>
          <w:rFonts w:ascii="Verdana" w:eastAsia="Times New Roman" w:hAnsi="Verdana" w:cs="Calibri"/>
          <w:iCs/>
          <w:sz w:val="18"/>
          <w:szCs w:val="18"/>
          <w:lang w:eastAsia="nl-NL"/>
        </w:rPr>
        <w:t xml:space="preserve">een neerwaartse bijstelling van de raming van het aantal te </w:t>
      </w:r>
      <w:r w:rsidR="00D07307">
        <w:rPr>
          <w:rFonts w:ascii="Verdana" w:eastAsia="Times New Roman" w:hAnsi="Verdana" w:cs="Calibri"/>
          <w:iCs/>
          <w:sz w:val="18"/>
          <w:szCs w:val="18"/>
          <w:lang w:eastAsia="nl-NL"/>
        </w:rPr>
        <w:t>bekostigen opleidingsplaatsen (</w:t>
      </w:r>
      <w:r w:rsidRPr="00910F3F">
        <w:rPr>
          <w:rFonts w:ascii="Verdana" w:eastAsia="Times New Roman" w:hAnsi="Verdana" w:cs="Calibri"/>
          <w:iCs/>
          <w:sz w:val="18"/>
          <w:szCs w:val="18"/>
          <w:lang w:eastAsia="nl-NL"/>
        </w:rPr>
        <w:t>€ 15,8 miljoen).</w:t>
      </w:r>
    </w:p>
    <w:p w:rsidR="00646A6A" w:rsidRPr="00910F3F" w:rsidRDefault="00646A6A" w:rsidP="00D07307">
      <w:pPr>
        <w:widowControl w:val="0"/>
        <w:autoSpaceDE w:val="0"/>
        <w:autoSpaceDN w:val="0"/>
        <w:adjustRightInd w:val="0"/>
        <w:rPr>
          <w:rFonts w:ascii="Verdana" w:eastAsia="Times New Roman" w:hAnsi="Verdana" w:cs="Calibri"/>
          <w:iCs/>
          <w:sz w:val="18"/>
          <w:szCs w:val="18"/>
          <w:lang w:eastAsia="nl-NL"/>
        </w:rPr>
      </w:pPr>
    </w:p>
    <w:p w:rsidR="00646A6A" w:rsidRPr="00910F3F" w:rsidRDefault="00646A6A" w:rsidP="00D07307">
      <w:pPr>
        <w:widowControl w:val="0"/>
        <w:autoSpaceDE w:val="0"/>
        <w:autoSpaceDN w:val="0"/>
        <w:adjustRightInd w:val="0"/>
        <w:rPr>
          <w:rFonts w:ascii="Verdana" w:eastAsia="Times New Roman" w:hAnsi="Verdana" w:cs="Calibri"/>
          <w:b/>
          <w:iCs/>
          <w:sz w:val="18"/>
          <w:szCs w:val="18"/>
          <w:lang w:eastAsia="nl-NL"/>
        </w:rPr>
      </w:pPr>
      <w:r w:rsidRPr="00910F3F">
        <w:rPr>
          <w:rFonts w:ascii="Verdana" w:eastAsia="Times New Roman" w:hAnsi="Verdana" w:cs="Calibri"/>
          <w:b/>
          <w:iCs/>
          <w:sz w:val="18"/>
          <w:szCs w:val="18"/>
          <w:lang w:eastAsia="nl-NL"/>
        </w:rPr>
        <w:t>Opdrachten</w:t>
      </w:r>
    </w:p>
    <w:p w:rsidR="00146FF5" w:rsidRPr="00146FF5" w:rsidRDefault="00146FF5" w:rsidP="00D07307">
      <w:pPr>
        <w:rPr>
          <w:rFonts w:ascii="Verdana" w:eastAsia="Times New Roman" w:hAnsi="Verdana" w:cs="Arial"/>
          <w:i/>
          <w:color w:val="000000"/>
          <w:sz w:val="18"/>
          <w:szCs w:val="18"/>
          <w:lang w:eastAsia="nl-NL"/>
        </w:rPr>
      </w:pPr>
      <w:r>
        <w:rPr>
          <w:rFonts w:ascii="Verdana" w:eastAsia="Times New Roman" w:hAnsi="Verdana" w:cs="Arial"/>
          <w:i/>
          <w:color w:val="000000"/>
          <w:sz w:val="18"/>
          <w:szCs w:val="18"/>
          <w:lang w:eastAsia="nl-NL"/>
        </w:rPr>
        <w:t>Arbeidsmarktonderzoek</w:t>
      </w:r>
    </w:p>
    <w:p w:rsidR="00910F3F" w:rsidRDefault="00910F3F" w:rsidP="00D07307">
      <w:pPr>
        <w:rPr>
          <w:rFonts w:ascii="Verdana" w:eastAsia="Times New Roman" w:hAnsi="Verdana" w:cs="Arial"/>
          <w:color w:val="000000"/>
          <w:sz w:val="18"/>
          <w:szCs w:val="18"/>
          <w:lang w:eastAsia="nl-NL"/>
        </w:rPr>
      </w:pPr>
      <w:r w:rsidRPr="00910F3F">
        <w:rPr>
          <w:rFonts w:ascii="Verdana" w:eastAsia="Times New Roman" w:hAnsi="Verdana" w:cs="Arial"/>
          <w:color w:val="000000"/>
          <w:sz w:val="18"/>
          <w:szCs w:val="18"/>
          <w:lang w:eastAsia="nl-NL"/>
        </w:rPr>
        <w:t xml:space="preserve">In het kader van verantwoord begroten vindt een technische herschikking plaats tussen de instrumenten </w:t>
      </w:r>
      <w:r w:rsidR="00137137">
        <w:rPr>
          <w:rFonts w:ascii="Verdana" w:eastAsia="Times New Roman" w:hAnsi="Verdana" w:cs="Arial"/>
          <w:color w:val="000000"/>
          <w:sz w:val="18"/>
          <w:szCs w:val="18"/>
          <w:lang w:eastAsia="nl-NL"/>
        </w:rPr>
        <w:t>S</w:t>
      </w:r>
      <w:r w:rsidRPr="00910F3F">
        <w:rPr>
          <w:rFonts w:ascii="Verdana" w:eastAsia="Times New Roman" w:hAnsi="Verdana" w:cs="Arial"/>
          <w:color w:val="000000"/>
          <w:sz w:val="18"/>
          <w:szCs w:val="18"/>
          <w:lang w:eastAsia="nl-NL"/>
        </w:rPr>
        <w:t xml:space="preserve">ubsidies en </w:t>
      </w:r>
      <w:r w:rsidR="00137137">
        <w:rPr>
          <w:rFonts w:ascii="Verdana" w:eastAsia="Times New Roman" w:hAnsi="Verdana" w:cs="Arial"/>
          <w:color w:val="000000"/>
          <w:sz w:val="18"/>
          <w:szCs w:val="18"/>
          <w:lang w:eastAsia="nl-NL"/>
        </w:rPr>
        <w:t>O</w:t>
      </w:r>
      <w:r w:rsidRPr="00910F3F">
        <w:rPr>
          <w:rFonts w:ascii="Verdana" w:eastAsia="Times New Roman" w:hAnsi="Verdana" w:cs="Arial"/>
          <w:color w:val="000000"/>
          <w:sz w:val="18"/>
          <w:szCs w:val="18"/>
          <w:lang w:eastAsia="nl-NL"/>
        </w:rPr>
        <w:t>pdrachten.</w:t>
      </w:r>
    </w:p>
    <w:p w:rsidR="00646A6A" w:rsidRPr="00910F3F" w:rsidRDefault="00646A6A" w:rsidP="00D07307">
      <w:pPr>
        <w:widowControl w:val="0"/>
        <w:autoSpaceDE w:val="0"/>
        <w:autoSpaceDN w:val="0"/>
        <w:adjustRightInd w:val="0"/>
        <w:rPr>
          <w:rFonts w:ascii="Verdana" w:eastAsia="Times New Roman" w:hAnsi="Verdana" w:cs="Calibri"/>
          <w:iCs/>
          <w:sz w:val="18"/>
          <w:szCs w:val="18"/>
          <w:lang w:eastAsia="nl-NL"/>
        </w:rPr>
      </w:pPr>
    </w:p>
    <w:p w:rsidR="00646A6A" w:rsidRPr="00910F3F" w:rsidRDefault="00646A6A" w:rsidP="00D07307">
      <w:pPr>
        <w:widowControl w:val="0"/>
        <w:autoSpaceDE w:val="0"/>
        <w:autoSpaceDN w:val="0"/>
        <w:adjustRightInd w:val="0"/>
        <w:rPr>
          <w:rFonts w:ascii="Verdana" w:hAnsi="Verdana" w:cs="Arial"/>
          <w:b/>
          <w:i/>
          <w:sz w:val="18"/>
          <w:szCs w:val="18"/>
        </w:rPr>
      </w:pPr>
      <w:r w:rsidRPr="00910F3F">
        <w:rPr>
          <w:rFonts w:ascii="Verdana" w:hAnsi="Verdana" w:cs="Arial"/>
          <w:b/>
          <w:i/>
          <w:sz w:val="18"/>
          <w:szCs w:val="18"/>
        </w:rPr>
        <w:t>3. Kwaliteit, transparantie en kennisontwikkeling</w:t>
      </w:r>
    </w:p>
    <w:p w:rsidR="00646A6A" w:rsidRPr="00910F3F" w:rsidRDefault="00646A6A" w:rsidP="00D07307">
      <w:pPr>
        <w:rPr>
          <w:rFonts w:ascii="Verdana" w:hAnsi="Verdana"/>
          <w:b/>
          <w:sz w:val="18"/>
          <w:szCs w:val="18"/>
        </w:rPr>
      </w:pPr>
      <w:r w:rsidRPr="00910F3F">
        <w:rPr>
          <w:rFonts w:ascii="Verdana" w:hAnsi="Verdana"/>
          <w:b/>
          <w:sz w:val="18"/>
          <w:szCs w:val="18"/>
        </w:rPr>
        <w:t>Bijdragen aan ZBO’s/RWT’s</w:t>
      </w:r>
    </w:p>
    <w:p w:rsidR="00646A6A" w:rsidRPr="00910F3F" w:rsidRDefault="00646A6A" w:rsidP="00D07307">
      <w:pPr>
        <w:rPr>
          <w:rFonts w:ascii="Verdana" w:hAnsi="Verdana"/>
          <w:i/>
          <w:sz w:val="18"/>
          <w:szCs w:val="18"/>
        </w:rPr>
      </w:pPr>
      <w:r w:rsidRPr="00910F3F">
        <w:rPr>
          <w:rFonts w:ascii="Verdana" w:hAnsi="Verdana"/>
          <w:i/>
          <w:sz w:val="18"/>
          <w:szCs w:val="18"/>
        </w:rPr>
        <w:t>ZonMw: programmering</w:t>
      </w:r>
    </w:p>
    <w:p w:rsidR="00646A6A" w:rsidRPr="00910F3F" w:rsidRDefault="00646A6A" w:rsidP="00D07307">
      <w:pPr>
        <w:autoSpaceDE w:val="0"/>
        <w:autoSpaceDN w:val="0"/>
        <w:adjustRightInd w:val="0"/>
        <w:rPr>
          <w:rFonts w:ascii="Verdana" w:eastAsia="Times New Roman" w:hAnsi="Verdana" w:cs="Calibri"/>
          <w:iCs/>
          <w:sz w:val="18"/>
          <w:szCs w:val="18"/>
          <w:lang w:eastAsia="nl-NL"/>
        </w:rPr>
      </w:pPr>
      <w:r w:rsidRPr="00910F3F">
        <w:rPr>
          <w:rFonts w:ascii="Verdana" w:eastAsia="Times New Roman" w:hAnsi="Verdana" w:cs="Calibri"/>
          <w:iCs/>
          <w:sz w:val="18"/>
          <w:szCs w:val="18"/>
          <w:lang w:eastAsia="nl-NL"/>
        </w:rPr>
        <w:t>Dit betreft bijdragen aan ZonMw van in totaal € 12,9 miljoen voor de</w:t>
      </w:r>
      <w:r w:rsidR="00EB7A66" w:rsidRPr="00910F3F">
        <w:rPr>
          <w:rFonts w:ascii="Verdana" w:eastAsia="Times New Roman" w:hAnsi="Verdana" w:cs="Calibri"/>
          <w:iCs/>
          <w:sz w:val="18"/>
          <w:szCs w:val="18"/>
          <w:lang w:eastAsia="nl-NL"/>
        </w:rPr>
        <w:t xml:space="preserve"> </w:t>
      </w:r>
      <w:r w:rsidRPr="00910F3F">
        <w:rPr>
          <w:rFonts w:ascii="Verdana" w:eastAsia="Times New Roman" w:hAnsi="Verdana" w:cs="Calibri"/>
          <w:iCs/>
          <w:sz w:val="18"/>
          <w:szCs w:val="18"/>
          <w:lang w:eastAsia="nl-NL"/>
        </w:rPr>
        <w:t>uitvoering van diverse programma’s en onderzoeken. De belangrijkste</w:t>
      </w:r>
      <w:r w:rsidR="00EB7A66" w:rsidRPr="00910F3F">
        <w:rPr>
          <w:rFonts w:ascii="Verdana" w:eastAsia="Times New Roman" w:hAnsi="Verdana" w:cs="Calibri"/>
          <w:iCs/>
          <w:sz w:val="18"/>
          <w:szCs w:val="18"/>
          <w:lang w:eastAsia="nl-NL"/>
        </w:rPr>
        <w:t xml:space="preserve"> </w:t>
      </w:r>
      <w:r w:rsidRPr="00910F3F">
        <w:rPr>
          <w:rFonts w:ascii="Verdana" w:eastAsia="Times New Roman" w:hAnsi="Verdana" w:cs="Calibri"/>
          <w:iCs/>
          <w:sz w:val="18"/>
          <w:szCs w:val="18"/>
          <w:lang w:eastAsia="nl-NL"/>
        </w:rPr>
        <w:t>mutaties betreffen</w:t>
      </w:r>
      <w:r w:rsidR="00910F3F">
        <w:rPr>
          <w:rFonts w:ascii="Verdana" w:eastAsia="Times New Roman" w:hAnsi="Verdana" w:cs="Calibri"/>
          <w:iCs/>
          <w:sz w:val="18"/>
          <w:szCs w:val="18"/>
          <w:lang w:eastAsia="nl-NL"/>
        </w:rPr>
        <w:t xml:space="preserve"> de overboeking vanuit artikel 6 rond de sportimpuls 2015 (€ 6,9 miljoen) en de overboeking vanuit artikel 2 voor de bijdrage aan het Citrienfonds (€ 4,5 miljoen</w:t>
      </w:r>
      <w:r w:rsidR="00137137">
        <w:rPr>
          <w:rFonts w:ascii="Verdana" w:eastAsia="Times New Roman" w:hAnsi="Verdana" w:cs="Calibri"/>
          <w:iCs/>
          <w:sz w:val="18"/>
          <w:szCs w:val="18"/>
          <w:lang w:eastAsia="nl-NL"/>
        </w:rPr>
        <w:t xml:space="preserve"> in 2015</w:t>
      </w:r>
      <w:r w:rsidR="00910F3F">
        <w:rPr>
          <w:rFonts w:ascii="Verdana" w:eastAsia="Times New Roman" w:hAnsi="Verdana" w:cs="Calibri"/>
          <w:iCs/>
          <w:sz w:val="18"/>
          <w:szCs w:val="18"/>
          <w:lang w:eastAsia="nl-NL"/>
        </w:rPr>
        <w:t>).</w:t>
      </w:r>
    </w:p>
    <w:p w:rsidR="00646A6A" w:rsidRPr="00910F3F" w:rsidRDefault="00646A6A" w:rsidP="00D07307">
      <w:pPr>
        <w:rPr>
          <w:rFonts w:ascii="Verdana" w:eastAsia="Times New Roman" w:hAnsi="Verdana" w:cs="Calibri"/>
          <w:iCs/>
          <w:sz w:val="18"/>
          <w:szCs w:val="18"/>
          <w:lang w:eastAsia="nl-NL"/>
        </w:rPr>
      </w:pPr>
    </w:p>
    <w:p w:rsidR="00646A6A" w:rsidRPr="00910F3F" w:rsidRDefault="00646A6A" w:rsidP="00D07307">
      <w:pPr>
        <w:widowControl w:val="0"/>
        <w:autoSpaceDE w:val="0"/>
        <w:autoSpaceDN w:val="0"/>
        <w:adjustRightInd w:val="0"/>
        <w:rPr>
          <w:rFonts w:ascii="Verdana" w:hAnsi="Verdana" w:cs="Arial"/>
          <w:b/>
          <w:i/>
          <w:sz w:val="18"/>
          <w:szCs w:val="18"/>
        </w:rPr>
      </w:pPr>
      <w:r w:rsidRPr="00910F3F">
        <w:rPr>
          <w:rFonts w:ascii="Verdana" w:hAnsi="Verdana" w:cs="Arial"/>
          <w:b/>
          <w:i/>
          <w:sz w:val="18"/>
          <w:szCs w:val="18"/>
        </w:rPr>
        <w:t>4. Inrichten uitvoeringsactiviteiten</w:t>
      </w:r>
    </w:p>
    <w:p w:rsidR="00646A6A" w:rsidRPr="00910F3F" w:rsidRDefault="00646A6A" w:rsidP="00D07307">
      <w:pPr>
        <w:widowControl w:val="0"/>
        <w:autoSpaceDE w:val="0"/>
        <w:autoSpaceDN w:val="0"/>
        <w:adjustRightInd w:val="0"/>
        <w:rPr>
          <w:rFonts w:ascii="Verdana" w:hAnsi="Verdana" w:cs="Arial"/>
          <w:b/>
          <w:sz w:val="18"/>
          <w:szCs w:val="18"/>
        </w:rPr>
      </w:pPr>
      <w:r w:rsidRPr="00910F3F">
        <w:rPr>
          <w:rFonts w:ascii="Verdana" w:hAnsi="Verdana" w:cs="Arial"/>
          <w:b/>
          <w:sz w:val="18"/>
          <w:szCs w:val="18"/>
        </w:rPr>
        <w:t>Bijdragen aan ZBO’s/RWT’s</w:t>
      </w:r>
    </w:p>
    <w:p w:rsidR="00646A6A" w:rsidRPr="00910F3F" w:rsidRDefault="00646A6A" w:rsidP="00D07307">
      <w:pPr>
        <w:widowControl w:val="0"/>
        <w:autoSpaceDE w:val="0"/>
        <w:autoSpaceDN w:val="0"/>
        <w:adjustRightInd w:val="0"/>
        <w:rPr>
          <w:rFonts w:ascii="Verdana" w:hAnsi="Verdana" w:cs="Arial"/>
          <w:i/>
          <w:sz w:val="18"/>
          <w:szCs w:val="18"/>
        </w:rPr>
      </w:pPr>
      <w:r w:rsidRPr="00910F3F">
        <w:rPr>
          <w:rFonts w:ascii="Verdana" w:hAnsi="Verdana" w:cs="Arial"/>
          <w:i/>
          <w:sz w:val="18"/>
          <w:szCs w:val="18"/>
        </w:rPr>
        <w:t>CAK</w:t>
      </w:r>
    </w:p>
    <w:p w:rsidR="00646A6A" w:rsidRPr="00FD017A" w:rsidRDefault="00FD017A" w:rsidP="00D07307">
      <w:pPr>
        <w:widowControl w:val="0"/>
        <w:autoSpaceDE w:val="0"/>
        <w:autoSpaceDN w:val="0"/>
        <w:adjustRightInd w:val="0"/>
        <w:rPr>
          <w:rFonts w:ascii="Verdana" w:hAnsi="Verdana" w:cs="Times New Roman"/>
          <w:sz w:val="18"/>
          <w:szCs w:val="18"/>
        </w:rPr>
      </w:pPr>
      <w:r w:rsidRPr="00FD017A">
        <w:rPr>
          <w:rFonts w:ascii="Verdana" w:hAnsi="Verdana" w:cs="Times New Roman"/>
          <w:sz w:val="18"/>
          <w:szCs w:val="18"/>
        </w:rPr>
        <w:t xml:space="preserve">Het CAK is belast met de (afwikkeling van de) uitvoering van het Compensatie eigen risico (CER), de Financiering instellingen (FI), het bepalen en uitbetalen van de tegemoetkomingen Wtcg en de eigen bijdragen op grond van de Wmo 2015 en de Wlz. Daarnaast verricht het CAK diverse nieuwe taken op het gebied van de nieuwe Jeugdwet (de ouderbijdrage), de Wmo 2015, de Wlz en de overheveling van burgerregelingen. De totale kosten vallen hoger uit dan geraamd (€ 8,2 miljoen). </w:t>
      </w:r>
      <w:r w:rsidR="006E7E62">
        <w:rPr>
          <w:rFonts w:ascii="Verdana" w:hAnsi="Verdana" w:cs="Times New Roman"/>
          <w:sz w:val="18"/>
          <w:szCs w:val="18"/>
        </w:rPr>
        <w:t>Tevens zijn de kosten voor de informatievoorziening omtrent de hervorming langdurige zorg welke voorzien waren in 2014 doorgeschoven naar 2015 (circa € 1,5 miljoen). Daarnaast</w:t>
      </w:r>
      <w:r w:rsidRPr="00FD017A">
        <w:rPr>
          <w:rFonts w:ascii="Verdana" w:hAnsi="Verdana" w:cs="Times New Roman"/>
          <w:sz w:val="18"/>
          <w:szCs w:val="18"/>
        </w:rPr>
        <w:t xml:space="preserve"> is via technische mutaties en interne herschikkingen € 2,1 miljoen aan het budget toegevoegd.</w:t>
      </w:r>
    </w:p>
    <w:p w:rsidR="00FD017A" w:rsidRPr="00910F3F" w:rsidRDefault="00FD017A" w:rsidP="00D07307">
      <w:pPr>
        <w:widowControl w:val="0"/>
        <w:autoSpaceDE w:val="0"/>
        <w:autoSpaceDN w:val="0"/>
        <w:adjustRightInd w:val="0"/>
        <w:rPr>
          <w:rFonts w:ascii="Verdana" w:eastAsia="Times New Roman" w:hAnsi="Verdana" w:cs="Calibri"/>
          <w:iCs/>
          <w:sz w:val="18"/>
          <w:szCs w:val="18"/>
          <w:lang w:eastAsia="nl-NL"/>
        </w:rPr>
      </w:pPr>
    </w:p>
    <w:p w:rsidR="00646A6A" w:rsidRPr="00910F3F" w:rsidRDefault="00646A6A" w:rsidP="00D07307">
      <w:pPr>
        <w:widowControl w:val="0"/>
        <w:autoSpaceDE w:val="0"/>
        <w:autoSpaceDN w:val="0"/>
        <w:adjustRightInd w:val="0"/>
        <w:rPr>
          <w:rFonts w:ascii="Verdana" w:hAnsi="Verdana" w:cs="Arial"/>
          <w:i/>
          <w:sz w:val="18"/>
          <w:szCs w:val="18"/>
        </w:rPr>
      </w:pPr>
      <w:r w:rsidRPr="00910F3F">
        <w:rPr>
          <w:rFonts w:ascii="Verdana" w:hAnsi="Verdana" w:cs="Arial"/>
          <w:i/>
          <w:sz w:val="18"/>
          <w:szCs w:val="18"/>
        </w:rPr>
        <w:t>NZa</w:t>
      </w:r>
    </w:p>
    <w:p w:rsidR="00646A6A" w:rsidRPr="00910F3F" w:rsidRDefault="00646A6A" w:rsidP="00D07307">
      <w:pPr>
        <w:widowControl w:val="0"/>
        <w:autoSpaceDE w:val="0"/>
        <w:autoSpaceDN w:val="0"/>
        <w:adjustRightInd w:val="0"/>
        <w:rPr>
          <w:rFonts w:ascii="Verdana" w:hAnsi="Verdana" w:cs="Arial"/>
          <w:sz w:val="18"/>
          <w:szCs w:val="18"/>
        </w:rPr>
      </w:pPr>
      <w:r w:rsidRPr="00910F3F">
        <w:rPr>
          <w:rFonts w:ascii="Verdana" w:hAnsi="Verdana" w:cs="Arial"/>
          <w:sz w:val="18"/>
          <w:szCs w:val="18"/>
        </w:rPr>
        <w:t>Betreft aanvullende middelen voor de Nza ten behoeve van verbeteringen op het gebied van ICT, HRM en integriteit die worden doorgevoerd naar aanleiding van de uitkomst van het onderzoek door de commissie Borstlap</w:t>
      </w:r>
      <w:r w:rsidR="008B5771">
        <w:rPr>
          <w:rFonts w:ascii="Verdana" w:hAnsi="Verdana" w:cs="Arial"/>
          <w:sz w:val="18"/>
          <w:szCs w:val="18"/>
        </w:rPr>
        <w:t xml:space="preserve"> (€ 5,8</w:t>
      </w:r>
      <w:r w:rsidR="00906ED2">
        <w:rPr>
          <w:rFonts w:ascii="Verdana" w:hAnsi="Verdana" w:cs="Arial"/>
          <w:sz w:val="18"/>
          <w:szCs w:val="18"/>
        </w:rPr>
        <w:t xml:space="preserve"> miljoen)</w:t>
      </w:r>
      <w:r w:rsidRPr="00910F3F">
        <w:rPr>
          <w:rFonts w:ascii="Verdana" w:hAnsi="Verdana" w:cs="Arial"/>
          <w:sz w:val="18"/>
          <w:szCs w:val="18"/>
        </w:rPr>
        <w:t>.</w:t>
      </w:r>
      <w:r w:rsidR="008B5771">
        <w:rPr>
          <w:rFonts w:ascii="Verdana" w:hAnsi="Verdana" w:cs="Arial"/>
          <w:sz w:val="18"/>
          <w:szCs w:val="18"/>
        </w:rPr>
        <w:t xml:space="preserve"> Daarnaast is via een aantal interne herschikkingen en technische mutaties € 2,6 miljoen aan budget toegevoegd.</w:t>
      </w:r>
    </w:p>
    <w:p w:rsidR="00646A6A" w:rsidRPr="00910F3F" w:rsidRDefault="00646A6A" w:rsidP="00D07307">
      <w:pPr>
        <w:widowControl w:val="0"/>
        <w:autoSpaceDE w:val="0"/>
        <w:autoSpaceDN w:val="0"/>
        <w:adjustRightInd w:val="0"/>
        <w:rPr>
          <w:rFonts w:ascii="Verdana" w:hAnsi="Verdana" w:cs="Arial"/>
          <w:i/>
          <w:sz w:val="18"/>
          <w:szCs w:val="18"/>
        </w:rPr>
      </w:pPr>
    </w:p>
    <w:p w:rsidR="00646A6A" w:rsidRPr="00910F3F" w:rsidRDefault="00646A6A" w:rsidP="00D07307">
      <w:pPr>
        <w:widowControl w:val="0"/>
        <w:autoSpaceDE w:val="0"/>
        <w:autoSpaceDN w:val="0"/>
        <w:adjustRightInd w:val="0"/>
        <w:rPr>
          <w:rFonts w:ascii="Verdana" w:hAnsi="Verdana" w:cs="Arial"/>
          <w:i/>
          <w:sz w:val="18"/>
          <w:szCs w:val="18"/>
        </w:rPr>
      </w:pPr>
      <w:r w:rsidRPr="00910F3F">
        <w:rPr>
          <w:rFonts w:ascii="Verdana" w:hAnsi="Verdana" w:cs="Arial"/>
          <w:i/>
          <w:sz w:val="18"/>
          <w:szCs w:val="18"/>
        </w:rPr>
        <w:t>Zorginstituut Nederland</w:t>
      </w:r>
    </w:p>
    <w:p w:rsidR="00EE36DB" w:rsidRDefault="00EE36DB" w:rsidP="00D07307">
      <w:pPr>
        <w:widowControl w:val="0"/>
        <w:autoSpaceDE w:val="0"/>
        <w:autoSpaceDN w:val="0"/>
        <w:adjustRightInd w:val="0"/>
        <w:rPr>
          <w:rFonts w:ascii="Verdana" w:hAnsi="Verdana" w:cs="Arial"/>
          <w:sz w:val="18"/>
          <w:szCs w:val="18"/>
        </w:rPr>
      </w:pPr>
      <w:r w:rsidRPr="00910F3F">
        <w:rPr>
          <w:rFonts w:ascii="Verdana" w:eastAsia="Times New Roman" w:hAnsi="Verdana" w:cs="Calibri"/>
          <w:iCs/>
          <w:sz w:val="18"/>
          <w:szCs w:val="18"/>
          <w:lang w:eastAsia="nl-NL"/>
        </w:rPr>
        <w:t xml:space="preserve">Dit betreft bijdragen aan </w:t>
      </w:r>
      <w:r>
        <w:rPr>
          <w:rFonts w:ascii="Verdana" w:eastAsia="Times New Roman" w:hAnsi="Verdana" w:cs="Calibri"/>
          <w:iCs/>
          <w:sz w:val="18"/>
          <w:szCs w:val="18"/>
          <w:lang w:eastAsia="nl-NL"/>
        </w:rPr>
        <w:t xml:space="preserve">het Zorginstituut Nederland </w:t>
      </w:r>
      <w:r w:rsidRPr="00910F3F">
        <w:rPr>
          <w:rFonts w:ascii="Verdana" w:eastAsia="Times New Roman" w:hAnsi="Verdana" w:cs="Calibri"/>
          <w:iCs/>
          <w:sz w:val="18"/>
          <w:szCs w:val="18"/>
          <w:lang w:eastAsia="nl-NL"/>
        </w:rPr>
        <w:t>van in totaal € 1</w:t>
      </w:r>
      <w:r>
        <w:rPr>
          <w:rFonts w:ascii="Verdana" w:eastAsia="Times New Roman" w:hAnsi="Verdana" w:cs="Calibri"/>
          <w:iCs/>
          <w:sz w:val="18"/>
          <w:szCs w:val="18"/>
          <w:lang w:eastAsia="nl-NL"/>
        </w:rPr>
        <w:t>7</w:t>
      </w:r>
      <w:r w:rsidRPr="00910F3F">
        <w:rPr>
          <w:rFonts w:ascii="Verdana" w:eastAsia="Times New Roman" w:hAnsi="Verdana" w:cs="Calibri"/>
          <w:iCs/>
          <w:sz w:val="18"/>
          <w:szCs w:val="18"/>
          <w:lang w:eastAsia="nl-NL"/>
        </w:rPr>
        <w:t>,</w:t>
      </w:r>
      <w:r>
        <w:rPr>
          <w:rFonts w:ascii="Verdana" w:eastAsia="Times New Roman" w:hAnsi="Verdana" w:cs="Calibri"/>
          <w:iCs/>
          <w:sz w:val="18"/>
          <w:szCs w:val="18"/>
          <w:lang w:eastAsia="nl-NL"/>
        </w:rPr>
        <w:t>6</w:t>
      </w:r>
      <w:r w:rsidRPr="00910F3F">
        <w:rPr>
          <w:rFonts w:ascii="Verdana" w:eastAsia="Times New Roman" w:hAnsi="Verdana" w:cs="Calibri"/>
          <w:iCs/>
          <w:sz w:val="18"/>
          <w:szCs w:val="18"/>
          <w:lang w:eastAsia="nl-NL"/>
        </w:rPr>
        <w:t xml:space="preserve"> miljoen voor de uitvoering van diverse programma’s en onderzoeken.</w:t>
      </w:r>
      <w:r>
        <w:rPr>
          <w:rFonts w:ascii="Verdana" w:eastAsia="Times New Roman" w:hAnsi="Verdana" w:cs="Calibri"/>
          <w:iCs/>
          <w:sz w:val="18"/>
          <w:szCs w:val="18"/>
          <w:lang w:eastAsia="nl-NL"/>
        </w:rPr>
        <w:t xml:space="preserve"> </w:t>
      </w:r>
      <w:r w:rsidRPr="00910F3F">
        <w:rPr>
          <w:rFonts w:ascii="Verdana" w:eastAsia="Times New Roman" w:hAnsi="Verdana" w:cs="Calibri"/>
          <w:iCs/>
          <w:sz w:val="18"/>
          <w:szCs w:val="18"/>
          <w:lang w:eastAsia="nl-NL"/>
        </w:rPr>
        <w:t>De belangrijkste mutaties betreffen</w:t>
      </w:r>
      <w:r>
        <w:rPr>
          <w:rFonts w:ascii="Verdana" w:eastAsia="Times New Roman" w:hAnsi="Verdana" w:cs="Calibri"/>
          <w:iCs/>
          <w:sz w:val="18"/>
          <w:szCs w:val="18"/>
          <w:lang w:eastAsia="nl-NL"/>
        </w:rPr>
        <w:t xml:space="preserve"> de overboeking vanuit artikel 2 </w:t>
      </w:r>
      <w:r>
        <w:rPr>
          <w:rFonts w:ascii="Verdana" w:hAnsi="Verdana" w:cs="Arial"/>
          <w:sz w:val="18"/>
          <w:szCs w:val="18"/>
        </w:rPr>
        <w:t>voor het stringent pakketbeheer (€ 6,5 miljoen) en de overboeking van € 12,2 miljoen van artikel 2</w:t>
      </w:r>
      <w:r w:rsidR="00CF5515">
        <w:rPr>
          <w:rFonts w:ascii="Verdana" w:hAnsi="Verdana" w:cs="Arial"/>
          <w:sz w:val="18"/>
          <w:szCs w:val="18"/>
        </w:rPr>
        <w:t xml:space="preserve"> voor uitvoeringskosten in het kader van de aanpak van o</w:t>
      </w:r>
      <w:r w:rsidRPr="00EE36DB">
        <w:rPr>
          <w:rFonts w:ascii="Verdana" w:hAnsi="Verdana" w:cs="Arial"/>
          <w:sz w:val="18"/>
          <w:szCs w:val="18"/>
        </w:rPr>
        <w:t>nverzekerden en wanbetalers.</w:t>
      </w:r>
    </w:p>
    <w:p w:rsidR="00B35519" w:rsidRDefault="00B35519" w:rsidP="00D07307">
      <w:pPr>
        <w:widowControl w:val="0"/>
        <w:autoSpaceDE w:val="0"/>
        <w:autoSpaceDN w:val="0"/>
        <w:adjustRightInd w:val="0"/>
        <w:rPr>
          <w:rFonts w:ascii="Verdana" w:hAnsi="Verdana" w:cs="Arial"/>
          <w:sz w:val="18"/>
          <w:szCs w:val="18"/>
        </w:rPr>
      </w:pPr>
    </w:p>
    <w:p w:rsidR="00646A6A" w:rsidRPr="00910F3F" w:rsidRDefault="00646A6A" w:rsidP="008B5771">
      <w:pPr>
        <w:rPr>
          <w:rFonts w:ascii="Verdana" w:hAnsi="Verdana" w:cs="Arial"/>
          <w:b/>
          <w:i/>
          <w:sz w:val="18"/>
          <w:szCs w:val="18"/>
        </w:rPr>
      </w:pPr>
      <w:r w:rsidRPr="00910F3F">
        <w:rPr>
          <w:rFonts w:ascii="Verdana" w:hAnsi="Verdana" w:cs="Arial"/>
          <w:b/>
          <w:i/>
          <w:sz w:val="18"/>
          <w:szCs w:val="18"/>
        </w:rPr>
        <w:t>5. Zorg, welzijn en jeugdzorg op Caribisch Nederland</w:t>
      </w:r>
    </w:p>
    <w:p w:rsidR="00646A6A" w:rsidRPr="00910F3F" w:rsidRDefault="00646A6A" w:rsidP="00D07307">
      <w:pPr>
        <w:widowControl w:val="0"/>
        <w:autoSpaceDE w:val="0"/>
        <w:autoSpaceDN w:val="0"/>
        <w:adjustRightInd w:val="0"/>
        <w:rPr>
          <w:rFonts w:ascii="Verdana" w:hAnsi="Verdana" w:cs="Arial"/>
          <w:b/>
          <w:sz w:val="18"/>
          <w:szCs w:val="18"/>
        </w:rPr>
      </w:pPr>
      <w:r w:rsidRPr="00910F3F">
        <w:rPr>
          <w:rFonts w:ascii="Verdana" w:hAnsi="Verdana" w:cs="Arial"/>
          <w:b/>
          <w:sz w:val="18"/>
          <w:szCs w:val="18"/>
        </w:rPr>
        <w:t>Bekostiging</w:t>
      </w:r>
    </w:p>
    <w:p w:rsidR="00646A6A" w:rsidRPr="00910F3F" w:rsidRDefault="00646A6A" w:rsidP="00D07307">
      <w:pPr>
        <w:widowControl w:val="0"/>
        <w:autoSpaceDE w:val="0"/>
        <w:autoSpaceDN w:val="0"/>
        <w:adjustRightInd w:val="0"/>
        <w:rPr>
          <w:rFonts w:ascii="Verdana" w:hAnsi="Verdana" w:cs="Arial"/>
          <w:i/>
          <w:sz w:val="18"/>
          <w:szCs w:val="18"/>
        </w:rPr>
      </w:pPr>
      <w:r w:rsidRPr="00910F3F">
        <w:rPr>
          <w:rFonts w:ascii="Verdana" w:hAnsi="Verdana" w:cs="Arial"/>
          <w:i/>
          <w:sz w:val="18"/>
          <w:szCs w:val="18"/>
        </w:rPr>
        <w:t>Zorg en welzijn</w:t>
      </w:r>
    </w:p>
    <w:p w:rsidR="00646A6A" w:rsidRPr="00910F3F" w:rsidRDefault="00646A6A" w:rsidP="00D07307">
      <w:pPr>
        <w:widowControl w:val="0"/>
        <w:autoSpaceDE w:val="0"/>
        <w:autoSpaceDN w:val="0"/>
        <w:adjustRightInd w:val="0"/>
        <w:rPr>
          <w:rFonts w:ascii="Verdana" w:hAnsi="Verdana" w:cs="Arial"/>
          <w:sz w:val="18"/>
          <w:szCs w:val="18"/>
        </w:rPr>
      </w:pPr>
      <w:r w:rsidRPr="00910F3F">
        <w:rPr>
          <w:rFonts w:ascii="Verdana" w:hAnsi="Verdana" w:cs="Arial"/>
          <w:sz w:val="18"/>
          <w:szCs w:val="18"/>
        </w:rPr>
        <w:t>Dit betreft een stijging van de uitgaven voor zorg op Caribisch Nederland. Daarnaast leidt de waardedaling van de euro ten opzichte van de dollar tot aanzienlijke meerkosten vo</w:t>
      </w:r>
      <w:r w:rsidR="00B35D89">
        <w:rPr>
          <w:rFonts w:ascii="Verdana" w:hAnsi="Verdana" w:cs="Arial"/>
          <w:sz w:val="18"/>
          <w:szCs w:val="18"/>
        </w:rPr>
        <w:t>or 2015 en verder</w:t>
      </w:r>
      <w:r w:rsidRPr="00910F3F">
        <w:rPr>
          <w:rFonts w:ascii="Verdana" w:hAnsi="Verdana" w:cs="Arial"/>
          <w:sz w:val="18"/>
          <w:szCs w:val="18"/>
        </w:rPr>
        <w:t>.</w:t>
      </w:r>
    </w:p>
    <w:p w:rsidR="00646A6A" w:rsidRDefault="00646A6A" w:rsidP="00D07307">
      <w:pPr>
        <w:widowControl w:val="0"/>
        <w:autoSpaceDE w:val="0"/>
        <w:autoSpaceDN w:val="0"/>
        <w:adjustRightInd w:val="0"/>
        <w:spacing w:line="240" w:lineRule="atLeast"/>
        <w:rPr>
          <w:rFonts w:ascii="Verdana" w:hAnsi="Verdana" w:cs="Arial"/>
          <w:sz w:val="18"/>
          <w:szCs w:val="18"/>
        </w:rPr>
      </w:pPr>
    </w:p>
    <w:p w:rsidR="00C40341" w:rsidRPr="00C40341" w:rsidRDefault="00C40341" w:rsidP="00D07307">
      <w:pPr>
        <w:widowControl w:val="0"/>
        <w:autoSpaceDE w:val="0"/>
        <w:autoSpaceDN w:val="0"/>
        <w:adjustRightInd w:val="0"/>
        <w:spacing w:line="240" w:lineRule="atLeast"/>
        <w:rPr>
          <w:rFonts w:ascii="Verdana" w:hAnsi="Verdana" w:cs="Arial"/>
          <w:i/>
          <w:sz w:val="18"/>
          <w:szCs w:val="18"/>
        </w:rPr>
      </w:pPr>
      <w:r w:rsidRPr="00C40341">
        <w:rPr>
          <w:rFonts w:ascii="Verdana" w:eastAsia="Times New Roman" w:hAnsi="Verdana" w:cs="Arial"/>
          <w:b/>
          <w:bCs/>
          <w:i/>
          <w:sz w:val="18"/>
          <w:szCs w:val="18"/>
          <w:lang w:eastAsia="nl-NL"/>
        </w:rPr>
        <w:t>6. Voorkomen oneigenlijk gebruik en aanpak fraude</w:t>
      </w:r>
    </w:p>
    <w:p w:rsidR="00C40341" w:rsidRPr="00910F3F" w:rsidRDefault="00C40341" w:rsidP="00D07307">
      <w:pPr>
        <w:widowControl w:val="0"/>
        <w:autoSpaceDE w:val="0"/>
        <w:autoSpaceDN w:val="0"/>
        <w:adjustRightInd w:val="0"/>
        <w:spacing w:line="240" w:lineRule="atLeast"/>
        <w:rPr>
          <w:rFonts w:ascii="Verdana" w:hAnsi="Verdana" w:cs="Arial"/>
          <w:sz w:val="18"/>
          <w:szCs w:val="18"/>
        </w:rPr>
      </w:pPr>
      <w:r>
        <w:t>De neerwaartse bijstelling (circa € 1,5 miljoen) is het resultaat van een overheveling naar de Inspectie SZW (circa € 0,4 miljoen) en het Openbaar Ministerie (circa 0,6 miljoen). Daarnaast zijn middelen intertemporeel verschoven naar 2017 (€ 0,5 miljoen).</w:t>
      </w:r>
    </w:p>
    <w:p w:rsidR="00646A6A" w:rsidRPr="0045024F" w:rsidRDefault="00646A6A" w:rsidP="00863FA2">
      <w:pPr>
        <w:spacing w:line="240" w:lineRule="atLeast"/>
        <w:rPr>
          <w:rFonts w:ascii="Verdana" w:hAnsi="Verdana" w:cs="Arial"/>
          <w:b/>
          <w:sz w:val="18"/>
          <w:szCs w:val="18"/>
        </w:rPr>
      </w:pPr>
      <w:r w:rsidRPr="00910F3F">
        <w:rPr>
          <w:rFonts w:ascii="Verdana" w:hAnsi="Verdana" w:cs="Arial"/>
          <w:sz w:val="18"/>
          <w:szCs w:val="18"/>
        </w:rPr>
        <w:br w:type="page"/>
      </w:r>
      <w:r w:rsidRPr="0045024F">
        <w:rPr>
          <w:rFonts w:ascii="Verdana" w:hAnsi="Verdana" w:cs="Arial"/>
          <w:b/>
          <w:sz w:val="18"/>
          <w:szCs w:val="18"/>
        </w:rPr>
        <w:lastRenderedPageBreak/>
        <w:t xml:space="preserve">Artikel </w:t>
      </w:r>
      <w:r>
        <w:rPr>
          <w:rFonts w:ascii="Verdana" w:hAnsi="Verdana" w:cs="Arial"/>
          <w:b/>
          <w:sz w:val="18"/>
          <w:szCs w:val="18"/>
        </w:rPr>
        <w:t>5</w:t>
      </w:r>
      <w:r w:rsidRPr="0045024F">
        <w:rPr>
          <w:rFonts w:ascii="Verdana" w:hAnsi="Verdana" w:cs="Arial"/>
          <w:b/>
          <w:sz w:val="18"/>
          <w:szCs w:val="18"/>
        </w:rPr>
        <w:t xml:space="preserve"> </w:t>
      </w:r>
      <w:r>
        <w:rPr>
          <w:rFonts w:ascii="Verdana" w:hAnsi="Verdana" w:cs="Arial"/>
          <w:b/>
          <w:sz w:val="18"/>
          <w:szCs w:val="18"/>
        </w:rPr>
        <w:t>Jeugd</w:t>
      </w:r>
    </w:p>
    <w:p w:rsidR="00646A6A" w:rsidRDefault="00646A6A" w:rsidP="00646A6A">
      <w:pPr>
        <w:widowControl w:val="0"/>
        <w:autoSpaceDE w:val="0"/>
        <w:autoSpaceDN w:val="0"/>
        <w:adjustRightInd w:val="0"/>
        <w:rPr>
          <w:rFonts w:ascii="Verdana" w:hAnsi="Verdana" w:cs="Arial"/>
          <w:sz w:val="18"/>
          <w:szCs w:val="18"/>
        </w:rPr>
      </w:pPr>
    </w:p>
    <w:p w:rsidR="00646A6A" w:rsidRDefault="00646A6A" w:rsidP="00646A6A">
      <w:pPr>
        <w:widowControl w:val="0"/>
        <w:autoSpaceDE w:val="0"/>
        <w:autoSpaceDN w:val="0"/>
        <w:adjustRightInd w:val="0"/>
        <w:rPr>
          <w:rFonts w:ascii="Verdana" w:hAnsi="Verdana" w:cs="Arial"/>
          <w:sz w:val="18"/>
          <w:szCs w:val="18"/>
        </w:rPr>
      </w:pPr>
      <w:r w:rsidRPr="0045024F">
        <w:rPr>
          <w:rFonts w:ascii="Verdana" w:hAnsi="Verdana" w:cs="Arial"/>
          <w:sz w:val="18"/>
          <w:szCs w:val="18"/>
        </w:rPr>
        <w:t xml:space="preserve">Budgettaire gevolgen van beleid Artikel </w:t>
      </w:r>
      <w:r>
        <w:rPr>
          <w:rFonts w:ascii="Verdana" w:hAnsi="Verdana" w:cs="Arial"/>
          <w:sz w:val="18"/>
          <w:szCs w:val="18"/>
        </w:rPr>
        <w:t>5 Jeugd.</w:t>
      </w:r>
    </w:p>
    <w:tbl>
      <w:tblPr>
        <w:tblW w:w="5926" w:type="pct"/>
        <w:tblInd w:w="-781" w:type="dxa"/>
        <w:tblLayout w:type="fixed"/>
        <w:tblCellMar>
          <w:left w:w="70" w:type="dxa"/>
          <w:right w:w="70" w:type="dxa"/>
        </w:tblCellMar>
        <w:tblLook w:val="04A0" w:firstRow="1" w:lastRow="0" w:firstColumn="1" w:lastColumn="0" w:noHBand="0" w:noVBand="1"/>
      </w:tblPr>
      <w:tblGrid>
        <w:gridCol w:w="2981"/>
        <w:gridCol w:w="991"/>
        <w:gridCol w:w="849"/>
        <w:gridCol w:w="991"/>
        <w:gridCol w:w="1133"/>
        <w:gridCol w:w="1137"/>
        <w:gridCol w:w="707"/>
        <w:gridCol w:w="710"/>
        <w:gridCol w:w="707"/>
        <w:gridCol w:w="710"/>
      </w:tblGrid>
      <w:tr w:rsidR="0028311A" w:rsidRPr="00C34E10" w:rsidTr="0028311A">
        <w:trPr>
          <w:trHeight w:val="240"/>
        </w:trPr>
        <w:tc>
          <w:tcPr>
            <w:tcW w:w="1819" w:type="pct"/>
            <w:gridSpan w:val="2"/>
            <w:tcBorders>
              <w:top w:val="single" w:sz="4" w:space="0" w:color="auto"/>
              <w:left w:val="single" w:sz="4" w:space="0" w:color="auto"/>
              <w:bottom w:val="single" w:sz="4" w:space="0" w:color="auto"/>
              <w:right w:val="nil"/>
            </w:tcBorders>
            <w:shd w:val="clear" w:color="000000" w:fill="000000"/>
            <w:noWrap/>
            <w:vAlign w:val="center"/>
            <w:hideMark/>
          </w:tcPr>
          <w:p w:rsidR="0028311A" w:rsidRPr="00C34E10" w:rsidRDefault="0028311A" w:rsidP="0028311A">
            <w:pPr>
              <w:spacing w:line="240" w:lineRule="auto"/>
              <w:rPr>
                <w:rFonts w:ascii="Arial" w:eastAsia="Times New Roman" w:hAnsi="Arial" w:cs="Arial"/>
                <w:sz w:val="16"/>
                <w:szCs w:val="16"/>
                <w:lang w:eastAsia="nl-NL"/>
              </w:rPr>
            </w:pPr>
            <w:r w:rsidRPr="00C34E10">
              <w:rPr>
                <w:rFonts w:ascii="Arial" w:eastAsia="Times New Roman" w:hAnsi="Arial" w:cs="Arial"/>
                <w:b/>
                <w:bCs/>
                <w:color w:val="FFFFFF"/>
                <w:sz w:val="16"/>
                <w:szCs w:val="16"/>
                <w:lang w:eastAsia="nl-NL"/>
              </w:rPr>
              <w:t xml:space="preserve">Begrotingsuitgaven (bedragen x € 1.000) </w:t>
            </w:r>
            <w:r w:rsidRPr="00C34E10">
              <w:rPr>
                <w:rFonts w:ascii="Arial" w:eastAsia="Times New Roman" w:hAnsi="Arial" w:cs="Arial"/>
                <w:sz w:val="16"/>
                <w:szCs w:val="16"/>
                <w:lang w:eastAsia="nl-NL"/>
              </w:rPr>
              <w:t> </w:t>
            </w:r>
          </w:p>
        </w:tc>
        <w:tc>
          <w:tcPr>
            <w:tcW w:w="389" w:type="pct"/>
            <w:tcBorders>
              <w:top w:val="single" w:sz="4" w:space="0" w:color="auto"/>
              <w:left w:val="nil"/>
              <w:bottom w:val="single" w:sz="4" w:space="0" w:color="auto"/>
              <w:right w:val="nil"/>
            </w:tcBorders>
            <w:shd w:val="clear" w:color="000000" w:fill="000000"/>
            <w:noWrap/>
            <w:vAlign w:val="bottom"/>
            <w:hideMark/>
          </w:tcPr>
          <w:p w:rsidR="0028311A" w:rsidRPr="00C34E10" w:rsidRDefault="0028311A"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454" w:type="pct"/>
            <w:tcBorders>
              <w:top w:val="single" w:sz="4" w:space="0" w:color="auto"/>
              <w:left w:val="nil"/>
              <w:bottom w:val="single" w:sz="4" w:space="0" w:color="auto"/>
              <w:right w:val="nil"/>
            </w:tcBorders>
            <w:shd w:val="clear" w:color="000000" w:fill="000000"/>
            <w:noWrap/>
            <w:vAlign w:val="bottom"/>
            <w:hideMark/>
          </w:tcPr>
          <w:p w:rsidR="0028311A" w:rsidRPr="00C34E10" w:rsidRDefault="0028311A"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519" w:type="pct"/>
            <w:tcBorders>
              <w:top w:val="single" w:sz="4" w:space="0" w:color="auto"/>
              <w:left w:val="nil"/>
              <w:bottom w:val="single" w:sz="4" w:space="0" w:color="auto"/>
              <w:right w:val="nil"/>
            </w:tcBorders>
            <w:shd w:val="clear" w:color="000000" w:fill="000000"/>
            <w:noWrap/>
            <w:vAlign w:val="bottom"/>
            <w:hideMark/>
          </w:tcPr>
          <w:p w:rsidR="0028311A" w:rsidRPr="00C34E10" w:rsidRDefault="0028311A"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521" w:type="pct"/>
            <w:tcBorders>
              <w:top w:val="single" w:sz="4" w:space="0" w:color="auto"/>
              <w:left w:val="nil"/>
              <w:bottom w:val="single" w:sz="4" w:space="0" w:color="auto"/>
              <w:right w:val="nil"/>
            </w:tcBorders>
            <w:shd w:val="clear" w:color="000000" w:fill="000000"/>
            <w:noWrap/>
            <w:vAlign w:val="bottom"/>
            <w:hideMark/>
          </w:tcPr>
          <w:p w:rsidR="0028311A" w:rsidRPr="00C34E10" w:rsidRDefault="0028311A"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324" w:type="pct"/>
            <w:tcBorders>
              <w:top w:val="single" w:sz="4" w:space="0" w:color="auto"/>
              <w:left w:val="nil"/>
              <w:bottom w:val="single" w:sz="4" w:space="0" w:color="auto"/>
              <w:right w:val="nil"/>
            </w:tcBorders>
            <w:shd w:val="clear" w:color="000000" w:fill="000000"/>
            <w:noWrap/>
            <w:vAlign w:val="bottom"/>
            <w:hideMark/>
          </w:tcPr>
          <w:p w:rsidR="0028311A" w:rsidRPr="00C34E10" w:rsidRDefault="0028311A"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325" w:type="pct"/>
            <w:tcBorders>
              <w:top w:val="single" w:sz="4" w:space="0" w:color="auto"/>
              <w:left w:val="nil"/>
              <w:bottom w:val="single" w:sz="4" w:space="0" w:color="auto"/>
              <w:right w:val="nil"/>
            </w:tcBorders>
            <w:shd w:val="clear" w:color="000000" w:fill="000000"/>
            <w:noWrap/>
            <w:vAlign w:val="bottom"/>
            <w:hideMark/>
          </w:tcPr>
          <w:p w:rsidR="0028311A" w:rsidRPr="00C34E10" w:rsidRDefault="0028311A" w:rsidP="00C34E10">
            <w:pPr>
              <w:spacing w:line="240" w:lineRule="auto"/>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324" w:type="pct"/>
            <w:tcBorders>
              <w:top w:val="single" w:sz="4" w:space="0" w:color="auto"/>
              <w:left w:val="nil"/>
              <w:bottom w:val="single" w:sz="4" w:space="0" w:color="auto"/>
              <w:right w:val="single" w:sz="4" w:space="0" w:color="auto"/>
            </w:tcBorders>
            <w:shd w:val="clear" w:color="000000" w:fill="000000"/>
            <w:noWrap/>
            <w:vAlign w:val="bottom"/>
            <w:hideMark/>
          </w:tcPr>
          <w:p w:rsidR="0028311A" w:rsidRPr="00C34E10" w:rsidRDefault="0028311A" w:rsidP="00C34E10">
            <w:pPr>
              <w:spacing w:line="240" w:lineRule="auto"/>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325" w:type="pct"/>
            <w:tcBorders>
              <w:top w:val="single" w:sz="4" w:space="0" w:color="auto"/>
              <w:left w:val="nil"/>
              <w:bottom w:val="single" w:sz="4" w:space="0" w:color="auto"/>
              <w:right w:val="single" w:sz="4" w:space="0" w:color="auto"/>
            </w:tcBorders>
            <w:shd w:val="clear" w:color="000000" w:fill="000000"/>
            <w:noWrap/>
            <w:vAlign w:val="bottom"/>
            <w:hideMark/>
          </w:tcPr>
          <w:p w:rsidR="0028311A" w:rsidRPr="00C34E10" w:rsidRDefault="0028311A" w:rsidP="00C34E10">
            <w:pPr>
              <w:spacing w:line="240" w:lineRule="auto"/>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r>
      <w:tr w:rsidR="0028311A" w:rsidRPr="00C34E10" w:rsidTr="0028311A">
        <w:trPr>
          <w:trHeight w:val="1200"/>
        </w:trPr>
        <w:tc>
          <w:tcPr>
            <w:tcW w:w="1365" w:type="pct"/>
            <w:tcBorders>
              <w:top w:val="single" w:sz="4" w:space="0" w:color="auto"/>
              <w:left w:val="single" w:sz="4" w:space="0" w:color="auto"/>
              <w:bottom w:val="single" w:sz="4" w:space="0" w:color="auto"/>
              <w:right w:val="nil"/>
            </w:tcBorders>
            <w:shd w:val="clear" w:color="000000" w:fill="C5D9F1"/>
            <w:vAlign w:val="bottom"/>
            <w:hideMark/>
          </w:tcPr>
          <w:p w:rsidR="00C34E10" w:rsidRPr="00C34E10" w:rsidRDefault="00C34E10" w:rsidP="00C34E10">
            <w:pPr>
              <w:spacing w:line="240" w:lineRule="auto"/>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454" w:type="pct"/>
            <w:tcBorders>
              <w:top w:val="single" w:sz="4" w:space="0" w:color="auto"/>
              <w:left w:val="nil"/>
              <w:bottom w:val="single" w:sz="4" w:space="0" w:color="auto"/>
              <w:right w:val="nil"/>
            </w:tcBorders>
            <w:shd w:val="clear" w:color="000000" w:fill="C5D9F1"/>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Stand ontwerp</w:t>
            </w:r>
            <w:r w:rsidR="0028311A">
              <w:rPr>
                <w:rFonts w:ascii="Arial" w:eastAsia="Times New Roman" w:hAnsi="Arial" w:cs="Arial"/>
                <w:b/>
                <w:bCs/>
                <w:sz w:val="16"/>
                <w:szCs w:val="16"/>
                <w:lang w:eastAsia="nl-NL"/>
              </w:rPr>
              <w:t>-</w:t>
            </w:r>
            <w:r w:rsidRPr="00C34E10">
              <w:rPr>
                <w:rFonts w:ascii="Arial" w:eastAsia="Times New Roman" w:hAnsi="Arial" w:cs="Arial"/>
                <w:b/>
                <w:bCs/>
                <w:sz w:val="16"/>
                <w:szCs w:val="16"/>
                <w:lang w:eastAsia="nl-NL"/>
              </w:rPr>
              <w:t>begroting</w:t>
            </w:r>
          </w:p>
        </w:tc>
        <w:tc>
          <w:tcPr>
            <w:tcW w:w="389" w:type="pct"/>
            <w:tcBorders>
              <w:top w:val="single" w:sz="4" w:space="0" w:color="auto"/>
              <w:left w:val="nil"/>
              <w:bottom w:val="single" w:sz="4" w:space="0" w:color="auto"/>
              <w:right w:val="nil"/>
            </w:tcBorders>
            <w:shd w:val="clear" w:color="000000" w:fill="C5D9F1"/>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Mutaties via NvW en amendementen</w:t>
            </w:r>
          </w:p>
        </w:tc>
        <w:tc>
          <w:tcPr>
            <w:tcW w:w="454" w:type="pct"/>
            <w:tcBorders>
              <w:top w:val="single" w:sz="4" w:space="0" w:color="auto"/>
              <w:left w:val="nil"/>
              <w:bottom w:val="single" w:sz="4" w:space="0" w:color="auto"/>
              <w:right w:val="nil"/>
            </w:tcBorders>
            <w:shd w:val="clear" w:color="000000" w:fill="C5D9F1"/>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Stand vastge</w:t>
            </w:r>
            <w:r w:rsidR="0028311A">
              <w:rPr>
                <w:rFonts w:ascii="Arial" w:eastAsia="Times New Roman" w:hAnsi="Arial" w:cs="Arial"/>
                <w:b/>
                <w:bCs/>
                <w:sz w:val="16"/>
                <w:szCs w:val="16"/>
                <w:lang w:eastAsia="nl-NL"/>
              </w:rPr>
              <w:t>-</w:t>
            </w:r>
            <w:r w:rsidRPr="00C34E10">
              <w:rPr>
                <w:rFonts w:ascii="Arial" w:eastAsia="Times New Roman" w:hAnsi="Arial" w:cs="Arial"/>
                <w:b/>
                <w:bCs/>
                <w:sz w:val="16"/>
                <w:szCs w:val="16"/>
                <w:lang w:eastAsia="nl-NL"/>
              </w:rPr>
              <w:t>stelde begroting</w:t>
            </w:r>
          </w:p>
        </w:tc>
        <w:tc>
          <w:tcPr>
            <w:tcW w:w="519" w:type="pct"/>
            <w:tcBorders>
              <w:top w:val="single" w:sz="4" w:space="0" w:color="auto"/>
              <w:left w:val="nil"/>
              <w:bottom w:val="single" w:sz="4" w:space="0" w:color="auto"/>
              <w:right w:val="nil"/>
            </w:tcBorders>
            <w:shd w:val="clear" w:color="000000" w:fill="C5D9F1"/>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Mutaties 1e suppletoire begroting</w:t>
            </w:r>
          </w:p>
        </w:tc>
        <w:tc>
          <w:tcPr>
            <w:tcW w:w="521" w:type="pct"/>
            <w:tcBorders>
              <w:top w:val="single" w:sz="4" w:space="0" w:color="auto"/>
              <w:left w:val="nil"/>
              <w:bottom w:val="single" w:sz="4" w:space="0" w:color="auto"/>
              <w:right w:val="nil"/>
            </w:tcBorders>
            <w:shd w:val="clear" w:color="000000" w:fill="C5D9F1"/>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Stand 1e suppletoire begroting</w:t>
            </w:r>
          </w:p>
        </w:tc>
        <w:tc>
          <w:tcPr>
            <w:tcW w:w="324" w:type="pct"/>
            <w:tcBorders>
              <w:top w:val="single" w:sz="4" w:space="0" w:color="auto"/>
              <w:left w:val="nil"/>
              <w:bottom w:val="single" w:sz="4" w:space="0" w:color="auto"/>
              <w:right w:val="nil"/>
            </w:tcBorders>
            <w:shd w:val="clear" w:color="000000" w:fill="C5D9F1"/>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2016</w:t>
            </w:r>
          </w:p>
        </w:tc>
        <w:tc>
          <w:tcPr>
            <w:tcW w:w="325" w:type="pct"/>
            <w:tcBorders>
              <w:top w:val="single" w:sz="4" w:space="0" w:color="auto"/>
              <w:left w:val="nil"/>
              <w:bottom w:val="single" w:sz="4" w:space="0" w:color="auto"/>
              <w:right w:val="nil"/>
            </w:tcBorders>
            <w:shd w:val="clear" w:color="000000" w:fill="C5D9F1"/>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2017</w:t>
            </w:r>
          </w:p>
        </w:tc>
        <w:tc>
          <w:tcPr>
            <w:tcW w:w="324" w:type="pct"/>
            <w:tcBorders>
              <w:top w:val="single" w:sz="4" w:space="0" w:color="auto"/>
              <w:left w:val="nil"/>
              <w:bottom w:val="single" w:sz="4" w:space="0" w:color="auto"/>
              <w:right w:val="nil"/>
            </w:tcBorders>
            <w:shd w:val="clear" w:color="000000" w:fill="C5D9F1"/>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2018</w:t>
            </w:r>
          </w:p>
        </w:tc>
        <w:tc>
          <w:tcPr>
            <w:tcW w:w="325" w:type="pct"/>
            <w:tcBorders>
              <w:top w:val="single" w:sz="4" w:space="0" w:color="auto"/>
              <w:left w:val="nil"/>
              <w:bottom w:val="single" w:sz="4" w:space="0" w:color="auto"/>
              <w:right w:val="single" w:sz="4" w:space="0" w:color="auto"/>
            </w:tcBorders>
            <w:shd w:val="clear" w:color="000000" w:fill="C5D9F1"/>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2019</w:t>
            </w:r>
          </w:p>
        </w:tc>
      </w:tr>
      <w:tr w:rsidR="0028311A" w:rsidRPr="00C34E10" w:rsidTr="0028311A">
        <w:trPr>
          <w:trHeight w:val="255"/>
        </w:trPr>
        <w:tc>
          <w:tcPr>
            <w:tcW w:w="1365" w:type="pct"/>
            <w:tcBorders>
              <w:top w:val="single" w:sz="4" w:space="0" w:color="auto"/>
              <w:left w:val="single" w:sz="4" w:space="0" w:color="auto"/>
              <w:bottom w:val="nil"/>
              <w:right w:val="nil"/>
            </w:tcBorders>
            <w:shd w:val="clear" w:color="000000" w:fill="C5D9F1"/>
            <w:vAlign w:val="bottom"/>
            <w:hideMark/>
          </w:tcPr>
          <w:p w:rsidR="00C34E10" w:rsidRPr="00C34E10" w:rsidRDefault="00C34E10" w:rsidP="00C34E10">
            <w:pPr>
              <w:spacing w:line="240" w:lineRule="auto"/>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454" w:type="pct"/>
            <w:tcBorders>
              <w:top w:val="single" w:sz="4" w:space="0" w:color="auto"/>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389" w:type="pct"/>
            <w:tcBorders>
              <w:top w:val="single" w:sz="4" w:space="0" w:color="auto"/>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454" w:type="pct"/>
            <w:tcBorders>
              <w:top w:val="single" w:sz="4" w:space="0" w:color="auto"/>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519" w:type="pct"/>
            <w:tcBorders>
              <w:top w:val="single" w:sz="4" w:space="0" w:color="auto"/>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521" w:type="pct"/>
            <w:tcBorders>
              <w:top w:val="single" w:sz="4" w:space="0" w:color="auto"/>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324" w:type="pct"/>
            <w:tcBorders>
              <w:top w:val="single" w:sz="4" w:space="0" w:color="auto"/>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325" w:type="pct"/>
            <w:tcBorders>
              <w:top w:val="single" w:sz="4" w:space="0" w:color="auto"/>
              <w:left w:val="nil"/>
              <w:bottom w:val="nil"/>
              <w:right w:val="nil"/>
            </w:tcBorders>
            <w:shd w:val="clear" w:color="000000" w:fill="C5D9F1"/>
            <w:noWrap/>
            <w:vAlign w:val="bottom"/>
            <w:hideMark/>
          </w:tcPr>
          <w:p w:rsidR="00C34E10" w:rsidRPr="00C34E10" w:rsidRDefault="00C34E10" w:rsidP="00C34E10">
            <w:pPr>
              <w:spacing w:line="240" w:lineRule="auto"/>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324" w:type="pct"/>
            <w:tcBorders>
              <w:top w:val="single" w:sz="4" w:space="0" w:color="auto"/>
              <w:left w:val="nil"/>
              <w:bottom w:val="nil"/>
              <w:right w:val="nil"/>
            </w:tcBorders>
            <w:shd w:val="clear" w:color="000000" w:fill="C5D9F1"/>
            <w:noWrap/>
            <w:vAlign w:val="bottom"/>
            <w:hideMark/>
          </w:tcPr>
          <w:p w:rsidR="00C34E10" w:rsidRPr="00C34E10" w:rsidRDefault="00C34E10" w:rsidP="00C34E10">
            <w:pPr>
              <w:spacing w:line="240" w:lineRule="auto"/>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325" w:type="pct"/>
            <w:tcBorders>
              <w:top w:val="single" w:sz="4" w:space="0" w:color="auto"/>
              <w:left w:val="nil"/>
              <w:bottom w:val="nil"/>
              <w:right w:val="single" w:sz="4" w:space="0" w:color="auto"/>
            </w:tcBorders>
            <w:shd w:val="clear" w:color="000000" w:fill="C5D9F1"/>
            <w:noWrap/>
            <w:vAlign w:val="bottom"/>
            <w:hideMark/>
          </w:tcPr>
          <w:p w:rsidR="00C34E10" w:rsidRPr="00C34E10" w:rsidRDefault="00C34E10" w:rsidP="00C34E10">
            <w:pPr>
              <w:spacing w:line="240" w:lineRule="auto"/>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r>
      <w:tr w:rsidR="0028311A" w:rsidRPr="00C34E10" w:rsidTr="0028311A">
        <w:trPr>
          <w:trHeight w:val="255"/>
        </w:trPr>
        <w:tc>
          <w:tcPr>
            <w:tcW w:w="1365" w:type="pct"/>
            <w:tcBorders>
              <w:top w:val="nil"/>
              <w:left w:val="single" w:sz="4" w:space="0" w:color="auto"/>
              <w:bottom w:val="nil"/>
              <w:right w:val="nil"/>
            </w:tcBorders>
            <w:shd w:val="clear" w:color="000000" w:fill="C5D9F1"/>
            <w:noWrap/>
            <w:vAlign w:val="bottom"/>
            <w:hideMark/>
          </w:tcPr>
          <w:p w:rsidR="00C34E10" w:rsidRPr="00C34E10" w:rsidRDefault="00C34E10" w:rsidP="00C34E10">
            <w:pPr>
              <w:spacing w:line="240" w:lineRule="auto"/>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Verplichtingen</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209.109</w:t>
            </w:r>
          </w:p>
        </w:tc>
        <w:tc>
          <w:tcPr>
            <w:tcW w:w="38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0</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209.109</w:t>
            </w:r>
          </w:p>
        </w:tc>
        <w:tc>
          <w:tcPr>
            <w:tcW w:w="51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10.476</w:t>
            </w:r>
          </w:p>
        </w:tc>
        <w:tc>
          <w:tcPr>
            <w:tcW w:w="521"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219.585</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-32.181</w:t>
            </w:r>
          </w:p>
        </w:tc>
        <w:tc>
          <w:tcPr>
            <w:tcW w:w="325"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-331</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7.669</w:t>
            </w:r>
          </w:p>
        </w:tc>
        <w:tc>
          <w:tcPr>
            <w:tcW w:w="325" w:type="pct"/>
            <w:tcBorders>
              <w:top w:val="nil"/>
              <w:left w:val="nil"/>
              <w:bottom w:val="nil"/>
              <w:right w:val="single" w:sz="4" w:space="0" w:color="auto"/>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7.669</w:t>
            </w:r>
          </w:p>
        </w:tc>
      </w:tr>
      <w:tr w:rsidR="0028311A" w:rsidRPr="00C34E10" w:rsidTr="0028311A">
        <w:trPr>
          <w:trHeight w:val="255"/>
        </w:trPr>
        <w:tc>
          <w:tcPr>
            <w:tcW w:w="1365" w:type="pct"/>
            <w:tcBorders>
              <w:top w:val="nil"/>
              <w:left w:val="single" w:sz="4" w:space="0" w:color="auto"/>
              <w:bottom w:val="nil"/>
              <w:right w:val="nil"/>
            </w:tcBorders>
            <w:shd w:val="clear" w:color="000000" w:fill="C5D9F1"/>
            <w:noWrap/>
            <w:vAlign w:val="bottom"/>
            <w:hideMark/>
          </w:tcPr>
          <w:p w:rsidR="00C34E10" w:rsidRPr="00C34E10" w:rsidRDefault="00C34E10" w:rsidP="00C34E10">
            <w:pPr>
              <w:spacing w:line="240" w:lineRule="auto"/>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38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51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521"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325"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325" w:type="pct"/>
            <w:tcBorders>
              <w:top w:val="nil"/>
              <w:left w:val="nil"/>
              <w:bottom w:val="nil"/>
              <w:right w:val="single" w:sz="4" w:space="0" w:color="auto"/>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r>
      <w:tr w:rsidR="0028311A" w:rsidRPr="00C34E10" w:rsidTr="0028311A">
        <w:trPr>
          <w:trHeight w:val="124"/>
        </w:trPr>
        <w:tc>
          <w:tcPr>
            <w:tcW w:w="1365" w:type="pct"/>
            <w:tcBorders>
              <w:top w:val="nil"/>
              <w:left w:val="single" w:sz="4" w:space="0" w:color="auto"/>
              <w:bottom w:val="nil"/>
              <w:right w:val="nil"/>
            </w:tcBorders>
            <w:shd w:val="clear" w:color="000000" w:fill="C5D9F1"/>
            <w:noWrap/>
            <w:vAlign w:val="bottom"/>
            <w:hideMark/>
          </w:tcPr>
          <w:p w:rsidR="00C34E10" w:rsidRPr="00C34E10" w:rsidRDefault="00C34E10" w:rsidP="00C34E10">
            <w:pPr>
              <w:spacing w:line="240" w:lineRule="auto"/>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Uitgaven</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209.109</w:t>
            </w:r>
          </w:p>
        </w:tc>
        <w:tc>
          <w:tcPr>
            <w:tcW w:w="38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0</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209.109</w:t>
            </w:r>
          </w:p>
        </w:tc>
        <w:tc>
          <w:tcPr>
            <w:tcW w:w="51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10.508</w:t>
            </w:r>
          </w:p>
        </w:tc>
        <w:tc>
          <w:tcPr>
            <w:tcW w:w="521"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219.617</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-32.181</w:t>
            </w:r>
          </w:p>
        </w:tc>
        <w:tc>
          <w:tcPr>
            <w:tcW w:w="325"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-331</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7.669</w:t>
            </w:r>
          </w:p>
        </w:tc>
        <w:tc>
          <w:tcPr>
            <w:tcW w:w="325" w:type="pct"/>
            <w:tcBorders>
              <w:top w:val="nil"/>
              <w:left w:val="nil"/>
              <w:bottom w:val="nil"/>
              <w:right w:val="single" w:sz="4" w:space="0" w:color="auto"/>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7.669</w:t>
            </w:r>
          </w:p>
        </w:tc>
      </w:tr>
      <w:tr w:rsidR="0028311A" w:rsidRPr="00C34E10" w:rsidTr="0028311A">
        <w:trPr>
          <w:trHeight w:val="141"/>
        </w:trPr>
        <w:tc>
          <w:tcPr>
            <w:tcW w:w="1365" w:type="pct"/>
            <w:tcBorders>
              <w:top w:val="nil"/>
              <w:left w:val="single" w:sz="4" w:space="0" w:color="auto"/>
              <w:bottom w:val="nil"/>
              <w:right w:val="nil"/>
            </w:tcBorders>
            <w:shd w:val="clear" w:color="000000" w:fill="C5D9F1"/>
            <w:vAlign w:val="bottom"/>
            <w:hideMark/>
          </w:tcPr>
          <w:p w:rsidR="00C34E10" w:rsidRPr="00C34E10" w:rsidRDefault="00C34E10" w:rsidP="00C34E10">
            <w:pPr>
              <w:spacing w:line="240" w:lineRule="auto"/>
              <w:rPr>
                <w:rFonts w:ascii="Arial" w:eastAsia="Times New Roman" w:hAnsi="Arial" w:cs="Arial"/>
                <w:b/>
                <w:bCs/>
                <w:color w:val="000000"/>
                <w:sz w:val="16"/>
                <w:szCs w:val="16"/>
                <w:lang w:eastAsia="nl-NL"/>
              </w:rPr>
            </w:pPr>
            <w:r w:rsidRPr="00C34E10">
              <w:rPr>
                <w:rFonts w:ascii="Arial" w:eastAsia="Times New Roman" w:hAnsi="Arial" w:cs="Arial"/>
                <w:b/>
                <w:bCs/>
                <w:color w:val="000000"/>
                <w:sz w:val="16"/>
                <w:szCs w:val="16"/>
                <w:lang w:eastAsia="nl-NL"/>
              </w:rPr>
              <w:t>Waarvan juridisch verplicht (%)</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color w:val="000000"/>
                <w:sz w:val="16"/>
                <w:szCs w:val="16"/>
                <w:lang w:eastAsia="nl-NL"/>
              </w:rPr>
            </w:pPr>
            <w:r w:rsidRPr="00C34E10">
              <w:rPr>
                <w:rFonts w:ascii="Arial" w:eastAsia="Times New Roman" w:hAnsi="Arial" w:cs="Arial"/>
                <w:b/>
                <w:bCs/>
                <w:color w:val="000000"/>
                <w:sz w:val="16"/>
                <w:szCs w:val="16"/>
                <w:lang w:eastAsia="nl-NL"/>
              </w:rPr>
              <w:t>53%</w:t>
            </w:r>
          </w:p>
        </w:tc>
        <w:tc>
          <w:tcPr>
            <w:tcW w:w="38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 </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 </w:t>
            </w:r>
          </w:p>
        </w:tc>
        <w:tc>
          <w:tcPr>
            <w:tcW w:w="51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 </w:t>
            </w:r>
          </w:p>
        </w:tc>
        <w:tc>
          <w:tcPr>
            <w:tcW w:w="521"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 </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 </w:t>
            </w:r>
          </w:p>
        </w:tc>
        <w:tc>
          <w:tcPr>
            <w:tcW w:w="325"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 </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 </w:t>
            </w:r>
          </w:p>
        </w:tc>
        <w:tc>
          <w:tcPr>
            <w:tcW w:w="325" w:type="pct"/>
            <w:tcBorders>
              <w:top w:val="nil"/>
              <w:left w:val="nil"/>
              <w:bottom w:val="nil"/>
              <w:right w:val="single" w:sz="4" w:space="0" w:color="auto"/>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 </w:t>
            </w:r>
          </w:p>
        </w:tc>
      </w:tr>
      <w:tr w:rsidR="0028311A" w:rsidRPr="00C34E10" w:rsidTr="0028311A">
        <w:trPr>
          <w:trHeight w:val="255"/>
        </w:trPr>
        <w:tc>
          <w:tcPr>
            <w:tcW w:w="1365" w:type="pct"/>
            <w:tcBorders>
              <w:top w:val="nil"/>
              <w:left w:val="single" w:sz="4" w:space="0" w:color="auto"/>
              <w:bottom w:val="nil"/>
              <w:right w:val="nil"/>
            </w:tcBorders>
            <w:shd w:val="clear" w:color="000000" w:fill="C5D9F1"/>
            <w:noWrap/>
            <w:vAlign w:val="bottom"/>
            <w:hideMark/>
          </w:tcPr>
          <w:p w:rsidR="00C34E10" w:rsidRPr="00C34E10" w:rsidRDefault="00C34E10" w:rsidP="00C34E10">
            <w:pPr>
              <w:spacing w:line="240" w:lineRule="auto"/>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38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51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521"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325"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325" w:type="pct"/>
            <w:tcBorders>
              <w:top w:val="nil"/>
              <w:left w:val="nil"/>
              <w:bottom w:val="nil"/>
              <w:right w:val="single" w:sz="4" w:space="0" w:color="auto"/>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r>
      <w:tr w:rsidR="0028311A" w:rsidRPr="00C34E10" w:rsidTr="0028311A">
        <w:trPr>
          <w:trHeight w:val="345"/>
        </w:trPr>
        <w:tc>
          <w:tcPr>
            <w:tcW w:w="1365" w:type="pct"/>
            <w:tcBorders>
              <w:top w:val="nil"/>
              <w:left w:val="single" w:sz="4" w:space="0" w:color="auto"/>
              <w:bottom w:val="nil"/>
              <w:right w:val="nil"/>
            </w:tcBorders>
            <w:shd w:val="clear" w:color="000000" w:fill="C5D9F1"/>
            <w:vAlign w:val="bottom"/>
            <w:hideMark/>
          </w:tcPr>
          <w:p w:rsidR="00C34E10" w:rsidRPr="00C34E10" w:rsidRDefault="00C34E10" w:rsidP="00C34E10">
            <w:pPr>
              <w:spacing w:line="240" w:lineRule="auto"/>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 xml:space="preserve">1. Laagdrempelige ondersteuning bij het opvoeden en opgroeien </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0</w:t>
            </w:r>
          </w:p>
        </w:tc>
        <w:tc>
          <w:tcPr>
            <w:tcW w:w="38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0</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0</w:t>
            </w:r>
          </w:p>
        </w:tc>
        <w:tc>
          <w:tcPr>
            <w:tcW w:w="51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0</w:t>
            </w:r>
          </w:p>
        </w:tc>
        <w:tc>
          <w:tcPr>
            <w:tcW w:w="521"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0</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0</w:t>
            </w:r>
          </w:p>
        </w:tc>
        <w:tc>
          <w:tcPr>
            <w:tcW w:w="325"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0</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0</w:t>
            </w:r>
          </w:p>
        </w:tc>
        <w:tc>
          <w:tcPr>
            <w:tcW w:w="325" w:type="pct"/>
            <w:tcBorders>
              <w:top w:val="nil"/>
              <w:left w:val="nil"/>
              <w:bottom w:val="nil"/>
              <w:right w:val="single" w:sz="4" w:space="0" w:color="auto"/>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0</w:t>
            </w:r>
          </w:p>
        </w:tc>
      </w:tr>
      <w:tr w:rsidR="0028311A" w:rsidRPr="00C34E10" w:rsidTr="0028311A">
        <w:trPr>
          <w:trHeight w:val="255"/>
        </w:trPr>
        <w:tc>
          <w:tcPr>
            <w:tcW w:w="1365" w:type="pct"/>
            <w:tcBorders>
              <w:top w:val="nil"/>
              <w:left w:val="single" w:sz="4" w:space="0" w:color="auto"/>
              <w:bottom w:val="nil"/>
              <w:right w:val="nil"/>
            </w:tcBorders>
            <w:shd w:val="clear" w:color="000000" w:fill="C5D9F1"/>
            <w:noWrap/>
            <w:vAlign w:val="bottom"/>
            <w:hideMark/>
          </w:tcPr>
          <w:p w:rsidR="00C34E10" w:rsidRPr="00C34E10" w:rsidRDefault="00C34E10" w:rsidP="00C34E10">
            <w:pPr>
              <w:spacing w:line="240" w:lineRule="auto"/>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38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51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521"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325"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325" w:type="pct"/>
            <w:tcBorders>
              <w:top w:val="nil"/>
              <w:left w:val="nil"/>
              <w:bottom w:val="nil"/>
              <w:right w:val="single" w:sz="4" w:space="0" w:color="auto"/>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r>
      <w:tr w:rsidR="0028311A" w:rsidRPr="00C34E10" w:rsidTr="0028311A">
        <w:trPr>
          <w:trHeight w:val="80"/>
        </w:trPr>
        <w:tc>
          <w:tcPr>
            <w:tcW w:w="1365" w:type="pct"/>
            <w:tcBorders>
              <w:top w:val="nil"/>
              <w:left w:val="single" w:sz="4" w:space="0" w:color="auto"/>
              <w:bottom w:val="nil"/>
              <w:right w:val="nil"/>
            </w:tcBorders>
            <w:shd w:val="clear" w:color="000000" w:fill="C5D9F1"/>
            <w:noWrap/>
            <w:vAlign w:val="bottom"/>
            <w:hideMark/>
          </w:tcPr>
          <w:p w:rsidR="00C34E10" w:rsidRPr="00C34E10" w:rsidRDefault="00C34E10" w:rsidP="00C34E10">
            <w:pPr>
              <w:spacing w:line="240" w:lineRule="auto"/>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2. Noodzakelijke en passende zorg</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0</w:t>
            </w:r>
          </w:p>
        </w:tc>
        <w:tc>
          <w:tcPr>
            <w:tcW w:w="38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0</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0</w:t>
            </w:r>
          </w:p>
        </w:tc>
        <w:tc>
          <w:tcPr>
            <w:tcW w:w="51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0</w:t>
            </w:r>
          </w:p>
        </w:tc>
        <w:tc>
          <w:tcPr>
            <w:tcW w:w="521"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0</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0</w:t>
            </w:r>
          </w:p>
        </w:tc>
        <w:tc>
          <w:tcPr>
            <w:tcW w:w="325"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0</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0</w:t>
            </w:r>
          </w:p>
        </w:tc>
        <w:tc>
          <w:tcPr>
            <w:tcW w:w="325" w:type="pct"/>
            <w:tcBorders>
              <w:top w:val="nil"/>
              <w:left w:val="nil"/>
              <w:bottom w:val="nil"/>
              <w:right w:val="single" w:sz="4" w:space="0" w:color="auto"/>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0</w:t>
            </w:r>
          </w:p>
        </w:tc>
      </w:tr>
      <w:tr w:rsidR="0028311A" w:rsidRPr="00C34E10" w:rsidTr="0028311A">
        <w:trPr>
          <w:trHeight w:val="255"/>
        </w:trPr>
        <w:tc>
          <w:tcPr>
            <w:tcW w:w="1365" w:type="pct"/>
            <w:tcBorders>
              <w:top w:val="nil"/>
              <w:left w:val="single" w:sz="4" w:space="0" w:color="auto"/>
              <w:bottom w:val="nil"/>
              <w:right w:val="nil"/>
            </w:tcBorders>
            <w:shd w:val="clear" w:color="000000" w:fill="C5D9F1"/>
            <w:noWrap/>
            <w:vAlign w:val="bottom"/>
            <w:hideMark/>
          </w:tcPr>
          <w:p w:rsidR="00C34E10" w:rsidRPr="00C34E10" w:rsidRDefault="00C34E10" w:rsidP="00C34E10">
            <w:pPr>
              <w:spacing w:line="240" w:lineRule="auto"/>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38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51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521"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325"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325" w:type="pct"/>
            <w:tcBorders>
              <w:top w:val="nil"/>
              <w:left w:val="nil"/>
              <w:bottom w:val="nil"/>
              <w:right w:val="single" w:sz="4" w:space="0" w:color="auto"/>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r>
      <w:tr w:rsidR="0028311A" w:rsidRPr="00C34E10" w:rsidTr="0028311A">
        <w:trPr>
          <w:trHeight w:val="80"/>
        </w:trPr>
        <w:tc>
          <w:tcPr>
            <w:tcW w:w="1365" w:type="pct"/>
            <w:tcBorders>
              <w:top w:val="nil"/>
              <w:left w:val="single" w:sz="4" w:space="0" w:color="auto"/>
              <w:bottom w:val="nil"/>
              <w:right w:val="nil"/>
            </w:tcBorders>
            <w:shd w:val="clear" w:color="000000" w:fill="C5D9F1"/>
            <w:noWrap/>
            <w:vAlign w:val="bottom"/>
            <w:hideMark/>
          </w:tcPr>
          <w:p w:rsidR="00C34E10" w:rsidRPr="00C34E10" w:rsidRDefault="00C34E10" w:rsidP="00C34E10">
            <w:pPr>
              <w:spacing w:line="240" w:lineRule="auto"/>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3. Effectief en efficiënt werkend jeugdstelsel</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209.109</w:t>
            </w:r>
          </w:p>
        </w:tc>
        <w:tc>
          <w:tcPr>
            <w:tcW w:w="38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0</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209.109</w:t>
            </w:r>
          </w:p>
        </w:tc>
        <w:tc>
          <w:tcPr>
            <w:tcW w:w="51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10.508</w:t>
            </w:r>
          </w:p>
        </w:tc>
        <w:tc>
          <w:tcPr>
            <w:tcW w:w="521"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219.617</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-32.181</w:t>
            </w:r>
          </w:p>
        </w:tc>
        <w:tc>
          <w:tcPr>
            <w:tcW w:w="325"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-331</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7.669</w:t>
            </w:r>
          </w:p>
        </w:tc>
        <w:tc>
          <w:tcPr>
            <w:tcW w:w="325" w:type="pct"/>
            <w:tcBorders>
              <w:top w:val="nil"/>
              <w:left w:val="nil"/>
              <w:bottom w:val="nil"/>
              <w:right w:val="single" w:sz="4" w:space="0" w:color="auto"/>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7.669</w:t>
            </w:r>
          </w:p>
        </w:tc>
      </w:tr>
      <w:tr w:rsidR="0028311A" w:rsidRPr="00C34E10" w:rsidTr="0028311A">
        <w:trPr>
          <w:trHeight w:val="255"/>
        </w:trPr>
        <w:tc>
          <w:tcPr>
            <w:tcW w:w="1365" w:type="pct"/>
            <w:tcBorders>
              <w:top w:val="nil"/>
              <w:left w:val="single" w:sz="4" w:space="0" w:color="auto"/>
              <w:bottom w:val="nil"/>
              <w:right w:val="nil"/>
            </w:tcBorders>
            <w:shd w:val="clear" w:color="000000" w:fill="C5D9F1"/>
            <w:noWrap/>
            <w:vAlign w:val="bottom"/>
            <w:hideMark/>
          </w:tcPr>
          <w:p w:rsidR="00C34E10" w:rsidRPr="00C34E10" w:rsidRDefault="00C34E10" w:rsidP="00C34E10">
            <w:pPr>
              <w:spacing w:line="240" w:lineRule="auto"/>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38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51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521"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325"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325" w:type="pct"/>
            <w:tcBorders>
              <w:top w:val="nil"/>
              <w:left w:val="nil"/>
              <w:bottom w:val="nil"/>
              <w:right w:val="single" w:sz="4" w:space="0" w:color="auto"/>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r>
      <w:tr w:rsidR="0028311A" w:rsidRPr="00C34E10" w:rsidTr="0028311A">
        <w:trPr>
          <w:trHeight w:val="80"/>
        </w:trPr>
        <w:tc>
          <w:tcPr>
            <w:tcW w:w="1365" w:type="pct"/>
            <w:tcBorders>
              <w:top w:val="nil"/>
              <w:left w:val="single" w:sz="4" w:space="0" w:color="auto"/>
              <w:bottom w:val="nil"/>
              <w:right w:val="nil"/>
            </w:tcBorders>
            <w:shd w:val="clear" w:color="000000" w:fill="C5D9F1"/>
            <w:noWrap/>
            <w:vAlign w:val="bottom"/>
            <w:hideMark/>
          </w:tcPr>
          <w:p w:rsidR="00C34E10" w:rsidRPr="00C34E10" w:rsidRDefault="00C34E10" w:rsidP="00C34E10">
            <w:pPr>
              <w:spacing w:line="240" w:lineRule="auto"/>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Subsidies</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174.477</w:t>
            </w:r>
          </w:p>
        </w:tc>
        <w:tc>
          <w:tcPr>
            <w:tcW w:w="38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0</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174.477</w:t>
            </w:r>
          </w:p>
        </w:tc>
        <w:tc>
          <w:tcPr>
            <w:tcW w:w="51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27.591</w:t>
            </w:r>
          </w:p>
        </w:tc>
        <w:tc>
          <w:tcPr>
            <w:tcW w:w="521"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202.068</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-14.000</w:t>
            </w:r>
          </w:p>
        </w:tc>
        <w:tc>
          <w:tcPr>
            <w:tcW w:w="325"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20.000</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28.000</w:t>
            </w:r>
          </w:p>
        </w:tc>
        <w:tc>
          <w:tcPr>
            <w:tcW w:w="325" w:type="pct"/>
            <w:tcBorders>
              <w:top w:val="nil"/>
              <w:left w:val="nil"/>
              <w:bottom w:val="nil"/>
              <w:right w:val="single" w:sz="4" w:space="0" w:color="auto"/>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28.000</w:t>
            </w:r>
          </w:p>
        </w:tc>
      </w:tr>
      <w:tr w:rsidR="0028311A" w:rsidRPr="00C34E10" w:rsidTr="0028311A">
        <w:trPr>
          <w:trHeight w:val="80"/>
        </w:trPr>
        <w:tc>
          <w:tcPr>
            <w:tcW w:w="1365" w:type="pct"/>
            <w:tcBorders>
              <w:top w:val="nil"/>
              <w:left w:val="single" w:sz="4" w:space="0" w:color="auto"/>
              <w:bottom w:val="nil"/>
              <w:right w:val="nil"/>
            </w:tcBorders>
            <w:shd w:val="clear" w:color="000000" w:fill="C5D9F1"/>
            <w:noWrap/>
            <w:vAlign w:val="bottom"/>
            <w:hideMark/>
          </w:tcPr>
          <w:p w:rsidR="00C34E10" w:rsidRPr="00C34E10" w:rsidRDefault="00C34E10" w:rsidP="00C34E10">
            <w:pPr>
              <w:spacing w:line="240" w:lineRule="auto"/>
              <w:rPr>
                <w:rFonts w:ascii="Arial" w:eastAsia="Times New Roman" w:hAnsi="Arial" w:cs="Arial"/>
                <w:sz w:val="16"/>
                <w:szCs w:val="16"/>
                <w:lang w:eastAsia="nl-NL"/>
              </w:rPr>
            </w:pPr>
            <w:r w:rsidRPr="00C34E10">
              <w:rPr>
                <w:rFonts w:ascii="Arial" w:eastAsia="Times New Roman" w:hAnsi="Arial" w:cs="Arial"/>
                <w:sz w:val="16"/>
                <w:szCs w:val="16"/>
                <w:lang w:eastAsia="nl-NL"/>
              </w:rPr>
              <w:t>Schippersinternaten</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22.512</w:t>
            </w:r>
          </w:p>
        </w:tc>
        <w:tc>
          <w:tcPr>
            <w:tcW w:w="38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22.512</w:t>
            </w:r>
          </w:p>
        </w:tc>
        <w:tc>
          <w:tcPr>
            <w:tcW w:w="51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521"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22.512</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325"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325" w:type="pct"/>
            <w:tcBorders>
              <w:top w:val="nil"/>
              <w:left w:val="nil"/>
              <w:bottom w:val="nil"/>
              <w:right w:val="single" w:sz="4" w:space="0" w:color="auto"/>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r>
      <w:tr w:rsidR="0028311A" w:rsidRPr="00C34E10" w:rsidTr="0028311A">
        <w:trPr>
          <w:trHeight w:val="147"/>
        </w:trPr>
        <w:tc>
          <w:tcPr>
            <w:tcW w:w="1365" w:type="pct"/>
            <w:tcBorders>
              <w:top w:val="nil"/>
              <w:left w:val="single" w:sz="4" w:space="0" w:color="auto"/>
              <w:bottom w:val="nil"/>
              <w:right w:val="nil"/>
            </w:tcBorders>
            <w:shd w:val="clear" w:color="000000" w:fill="C5D9F1"/>
            <w:noWrap/>
            <w:vAlign w:val="bottom"/>
            <w:hideMark/>
          </w:tcPr>
          <w:p w:rsidR="00C34E10" w:rsidRPr="00C34E10" w:rsidRDefault="00C34E10" w:rsidP="00C34E10">
            <w:pPr>
              <w:spacing w:line="240" w:lineRule="auto"/>
              <w:rPr>
                <w:rFonts w:ascii="Arial" w:eastAsia="Times New Roman" w:hAnsi="Arial" w:cs="Arial"/>
                <w:sz w:val="16"/>
                <w:szCs w:val="16"/>
                <w:lang w:eastAsia="nl-NL"/>
              </w:rPr>
            </w:pPr>
            <w:r w:rsidRPr="00C34E10">
              <w:rPr>
                <w:rFonts w:ascii="Arial" w:eastAsia="Times New Roman" w:hAnsi="Arial" w:cs="Arial"/>
                <w:sz w:val="16"/>
                <w:szCs w:val="16"/>
                <w:lang w:eastAsia="nl-NL"/>
              </w:rPr>
              <w:t>Participatie</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2.692</w:t>
            </w:r>
          </w:p>
        </w:tc>
        <w:tc>
          <w:tcPr>
            <w:tcW w:w="38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2.692</w:t>
            </w:r>
          </w:p>
        </w:tc>
        <w:tc>
          <w:tcPr>
            <w:tcW w:w="51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521"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2.692</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325"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325" w:type="pct"/>
            <w:tcBorders>
              <w:top w:val="nil"/>
              <w:left w:val="nil"/>
              <w:bottom w:val="nil"/>
              <w:right w:val="single" w:sz="4" w:space="0" w:color="auto"/>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r>
      <w:tr w:rsidR="0028311A" w:rsidRPr="00C34E10" w:rsidTr="0028311A">
        <w:trPr>
          <w:trHeight w:val="94"/>
        </w:trPr>
        <w:tc>
          <w:tcPr>
            <w:tcW w:w="1365" w:type="pct"/>
            <w:tcBorders>
              <w:top w:val="nil"/>
              <w:left w:val="single" w:sz="4" w:space="0" w:color="auto"/>
              <w:bottom w:val="nil"/>
              <w:right w:val="nil"/>
            </w:tcBorders>
            <w:shd w:val="clear" w:color="000000" w:fill="C5D9F1"/>
            <w:noWrap/>
            <w:vAlign w:val="bottom"/>
            <w:hideMark/>
          </w:tcPr>
          <w:p w:rsidR="00C34E10" w:rsidRPr="00C34E10" w:rsidRDefault="00C34E10" w:rsidP="00C34E10">
            <w:pPr>
              <w:spacing w:line="240" w:lineRule="auto"/>
              <w:rPr>
                <w:rFonts w:ascii="Arial" w:eastAsia="Times New Roman" w:hAnsi="Arial" w:cs="Arial"/>
                <w:sz w:val="16"/>
                <w:szCs w:val="16"/>
                <w:lang w:eastAsia="nl-NL"/>
              </w:rPr>
            </w:pPr>
            <w:r w:rsidRPr="00C34E10">
              <w:rPr>
                <w:rFonts w:ascii="Arial" w:eastAsia="Times New Roman" w:hAnsi="Arial" w:cs="Arial"/>
                <w:sz w:val="16"/>
                <w:szCs w:val="16"/>
                <w:lang w:eastAsia="nl-NL"/>
              </w:rPr>
              <w:t>Kennis en beleidsinformatie</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6.846</w:t>
            </w:r>
          </w:p>
        </w:tc>
        <w:tc>
          <w:tcPr>
            <w:tcW w:w="38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6.846</w:t>
            </w:r>
          </w:p>
        </w:tc>
        <w:tc>
          <w:tcPr>
            <w:tcW w:w="51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521"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6.846</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325"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325" w:type="pct"/>
            <w:tcBorders>
              <w:top w:val="nil"/>
              <w:left w:val="nil"/>
              <w:bottom w:val="nil"/>
              <w:right w:val="single" w:sz="4" w:space="0" w:color="auto"/>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r>
      <w:tr w:rsidR="0028311A" w:rsidRPr="00C34E10" w:rsidTr="0028311A">
        <w:trPr>
          <w:trHeight w:val="80"/>
        </w:trPr>
        <w:tc>
          <w:tcPr>
            <w:tcW w:w="1365" w:type="pct"/>
            <w:tcBorders>
              <w:top w:val="nil"/>
              <w:left w:val="single" w:sz="4" w:space="0" w:color="auto"/>
              <w:bottom w:val="nil"/>
              <w:right w:val="nil"/>
            </w:tcBorders>
            <w:shd w:val="clear" w:color="000000" w:fill="C5D9F1"/>
            <w:noWrap/>
            <w:vAlign w:val="bottom"/>
            <w:hideMark/>
          </w:tcPr>
          <w:p w:rsidR="00C34E10" w:rsidRPr="00C34E10" w:rsidRDefault="00C34E10" w:rsidP="00C34E10">
            <w:pPr>
              <w:spacing w:line="240" w:lineRule="auto"/>
              <w:rPr>
                <w:rFonts w:ascii="Arial" w:eastAsia="Times New Roman" w:hAnsi="Arial" w:cs="Arial"/>
                <w:sz w:val="16"/>
                <w:szCs w:val="16"/>
                <w:lang w:eastAsia="nl-NL"/>
              </w:rPr>
            </w:pPr>
            <w:r w:rsidRPr="00C34E10">
              <w:rPr>
                <w:rFonts w:ascii="Arial" w:eastAsia="Times New Roman" w:hAnsi="Arial" w:cs="Arial"/>
                <w:sz w:val="16"/>
                <w:szCs w:val="16"/>
                <w:lang w:eastAsia="nl-NL"/>
              </w:rPr>
              <w:t>Kindermishandeling</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2.116</w:t>
            </w:r>
          </w:p>
        </w:tc>
        <w:tc>
          <w:tcPr>
            <w:tcW w:w="38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2.116</w:t>
            </w:r>
          </w:p>
        </w:tc>
        <w:tc>
          <w:tcPr>
            <w:tcW w:w="51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-300</w:t>
            </w:r>
          </w:p>
        </w:tc>
        <w:tc>
          <w:tcPr>
            <w:tcW w:w="521"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1.816</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325"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325" w:type="pct"/>
            <w:tcBorders>
              <w:top w:val="nil"/>
              <w:left w:val="nil"/>
              <w:bottom w:val="nil"/>
              <w:right w:val="single" w:sz="4" w:space="0" w:color="auto"/>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r>
      <w:tr w:rsidR="0028311A" w:rsidRPr="00C34E10" w:rsidTr="0028311A">
        <w:trPr>
          <w:trHeight w:val="155"/>
        </w:trPr>
        <w:tc>
          <w:tcPr>
            <w:tcW w:w="1365" w:type="pct"/>
            <w:tcBorders>
              <w:top w:val="nil"/>
              <w:left w:val="single" w:sz="4" w:space="0" w:color="auto"/>
              <w:bottom w:val="nil"/>
              <w:right w:val="nil"/>
            </w:tcBorders>
            <w:shd w:val="clear" w:color="000000" w:fill="C5D9F1"/>
            <w:noWrap/>
            <w:vAlign w:val="bottom"/>
            <w:hideMark/>
          </w:tcPr>
          <w:p w:rsidR="00C34E10" w:rsidRPr="00C34E10" w:rsidRDefault="00C34E10" w:rsidP="00C34E10">
            <w:pPr>
              <w:spacing w:line="240" w:lineRule="auto"/>
              <w:rPr>
                <w:rFonts w:ascii="Arial" w:eastAsia="Times New Roman" w:hAnsi="Arial" w:cs="Arial"/>
                <w:sz w:val="16"/>
                <w:szCs w:val="16"/>
                <w:lang w:eastAsia="nl-NL"/>
              </w:rPr>
            </w:pPr>
            <w:r w:rsidRPr="00C34E10">
              <w:rPr>
                <w:rFonts w:ascii="Arial" w:eastAsia="Times New Roman" w:hAnsi="Arial" w:cs="Arial"/>
                <w:sz w:val="16"/>
                <w:szCs w:val="16"/>
                <w:lang w:eastAsia="nl-NL"/>
              </w:rPr>
              <w:t>Jeugdhulp</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46.476</w:t>
            </w:r>
          </w:p>
        </w:tc>
        <w:tc>
          <w:tcPr>
            <w:tcW w:w="38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46.476</w:t>
            </w:r>
          </w:p>
        </w:tc>
        <w:tc>
          <w:tcPr>
            <w:tcW w:w="51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27.891</w:t>
            </w:r>
          </w:p>
        </w:tc>
        <w:tc>
          <w:tcPr>
            <w:tcW w:w="521"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74.367</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-14.000</w:t>
            </w:r>
          </w:p>
        </w:tc>
        <w:tc>
          <w:tcPr>
            <w:tcW w:w="325"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20.000</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28.000</w:t>
            </w:r>
          </w:p>
        </w:tc>
        <w:tc>
          <w:tcPr>
            <w:tcW w:w="325" w:type="pct"/>
            <w:tcBorders>
              <w:top w:val="nil"/>
              <w:left w:val="nil"/>
              <w:bottom w:val="nil"/>
              <w:right w:val="single" w:sz="4" w:space="0" w:color="auto"/>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28.000</w:t>
            </w:r>
          </w:p>
        </w:tc>
      </w:tr>
      <w:tr w:rsidR="0028311A" w:rsidRPr="00C34E10" w:rsidTr="0028311A">
        <w:trPr>
          <w:trHeight w:val="102"/>
        </w:trPr>
        <w:tc>
          <w:tcPr>
            <w:tcW w:w="1365" w:type="pct"/>
            <w:tcBorders>
              <w:top w:val="nil"/>
              <w:left w:val="single" w:sz="4" w:space="0" w:color="auto"/>
              <w:bottom w:val="nil"/>
              <w:right w:val="nil"/>
            </w:tcBorders>
            <w:shd w:val="clear" w:color="000000" w:fill="C5D9F1"/>
            <w:noWrap/>
            <w:vAlign w:val="bottom"/>
            <w:hideMark/>
          </w:tcPr>
          <w:p w:rsidR="00C34E10" w:rsidRPr="00C34E10" w:rsidRDefault="00C34E10" w:rsidP="00C34E10">
            <w:pPr>
              <w:spacing w:line="240" w:lineRule="auto"/>
              <w:rPr>
                <w:rFonts w:ascii="Arial" w:eastAsia="Times New Roman" w:hAnsi="Arial" w:cs="Arial"/>
                <w:sz w:val="16"/>
                <w:szCs w:val="16"/>
                <w:lang w:eastAsia="nl-NL"/>
              </w:rPr>
            </w:pPr>
            <w:r w:rsidRPr="00C34E10">
              <w:rPr>
                <w:rFonts w:ascii="Arial" w:eastAsia="Times New Roman" w:hAnsi="Arial" w:cs="Arial"/>
                <w:sz w:val="16"/>
                <w:szCs w:val="16"/>
                <w:lang w:eastAsia="nl-NL"/>
              </w:rPr>
              <w:t>Transitie jeugd</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93.835</w:t>
            </w:r>
          </w:p>
        </w:tc>
        <w:tc>
          <w:tcPr>
            <w:tcW w:w="38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93.835</w:t>
            </w:r>
          </w:p>
        </w:tc>
        <w:tc>
          <w:tcPr>
            <w:tcW w:w="51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521"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93.835</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325"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325" w:type="pct"/>
            <w:tcBorders>
              <w:top w:val="nil"/>
              <w:left w:val="nil"/>
              <w:bottom w:val="nil"/>
              <w:right w:val="single" w:sz="4" w:space="0" w:color="auto"/>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r>
      <w:tr w:rsidR="0028311A" w:rsidRPr="00C34E10" w:rsidTr="0028311A">
        <w:trPr>
          <w:trHeight w:val="255"/>
        </w:trPr>
        <w:tc>
          <w:tcPr>
            <w:tcW w:w="1365" w:type="pct"/>
            <w:tcBorders>
              <w:top w:val="nil"/>
              <w:left w:val="single" w:sz="4" w:space="0" w:color="auto"/>
              <w:bottom w:val="nil"/>
              <w:right w:val="nil"/>
            </w:tcBorders>
            <w:shd w:val="clear" w:color="000000" w:fill="C5D9F1"/>
            <w:noWrap/>
            <w:vAlign w:val="bottom"/>
            <w:hideMark/>
          </w:tcPr>
          <w:p w:rsidR="00C34E10" w:rsidRPr="00C34E10" w:rsidRDefault="00C34E10" w:rsidP="00C34E10">
            <w:pPr>
              <w:spacing w:line="240" w:lineRule="auto"/>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c>
          <w:tcPr>
            <w:tcW w:w="38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51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c>
          <w:tcPr>
            <w:tcW w:w="521"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c>
          <w:tcPr>
            <w:tcW w:w="325"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c>
          <w:tcPr>
            <w:tcW w:w="325" w:type="pct"/>
            <w:tcBorders>
              <w:top w:val="nil"/>
              <w:left w:val="nil"/>
              <w:bottom w:val="nil"/>
              <w:right w:val="single" w:sz="4" w:space="0" w:color="auto"/>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r>
      <w:tr w:rsidR="0028311A" w:rsidRPr="00C34E10" w:rsidTr="0028311A">
        <w:trPr>
          <w:trHeight w:val="93"/>
        </w:trPr>
        <w:tc>
          <w:tcPr>
            <w:tcW w:w="1365" w:type="pct"/>
            <w:tcBorders>
              <w:top w:val="nil"/>
              <w:left w:val="single" w:sz="4" w:space="0" w:color="auto"/>
              <w:bottom w:val="nil"/>
              <w:right w:val="nil"/>
            </w:tcBorders>
            <w:shd w:val="clear" w:color="000000" w:fill="C5D9F1"/>
            <w:noWrap/>
            <w:vAlign w:val="bottom"/>
            <w:hideMark/>
          </w:tcPr>
          <w:p w:rsidR="00C34E10" w:rsidRPr="00C34E10" w:rsidRDefault="00C34E10" w:rsidP="00C34E10">
            <w:pPr>
              <w:spacing w:line="240" w:lineRule="auto"/>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Opdrachten</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8.362</w:t>
            </w:r>
          </w:p>
        </w:tc>
        <w:tc>
          <w:tcPr>
            <w:tcW w:w="38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0</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8.362</w:t>
            </w:r>
          </w:p>
        </w:tc>
        <w:tc>
          <w:tcPr>
            <w:tcW w:w="51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4.453</w:t>
            </w:r>
          </w:p>
        </w:tc>
        <w:tc>
          <w:tcPr>
            <w:tcW w:w="521"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12.815</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2.150</w:t>
            </w:r>
          </w:p>
        </w:tc>
        <w:tc>
          <w:tcPr>
            <w:tcW w:w="325"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0</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0</w:t>
            </w:r>
          </w:p>
        </w:tc>
        <w:tc>
          <w:tcPr>
            <w:tcW w:w="325" w:type="pct"/>
            <w:tcBorders>
              <w:top w:val="nil"/>
              <w:left w:val="nil"/>
              <w:bottom w:val="nil"/>
              <w:right w:val="single" w:sz="4" w:space="0" w:color="auto"/>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0</w:t>
            </w:r>
          </w:p>
        </w:tc>
      </w:tr>
      <w:tr w:rsidR="0028311A" w:rsidRPr="00C34E10" w:rsidTr="0028311A">
        <w:trPr>
          <w:trHeight w:val="80"/>
        </w:trPr>
        <w:tc>
          <w:tcPr>
            <w:tcW w:w="1365" w:type="pct"/>
            <w:tcBorders>
              <w:top w:val="nil"/>
              <w:left w:val="single" w:sz="4" w:space="0" w:color="auto"/>
              <w:bottom w:val="nil"/>
              <w:right w:val="nil"/>
            </w:tcBorders>
            <w:shd w:val="clear" w:color="000000" w:fill="C5D9F1"/>
            <w:noWrap/>
            <w:vAlign w:val="bottom"/>
            <w:hideMark/>
          </w:tcPr>
          <w:p w:rsidR="00C34E10" w:rsidRPr="00C34E10" w:rsidRDefault="00C34E10" w:rsidP="00C34E10">
            <w:pPr>
              <w:spacing w:line="240" w:lineRule="auto"/>
              <w:rPr>
                <w:rFonts w:ascii="Arial" w:eastAsia="Times New Roman" w:hAnsi="Arial" w:cs="Arial"/>
                <w:sz w:val="16"/>
                <w:szCs w:val="16"/>
                <w:lang w:eastAsia="nl-NL"/>
              </w:rPr>
            </w:pPr>
            <w:r w:rsidRPr="00C34E10">
              <w:rPr>
                <w:rFonts w:ascii="Arial" w:eastAsia="Times New Roman" w:hAnsi="Arial" w:cs="Arial"/>
                <w:sz w:val="16"/>
                <w:szCs w:val="16"/>
                <w:lang w:eastAsia="nl-NL"/>
              </w:rPr>
              <w:t>Kennis en beleidsinformatie</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1.735</w:t>
            </w:r>
          </w:p>
        </w:tc>
        <w:tc>
          <w:tcPr>
            <w:tcW w:w="38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1.735</w:t>
            </w:r>
          </w:p>
        </w:tc>
        <w:tc>
          <w:tcPr>
            <w:tcW w:w="51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521"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1.735</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325"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325" w:type="pct"/>
            <w:tcBorders>
              <w:top w:val="nil"/>
              <w:left w:val="nil"/>
              <w:bottom w:val="nil"/>
              <w:right w:val="single" w:sz="4" w:space="0" w:color="auto"/>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r>
      <w:tr w:rsidR="0028311A" w:rsidRPr="00C34E10" w:rsidTr="0028311A">
        <w:trPr>
          <w:trHeight w:val="80"/>
        </w:trPr>
        <w:tc>
          <w:tcPr>
            <w:tcW w:w="1365" w:type="pct"/>
            <w:tcBorders>
              <w:top w:val="nil"/>
              <w:left w:val="single" w:sz="4" w:space="0" w:color="auto"/>
              <w:bottom w:val="nil"/>
              <w:right w:val="nil"/>
            </w:tcBorders>
            <w:shd w:val="clear" w:color="000000" w:fill="C5D9F1"/>
            <w:noWrap/>
            <w:vAlign w:val="bottom"/>
            <w:hideMark/>
          </w:tcPr>
          <w:p w:rsidR="00C34E10" w:rsidRPr="00C34E10" w:rsidRDefault="00C34E10" w:rsidP="00C34E10">
            <w:pPr>
              <w:spacing w:line="240" w:lineRule="auto"/>
              <w:rPr>
                <w:rFonts w:ascii="Arial" w:eastAsia="Times New Roman" w:hAnsi="Arial" w:cs="Arial"/>
                <w:sz w:val="16"/>
                <w:szCs w:val="16"/>
                <w:lang w:eastAsia="nl-NL"/>
              </w:rPr>
            </w:pPr>
            <w:r w:rsidRPr="00C34E10">
              <w:rPr>
                <w:rFonts w:ascii="Arial" w:eastAsia="Times New Roman" w:hAnsi="Arial" w:cs="Arial"/>
                <w:sz w:val="16"/>
                <w:szCs w:val="16"/>
                <w:lang w:eastAsia="nl-NL"/>
              </w:rPr>
              <w:t>Kindermishandeling</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443</w:t>
            </w:r>
          </w:p>
        </w:tc>
        <w:tc>
          <w:tcPr>
            <w:tcW w:w="38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443</w:t>
            </w:r>
          </w:p>
        </w:tc>
        <w:tc>
          <w:tcPr>
            <w:tcW w:w="51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-75</w:t>
            </w:r>
          </w:p>
        </w:tc>
        <w:tc>
          <w:tcPr>
            <w:tcW w:w="521"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368</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325"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325" w:type="pct"/>
            <w:tcBorders>
              <w:top w:val="nil"/>
              <w:left w:val="nil"/>
              <w:bottom w:val="nil"/>
              <w:right w:val="single" w:sz="4" w:space="0" w:color="auto"/>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r>
      <w:tr w:rsidR="0028311A" w:rsidRPr="00C34E10" w:rsidTr="0028311A">
        <w:trPr>
          <w:trHeight w:val="101"/>
        </w:trPr>
        <w:tc>
          <w:tcPr>
            <w:tcW w:w="1365" w:type="pct"/>
            <w:tcBorders>
              <w:top w:val="nil"/>
              <w:left w:val="single" w:sz="4" w:space="0" w:color="auto"/>
              <w:bottom w:val="nil"/>
              <w:right w:val="nil"/>
            </w:tcBorders>
            <w:shd w:val="clear" w:color="000000" w:fill="C5D9F1"/>
            <w:noWrap/>
            <w:vAlign w:val="bottom"/>
            <w:hideMark/>
          </w:tcPr>
          <w:p w:rsidR="00C34E10" w:rsidRPr="00C34E10" w:rsidRDefault="00C34E10" w:rsidP="00C34E10">
            <w:pPr>
              <w:spacing w:line="240" w:lineRule="auto"/>
              <w:rPr>
                <w:rFonts w:ascii="Arial" w:eastAsia="Times New Roman" w:hAnsi="Arial" w:cs="Arial"/>
                <w:sz w:val="16"/>
                <w:szCs w:val="16"/>
                <w:lang w:eastAsia="nl-NL"/>
              </w:rPr>
            </w:pPr>
            <w:r w:rsidRPr="00C34E10">
              <w:rPr>
                <w:rFonts w:ascii="Arial" w:eastAsia="Times New Roman" w:hAnsi="Arial" w:cs="Arial"/>
                <w:sz w:val="16"/>
                <w:szCs w:val="16"/>
                <w:lang w:eastAsia="nl-NL"/>
              </w:rPr>
              <w:t>Jeugdhulp</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3.160</w:t>
            </w:r>
          </w:p>
        </w:tc>
        <w:tc>
          <w:tcPr>
            <w:tcW w:w="38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3.160</w:t>
            </w:r>
          </w:p>
        </w:tc>
        <w:tc>
          <w:tcPr>
            <w:tcW w:w="51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2.500</w:t>
            </w:r>
          </w:p>
        </w:tc>
        <w:tc>
          <w:tcPr>
            <w:tcW w:w="521"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5.660</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325"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325" w:type="pct"/>
            <w:tcBorders>
              <w:top w:val="nil"/>
              <w:left w:val="nil"/>
              <w:bottom w:val="nil"/>
              <w:right w:val="single" w:sz="4" w:space="0" w:color="auto"/>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r>
      <w:tr w:rsidR="0028311A" w:rsidRPr="00C34E10" w:rsidTr="0028311A">
        <w:trPr>
          <w:trHeight w:val="80"/>
        </w:trPr>
        <w:tc>
          <w:tcPr>
            <w:tcW w:w="1365" w:type="pct"/>
            <w:tcBorders>
              <w:top w:val="nil"/>
              <w:left w:val="single" w:sz="4" w:space="0" w:color="auto"/>
              <w:bottom w:val="nil"/>
              <w:right w:val="nil"/>
            </w:tcBorders>
            <w:shd w:val="clear" w:color="000000" w:fill="C5D9F1"/>
            <w:noWrap/>
            <w:vAlign w:val="bottom"/>
            <w:hideMark/>
          </w:tcPr>
          <w:p w:rsidR="00C34E10" w:rsidRPr="00C34E10" w:rsidRDefault="00C34E10" w:rsidP="00C34E10">
            <w:pPr>
              <w:spacing w:line="240" w:lineRule="auto"/>
              <w:rPr>
                <w:rFonts w:ascii="Arial" w:eastAsia="Times New Roman" w:hAnsi="Arial" w:cs="Arial"/>
                <w:sz w:val="16"/>
                <w:szCs w:val="16"/>
                <w:lang w:eastAsia="nl-NL"/>
              </w:rPr>
            </w:pPr>
            <w:r w:rsidRPr="00C34E10">
              <w:rPr>
                <w:rFonts w:ascii="Arial" w:eastAsia="Times New Roman" w:hAnsi="Arial" w:cs="Arial"/>
                <w:sz w:val="16"/>
                <w:szCs w:val="16"/>
                <w:lang w:eastAsia="nl-NL"/>
              </w:rPr>
              <w:t>Transitie jeugd</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3.024</w:t>
            </w:r>
          </w:p>
        </w:tc>
        <w:tc>
          <w:tcPr>
            <w:tcW w:w="38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3.024</w:t>
            </w:r>
          </w:p>
        </w:tc>
        <w:tc>
          <w:tcPr>
            <w:tcW w:w="51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2.028</w:t>
            </w:r>
          </w:p>
        </w:tc>
        <w:tc>
          <w:tcPr>
            <w:tcW w:w="521"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5.052</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2.150</w:t>
            </w:r>
          </w:p>
        </w:tc>
        <w:tc>
          <w:tcPr>
            <w:tcW w:w="325"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325" w:type="pct"/>
            <w:tcBorders>
              <w:top w:val="nil"/>
              <w:left w:val="nil"/>
              <w:bottom w:val="nil"/>
              <w:right w:val="single" w:sz="4" w:space="0" w:color="auto"/>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r>
      <w:tr w:rsidR="0028311A" w:rsidRPr="00C34E10" w:rsidTr="0028311A">
        <w:trPr>
          <w:trHeight w:val="255"/>
        </w:trPr>
        <w:tc>
          <w:tcPr>
            <w:tcW w:w="1365" w:type="pct"/>
            <w:tcBorders>
              <w:top w:val="nil"/>
              <w:left w:val="single" w:sz="4" w:space="0" w:color="auto"/>
              <w:bottom w:val="nil"/>
              <w:right w:val="nil"/>
            </w:tcBorders>
            <w:shd w:val="clear" w:color="000000" w:fill="C5D9F1"/>
            <w:noWrap/>
            <w:vAlign w:val="bottom"/>
            <w:hideMark/>
          </w:tcPr>
          <w:p w:rsidR="00C34E10" w:rsidRPr="00C34E10" w:rsidRDefault="00C34E10" w:rsidP="00C34E10">
            <w:pPr>
              <w:spacing w:line="240" w:lineRule="auto"/>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c>
          <w:tcPr>
            <w:tcW w:w="38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51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c>
          <w:tcPr>
            <w:tcW w:w="521"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c>
          <w:tcPr>
            <w:tcW w:w="325"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c>
          <w:tcPr>
            <w:tcW w:w="325" w:type="pct"/>
            <w:tcBorders>
              <w:top w:val="nil"/>
              <w:left w:val="nil"/>
              <w:bottom w:val="nil"/>
              <w:right w:val="single" w:sz="4" w:space="0" w:color="auto"/>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r>
      <w:tr w:rsidR="0028311A" w:rsidRPr="00C34E10" w:rsidTr="0028311A">
        <w:trPr>
          <w:trHeight w:val="80"/>
        </w:trPr>
        <w:tc>
          <w:tcPr>
            <w:tcW w:w="1365" w:type="pct"/>
            <w:tcBorders>
              <w:top w:val="nil"/>
              <w:left w:val="single" w:sz="4" w:space="0" w:color="auto"/>
              <w:bottom w:val="nil"/>
              <w:right w:val="nil"/>
            </w:tcBorders>
            <w:shd w:val="clear" w:color="000000" w:fill="C5D9F1"/>
            <w:noWrap/>
            <w:vAlign w:val="bottom"/>
            <w:hideMark/>
          </w:tcPr>
          <w:p w:rsidR="00C34E10" w:rsidRPr="00C34E10" w:rsidRDefault="00C34E10" w:rsidP="00C34E10">
            <w:pPr>
              <w:spacing w:line="240" w:lineRule="auto"/>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Bijdragen aan medeoverheden</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915</w:t>
            </w:r>
          </w:p>
        </w:tc>
        <w:tc>
          <w:tcPr>
            <w:tcW w:w="38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0</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915</w:t>
            </w:r>
          </w:p>
        </w:tc>
        <w:tc>
          <w:tcPr>
            <w:tcW w:w="51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0</w:t>
            </w:r>
          </w:p>
        </w:tc>
        <w:tc>
          <w:tcPr>
            <w:tcW w:w="521"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915</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0</w:t>
            </w:r>
          </w:p>
        </w:tc>
        <w:tc>
          <w:tcPr>
            <w:tcW w:w="325"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0</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0</w:t>
            </w:r>
          </w:p>
        </w:tc>
        <w:tc>
          <w:tcPr>
            <w:tcW w:w="325" w:type="pct"/>
            <w:tcBorders>
              <w:top w:val="nil"/>
              <w:left w:val="nil"/>
              <w:bottom w:val="nil"/>
              <w:right w:val="single" w:sz="4" w:space="0" w:color="auto"/>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0</w:t>
            </w:r>
          </w:p>
        </w:tc>
      </w:tr>
      <w:tr w:rsidR="0028311A" w:rsidRPr="00C34E10" w:rsidTr="0028311A">
        <w:trPr>
          <w:trHeight w:val="80"/>
        </w:trPr>
        <w:tc>
          <w:tcPr>
            <w:tcW w:w="1365" w:type="pct"/>
            <w:tcBorders>
              <w:top w:val="nil"/>
              <w:left w:val="single" w:sz="4" w:space="0" w:color="auto"/>
              <w:bottom w:val="nil"/>
              <w:right w:val="nil"/>
            </w:tcBorders>
            <w:shd w:val="clear" w:color="000000" w:fill="C5D9F1"/>
            <w:noWrap/>
            <w:vAlign w:val="bottom"/>
            <w:hideMark/>
          </w:tcPr>
          <w:p w:rsidR="00C34E10" w:rsidRPr="00C34E10" w:rsidRDefault="00C34E10" w:rsidP="00C34E10">
            <w:pPr>
              <w:spacing w:line="240" w:lineRule="auto"/>
              <w:rPr>
                <w:rFonts w:ascii="Arial" w:eastAsia="Times New Roman" w:hAnsi="Arial" w:cs="Arial"/>
                <w:sz w:val="16"/>
                <w:szCs w:val="16"/>
                <w:lang w:eastAsia="nl-NL"/>
              </w:rPr>
            </w:pPr>
            <w:r w:rsidRPr="00C34E10">
              <w:rPr>
                <w:rFonts w:ascii="Arial" w:eastAsia="Times New Roman" w:hAnsi="Arial" w:cs="Arial"/>
                <w:sz w:val="16"/>
                <w:szCs w:val="16"/>
                <w:lang w:eastAsia="nl-NL"/>
              </w:rPr>
              <w:t>waarvan onder andere:</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c>
          <w:tcPr>
            <w:tcW w:w="38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c>
          <w:tcPr>
            <w:tcW w:w="51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c>
          <w:tcPr>
            <w:tcW w:w="521"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c>
          <w:tcPr>
            <w:tcW w:w="325"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c>
          <w:tcPr>
            <w:tcW w:w="325" w:type="pct"/>
            <w:tcBorders>
              <w:top w:val="nil"/>
              <w:left w:val="nil"/>
              <w:bottom w:val="nil"/>
              <w:right w:val="single" w:sz="4" w:space="0" w:color="auto"/>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r>
      <w:tr w:rsidR="0028311A" w:rsidRPr="00C34E10" w:rsidTr="0028311A">
        <w:trPr>
          <w:trHeight w:val="101"/>
        </w:trPr>
        <w:tc>
          <w:tcPr>
            <w:tcW w:w="1365" w:type="pct"/>
            <w:tcBorders>
              <w:top w:val="nil"/>
              <w:left w:val="single" w:sz="4" w:space="0" w:color="auto"/>
              <w:bottom w:val="nil"/>
              <w:right w:val="nil"/>
            </w:tcBorders>
            <w:shd w:val="clear" w:color="000000" w:fill="C5D9F1"/>
            <w:noWrap/>
            <w:vAlign w:val="bottom"/>
            <w:hideMark/>
          </w:tcPr>
          <w:p w:rsidR="00C34E10" w:rsidRPr="00C34E10" w:rsidRDefault="00C34E10" w:rsidP="00C34E10">
            <w:pPr>
              <w:spacing w:line="240" w:lineRule="auto"/>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De 'Nieuwe Kans'</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900</w:t>
            </w:r>
          </w:p>
        </w:tc>
        <w:tc>
          <w:tcPr>
            <w:tcW w:w="38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900</w:t>
            </w:r>
          </w:p>
        </w:tc>
        <w:tc>
          <w:tcPr>
            <w:tcW w:w="51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521"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color w:val="000000"/>
                <w:sz w:val="16"/>
                <w:szCs w:val="16"/>
                <w:lang w:eastAsia="nl-NL"/>
              </w:rPr>
            </w:pPr>
            <w:r w:rsidRPr="00C34E10">
              <w:rPr>
                <w:rFonts w:ascii="Arial" w:eastAsia="Times New Roman" w:hAnsi="Arial" w:cs="Arial"/>
                <w:color w:val="000000"/>
                <w:sz w:val="16"/>
                <w:szCs w:val="16"/>
                <w:lang w:eastAsia="nl-NL"/>
              </w:rPr>
              <w:t>900</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325"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325" w:type="pct"/>
            <w:tcBorders>
              <w:top w:val="nil"/>
              <w:left w:val="nil"/>
              <w:bottom w:val="nil"/>
              <w:right w:val="single" w:sz="4" w:space="0" w:color="auto"/>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r>
      <w:tr w:rsidR="0028311A" w:rsidRPr="00C34E10" w:rsidTr="0028311A">
        <w:trPr>
          <w:trHeight w:val="255"/>
        </w:trPr>
        <w:tc>
          <w:tcPr>
            <w:tcW w:w="1365" w:type="pct"/>
            <w:tcBorders>
              <w:top w:val="nil"/>
              <w:left w:val="single" w:sz="4" w:space="0" w:color="auto"/>
              <w:bottom w:val="nil"/>
              <w:right w:val="nil"/>
            </w:tcBorders>
            <w:shd w:val="clear" w:color="000000" w:fill="C5D9F1"/>
            <w:noWrap/>
            <w:vAlign w:val="bottom"/>
            <w:hideMark/>
          </w:tcPr>
          <w:p w:rsidR="00C34E10" w:rsidRPr="00C34E10" w:rsidRDefault="00C34E10" w:rsidP="00C34E10">
            <w:pPr>
              <w:spacing w:line="240" w:lineRule="auto"/>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c>
          <w:tcPr>
            <w:tcW w:w="38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51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c>
          <w:tcPr>
            <w:tcW w:w="521"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c>
          <w:tcPr>
            <w:tcW w:w="325"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c>
          <w:tcPr>
            <w:tcW w:w="325" w:type="pct"/>
            <w:tcBorders>
              <w:top w:val="nil"/>
              <w:left w:val="nil"/>
              <w:bottom w:val="nil"/>
              <w:right w:val="single" w:sz="4" w:space="0" w:color="auto"/>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r>
      <w:tr w:rsidR="0028311A" w:rsidRPr="00C34E10" w:rsidTr="0028311A">
        <w:trPr>
          <w:trHeight w:val="80"/>
        </w:trPr>
        <w:tc>
          <w:tcPr>
            <w:tcW w:w="1365" w:type="pct"/>
            <w:tcBorders>
              <w:top w:val="nil"/>
              <w:left w:val="single" w:sz="4" w:space="0" w:color="auto"/>
              <w:bottom w:val="nil"/>
              <w:right w:val="nil"/>
            </w:tcBorders>
            <w:shd w:val="clear" w:color="000000" w:fill="C5D9F1"/>
            <w:noWrap/>
            <w:vAlign w:val="bottom"/>
            <w:hideMark/>
          </w:tcPr>
          <w:p w:rsidR="00C34E10" w:rsidRPr="00C34E10" w:rsidRDefault="00C34E10" w:rsidP="00C34E10">
            <w:pPr>
              <w:spacing w:line="240" w:lineRule="auto"/>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Bijdragen aan agentschappen</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1.232</w:t>
            </w:r>
          </w:p>
        </w:tc>
        <w:tc>
          <w:tcPr>
            <w:tcW w:w="38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0</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1.232</w:t>
            </w:r>
          </w:p>
        </w:tc>
        <w:tc>
          <w:tcPr>
            <w:tcW w:w="51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0</w:t>
            </w:r>
          </w:p>
        </w:tc>
        <w:tc>
          <w:tcPr>
            <w:tcW w:w="521"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1.232</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0</w:t>
            </w:r>
          </w:p>
        </w:tc>
        <w:tc>
          <w:tcPr>
            <w:tcW w:w="325"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0</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0</w:t>
            </w:r>
          </w:p>
        </w:tc>
        <w:tc>
          <w:tcPr>
            <w:tcW w:w="325" w:type="pct"/>
            <w:tcBorders>
              <w:top w:val="nil"/>
              <w:left w:val="nil"/>
              <w:bottom w:val="nil"/>
              <w:right w:val="single" w:sz="4" w:space="0" w:color="auto"/>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0</w:t>
            </w:r>
          </w:p>
        </w:tc>
      </w:tr>
      <w:tr w:rsidR="0028311A" w:rsidRPr="00C34E10" w:rsidTr="0028311A">
        <w:trPr>
          <w:trHeight w:val="255"/>
        </w:trPr>
        <w:tc>
          <w:tcPr>
            <w:tcW w:w="1365" w:type="pct"/>
            <w:tcBorders>
              <w:top w:val="nil"/>
              <w:left w:val="single" w:sz="4" w:space="0" w:color="auto"/>
              <w:bottom w:val="nil"/>
              <w:right w:val="nil"/>
            </w:tcBorders>
            <w:shd w:val="clear" w:color="000000" w:fill="C5D9F1"/>
            <w:noWrap/>
            <w:vAlign w:val="bottom"/>
            <w:hideMark/>
          </w:tcPr>
          <w:p w:rsidR="00C34E10" w:rsidRPr="00C34E10" w:rsidRDefault="00C34E10" w:rsidP="00C34E10">
            <w:pPr>
              <w:spacing w:line="240" w:lineRule="auto"/>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c>
          <w:tcPr>
            <w:tcW w:w="38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51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c>
          <w:tcPr>
            <w:tcW w:w="521"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c>
          <w:tcPr>
            <w:tcW w:w="325"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c>
          <w:tcPr>
            <w:tcW w:w="325" w:type="pct"/>
            <w:tcBorders>
              <w:top w:val="nil"/>
              <w:left w:val="nil"/>
              <w:bottom w:val="nil"/>
              <w:right w:val="single" w:sz="4" w:space="0" w:color="auto"/>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r>
      <w:tr w:rsidR="0028311A" w:rsidRPr="00C34E10" w:rsidTr="0028311A">
        <w:trPr>
          <w:trHeight w:val="86"/>
        </w:trPr>
        <w:tc>
          <w:tcPr>
            <w:tcW w:w="1365" w:type="pct"/>
            <w:tcBorders>
              <w:top w:val="nil"/>
              <w:left w:val="single" w:sz="4" w:space="0" w:color="auto"/>
              <w:bottom w:val="nil"/>
              <w:right w:val="nil"/>
            </w:tcBorders>
            <w:shd w:val="clear" w:color="000000" w:fill="C5D9F1"/>
            <w:vAlign w:val="bottom"/>
            <w:hideMark/>
          </w:tcPr>
          <w:p w:rsidR="00C34E10" w:rsidRPr="00C34E10" w:rsidRDefault="00C34E10" w:rsidP="00C34E10">
            <w:pPr>
              <w:spacing w:line="240" w:lineRule="auto"/>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Bijdragen aan andere begrotingshoofdstukken</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24.123</w:t>
            </w:r>
          </w:p>
        </w:tc>
        <w:tc>
          <w:tcPr>
            <w:tcW w:w="38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0</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24.123</w:t>
            </w:r>
          </w:p>
        </w:tc>
        <w:tc>
          <w:tcPr>
            <w:tcW w:w="51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-21.536</w:t>
            </w:r>
          </w:p>
        </w:tc>
        <w:tc>
          <w:tcPr>
            <w:tcW w:w="521"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2.587</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-20.331</w:t>
            </w:r>
          </w:p>
        </w:tc>
        <w:tc>
          <w:tcPr>
            <w:tcW w:w="325"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-20.331</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-20.331</w:t>
            </w:r>
          </w:p>
        </w:tc>
        <w:tc>
          <w:tcPr>
            <w:tcW w:w="325" w:type="pct"/>
            <w:tcBorders>
              <w:top w:val="nil"/>
              <w:left w:val="nil"/>
              <w:bottom w:val="nil"/>
              <w:right w:val="single" w:sz="4" w:space="0" w:color="auto"/>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-20.331</w:t>
            </w:r>
          </w:p>
        </w:tc>
      </w:tr>
      <w:tr w:rsidR="0028311A" w:rsidRPr="00C34E10" w:rsidTr="0028311A">
        <w:trPr>
          <w:trHeight w:val="80"/>
        </w:trPr>
        <w:tc>
          <w:tcPr>
            <w:tcW w:w="1365" w:type="pct"/>
            <w:tcBorders>
              <w:top w:val="nil"/>
              <w:left w:val="single" w:sz="4" w:space="0" w:color="auto"/>
              <w:bottom w:val="nil"/>
              <w:right w:val="nil"/>
            </w:tcBorders>
            <w:shd w:val="clear" w:color="000000" w:fill="C5D9F1"/>
            <w:noWrap/>
            <w:vAlign w:val="bottom"/>
            <w:hideMark/>
          </w:tcPr>
          <w:p w:rsidR="00C34E10" w:rsidRPr="00C34E10" w:rsidRDefault="00C34E10" w:rsidP="00C34E10">
            <w:pPr>
              <w:spacing w:line="240" w:lineRule="auto"/>
              <w:rPr>
                <w:rFonts w:ascii="Arial" w:eastAsia="Times New Roman" w:hAnsi="Arial" w:cs="Arial"/>
                <w:sz w:val="16"/>
                <w:szCs w:val="16"/>
                <w:lang w:eastAsia="nl-NL"/>
              </w:rPr>
            </w:pPr>
            <w:r w:rsidRPr="00C34E10">
              <w:rPr>
                <w:rFonts w:ascii="Arial" w:eastAsia="Times New Roman" w:hAnsi="Arial" w:cs="Arial"/>
                <w:sz w:val="16"/>
                <w:szCs w:val="16"/>
                <w:lang w:eastAsia="nl-NL"/>
              </w:rPr>
              <w:t>waarvan onder andere:</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c>
          <w:tcPr>
            <w:tcW w:w="38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c>
          <w:tcPr>
            <w:tcW w:w="51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c>
          <w:tcPr>
            <w:tcW w:w="521"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c>
          <w:tcPr>
            <w:tcW w:w="325"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c>
          <w:tcPr>
            <w:tcW w:w="325" w:type="pct"/>
            <w:tcBorders>
              <w:top w:val="nil"/>
              <w:left w:val="nil"/>
              <w:bottom w:val="nil"/>
              <w:right w:val="single" w:sz="4" w:space="0" w:color="auto"/>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 </w:t>
            </w:r>
          </w:p>
        </w:tc>
      </w:tr>
      <w:tr w:rsidR="0028311A" w:rsidRPr="00C34E10" w:rsidTr="0028311A">
        <w:trPr>
          <w:trHeight w:val="94"/>
        </w:trPr>
        <w:tc>
          <w:tcPr>
            <w:tcW w:w="1365" w:type="pct"/>
            <w:tcBorders>
              <w:top w:val="nil"/>
              <w:left w:val="single" w:sz="4" w:space="0" w:color="auto"/>
              <w:bottom w:val="nil"/>
              <w:right w:val="nil"/>
            </w:tcBorders>
            <w:shd w:val="clear" w:color="000000" w:fill="C5D9F1"/>
            <w:noWrap/>
            <w:vAlign w:val="bottom"/>
            <w:hideMark/>
          </w:tcPr>
          <w:p w:rsidR="00C34E10" w:rsidRPr="00C34E10" w:rsidRDefault="00C34E10" w:rsidP="00C34E10">
            <w:pPr>
              <w:spacing w:line="240" w:lineRule="auto"/>
              <w:rPr>
                <w:rFonts w:ascii="Arial" w:eastAsia="Times New Roman" w:hAnsi="Arial" w:cs="Arial"/>
                <w:sz w:val="16"/>
                <w:szCs w:val="16"/>
                <w:lang w:eastAsia="nl-NL"/>
              </w:rPr>
            </w:pPr>
            <w:r w:rsidRPr="00C34E10">
              <w:rPr>
                <w:rFonts w:ascii="Arial" w:eastAsia="Times New Roman" w:hAnsi="Arial" w:cs="Arial"/>
                <w:sz w:val="16"/>
                <w:szCs w:val="16"/>
                <w:lang w:eastAsia="nl-NL"/>
              </w:rPr>
              <w:t>VenJ: Vervoerskosten</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3.100</w:t>
            </w:r>
          </w:p>
        </w:tc>
        <w:tc>
          <w:tcPr>
            <w:tcW w:w="38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color w:val="000000"/>
                <w:sz w:val="16"/>
                <w:szCs w:val="16"/>
                <w:lang w:eastAsia="nl-NL"/>
              </w:rPr>
            </w:pPr>
            <w:r w:rsidRPr="00C34E10">
              <w:rPr>
                <w:rFonts w:ascii="Arial" w:eastAsia="Times New Roman" w:hAnsi="Arial" w:cs="Arial"/>
                <w:color w:val="000000"/>
                <w:sz w:val="16"/>
                <w:szCs w:val="16"/>
                <w:lang w:eastAsia="nl-NL"/>
              </w:rPr>
              <w:t>0</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3.100</w:t>
            </w:r>
          </w:p>
        </w:tc>
        <w:tc>
          <w:tcPr>
            <w:tcW w:w="51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color w:val="000000"/>
                <w:sz w:val="16"/>
                <w:szCs w:val="16"/>
                <w:lang w:eastAsia="nl-NL"/>
              </w:rPr>
            </w:pPr>
            <w:r w:rsidRPr="00C34E10">
              <w:rPr>
                <w:rFonts w:ascii="Arial" w:eastAsia="Times New Roman" w:hAnsi="Arial" w:cs="Arial"/>
                <w:color w:val="000000"/>
                <w:sz w:val="16"/>
                <w:szCs w:val="16"/>
                <w:lang w:eastAsia="nl-NL"/>
              </w:rPr>
              <w:t>-1.205</w:t>
            </w:r>
          </w:p>
        </w:tc>
        <w:tc>
          <w:tcPr>
            <w:tcW w:w="521"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color w:val="000000"/>
                <w:sz w:val="16"/>
                <w:szCs w:val="16"/>
                <w:lang w:eastAsia="nl-NL"/>
              </w:rPr>
            </w:pPr>
            <w:r w:rsidRPr="00C34E10">
              <w:rPr>
                <w:rFonts w:ascii="Arial" w:eastAsia="Times New Roman" w:hAnsi="Arial" w:cs="Arial"/>
                <w:color w:val="000000"/>
                <w:sz w:val="16"/>
                <w:szCs w:val="16"/>
                <w:lang w:eastAsia="nl-NL"/>
              </w:rPr>
              <w:t>1.895</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color w:val="000000"/>
                <w:sz w:val="16"/>
                <w:szCs w:val="16"/>
                <w:lang w:eastAsia="nl-NL"/>
              </w:rPr>
            </w:pPr>
            <w:r w:rsidRPr="00C34E10">
              <w:rPr>
                <w:rFonts w:ascii="Arial" w:eastAsia="Times New Roman" w:hAnsi="Arial" w:cs="Arial"/>
                <w:color w:val="000000"/>
                <w:sz w:val="16"/>
                <w:szCs w:val="16"/>
                <w:lang w:eastAsia="nl-NL"/>
              </w:rPr>
              <w:t>0</w:t>
            </w:r>
          </w:p>
        </w:tc>
        <w:tc>
          <w:tcPr>
            <w:tcW w:w="325"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color w:val="000000"/>
                <w:sz w:val="16"/>
                <w:szCs w:val="16"/>
                <w:lang w:eastAsia="nl-NL"/>
              </w:rPr>
            </w:pPr>
            <w:r w:rsidRPr="00C34E10">
              <w:rPr>
                <w:rFonts w:ascii="Arial" w:eastAsia="Times New Roman" w:hAnsi="Arial" w:cs="Arial"/>
                <w:color w:val="000000"/>
                <w:sz w:val="16"/>
                <w:szCs w:val="16"/>
                <w:lang w:eastAsia="nl-NL"/>
              </w:rPr>
              <w:t>0</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color w:val="000000"/>
                <w:sz w:val="16"/>
                <w:szCs w:val="16"/>
                <w:lang w:eastAsia="nl-NL"/>
              </w:rPr>
            </w:pPr>
            <w:r w:rsidRPr="00C34E10">
              <w:rPr>
                <w:rFonts w:ascii="Arial" w:eastAsia="Times New Roman" w:hAnsi="Arial" w:cs="Arial"/>
                <w:color w:val="000000"/>
                <w:sz w:val="16"/>
                <w:szCs w:val="16"/>
                <w:lang w:eastAsia="nl-NL"/>
              </w:rPr>
              <w:t>0</w:t>
            </w:r>
          </w:p>
        </w:tc>
        <w:tc>
          <w:tcPr>
            <w:tcW w:w="325" w:type="pct"/>
            <w:tcBorders>
              <w:top w:val="nil"/>
              <w:left w:val="nil"/>
              <w:bottom w:val="nil"/>
              <w:right w:val="single" w:sz="4" w:space="0" w:color="auto"/>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color w:val="000000"/>
                <w:sz w:val="16"/>
                <w:szCs w:val="16"/>
                <w:lang w:eastAsia="nl-NL"/>
              </w:rPr>
            </w:pPr>
            <w:r w:rsidRPr="00C34E10">
              <w:rPr>
                <w:rFonts w:ascii="Arial" w:eastAsia="Times New Roman" w:hAnsi="Arial" w:cs="Arial"/>
                <w:color w:val="000000"/>
                <w:sz w:val="16"/>
                <w:szCs w:val="16"/>
                <w:lang w:eastAsia="nl-NL"/>
              </w:rPr>
              <w:t>0</w:t>
            </w:r>
          </w:p>
        </w:tc>
      </w:tr>
      <w:tr w:rsidR="0028311A" w:rsidRPr="00C34E10" w:rsidTr="0028311A">
        <w:trPr>
          <w:trHeight w:val="255"/>
        </w:trPr>
        <w:tc>
          <w:tcPr>
            <w:tcW w:w="1365" w:type="pct"/>
            <w:tcBorders>
              <w:top w:val="nil"/>
              <w:left w:val="single" w:sz="4" w:space="0" w:color="auto"/>
              <w:bottom w:val="nil"/>
              <w:right w:val="nil"/>
            </w:tcBorders>
            <w:shd w:val="clear" w:color="000000" w:fill="C5D9F1"/>
            <w:noWrap/>
            <w:vAlign w:val="bottom"/>
            <w:hideMark/>
          </w:tcPr>
          <w:p w:rsidR="00C34E10" w:rsidRPr="00C34E10" w:rsidRDefault="00C34E10" w:rsidP="00C34E10">
            <w:pPr>
              <w:spacing w:line="240" w:lineRule="auto"/>
              <w:rPr>
                <w:rFonts w:ascii="Arial" w:eastAsia="Times New Roman" w:hAnsi="Arial" w:cs="Arial"/>
                <w:sz w:val="16"/>
                <w:szCs w:val="16"/>
                <w:lang w:eastAsia="nl-NL"/>
              </w:rPr>
            </w:pPr>
            <w:r w:rsidRPr="00C34E10">
              <w:rPr>
                <w:rFonts w:ascii="Arial" w:eastAsia="Times New Roman" w:hAnsi="Arial" w:cs="Arial"/>
                <w:sz w:val="16"/>
                <w:szCs w:val="16"/>
                <w:lang w:eastAsia="nl-NL"/>
              </w:rPr>
              <w:t>OCW: Onderwijskosten JeugdzorgPlus en kijkwijzer</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2.800</w:t>
            </w:r>
          </w:p>
        </w:tc>
        <w:tc>
          <w:tcPr>
            <w:tcW w:w="38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color w:val="000000"/>
                <w:sz w:val="16"/>
                <w:szCs w:val="16"/>
                <w:lang w:eastAsia="nl-NL"/>
              </w:rPr>
            </w:pPr>
            <w:r w:rsidRPr="00C34E10">
              <w:rPr>
                <w:rFonts w:ascii="Arial" w:eastAsia="Times New Roman" w:hAnsi="Arial" w:cs="Arial"/>
                <w:color w:val="000000"/>
                <w:sz w:val="16"/>
                <w:szCs w:val="16"/>
                <w:lang w:eastAsia="nl-NL"/>
              </w:rPr>
              <w:t>0</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2.800</w:t>
            </w:r>
          </w:p>
        </w:tc>
        <w:tc>
          <w:tcPr>
            <w:tcW w:w="51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color w:val="000000"/>
                <w:sz w:val="16"/>
                <w:szCs w:val="16"/>
                <w:lang w:eastAsia="nl-NL"/>
              </w:rPr>
            </w:pPr>
            <w:r w:rsidRPr="00C34E10">
              <w:rPr>
                <w:rFonts w:ascii="Arial" w:eastAsia="Times New Roman" w:hAnsi="Arial" w:cs="Arial"/>
                <w:color w:val="000000"/>
                <w:sz w:val="16"/>
                <w:szCs w:val="16"/>
                <w:lang w:eastAsia="nl-NL"/>
              </w:rPr>
              <w:t>-2.153</w:t>
            </w:r>
          </w:p>
        </w:tc>
        <w:tc>
          <w:tcPr>
            <w:tcW w:w="521"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color w:val="000000"/>
                <w:sz w:val="16"/>
                <w:szCs w:val="16"/>
                <w:lang w:eastAsia="nl-NL"/>
              </w:rPr>
            </w:pPr>
            <w:r w:rsidRPr="00C34E10">
              <w:rPr>
                <w:rFonts w:ascii="Arial" w:eastAsia="Times New Roman" w:hAnsi="Arial" w:cs="Arial"/>
                <w:color w:val="000000"/>
                <w:sz w:val="16"/>
                <w:szCs w:val="16"/>
                <w:lang w:eastAsia="nl-NL"/>
              </w:rPr>
              <w:t>647</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color w:val="000000"/>
                <w:sz w:val="16"/>
                <w:szCs w:val="16"/>
                <w:lang w:eastAsia="nl-NL"/>
              </w:rPr>
            </w:pPr>
            <w:r w:rsidRPr="00C34E10">
              <w:rPr>
                <w:rFonts w:ascii="Arial" w:eastAsia="Times New Roman" w:hAnsi="Arial" w:cs="Arial"/>
                <w:color w:val="000000"/>
                <w:sz w:val="16"/>
                <w:szCs w:val="16"/>
                <w:lang w:eastAsia="nl-NL"/>
              </w:rPr>
              <w:t>-2.153</w:t>
            </w:r>
          </w:p>
        </w:tc>
        <w:tc>
          <w:tcPr>
            <w:tcW w:w="325"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color w:val="000000"/>
                <w:sz w:val="16"/>
                <w:szCs w:val="16"/>
                <w:lang w:eastAsia="nl-NL"/>
              </w:rPr>
            </w:pPr>
            <w:r w:rsidRPr="00C34E10">
              <w:rPr>
                <w:rFonts w:ascii="Arial" w:eastAsia="Times New Roman" w:hAnsi="Arial" w:cs="Arial"/>
                <w:color w:val="000000"/>
                <w:sz w:val="16"/>
                <w:szCs w:val="16"/>
                <w:lang w:eastAsia="nl-NL"/>
              </w:rPr>
              <w:t>-2.153</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color w:val="000000"/>
                <w:sz w:val="16"/>
                <w:szCs w:val="16"/>
                <w:lang w:eastAsia="nl-NL"/>
              </w:rPr>
            </w:pPr>
            <w:r w:rsidRPr="00C34E10">
              <w:rPr>
                <w:rFonts w:ascii="Arial" w:eastAsia="Times New Roman" w:hAnsi="Arial" w:cs="Arial"/>
                <w:color w:val="000000"/>
                <w:sz w:val="16"/>
                <w:szCs w:val="16"/>
                <w:lang w:eastAsia="nl-NL"/>
              </w:rPr>
              <w:t>-2.153</w:t>
            </w:r>
          </w:p>
        </w:tc>
        <w:tc>
          <w:tcPr>
            <w:tcW w:w="325" w:type="pct"/>
            <w:tcBorders>
              <w:top w:val="nil"/>
              <w:left w:val="nil"/>
              <w:bottom w:val="nil"/>
              <w:right w:val="single" w:sz="4" w:space="0" w:color="auto"/>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color w:val="000000"/>
                <w:sz w:val="16"/>
                <w:szCs w:val="16"/>
                <w:lang w:eastAsia="nl-NL"/>
              </w:rPr>
            </w:pPr>
            <w:r w:rsidRPr="00C34E10">
              <w:rPr>
                <w:rFonts w:ascii="Arial" w:eastAsia="Times New Roman" w:hAnsi="Arial" w:cs="Arial"/>
                <w:color w:val="000000"/>
                <w:sz w:val="16"/>
                <w:szCs w:val="16"/>
                <w:lang w:eastAsia="nl-NL"/>
              </w:rPr>
              <w:t>-2.153</w:t>
            </w:r>
          </w:p>
        </w:tc>
      </w:tr>
      <w:tr w:rsidR="0028311A" w:rsidRPr="00C34E10" w:rsidTr="0028311A">
        <w:trPr>
          <w:trHeight w:val="80"/>
        </w:trPr>
        <w:tc>
          <w:tcPr>
            <w:tcW w:w="1365" w:type="pct"/>
            <w:tcBorders>
              <w:top w:val="nil"/>
              <w:left w:val="single" w:sz="4" w:space="0" w:color="auto"/>
              <w:bottom w:val="nil"/>
              <w:right w:val="nil"/>
            </w:tcBorders>
            <w:shd w:val="clear" w:color="000000" w:fill="C5D9F1"/>
            <w:noWrap/>
            <w:vAlign w:val="bottom"/>
            <w:hideMark/>
          </w:tcPr>
          <w:p w:rsidR="00C34E10" w:rsidRPr="00C34E10" w:rsidRDefault="00C34E10" w:rsidP="00C34E10">
            <w:pPr>
              <w:spacing w:line="240" w:lineRule="auto"/>
              <w:rPr>
                <w:rFonts w:ascii="Arial" w:eastAsia="Times New Roman" w:hAnsi="Arial" w:cs="Arial"/>
                <w:sz w:val="16"/>
                <w:szCs w:val="16"/>
                <w:lang w:eastAsia="nl-NL"/>
              </w:rPr>
            </w:pPr>
            <w:r w:rsidRPr="00C34E10">
              <w:rPr>
                <w:rFonts w:ascii="Arial" w:eastAsia="Times New Roman" w:hAnsi="Arial" w:cs="Arial"/>
                <w:sz w:val="16"/>
                <w:szCs w:val="16"/>
                <w:lang w:eastAsia="nl-NL"/>
              </w:rPr>
              <w:t>SZW: Compensatie AKW/WKB</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i/>
                <w:iCs/>
                <w:sz w:val="16"/>
                <w:szCs w:val="16"/>
                <w:lang w:eastAsia="nl-NL"/>
              </w:rPr>
            </w:pPr>
            <w:r w:rsidRPr="00C34E10">
              <w:rPr>
                <w:rFonts w:ascii="Arial" w:eastAsia="Times New Roman" w:hAnsi="Arial" w:cs="Arial"/>
                <w:i/>
                <w:iCs/>
                <w:sz w:val="16"/>
                <w:szCs w:val="16"/>
                <w:lang w:eastAsia="nl-NL"/>
              </w:rPr>
              <w:t>18.200</w:t>
            </w:r>
          </w:p>
        </w:tc>
        <w:tc>
          <w:tcPr>
            <w:tcW w:w="38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color w:val="000000"/>
                <w:sz w:val="16"/>
                <w:szCs w:val="16"/>
                <w:lang w:eastAsia="nl-NL"/>
              </w:rPr>
            </w:pPr>
            <w:r w:rsidRPr="00C34E10">
              <w:rPr>
                <w:rFonts w:ascii="Arial" w:eastAsia="Times New Roman" w:hAnsi="Arial" w:cs="Arial"/>
                <w:color w:val="000000"/>
                <w:sz w:val="16"/>
                <w:szCs w:val="16"/>
                <w:lang w:eastAsia="nl-NL"/>
              </w:rPr>
              <w:t>0</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18.200</w:t>
            </w:r>
          </w:p>
        </w:tc>
        <w:tc>
          <w:tcPr>
            <w:tcW w:w="51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color w:val="000000"/>
                <w:sz w:val="16"/>
                <w:szCs w:val="16"/>
                <w:lang w:eastAsia="nl-NL"/>
              </w:rPr>
            </w:pPr>
            <w:r w:rsidRPr="00C34E10">
              <w:rPr>
                <w:rFonts w:ascii="Arial" w:eastAsia="Times New Roman" w:hAnsi="Arial" w:cs="Arial"/>
                <w:color w:val="000000"/>
                <w:sz w:val="16"/>
                <w:szCs w:val="16"/>
                <w:lang w:eastAsia="nl-NL"/>
              </w:rPr>
              <w:t>-18.178</w:t>
            </w:r>
          </w:p>
        </w:tc>
        <w:tc>
          <w:tcPr>
            <w:tcW w:w="521"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color w:val="000000"/>
                <w:sz w:val="16"/>
                <w:szCs w:val="16"/>
                <w:lang w:eastAsia="nl-NL"/>
              </w:rPr>
            </w:pPr>
            <w:r w:rsidRPr="00C34E10">
              <w:rPr>
                <w:rFonts w:ascii="Arial" w:eastAsia="Times New Roman" w:hAnsi="Arial" w:cs="Arial"/>
                <w:color w:val="000000"/>
                <w:sz w:val="16"/>
                <w:szCs w:val="16"/>
                <w:lang w:eastAsia="nl-NL"/>
              </w:rPr>
              <w:t>22</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color w:val="000000"/>
                <w:sz w:val="16"/>
                <w:szCs w:val="16"/>
                <w:lang w:eastAsia="nl-NL"/>
              </w:rPr>
            </w:pPr>
            <w:r w:rsidRPr="00C34E10">
              <w:rPr>
                <w:rFonts w:ascii="Arial" w:eastAsia="Times New Roman" w:hAnsi="Arial" w:cs="Arial"/>
                <w:color w:val="000000"/>
                <w:sz w:val="16"/>
                <w:szCs w:val="16"/>
                <w:lang w:eastAsia="nl-NL"/>
              </w:rPr>
              <w:t>-18.178</w:t>
            </w:r>
          </w:p>
        </w:tc>
        <w:tc>
          <w:tcPr>
            <w:tcW w:w="325"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color w:val="000000"/>
                <w:sz w:val="16"/>
                <w:szCs w:val="16"/>
                <w:lang w:eastAsia="nl-NL"/>
              </w:rPr>
            </w:pPr>
            <w:r w:rsidRPr="00C34E10">
              <w:rPr>
                <w:rFonts w:ascii="Arial" w:eastAsia="Times New Roman" w:hAnsi="Arial" w:cs="Arial"/>
                <w:color w:val="000000"/>
                <w:sz w:val="16"/>
                <w:szCs w:val="16"/>
                <w:lang w:eastAsia="nl-NL"/>
              </w:rPr>
              <w:t>-18.178</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color w:val="000000"/>
                <w:sz w:val="16"/>
                <w:szCs w:val="16"/>
                <w:lang w:eastAsia="nl-NL"/>
              </w:rPr>
            </w:pPr>
            <w:r w:rsidRPr="00C34E10">
              <w:rPr>
                <w:rFonts w:ascii="Arial" w:eastAsia="Times New Roman" w:hAnsi="Arial" w:cs="Arial"/>
                <w:color w:val="000000"/>
                <w:sz w:val="16"/>
                <w:szCs w:val="16"/>
                <w:lang w:eastAsia="nl-NL"/>
              </w:rPr>
              <w:t>-18.178</w:t>
            </w:r>
          </w:p>
        </w:tc>
        <w:tc>
          <w:tcPr>
            <w:tcW w:w="325" w:type="pct"/>
            <w:tcBorders>
              <w:top w:val="nil"/>
              <w:left w:val="nil"/>
              <w:bottom w:val="nil"/>
              <w:right w:val="single" w:sz="4" w:space="0" w:color="auto"/>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color w:val="000000"/>
                <w:sz w:val="16"/>
                <w:szCs w:val="16"/>
                <w:lang w:eastAsia="nl-NL"/>
              </w:rPr>
            </w:pPr>
            <w:r w:rsidRPr="00C34E10">
              <w:rPr>
                <w:rFonts w:ascii="Arial" w:eastAsia="Times New Roman" w:hAnsi="Arial" w:cs="Arial"/>
                <w:color w:val="000000"/>
                <w:sz w:val="16"/>
                <w:szCs w:val="16"/>
                <w:lang w:eastAsia="nl-NL"/>
              </w:rPr>
              <w:t>-18.178</w:t>
            </w:r>
          </w:p>
        </w:tc>
      </w:tr>
      <w:tr w:rsidR="0028311A" w:rsidRPr="00C34E10" w:rsidTr="0028311A">
        <w:trPr>
          <w:trHeight w:val="255"/>
        </w:trPr>
        <w:tc>
          <w:tcPr>
            <w:tcW w:w="1365" w:type="pct"/>
            <w:tcBorders>
              <w:top w:val="nil"/>
              <w:left w:val="single" w:sz="4" w:space="0" w:color="auto"/>
              <w:bottom w:val="nil"/>
              <w:right w:val="nil"/>
            </w:tcBorders>
            <w:shd w:val="clear" w:color="000000" w:fill="C5D9F1"/>
            <w:noWrap/>
            <w:vAlign w:val="bottom"/>
            <w:hideMark/>
          </w:tcPr>
          <w:p w:rsidR="00C34E10" w:rsidRPr="00C34E10" w:rsidRDefault="00C34E10" w:rsidP="00C34E10">
            <w:pPr>
              <w:spacing w:line="240" w:lineRule="auto"/>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38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51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521"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325"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325" w:type="pct"/>
            <w:tcBorders>
              <w:top w:val="nil"/>
              <w:left w:val="nil"/>
              <w:bottom w:val="nil"/>
              <w:right w:val="single" w:sz="4" w:space="0" w:color="auto"/>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r>
      <w:tr w:rsidR="0028311A" w:rsidRPr="00C34E10" w:rsidTr="0028311A">
        <w:trPr>
          <w:trHeight w:val="80"/>
        </w:trPr>
        <w:tc>
          <w:tcPr>
            <w:tcW w:w="1365" w:type="pct"/>
            <w:tcBorders>
              <w:top w:val="nil"/>
              <w:left w:val="single" w:sz="4" w:space="0" w:color="auto"/>
              <w:bottom w:val="nil"/>
              <w:right w:val="nil"/>
            </w:tcBorders>
            <w:shd w:val="clear" w:color="000000" w:fill="C5D9F1"/>
            <w:noWrap/>
            <w:vAlign w:val="bottom"/>
            <w:hideMark/>
          </w:tcPr>
          <w:p w:rsidR="00C34E10" w:rsidRPr="00C34E10" w:rsidRDefault="00C34E10" w:rsidP="00C34E10">
            <w:pPr>
              <w:spacing w:line="240" w:lineRule="auto"/>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Ontvangsten</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4.508</w:t>
            </w:r>
          </w:p>
        </w:tc>
        <w:tc>
          <w:tcPr>
            <w:tcW w:w="38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0</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4.508</w:t>
            </w:r>
          </w:p>
        </w:tc>
        <w:tc>
          <w:tcPr>
            <w:tcW w:w="51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0</w:t>
            </w:r>
          </w:p>
        </w:tc>
        <w:tc>
          <w:tcPr>
            <w:tcW w:w="521"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4.508</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0</w:t>
            </w:r>
          </w:p>
        </w:tc>
        <w:tc>
          <w:tcPr>
            <w:tcW w:w="325"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0</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0</w:t>
            </w:r>
          </w:p>
        </w:tc>
        <w:tc>
          <w:tcPr>
            <w:tcW w:w="325" w:type="pct"/>
            <w:tcBorders>
              <w:top w:val="nil"/>
              <w:left w:val="nil"/>
              <w:bottom w:val="nil"/>
              <w:right w:val="single" w:sz="4" w:space="0" w:color="auto"/>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0</w:t>
            </w:r>
          </w:p>
        </w:tc>
      </w:tr>
      <w:tr w:rsidR="0028311A" w:rsidRPr="00C34E10" w:rsidTr="0028311A">
        <w:trPr>
          <w:trHeight w:val="80"/>
        </w:trPr>
        <w:tc>
          <w:tcPr>
            <w:tcW w:w="1365" w:type="pct"/>
            <w:tcBorders>
              <w:top w:val="nil"/>
              <w:left w:val="single" w:sz="4" w:space="0" w:color="auto"/>
              <w:bottom w:val="nil"/>
              <w:right w:val="nil"/>
            </w:tcBorders>
            <w:shd w:val="clear" w:color="000000" w:fill="C5D9F1"/>
            <w:noWrap/>
            <w:vAlign w:val="bottom"/>
            <w:hideMark/>
          </w:tcPr>
          <w:p w:rsidR="00C34E10" w:rsidRPr="00C34E10" w:rsidRDefault="00C34E10" w:rsidP="00C34E10">
            <w:pPr>
              <w:spacing w:line="240" w:lineRule="auto"/>
              <w:rPr>
                <w:rFonts w:ascii="Arial" w:eastAsia="Times New Roman" w:hAnsi="Arial" w:cs="Arial"/>
                <w:sz w:val="16"/>
                <w:szCs w:val="16"/>
                <w:lang w:eastAsia="nl-NL"/>
              </w:rPr>
            </w:pPr>
            <w:r w:rsidRPr="00C34E10">
              <w:rPr>
                <w:rFonts w:ascii="Arial" w:eastAsia="Times New Roman" w:hAnsi="Arial" w:cs="Arial"/>
                <w:sz w:val="16"/>
                <w:szCs w:val="16"/>
                <w:lang w:eastAsia="nl-NL"/>
              </w:rPr>
              <w:t>waarvan onder andere:</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 </w:t>
            </w:r>
          </w:p>
        </w:tc>
        <w:tc>
          <w:tcPr>
            <w:tcW w:w="38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 </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 </w:t>
            </w:r>
          </w:p>
        </w:tc>
        <w:tc>
          <w:tcPr>
            <w:tcW w:w="51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 </w:t>
            </w:r>
          </w:p>
        </w:tc>
        <w:tc>
          <w:tcPr>
            <w:tcW w:w="521"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 </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 </w:t>
            </w:r>
          </w:p>
        </w:tc>
        <w:tc>
          <w:tcPr>
            <w:tcW w:w="325"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 </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 </w:t>
            </w:r>
          </w:p>
        </w:tc>
        <w:tc>
          <w:tcPr>
            <w:tcW w:w="325" w:type="pct"/>
            <w:tcBorders>
              <w:top w:val="nil"/>
              <w:left w:val="nil"/>
              <w:bottom w:val="nil"/>
              <w:right w:val="single" w:sz="4" w:space="0" w:color="auto"/>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b/>
                <w:bCs/>
                <w:sz w:val="16"/>
                <w:szCs w:val="16"/>
                <w:lang w:eastAsia="nl-NL"/>
              </w:rPr>
            </w:pPr>
            <w:r w:rsidRPr="00C34E10">
              <w:rPr>
                <w:rFonts w:ascii="Arial" w:eastAsia="Times New Roman" w:hAnsi="Arial" w:cs="Arial"/>
                <w:b/>
                <w:bCs/>
                <w:sz w:val="16"/>
                <w:szCs w:val="16"/>
                <w:lang w:eastAsia="nl-NL"/>
              </w:rPr>
              <w:t> </w:t>
            </w:r>
          </w:p>
        </w:tc>
      </w:tr>
      <w:tr w:rsidR="0028311A" w:rsidRPr="00C34E10" w:rsidTr="0028311A">
        <w:trPr>
          <w:trHeight w:val="255"/>
        </w:trPr>
        <w:tc>
          <w:tcPr>
            <w:tcW w:w="1365" w:type="pct"/>
            <w:tcBorders>
              <w:top w:val="nil"/>
              <w:left w:val="single" w:sz="4" w:space="0" w:color="auto"/>
              <w:bottom w:val="nil"/>
              <w:right w:val="nil"/>
            </w:tcBorders>
            <w:shd w:val="clear" w:color="000000" w:fill="C5D9F1"/>
            <w:vAlign w:val="bottom"/>
            <w:hideMark/>
          </w:tcPr>
          <w:p w:rsidR="00C34E10" w:rsidRPr="00C34E10" w:rsidRDefault="00C34E10" w:rsidP="00C34E10">
            <w:pPr>
              <w:spacing w:line="240" w:lineRule="auto"/>
              <w:rPr>
                <w:rFonts w:ascii="Arial" w:eastAsia="Times New Roman" w:hAnsi="Arial" w:cs="Arial"/>
                <w:sz w:val="16"/>
                <w:szCs w:val="16"/>
                <w:lang w:eastAsia="nl-NL"/>
              </w:rPr>
            </w:pPr>
            <w:r w:rsidRPr="00C34E10">
              <w:rPr>
                <w:rFonts w:ascii="Arial" w:eastAsia="Times New Roman" w:hAnsi="Arial" w:cs="Arial"/>
                <w:sz w:val="16"/>
                <w:szCs w:val="16"/>
                <w:lang w:eastAsia="nl-NL"/>
              </w:rPr>
              <w:t>Laagdrempelige ondersteuning opvoeden en opgroeien</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4.423</w:t>
            </w:r>
          </w:p>
        </w:tc>
        <w:tc>
          <w:tcPr>
            <w:tcW w:w="38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4.423</w:t>
            </w:r>
          </w:p>
        </w:tc>
        <w:tc>
          <w:tcPr>
            <w:tcW w:w="51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521"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4.423</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325"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325" w:type="pct"/>
            <w:tcBorders>
              <w:top w:val="nil"/>
              <w:left w:val="nil"/>
              <w:bottom w:val="nil"/>
              <w:right w:val="single" w:sz="4" w:space="0" w:color="auto"/>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r>
      <w:tr w:rsidR="0028311A" w:rsidRPr="00C34E10" w:rsidTr="0028311A">
        <w:trPr>
          <w:trHeight w:val="255"/>
        </w:trPr>
        <w:tc>
          <w:tcPr>
            <w:tcW w:w="1365" w:type="pct"/>
            <w:tcBorders>
              <w:top w:val="nil"/>
              <w:left w:val="single" w:sz="4" w:space="0" w:color="auto"/>
              <w:bottom w:val="nil"/>
              <w:right w:val="nil"/>
            </w:tcBorders>
            <w:shd w:val="clear" w:color="000000" w:fill="C5D9F1"/>
            <w:noWrap/>
            <w:vAlign w:val="bottom"/>
            <w:hideMark/>
          </w:tcPr>
          <w:p w:rsidR="00C34E10" w:rsidRPr="00C34E10" w:rsidRDefault="00C34E10" w:rsidP="00C34E10">
            <w:pPr>
              <w:spacing w:line="240" w:lineRule="auto"/>
              <w:rPr>
                <w:rFonts w:ascii="Arial" w:eastAsia="Times New Roman" w:hAnsi="Arial" w:cs="Arial"/>
                <w:sz w:val="16"/>
                <w:szCs w:val="16"/>
                <w:lang w:eastAsia="nl-NL"/>
              </w:rPr>
            </w:pPr>
            <w:r w:rsidRPr="00C34E10">
              <w:rPr>
                <w:rFonts w:ascii="Arial" w:eastAsia="Times New Roman" w:hAnsi="Arial" w:cs="Arial"/>
                <w:sz w:val="16"/>
                <w:szCs w:val="16"/>
                <w:lang w:eastAsia="nl-NL"/>
              </w:rPr>
              <w:t>Effectief en efficiënt werkend jeugdstelsel</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38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color w:val="000000"/>
                <w:sz w:val="16"/>
                <w:szCs w:val="16"/>
                <w:lang w:eastAsia="nl-NL"/>
              </w:rPr>
            </w:pPr>
            <w:r w:rsidRPr="00C34E10">
              <w:rPr>
                <w:rFonts w:ascii="Arial" w:eastAsia="Times New Roman" w:hAnsi="Arial" w:cs="Arial"/>
                <w:color w:val="000000"/>
                <w:sz w:val="16"/>
                <w:szCs w:val="16"/>
                <w:lang w:eastAsia="nl-NL"/>
              </w:rPr>
              <w:t>0</w:t>
            </w:r>
          </w:p>
        </w:tc>
        <w:tc>
          <w:tcPr>
            <w:tcW w:w="45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519"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color w:val="000000"/>
                <w:sz w:val="16"/>
                <w:szCs w:val="16"/>
                <w:lang w:eastAsia="nl-NL"/>
              </w:rPr>
            </w:pPr>
            <w:r w:rsidRPr="00C34E10">
              <w:rPr>
                <w:rFonts w:ascii="Arial" w:eastAsia="Times New Roman" w:hAnsi="Arial" w:cs="Arial"/>
                <w:color w:val="000000"/>
                <w:sz w:val="16"/>
                <w:szCs w:val="16"/>
                <w:lang w:eastAsia="nl-NL"/>
              </w:rPr>
              <w:t>0</w:t>
            </w:r>
          </w:p>
        </w:tc>
        <w:tc>
          <w:tcPr>
            <w:tcW w:w="521"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color w:val="000000"/>
                <w:sz w:val="16"/>
                <w:szCs w:val="16"/>
                <w:lang w:eastAsia="nl-NL"/>
              </w:rPr>
            </w:pPr>
            <w:r w:rsidRPr="00C34E10">
              <w:rPr>
                <w:rFonts w:ascii="Arial" w:eastAsia="Times New Roman" w:hAnsi="Arial" w:cs="Arial"/>
                <w:color w:val="000000"/>
                <w:sz w:val="16"/>
                <w:szCs w:val="16"/>
                <w:lang w:eastAsia="nl-NL"/>
              </w:rPr>
              <w:t>0</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color w:val="000000"/>
                <w:sz w:val="16"/>
                <w:szCs w:val="16"/>
                <w:lang w:eastAsia="nl-NL"/>
              </w:rPr>
            </w:pPr>
            <w:r w:rsidRPr="00C34E10">
              <w:rPr>
                <w:rFonts w:ascii="Arial" w:eastAsia="Times New Roman" w:hAnsi="Arial" w:cs="Arial"/>
                <w:color w:val="000000"/>
                <w:sz w:val="16"/>
                <w:szCs w:val="16"/>
                <w:lang w:eastAsia="nl-NL"/>
              </w:rPr>
              <w:t>0</w:t>
            </w:r>
          </w:p>
        </w:tc>
        <w:tc>
          <w:tcPr>
            <w:tcW w:w="325"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color w:val="000000"/>
                <w:sz w:val="16"/>
                <w:szCs w:val="16"/>
                <w:lang w:eastAsia="nl-NL"/>
              </w:rPr>
            </w:pPr>
            <w:r w:rsidRPr="00C34E10">
              <w:rPr>
                <w:rFonts w:ascii="Arial" w:eastAsia="Times New Roman" w:hAnsi="Arial" w:cs="Arial"/>
                <w:color w:val="000000"/>
                <w:sz w:val="16"/>
                <w:szCs w:val="16"/>
                <w:lang w:eastAsia="nl-NL"/>
              </w:rPr>
              <w:t>0</w:t>
            </w:r>
          </w:p>
        </w:tc>
        <w:tc>
          <w:tcPr>
            <w:tcW w:w="324" w:type="pct"/>
            <w:tcBorders>
              <w:top w:val="nil"/>
              <w:left w:val="nil"/>
              <w:bottom w:val="nil"/>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color w:val="000000"/>
                <w:sz w:val="16"/>
                <w:szCs w:val="16"/>
                <w:lang w:eastAsia="nl-NL"/>
              </w:rPr>
            </w:pPr>
            <w:r w:rsidRPr="00C34E10">
              <w:rPr>
                <w:rFonts w:ascii="Arial" w:eastAsia="Times New Roman" w:hAnsi="Arial" w:cs="Arial"/>
                <w:color w:val="000000"/>
                <w:sz w:val="16"/>
                <w:szCs w:val="16"/>
                <w:lang w:eastAsia="nl-NL"/>
              </w:rPr>
              <w:t>0</w:t>
            </w:r>
          </w:p>
        </w:tc>
        <w:tc>
          <w:tcPr>
            <w:tcW w:w="325" w:type="pct"/>
            <w:tcBorders>
              <w:top w:val="nil"/>
              <w:left w:val="nil"/>
              <w:bottom w:val="nil"/>
              <w:right w:val="single" w:sz="4" w:space="0" w:color="auto"/>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color w:val="000000"/>
                <w:sz w:val="16"/>
                <w:szCs w:val="16"/>
                <w:lang w:eastAsia="nl-NL"/>
              </w:rPr>
            </w:pPr>
            <w:r w:rsidRPr="00C34E10">
              <w:rPr>
                <w:rFonts w:ascii="Arial" w:eastAsia="Times New Roman" w:hAnsi="Arial" w:cs="Arial"/>
                <w:color w:val="000000"/>
                <w:sz w:val="16"/>
                <w:szCs w:val="16"/>
                <w:lang w:eastAsia="nl-NL"/>
              </w:rPr>
              <w:t>0</w:t>
            </w:r>
          </w:p>
        </w:tc>
      </w:tr>
      <w:tr w:rsidR="0028311A" w:rsidRPr="00C34E10" w:rsidTr="0028311A">
        <w:trPr>
          <w:trHeight w:val="123"/>
        </w:trPr>
        <w:tc>
          <w:tcPr>
            <w:tcW w:w="1365" w:type="pct"/>
            <w:tcBorders>
              <w:top w:val="nil"/>
              <w:left w:val="single" w:sz="4" w:space="0" w:color="auto"/>
              <w:bottom w:val="single" w:sz="4" w:space="0" w:color="auto"/>
              <w:right w:val="nil"/>
            </w:tcBorders>
            <w:shd w:val="clear" w:color="000000" w:fill="C5D9F1"/>
            <w:noWrap/>
            <w:vAlign w:val="bottom"/>
            <w:hideMark/>
          </w:tcPr>
          <w:p w:rsidR="00C34E10" w:rsidRPr="00C34E10" w:rsidRDefault="00C34E10" w:rsidP="00C34E10">
            <w:pPr>
              <w:spacing w:line="240" w:lineRule="auto"/>
              <w:rPr>
                <w:rFonts w:ascii="Arial" w:eastAsia="Times New Roman" w:hAnsi="Arial" w:cs="Arial"/>
                <w:sz w:val="16"/>
                <w:szCs w:val="16"/>
                <w:lang w:eastAsia="nl-NL"/>
              </w:rPr>
            </w:pPr>
            <w:r w:rsidRPr="00C34E10">
              <w:rPr>
                <w:rFonts w:ascii="Arial" w:eastAsia="Times New Roman" w:hAnsi="Arial" w:cs="Arial"/>
                <w:sz w:val="16"/>
                <w:szCs w:val="16"/>
                <w:lang w:eastAsia="nl-NL"/>
              </w:rPr>
              <w:t>Noodzakelijke en passende zorg</w:t>
            </w:r>
          </w:p>
        </w:tc>
        <w:tc>
          <w:tcPr>
            <w:tcW w:w="454" w:type="pct"/>
            <w:tcBorders>
              <w:top w:val="nil"/>
              <w:left w:val="nil"/>
              <w:bottom w:val="single" w:sz="4" w:space="0" w:color="auto"/>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85</w:t>
            </w:r>
          </w:p>
        </w:tc>
        <w:tc>
          <w:tcPr>
            <w:tcW w:w="389" w:type="pct"/>
            <w:tcBorders>
              <w:top w:val="nil"/>
              <w:left w:val="nil"/>
              <w:bottom w:val="single" w:sz="4" w:space="0" w:color="auto"/>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454" w:type="pct"/>
            <w:tcBorders>
              <w:top w:val="nil"/>
              <w:left w:val="nil"/>
              <w:bottom w:val="single" w:sz="4" w:space="0" w:color="auto"/>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85</w:t>
            </w:r>
          </w:p>
        </w:tc>
        <w:tc>
          <w:tcPr>
            <w:tcW w:w="519" w:type="pct"/>
            <w:tcBorders>
              <w:top w:val="nil"/>
              <w:left w:val="nil"/>
              <w:bottom w:val="single" w:sz="4" w:space="0" w:color="auto"/>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521" w:type="pct"/>
            <w:tcBorders>
              <w:top w:val="nil"/>
              <w:left w:val="nil"/>
              <w:bottom w:val="single" w:sz="4" w:space="0" w:color="auto"/>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85</w:t>
            </w:r>
          </w:p>
        </w:tc>
        <w:tc>
          <w:tcPr>
            <w:tcW w:w="324" w:type="pct"/>
            <w:tcBorders>
              <w:top w:val="nil"/>
              <w:left w:val="nil"/>
              <w:bottom w:val="single" w:sz="4" w:space="0" w:color="auto"/>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325" w:type="pct"/>
            <w:tcBorders>
              <w:top w:val="nil"/>
              <w:left w:val="nil"/>
              <w:bottom w:val="single" w:sz="4" w:space="0" w:color="auto"/>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324" w:type="pct"/>
            <w:tcBorders>
              <w:top w:val="nil"/>
              <w:left w:val="nil"/>
              <w:bottom w:val="single" w:sz="4" w:space="0" w:color="auto"/>
              <w:right w:val="nil"/>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c>
          <w:tcPr>
            <w:tcW w:w="325" w:type="pct"/>
            <w:tcBorders>
              <w:top w:val="nil"/>
              <w:left w:val="nil"/>
              <w:bottom w:val="single" w:sz="4" w:space="0" w:color="auto"/>
              <w:right w:val="single" w:sz="4" w:space="0" w:color="auto"/>
            </w:tcBorders>
            <w:shd w:val="clear" w:color="000000" w:fill="C5D9F1"/>
            <w:noWrap/>
            <w:vAlign w:val="bottom"/>
            <w:hideMark/>
          </w:tcPr>
          <w:p w:rsidR="00C34E10" w:rsidRPr="00C34E10" w:rsidRDefault="00C34E10" w:rsidP="00C34E10">
            <w:pPr>
              <w:spacing w:line="240" w:lineRule="auto"/>
              <w:jc w:val="right"/>
              <w:rPr>
                <w:rFonts w:ascii="Arial" w:eastAsia="Times New Roman" w:hAnsi="Arial" w:cs="Arial"/>
                <w:sz w:val="16"/>
                <w:szCs w:val="16"/>
                <w:lang w:eastAsia="nl-NL"/>
              </w:rPr>
            </w:pPr>
            <w:r w:rsidRPr="00C34E10">
              <w:rPr>
                <w:rFonts w:ascii="Arial" w:eastAsia="Times New Roman" w:hAnsi="Arial" w:cs="Arial"/>
                <w:sz w:val="16"/>
                <w:szCs w:val="16"/>
                <w:lang w:eastAsia="nl-NL"/>
              </w:rPr>
              <w:t>0</w:t>
            </w:r>
          </w:p>
        </w:tc>
      </w:tr>
    </w:tbl>
    <w:p w:rsidR="0028311A" w:rsidRDefault="0028311A" w:rsidP="00D07307">
      <w:pPr>
        <w:widowControl w:val="0"/>
        <w:autoSpaceDE w:val="0"/>
        <w:autoSpaceDN w:val="0"/>
        <w:adjustRightInd w:val="0"/>
        <w:rPr>
          <w:rFonts w:ascii="Verdana" w:hAnsi="Verdana" w:cs="Arial"/>
          <w:b/>
          <w:color w:val="C00000"/>
          <w:sz w:val="18"/>
          <w:szCs w:val="18"/>
        </w:rPr>
      </w:pPr>
    </w:p>
    <w:p w:rsidR="0028311A" w:rsidRDefault="0028311A">
      <w:pPr>
        <w:rPr>
          <w:rFonts w:ascii="Verdana" w:hAnsi="Verdana" w:cs="Arial"/>
          <w:b/>
          <w:color w:val="C00000"/>
          <w:sz w:val="18"/>
          <w:szCs w:val="18"/>
        </w:rPr>
      </w:pPr>
      <w:r>
        <w:rPr>
          <w:rFonts w:ascii="Verdana" w:hAnsi="Verdana" w:cs="Arial"/>
          <w:b/>
          <w:color w:val="C00000"/>
          <w:sz w:val="18"/>
          <w:szCs w:val="18"/>
        </w:rPr>
        <w:br w:type="page"/>
      </w:r>
    </w:p>
    <w:p w:rsidR="00646A6A" w:rsidRDefault="00646A6A" w:rsidP="00D07307">
      <w:pPr>
        <w:widowControl w:val="0"/>
        <w:autoSpaceDE w:val="0"/>
        <w:autoSpaceDN w:val="0"/>
        <w:adjustRightInd w:val="0"/>
        <w:rPr>
          <w:rFonts w:ascii="Verdana" w:hAnsi="Verdana" w:cs="Arial"/>
          <w:b/>
          <w:color w:val="C00000"/>
          <w:sz w:val="18"/>
          <w:szCs w:val="18"/>
        </w:rPr>
      </w:pPr>
      <w:r w:rsidRPr="00D36468">
        <w:rPr>
          <w:rFonts w:ascii="Verdana" w:hAnsi="Verdana" w:cs="Arial"/>
          <w:b/>
          <w:color w:val="C00000"/>
          <w:sz w:val="18"/>
          <w:szCs w:val="18"/>
        </w:rPr>
        <w:lastRenderedPageBreak/>
        <w:t>Toelichting mutaties 1</w:t>
      </w:r>
      <w:r w:rsidRPr="00D36468">
        <w:rPr>
          <w:rFonts w:ascii="Verdana" w:hAnsi="Verdana" w:cs="Arial"/>
          <w:b/>
          <w:color w:val="C00000"/>
          <w:sz w:val="18"/>
          <w:szCs w:val="18"/>
          <w:vertAlign w:val="superscript"/>
        </w:rPr>
        <w:t>e</w:t>
      </w:r>
      <w:r w:rsidRPr="00D36468">
        <w:rPr>
          <w:rFonts w:ascii="Verdana" w:hAnsi="Verdana" w:cs="Arial"/>
          <w:b/>
          <w:color w:val="C00000"/>
          <w:sz w:val="18"/>
          <w:szCs w:val="18"/>
        </w:rPr>
        <w:t xml:space="preserve"> suppletoire begroting</w:t>
      </w:r>
    </w:p>
    <w:p w:rsidR="00646A6A" w:rsidRPr="00D36468" w:rsidRDefault="00646A6A" w:rsidP="00D07307">
      <w:pPr>
        <w:widowControl w:val="0"/>
        <w:autoSpaceDE w:val="0"/>
        <w:autoSpaceDN w:val="0"/>
        <w:adjustRightInd w:val="0"/>
        <w:rPr>
          <w:rFonts w:ascii="Verdana" w:hAnsi="Verdana" w:cs="Arial"/>
          <w:b/>
          <w:color w:val="C00000"/>
          <w:sz w:val="18"/>
          <w:szCs w:val="18"/>
        </w:rPr>
      </w:pPr>
    </w:p>
    <w:p w:rsidR="00646A6A" w:rsidRPr="00E42BF8" w:rsidRDefault="00646A6A" w:rsidP="00D07307">
      <w:pPr>
        <w:rPr>
          <w:rFonts w:ascii="Verdana" w:hAnsi="Verdana" w:cs="Arial"/>
          <w:b/>
          <w:i/>
          <w:sz w:val="18"/>
          <w:szCs w:val="18"/>
        </w:rPr>
      </w:pPr>
      <w:r w:rsidRPr="00E42BF8">
        <w:rPr>
          <w:rFonts w:ascii="Verdana" w:hAnsi="Verdana" w:cs="Arial"/>
          <w:b/>
          <w:i/>
          <w:sz w:val="18"/>
          <w:szCs w:val="18"/>
        </w:rPr>
        <w:t>3. Effectief en efficiënt werkend jeugdstelsel</w:t>
      </w:r>
    </w:p>
    <w:p w:rsidR="00646A6A" w:rsidRPr="00E42BF8" w:rsidRDefault="00646A6A" w:rsidP="00D07307">
      <w:pPr>
        <w:rPr>
          <w:rFonts w:ascii="Verdana" w:hAnsi="Verdana" w:cs="Arial"/>
          <w:b/>
          <w:sz w:val="18"/>
          <w:szCs w:val="18"/>
        </w:rPr>
      </w:pPr>
      <w:r w:rsidRPr="00E42BF8">
        <w:rPr>
          <w:rFonts w:ascii="Verdana" w:hAnsi="Verdana" w:cs="Arial"/>
          <w:b/>
          <w:sz w:val="18"/>
          <w:szCs w:val="18"/>
        </w:rPr>
        <w:t>Subsidies</w:t>
      </w:r>
    </w:p>
    <w:p w:rsidR="00646A6A" w:rsidRPr="00E42BF8" w:rsidRDefault="00646A6A" w:rsidP="00D07307">
      <w:pPr>
        <w:rPr>
          <w:rFonts w:ascii="Verdana" w:hAnsi="Verdana" w:cs="Arial"/>
          <w:i/>
          <w:sz w:val="18"/>
          <w:szCs w:val="18"/>
        </w:rPr>
      </w:pPr>
      <w:r w:rsidRPr="00E42BF8">
        <w:rPr>
          <w:rFonts w:ascii="Verdana" w:hAnsi="Verdana" w:cs="Arial"/>
          <w:i/>
          <w:sz w:val="18"/>
          <w:szCs w:val="18"/>
        </w:rPr>
        <w:t>Jeugdhulp</w:t>
      </w:r>
    </w:p>
    <w:p w:rsidR="00646A6A" w:rsidRPr="0080147B" w:rsidRDefault="00646A6A" w:rsidP="00D07307">
      <w:pPr>
        <w:rPr>
          <w:rFonts w:ascii="Verdana" w:hAnsi="Verdana" w:cs="Arial"/>
          <w:sz w:val="18"/>
          <w:szCs w:val="18"/>
        </w:rPr>
      </w:pPr>
      <w:r>
        <w:rPr>
          <w:rFonts w:ascii="Verdana" w:hAnsi="Verdana" w:cs="Arial"/>
          <w:sz w:val="18"/>
          <w:szCs w:val="18"/>
        </w:rPr>
        <w:t>Het subsidiebudg</w:t>
      </w:r>
      <w:r w:rsidR="00B35519">
        <w:rPr>
          <w:rFonts w:ascii="Verdana" w:hAnsi="Verdana" w:cs="Arial"/>
          <w:sz w:val="18"/>
          <w:szCs w:val="18"/>
        </w:rPr>
        <w:t>et voor Jeugdhulp wordt met € 27</w:t>
      </w:r>
      <w:r>
        <w:rPr>
          <w:rFonts w:ascii="Verdana" w:hAnsi="Verdana" w:cs="Arial"/>
          <w:sz w:val="18"/>
          <w:szCs w:val="18"/>
        </w:rPr>
        <w:t>,9 miljoen verhoogd ten gevolge van besparingsverliezen in verband met ouderbijdragen die niet geïnd worden bij de doelgroep zolang zij nog onder het overgangsrecht vallen</w:t>
      </w:r>
      <w:r w:rsidR="00F450E3">
        <w:rPr>
          <w:rFonts w:ascii="Verdana" w:hAnsi="Verdana" w:cs="Arial"/>
          <w:sz w:val="18"/>
          <w:szCs w:val="18"/>
        </w:rPr>
        <w:t xml:space="preserve"> (€ 4,1 miljoen)</w:t>
      </w:r>
      <w:r w:rsidR="00B35519">
        <w:rPr>
          <w:rFonts w:ascii="Verdana" w:hAnsi="Verdana" w:cs="Arial"/>
          <w:sz w:val="18"/>
          <w:szCs w:val="18"/>
        </w:rPr>
        <w:t xml:space="preserve"> en</w:t>
      </w:r>
      <w:r>
        <w:rPr>
          <w:rFonts w:ascii="Verdana" w:hAnsi="Verdana" w:cs="Arial"/>
          <w:sz w:val="18"/>
          <w:szCs w:val="18"/>
        </w:rPr>
        <w:t xml:space="preserve"> een kasschuif in verband met de capaciteitsreductie in de jeugdzorg plus</w:t>
      </w:r>
      <w:r w:rsidR="00F450E3">
        <w:rPr>
          <w:rFonts w:ascii="Verdana" w:hAnsi="Verdana" w:cs="Arial"/>
          <w:sz w:val="18"/>
          <w:szCs w:val="18"/>
        </w:rPr>
        <w:t xml:space="preserve"> (€ 25 miljoen)</w:t>
      </w:r>
      <w:r w:rsidR="00B35519">
        <w:rPr>
          <w:rFonts w:ascii="Verdana" w:hAnsi="Verdana" w:cs="Arial"/>
          <w:sz w:val="18"/>
          <w:szCs w:val="18"/>
        </w:rPr>
        <w:t>.</w:t>
      </w:r>
      <w:r w:rsidR="00F450E3">
        <w:rPr>
          <w:rFonts w:ascii="Verdana" w:hAnsi="Verdana" w:cs="Arial"/>
          <w:sz w:val="18"/>
          <w:szCs w:val="18"/>
        </w:rPr>
        <w:t xml:space="preserve"> Tot slot is er € 1,2 miljoen overgeboekt naar artikel 4 Zorgbreed beleid voor de uitvoeringskosten ouderbijdrage via het CAK. </w:t>
      </w:r>
    </w:p>
    <w:p w:rsidR="00646A6A" w:rsidRDefault="00646A6A" w:rsidP="00D07307">
      <w:pPr>
        <w:rPr>
          <w:rFonts w:ascii="Verdana" w:hAnsi="Verdana" w:cs="Arial"/>
          <w:b/>
          <w:i/>
          <w:sz w:val="18"/>
          <w:szCs w:val="18"/>
        </w:rPr>
      </w:pPr>
    </w:p>
    <w:p w:rsidR="00646A6A" w:rsidRPr="00E42BF8" w:rsidRDefault="00646A6A" w:rsidP="00D07307">
      <w:pPr>
        <w:rPr>
          <w:rFonts w:ascii="Verdana" w:hAnsi="Verdana" w:cs="Arial"/>
          <w:b/>
          <w:sz w:val="18"/>
          <w:szCs w:val="18"/>
        </w:rPr>
      </w:pPr>
      <w:r w:rsidRPr="00E42BF8">
        <w:rPr>
          <w:rFonts w:ascii="Verdana" w:hAnsi="Verdana" w:cs="Arial"/>
          <w:b/>
          <w:sz w:val="18"/>
          <w:szCs w:val="18"/>
        </w:rPr>
        <w:t>Opdrachten</w:t>
      </w:r>
    </w:p>
    <w:p w:rsidR="00646A6A" w:rsidRPr="00E42BF8" w:rsidRDefault="00646A6A" w:rsidP="00D07307">
      <w:pPr>
        <w:rPr>
          <w:rFonts w:ascii="Verdana" w:hAnsi="Verdana" w:cs="Arial"/>
          <w:i/>
          <w:sz w:val="18"/>
          <w:szCs w:val="18"/>
        </w:rPr>
      </w:pPr>
      <w:r w:rsidRPr="00E42BF8">
        <w:rPr>
          <w:rFonts w:ascii="Verdana" w:hAnsi="Verdana" w:cs="Arial"/>
          <w:i/>
          <w:sz w:val="18"/>
          <w:szCs w:val="18"/>
        </w:rPr>
        <w:t>Jeugdhulp</w:t>
      </w:r>
    </w:p>
    <w:p w:rsidR="00646A6A" w:rsidRDefault="00F450E3" w:rsidP="00D07307">
      <w:pPr>
        <w:rPr>
          <w:rFonts w:ascii="Verdana" w:hAnsi="Verdana" w:cs="Arial"/>
          <w:sz w:val="18"/>
          <w:szCs w:val="18"/>
        </w:rPr>
      </w:pPr>
      <w:r w:rsidRPr="00F450E3">
        <w:rPr>
          <w:rFonts w:ascii="Verdana" w:hAnsi="Verdana" w:cs="Arial"/>
          <w:sz w:val="18"/>
          <w:szCs w:val="18"/>
        </w:rPr>
        <w:t>Een aantal verplichtingen dat in 2014 is aangegaan heeft niet zoals verwacht en gepland in 2014 tot betaling geleid. De verplichtingen hebben o</w:t>
      </w:r>
      <w:r w:rsidR="00906ED2">
        <w:rPr>
          <w:rFonts w:ascii="Verdana" w:hAnsi="Verdana" w:cs="Arial"/>
          <w:sz w:val="18"/>
          <w:szCs w:val="18"/>
        </w:rPr>
        <w:t>nder andere</w:t>
      </w:r>
      <w:r w:rsidRPr="00F450E3">
        <w:rPr>
          <w:rFonts w:ascii="Verdana" w:hAnsi="Verdana" w:cs="Arial"/>
          <w:sz w:val="18"/>
          <w:szCs w:val="18"/>
        </w:rPr>
        <w:t xml:space="preserve"> betrekking op vervoer </w:t>
      </w:r>
      <w:r w:rsidR="00906ED2">
        <w:rPr>
          <w:rFonts w:ascii="Verdana" w:hAnsi="Verdana" w:cs="Arial"/>
          <w:sz w:val="18"/>
          <w:szCs w:val="18"/>
        </w:rPr>
        <w:t>J</w:t>
      </w:r>
      <w:r w:rsidRPr="00F450E3">
        <w:rPr>
          <w:rFonts w:ascii="Verdana" w:hAnsi="Verdana" w:cs="Arial"/>
          <w:sz w:val="18"/>
          <w:szCs w:val="18"/>
        </w:rPr>
        <w:t>eugdzorg</w:t>
      </w:r>
      <w:r w:rsidR="00906ED2">
        <w:rPr>
          <w:rFonts w:ascii="Verdana" w:hAnsi="Verdana" w:cs="Arial"/>
          <w:sz w:val="18"/>
          <w:szCs w:val="18"/>
        </w:rPr>
        <w:t>P</w:t>
      </w:r>
      <w:r w:rsidRPr="00F450E3">
        <w:rPr>
          <w:rFonts w:ascii="Verdana" w:hAnsi="Verdana" w:cs="Arial"/>
          <w:sz w:val="18"/>
          <w:szCs w:val="18"/>
        </w:rPr>
        <w:t>lus.</w:t>
      </w:r>
    </w:p>
    <w:p w:rsidR="00F450E3" w:rsidRDefault="00F450E3" w:rsidP="00D07307">
      <w:pPr>
        <w:rPr>
          <w:rFonts w:ascii="Verdana" w:hAnsi="Verdana" w:cs="Arial"/>
          <w:sz w:val="18"/>
          <w:szCs w:val="18"/>
        </w:rPr>
      </w:pPr>
    </w:p>
    <w:p w:rsidR="00646A6A" w:rsidRPr="00E42BF8" w:rsidRDefault="00646A6A" w:rsidP="00D07307">
      <w:pPr>
        <w:rPr>
          <w:rFonts w:ascii="Verdana" w:hAnsi="Verdana" w:cs="Arial"/>
          <w:b/>
          <w:sz w:val="18"/>
          <w:szCs w:val="18"/>
        </w:rPr>
      </w:pPr>
      <w:r w:rsidRPr="00E42BF8">
        <w:rPr>
          <w:rFonts w:ascii="Verdana" w:hAnsi="Verdana" w:cs="Arial"/>
          <w:b/>
          <w:sz w:val="18"/>
          <w:szCs w:val="18"/>
        </w:rPr>
        <w:t>Bijdragen aan andere begrotingshoofdstukken</w:t>
      </w:r>
    </w:p>
    <w:p w:rsidR="00646A6A" w:rsidRPr="00E42BF8" w:rsidRDefault="00646A6A" w:rsidP="00D07307">
      <w:pPr>
        <w:rPr>
          <w:rFonts w:ascii="Verdana" w:hAnsi="Verdana" w:cs="Arial"/>
          <w:i/>
          <w:sz w:val="18"/>
          <w:szCs w:val="18"/>
        </w:rPr>
      </w:pPr>
      <w:r w:rsidRPr="00E42BF8">
        <w:rPr>
          <w:rFonts w:ascii="Verdana" w:hAnsi="Verdana" w:cs="Arial"/>
          <w:i/>
          <w:sz w:val="18"/>
          <w:szCs w:val="18"/>
        </w:rPr>
        <w:t>SZW: Compensatie AKW:WKB</w:t>
      </w:r>
    </w:p>
    <w:p w:rsidR="00646A6A" w:rsidRDefault="00646A6A" w:rsidP="00646A6A">
      <w:pPr>
        <w:rPr>
          <w:rFonts w:ascii="Verdana" w:hAnsi="Verdana" w:cs="Arial"/>
          <w:sz w:val="18"/>
          <w:szCs w:val="18"/>
        </w:rPr>
      </w:pPr>
      <w:r w:rsidRPr="00F450E3">
        <w:rPr>
          <w:rFonts w:ascii="Verdana" w:eastAsia="Times New Roman" w:hAnsi="Verdana" w:cs="Arial"/>
          <w:sz w:val="18"/>
          <w:szCs w:val="18"/>
          <w:lang w:eastAsia="nl-NL"/>
        </w:rPr>
        <w:t>Er wordt in totaal € 18,2 miljoen overgeboekt naar SZW in verband met de structurele dekking van het besparingsverlies bij de kinderregeling</w:t>
      </w:r>
      <w:r w:rsidR="00CD1B41">
        <w:rPr>
          <w:rFonts w:ascii="Verdana" w:eastAsia="Times New Roman" w:hAnsi="Verdana" w:cs="Arial"/>
          <w:sz w:val="18"/>
          <w:szCs w:val="18"/>
          <w:lang w:eastAsia="nl-NL"/>
        </w:rPr>
        <w:t>en</w:t>
      </w:r>
      <w:r w:rsidRPr="00F450E3">
        <w:rPr>
          <w:rFonts w:ascii="Verdana" w:eastAsia="Times New Roman" w:hAnsi="Verdana" w:cs="Arial"/>
          <w:sz w:val="18"/>
          <w:szCs w:val="18"/>
          <w:lang w:eastAsia="nl-NL"/>
        </w:rPr>
        <w:t xml:space="preserve"> AKW</w:t>
      </w:r>
      <w:r w:rsidR="00906ED2">
        <w:rPr>
          <w:rFonts w:ascii="Verdana" w:eastAsia="Times New Roman" w:hAnsi="Verdana" w:cs="Arial"/>
          <w:sz w:val="18"/>
          <w:szCs w:val="18"/>
          <w:lang w:eastAsia="nl-NL"/>
        </w:rPr>
        <w:t xml:space="preserve"> (€ 14,3 miljoen) en </w:t>
      </w:r>
      <w:r w:rsidRPr="00F450E3">
        <w:rPr>
          <w:rFonts w:ascii="Verdana" w:eastAsia="Times New Roman" w:hAnsi="Verdana" w:cs="Arial"/>
          <w:sz w:val="18"/>
          <w:szCs w:val="18"/>
          <w:lang w:eastAsia="nl-NL"/>
        </w:rPr>
        <w:t>WKB</w:t>
      </w:r>
      <w:r w:rsidR="00906ED2">
        <w:rPr>
          <w:rFonts w:ascii="Verdana" w:eastAsia="Times New Roman" w:hAnsi="Verdana" w:cs="Arial"/>
          <w:sz w:val="18"/>
          <w:szCs w:val="18"/>
          <w:lang w:eastAsia="nl-NL"/>
        </w:rPr>
        <w:t xml:space="preserve"> (€ 3,9 miljoen)</w:t>
      </w:r>
      <w:r w:rsidR="00CD1B41">
        <w:rPr>
          <w:rFonts w:ascii="Verdana" w:eastAsia="Times New Roman" w:hAnsi="Verdana" w:cs="Arial"/>
          <w:sz w:val="18"/>
          <w:szCs w:val="18"/>
          <w:lang w:eastAsia="nl-NL"/>
        </w:rPr>
        <w:t xml:space="preserve"> door de afstelling van het </w:t>
      </w:r>
      <w:r w:rsidRPr="00F450E3">
        <w:rPr>
          <w:rFonts w:ascii="Verdana" w:eastAsia="Times New Roman" w:hAnsi="Verdana" w:cs="Arial"/>
          <w:sz w:val="18"/>
          <w:szCs w:val="18"/>
          <w:lang w:eastAsia="nl-NL"/>
        </w:rPr>
        <w:t xml:space="preserve">wetsvoorstel verbetering financiële positie pleegouders. </w:t>
      </w:r>
    </w:p>
    <w:p w:rsidR="00646A6A" w:rsidRPr="00E42BF8" w:rsidRDefault="00646A6A" w:rsidP="00646A6A">
      <w:pPr>
        <w:rPr>
          <w:rFonts w:ascii="Verdana" w:hAnsi="Verdana" w:cs="Arial"/>
          <w:b/>
          <w:i/>
          <w:sz w:val="18"/>
          <w:szCs w:val="18"/>
          <w:highlight w:val="yellow"/>
        </w:rPr>
      </w:pPr>
      <w:r w:rsidRPr="00E42BF8">
        <w:rPr>
          <w:rFonts w:ascii="Verdana" w:hAnsi="Verdana" w:cs="Arial"/>
          <w:b/>
          <w:i/>
          <w:sz w:val="18"/>
          <w:szCs w:val="18"/>
          <w:highlight w:val="yellow"/>
        </w:rPr>
        <w:br w:type="page"/>
      </w:r>
    </w:p>
    <w:p w:rsidR="00646A6A" w:rsidRPr="0045024F" w:rsidRDefault="00646A6A" w:rsidP="00646A6A">
      <w:pPr>
        <w:widowControl w:val="0"/>
        <w:autoSpaceDE w:val="0"/>
        <w:autoSpaceDN w:val="0"/>
        <w:adjustRightInd w:val="0"/>
        <w:rPr>
          <w:rFonts w:ascii="Verdana" w:hAnsi="Verdana" w:cs="Arial"/>
          <w:b/>
          <w:sz w:val="18"/>
          <w:szCs w:val="18"/>
        </w:rPr>
      </w:pPr>
      <w:r w:rsidRPr="0045024F">
        <w:rPr>
          <w:rFonts w:ascii="Verdana" w:hAnsi="Verdana" w:cs="Arial"/>
          <w:b/>
          <w:sz w:val="18"/>
          <w:szCs w:val="18"/>
        </w:rPr>
        <w:lastRenderedPageBreak/>
        <w:t xml:space="preserve">Artikel </w:t>
      </w:r>
      <w:r>
        <w:rPr>
          <w:rFonts w:ascii="Verdana" w:hAnsi="Verdana" w:cs="Arial"/>
          <w:b/>
          <w:sz w:val="18"/>
          <w:szCs w:val="18"/>
        </w:rPr>
        <w:t>6 Sport en bewegen</w:t>
      </w:r>
    </w:p>
    <w:p w:rsidR="00646A6A" w:rsidRDefault="00646A6A" w:rsidP="00646A6A">
      <w:pPr>
        <w:widowControl w:val="0"/>
        <w:autoSpaceDE w:val="0"/>
        <w:autoSpaceDN w:val="0"/>
        <w:adjustRightInd w:val="0"/>
        <w:rPr>
          <w:rFonts w:ascii="Verdana" w:hAnsi="Verdana" w:cs="Arial"/>
          <w:sz w:val="18"/>
          <w:szCs w:val="18"/>
        </w:rPr>
      </w:pPr>
    </w:p>
    <w:p w:rsidR="00646A6A" w:rsidRDefault="00646A6A" w:rsidP="00646A6A">
      <w:pPr>
        <w:widowControl w:val="0"/>
        <w:autoSpaceDE w:val="0"/>
        <w:autoSpaceDN w:val="0"/>
        <w:adjustRightInd w:val="0"/>
        <w:rPr>
          <w:rFonts w:ascii="Verdana" w:hAnsi="Verdana" w:cs="Arial"/>
          <w:sz w:val="18"/>
          <w:szCs w:val="18"/>
        </w:rPr>
      </w:pPr>
      <w:r w:rsidRPr="0045024F">
        <w:rPr>
          <w:rFonts w:ascii="Verdana" w:hAnsi="Verdana" w:cs="Arial"/>
          <w:sz w:val="18"/>
          <w:szCs w:val="18"/>
        </w:rPr>
        <w:t>Budgettaire gevolgen van beleid</w:t>
      </w:r>
      <w:r>
        <w:rPr>
          <w:rFonts w:ascii="Verdana" w:hAnsi="Verdana" w:cs="Arial"/>
          <w:sz w:val="18"/>
          <w:szCs w:val="18"/>
        </w:rPr>
        <w:t>, beleidsa</w:t>
      </w:r>
      <w:r w:rsidRPr="0045024F">
        <w:rPr>
          <w:rFonts w:ascii="Verdana" w:hAnsi="Verdana" w:cs="Arial"/>
          <w:sz w:val="18"/>
          <w:szCs w:val="18"/>
        </w:rPr>
        <w:t xml:space="preserve">rtikel </w:t>
      </w:r>
      <w:r>
        <w:rPr>
          <w:rFonts w:ascii="Verdana" w:hAnsi="Verdana" w:cs="Arial"/>
          <w:sz w:val="18"/>
          <w:szCs w:val="18"/>
        </w:rPr>
        <w:t>6 Sport en bewegen.</w:t>
      </w:r>
    </w:p>
    <w:tbl>
      <w:tblPr>
        <w:tblW w:w="6080" w:type="pct"/>
        <w:tblInd w:w="-923" w:type="dxa"/>
        <w:tblLayout w:type="fixed"/>
        <w:tblCellMar>
          <w:left w:w="70" w:type="dxa"/>
          <w:right w:w="70" w:type="dxa"/>
        </w:tblCellMar>
        <w:tblLook w:val="04A0" w:firstRow="1" w:lastRow="0" w:firstColumn="1" w:lastColumn="0" w:noHBand="0" w:noVBand="1"/>
      </w:tblPr>
      <w:tblGrid>
        <w:gridCol w:w="2554"/>
        <w:gridCol w:w="992"/>
        <w:gridCol w:w="1420"/>
        <w:gridCol w:w="1133"/>
        <w:gridCol w:w="1133"/>
        <w:gridCol w:w="1136"/>
        <w:gridCol w:w="710"/>
        <w:gridCol w:w="708"/>
        <w:gridCol w:w="710"/>
        <w:gridCol w:w="703"/>
      </w:tblGrid>
      <w:tr w:rsidR="00040208" w:rsidRPr="0028311A" w:rsidTr="00040208">
        <w:trPr>
          <w:trHeight w:val="240"/>
        </w:trPr>
        <w:tc>
          <w:tcPr>
            <w:tcW w:w="2217" w:type="pct"/>
            <w:gridSpan w:val="3"/>
            <w:tcBorders>
              <w:top w:val="single" w:sz="4" w:space="0" w:color="auto"/>
              <w:left w:val="single" w:sz="4" w:space="0" w:color="auto"/>
              <w:bottom w:val="single" w:sz="4" w:space="0" w:color="auto"/>
              <w:right w:val="nil"/>
            </w:tcBorders>
            <w:shd w:val="clear" w:color="000000" w:fill="000000"/>
            <w:noWrap/>
            <w:vAlign w:val="center"/>
            <w:hideMark/>
          </w:tcPr>
          <w:p w:rsidR="00040208" w:rsidRPr="0028311A" w:rsidRDefault="00040208" w:rsidP="00040208">
            <w:pPr>
              <w:spacing w:line="240" w:lineRule="auto"/>
              <w:rPr>
                <w:rFonts w:ascii="Arial" w:eastAsia="Times New Roman" w:hAnsi="Arial" w:cs="Arial"/>
                <w:sz w:val="16"/>
                <w:szCs w:val="16"/>
                <w:lang w:eastAsia="nl-NL"/>
              </w:rPr>
            </w:pPr>
            <w:r w:rsidRPr="0028311A">
              <w:rPr>
                <w:rFonts w:ascii="Arial" w:eastAsia="Times New Roman" w:hAnsi="Arial" w:cs="Arial"/>
                <w:b/>
                <w:bCs/>
                <w:color w:val="FFFFFF"/>
                <w:sz w:val="16"/>
                <w:szCs w:val="16"/>
                <w:lang w:eastAsia="nl-NL"/>
              </w:rPr>
              <w:t xml:space="preserve">Begrotingsuitgaven (bedragen x € 1.000) </w:t>
            </w:r>
            <w:r w:rsidRPr="0028311A">
              <w:rPr>
                <w:rFonts w:ascii="Arial" w:eastAsia="Times New Roman" w:hAnsi="Arial" w:cs="Arial"/>
                <w:sz w:val="16"/>
                <w:szCs w:val="16"/>
                <w:lang w:eastAsia="nl-NL"/>
              </w:rPr>
              <w:t>  </w:t>
            </w:r>
          </w:p>
        </w:tc>
        <w:tc>
          <w:tcPr>
            <w:tcW w:w="506" w:type="pct"/>
            <w:tcBorders>
              <w:top w:val="single" w:sz="4" w:space="0" w:color="auto"/>
              <w:left w:val="nil"/>
              <w:bottom w:val="single" w:sz="4" w:space="0" w:color="auto"/>
              <w:right w:val="nil"/>
            </w:tcBorders>
            <w:shd w:val="clear" w:color="000000" w:fill="000000"/>
            <w:noWrap/>
            <w:vAlign w:val="bottom"/>
            <w:hideMark/>
          </w:tcPr>
          <w:p w:rsidR="00040208" w:rsidRPr="0028311A" w:rsidRDefault="00040208"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6" w:type="pct"/>
            <w:tcBorders>
              <w:top w:val="single" w:sz="4" w:space="0" w:color="auto"/>
              <w:left w:val="nil"/>
              <w:bottom w:val="single" w:sz="4" w:space="0" w:color="auto"/>
              <w:right w:val="nil"/>
            </w:tcBorders>
            <w:shd w:val="clear" w:color="000000" w:fill="000000"/>
            <w:noWrap/>
            <w:vAlign w:val="bottom"/>
            <w:hideMark/>
          </w:tcPr>
          <w:p w:rsidR="00040208" w:rsidRPr="0028311A" w:rsidRDefault="00040208"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7" w:type="pct"/>
            <w:tcBorders>
              <w:top w:val="single" w:sz="4" w:space="0" w:color="auto"/>
              <w:left w:val="nil"/>
              <w:bottom w:val="single" w:sz="4" w:space="0" w:color="auto"/>
              <w:right w:val="nil"/>
            </w:tcBorders>
            <w:shd w:val="clear" w:color="000000" w:fill="000000"/>
            <w:noWrap/>
            <w:vAlign w:val="bottom"/>
            <w:hideMark/>
          </w:tcPr>
          <w:p w:rsidR="00040208" w:rsidRPr="0028311A" w:rsidRDefault="00040208"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7" w:type="pct"/>
            <w:tcBorders>
              <w:top w:val="single" w:sz="4" w:space="0" w:color="auto"/>
              <w:left w:val="nil"/>
              <w:bottom w:val="single" w:sz="4" w:space="0" w:color="auto"/>
              <w:right w:val="nil"/>
            </w:tcBorders>
            <w:shd w:val="clear" w:color="000000" w:fill="000000"/>
            <w:noWrap/>
            <w:vAlign w:val="bottom"/>
            <w:hideMark/>
          </w:tcPr>
          <w:p w:rsidR="00040208" w:rsidRPr="0028311A" w:rsidRDefault="00040208"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6" w:type="pct"/>
            <w:tcBorders>
              <w:top w:val="single" w:sz="4" w:space="0" w:color="auto"/>
              <w:left w:val="nil"/>
              <w:bottom w:val="single" w:sz="4" w:space="0" w:color="auto"/>
              <w:right w:val="nil"/>
            </w:tcBorders>
            <w:shd w:val="clear" w:color="000000" w:fill="000000"/>
            <w:noWrap/>
            <w:vAlign w:val="bottom"/>
            <w:hideMark/>
          </w:tcPr>
          <w:p w:rsidR="00040208" w:rsidRPr="0028311A" w:rsidRDefault="00040208" w:rsidP="0028311A">
            <w:pPr>
              <w:spacing w:line="240" w:lineRule="auto"/>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7" w:type="pct"/>
            <w:tcBorders>
              <w:top w:val="single" w:sz="4" w:space="0" w:color="auto"/>
              <w:left w:val="nil"/>
              <w:bottom w:val="single" w:sz="4" w:space="0" w:color="auto"/>
              <w:right w:val="single" w:sz="4" w:space="0" w:color="auto"/>
            </w:tcBorders>
            <w:shd w:val="clear" w:color="000000" w:fill="000000"/>
            <w:noWrap/>
            <w:vAlign w:val="bottom"/>
            <w:hideMark/>
          </w:tcPr>
          <w:p w:rsidR="00040208" w:rsidRPr="0028311A" w:rsidRDefault="00040208" w:rsidP="0028311A">
            <w:pPr>
              <w:spacing w:line="240" w:lineRule="auto"/>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4" w:type="pct"/>
            <w:tcBorders>
              <w:top w:val="single" w:sz="4" w:space="0" w:color="auto"/>
              <w:left w:val="nil"/>
              <w:bottom w:val="single" w:sz="4" w:space="0" w:color="auto"/>
              <w:right w:val="single" w:sz="4" w:space="0" w:color="auto"/>
            </w:tcBorders>
            <w:shd w:val="clear" w:color="000000" w:fill="000000"/>
            <w:noWrap/>
            <w:vAlign w:val="bottom"/>
            <w:hideMark/>
          </w:tcPr>
          <w:p w:rsidR="00040208" w:rsidRPr="0028311A" w:rsidRDefault="00040208" w:rsidP="0028311A">
            <w:pPr>
              <w:spacing w:line="240" w:lineRule="auto"/>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r>
      <w:tr w:rsidR="0028311A" w:rsidRPr="0028311A" w:rsidTr="00040208">
        <w:trPr>
          <w:trHeight w:val="525"/>
        </w:trPr>
        <w:tc>
          <w:tcPr>
            <w:tcW w:w="1140" w:type="pct"/>
            <w:tcBorders>
              <w:top w:val="single" w:sz="4" w:space="0" w:color="auto"/>
              <w:left w:val="single" w:sz="4" w:space="0" w:color="auto"/>
              <w:bottom w:val="single" w:sz="4" w:space="0" w:color="auto"/>
              <w:right w:val="nil"/>
            </w:tcBorders>
            <w:shd w:val="clear" w:color="000000" w:fill="C5D9F1"/>
            <w:vAlign w:val="bottom"/>
            <w:hideMark/>
          </w:tcPr>
          <w:p w:rsidR="0028311A" w:rsidRPr="0028311A" w:rsidRDefault="0028311A" w:rsidP="0028311A">
            <w:pPr>
              <w:spacing w:line="240" w:lineRule="auto"/>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443" w:type="pct"/>
            <w:tcBorders>
              <w:top w:val="single" w:sz="4" w:space="0" w:color="auto"/>
              <w:left w:val="nil"/>
              <w:bottom w:val="single" w:sz="4" w:space="0" w:color="auto"/>
              <w:right w:val="nil"/>
            </w:tcBorders>
            <w:shd w:val="clear" w:color="000000" w:fill="C5D9F1"/>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Stand ontwerpbegroting</w:t>
            </w:r>
          </w:p>
        </w:tc>
        <w:tc>
          <w:tcPr>
            <w:tcW w:w="634" w:type="pct"/>
            <w:tcBorders>
              <w:top w:val="single" w:sz="4" w:space="0" w:color="auto"/>
              <w:left w:val="nil"/>
              <w:bottom w:val="single" w:sz="4" w:space="0" w:color="auto"/>
              <w:right w:val="nil"/>
            </w:tcBorders>
            <w:shd w:val="clear" w:color="000000" w:fill="C5D9F1"/>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Mutaties via NvW en amendementen</w:t>
            </w:r>
          </w:p>
        </w:tc>
        <w:tc>
          <w:tcPr>
            <w:tcW w:w="506" w:type="pct"/>
            <w:tcBorders>
              <w:top w:val="single" w:sz="4" w:space="0" w:color="auto"/>
              <w:left w:val="nil"/>
              <w:bottom w:val="single" w:sz="4" w:space="0" w:color="auto"/>
              <w:right w:val="nil"/>
            </w:tcBorders>
            <w:shd w:val="clear" w:color="000000" w:fill="C5D9F1"/>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Stand vastgestelde begroting</w:t>
            </w:r>
          </w:p>
        </w:tc>
        <w:tc>
          <w:tcPr>
            <w:tcW w:w="506" w:type="pct"/>
            <w:tcBorders>
              <w:top w:val="single" w:sz="4" w:space="0" w:color="auto"/>
              <w:left w:val="nil"/>
              <w:bottom w:val="single" w:sz="4" w:space="0" w:color="auto"/>
              <w:right w:val="nil"/>
            </w:tcBorders>
            <w:shd w:val="clear" w:color="000000" w:fill="C5D9F1"/>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Mutaties 1e suppletoire begroting</w:t>
            </w:r>
          </w:p>
        </w:tc>
        <w:tc>
          <w:tcPr>
            <w:tcW w:w="507" w:type="pct"/>
            <w:tcBorders>
              <w:top w:val="single" w:sz="4" w:space="0" w:color="auto"/>
              <w:left w:val="nil"/>
              <w:bottom w:val="single" w:sz="4" w:space="0" w:color="auto"/>
              <w:right w:val="nil"/>
            </w:tcBorders>
            <w:shd w:val="clear" w:color="000000" w:fill="C5D9F1"/>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Stand 1e suppletoire begroting</w:t>
            </w:r>
          </w:p>
        </w:tc>
        <w:tc>
          <w:tcPr>
            <w:tcW w:w="317" w:type="pct"/>
            <w:tcBorders>
              <w:top w:val="single" w:sz="4" w:space="0" w:color="auto"/>
              <w:left w:val="nil"/>
              <w:bottom w:val="single" w:sz="4" w:space="0" w:color="auto"/>
              <w:right w:val="nil"/>
            </w:tcBorders>
            <w:shd w:val="clear" w:color="000000" w:fill="C5D9F1"/>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2016</w:t>
            </w:r>
          </w:p>
        </w:tc>
        <w:tc>
          <w:tcPr>
            <w:tcW w:w="316" w:type="pct"/>
            <w:tcBorders>
              <w:top w:val="single" w:sz="4" w:space="0" w:color="auto"/>
              <w:left w:val="nil"/>
              <w:bottom w:val="single" w:sz="4" w:space="0" w:color="auto"/>
              <w:right w:val="nil"/>
            </w:tcBorders>
            <w:shd w:val="clear" w:color="000000" w:fill="C5D9F1"/>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2017</w:t>
            </w:r>
          </w:p>
        </w:tc>
        <w:tc>
          <w:tcPr>
            <w:tcW w:w="317" w:type="pct"/>
            <w:tcBorders>
              <w:top w:val="single" w:sz="4" w:space="0" w:color="auto"/>
              <w:left w:val="nil"/>
              <w:bottom w:val="single" w:sz="4" w:space="0" w:color="auto"/>
              <w:right w:val="nil"/>
            </w:tcBorders>
            <w:shd w:val="clear" w:color="000000" w:fill="C5D9F1"/>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2018</w:t>
            </w:r>
          </w:p>
        </w:tc>
        <w:tc>
          <w:tcPr>
            <w:tcW w:w="314" w:type="pct"/>
            <w:tcBorders>
              <w:top w:val="single" w:sz="4" w:space="0" w:color="auto"/>
              <w:left w:val="nil"/>
              <w:bottom w:val="single" w:sz="4" w:space="0" w:color="auto"/>
              <w:right w:val="single" w:sz="4" w:space="0" w:color="auto"/>
            </w:tcBorders>
            <w:shd w:val="clear" w:color="000000" w:fill="C5D9F1"/>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2019</w:t>
            </w:r>
          </w:p>
        </w:tc>
      </w:tr>
      <w:tr w:rsidR="0028311A" w:rsidRPr="0028311A" w:rsidTr="00040208">
        <w:trPr>
          <w:trHeight w:val="255"/>
        </w:trPr>
        <w:tc>
          <w:tcPr>
            <w:tcW w:w="1140" w:type="pct"/>
            <w:tcBorders>
              <w:top w:val="single" w:sz="4" w:space="0" w:color="auto"/>
              <w:left w:val="single" w:sz="4" w:space="0" w:color="auto"/>
              <w:bottom w:val="nil"/>
              <w:right w:val="nil"/>
            </w:tcBorders>
            <w:shd w:val="clear" w:color="000000" w:fill="C5D9F1"/>
            <w:vAlign w:val="bottom"/>
            <w:hideMark/>
          </w:tcPr>
          <w:p w:rsidR="0028311A" w:rsidRPr="0028311A" w:rsidRDefault="0028311A" w:rsidP="0028311A">
            <w:pPr>
              <w:spacing w:line="240" w:lineRule="auto"/>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443" w:type="pct"/>
            <w:tcBorders>
              <w:top w:val="single" w:sz="4" w:space="0" w:color="auto"/>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634" w:type="pct"/>
            <w:tcBorders>
              <w:top w:val="single" w:sz="4" w:space="0" w:color="auto"/>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6" w:type="pct"/>
            <w:tcBorders>
              <w:top w:val="single" w:sz="4" w:space="0" w:color="auto"/>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6" w:type="pct"/>
            <w:tcBorders>
              <w:top w:val="single" w:sz="4" w:space="0" w:color="auto"/>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7" w:type="pct"/>
            <w:tcBorders>
              <w:top w:val="single" w:sz="4" w:space="0" w:color="auto"/>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7" w:type="pct"/>
            <w:tcBorders>
              <w:top w:val="single" w:sz="4" w:space="0" w:color="auto"/>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6" w:type="pct"/>
            <w:tcBorders>
              <w:top w:val="single" w:sz="4" w:space="0" w:color="auto"/>
              <w:left w:val="nil"/>
              <w:bottom w:val="nil"/>
              <w:right w:val="nil"/>
            </w:tcBorders>
            <w:shd w:val="clear" w:color="000000" w:fill="C5D9F1"/>
            <w:noWrap/>
            <w:vAlign w:val="bottom"/>
            <w:hideMark/>
          </w:tcPr>
          <w:p w:rsidR="0028311A" w:rsidRPr="0028311A" w:rsidRDefault="0028311A" w:rsidP="0028311A">
            <w:pPr>
              <w:spacing w:line="240" w:lineRule="auto"/>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7" w:type="pct"/>
            <w:tcBorders>
              <w:top w:val="single" w:sz="4" w:space="0" w:color="auto"/>
              <w:left w:val="nil"/>
              <w:bottom w:val="nil"/>
              <w:right w:val="nil"/>
            </w:tcBorders>
            <w:shd w:val="clear" w:color="000000" w:fill="C5D9F1"/>
            <w:noWrap/>
            <w:vAlign w:val="bottom"/>
            <w:hideMark/>
          </w:tcPr>
          <w:p w:rsidR="0028311A" w:rsidRPr="0028311A" w:rsidRDefault="0028311A" w:rsidP="0028311A">
            <w:pPr>
              <w:spacing w:line="240" w:lineRule="auto"/>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4" w:type="pct"/>
            <w:tcBorders>
              <w:top w:val="single" w:sz="4" w:space="0" w:color="auto"/>
              <w:left w:val="nil"/>
              <w:bottom w:val="nil"/>
              <w:right w:val="single" w:sz="4" w:space="0" w:color="auto"/>
            </w:tcBorders>
            <w:shd w:val="clear" w:color="000000" w:fill="C5D9F1"/>
            <w:noWrap/>
            <w:vAlign w:val="bottom"/>
            <w:hideMark/>
          </w:tcPr>
          <w:p w:rsidR="0028311A" w:rsidRPr="0028311A" w:rsidRDefault="0028311A" w:rsidP="0028311A">
            <w:pPr>
              <w:spacing w:line="240" w:lineRule="auto"/>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r>
      <w:tr w:rsidR="0028311A" w:rsidRPr="0028311A" w:rsidTr="00040208">
        <w:trPr>
          <w:trHeight w:val="80"/>
        </w:trPr>
        <w:tc>
          <w:tcPr>
            <w:tcW w:w="1140" w:type="pct"/>
            <w:tcBorders>
              <w:top w:val="nil"/>
              <w:left w:val="single" w:sz="4" w:space="0" w:color="auto"/>
              <w:bottom w:val="nil"/>
              <w:right w:val="nil"/>
            </w:tcBorders>
            <w:shd w:val="clear" w:color="000000" w:fill="C5D9F1"/>
            <w:vAlign w:val="bottom"/>
            <w:hideMark/>
          </w:tcPr>
          <w:p w:rsidR="0028311A" w:rsidRPr="0028311A" w:rsidRDefault="0028311A" w:rsidP="0028311A">
            <w:pPr>
              <w:spacing w:line="240" w:lineRule="auto"/>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Verplichtingen</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88.753</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0</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88.753</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7.095</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95.848</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-14.999</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-1.753</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-1.025</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0</w:t>
            </w:r>
          </w:p>
        </w:tc>
      </w:tr>
      <w:tr w:rsidR="0028311A" w:rsidRPr="0028311A" w:rsidTr="00BE37CB">
        <w:trPr>
          <w:trHeight w:val="255"/>
        </w:trPr>
        <w:tc>
          <w:tcPr>
            <w:tcW w:w="1140" w:type="pct"/>
            <w:tcBorders>
              <w:top w:val="nil"/>
              <w:left w:val="single" w:sz="4" w:space="0" w:color="auto"/>
              <w:bottom w:val="nil"/>
              <w:right w:val="nil"/>
            </w:tcBorders>
            <w:shd w:val="clear" w:color="000000" w:fill="C5D9F1"/>
            <w:vAlign w:val="bottom"/>
            <w:hideMark/>
          </w:tcPr>
          <w:p w:rsidR="0028311A" w:rsidRPr="0028311A" w:rsidRDefault="0028311A" w:rsidP="0028311A">
            <w:pPr>
              <w:spacing w:line="240" w:lineRule="auto"/>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 </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r>
      <w:tr w:rsidR="0028311A" w:rsidRPr="0028311A" w:rsidTr="00040208">
        <w:trPr>
          <w:trHeight w:val="80"/>
        </w:trPr>
        <w:tc>
          <w:tcPr>
            <w:tcW w:w="1140" w:type="pct"/>
            <w:tcBorders>
              <w:top w:val="nil"/>
              <w:left w:val="single" w:sz="4" w:space="0" w:color="auto"/>
              <w:bottom w:val="nil"/>
              <w:right w:val="nil"/>
            </w:tcBorders>
            <w:shd w:val="clear" w:color="000000" w:fill="C5D9F1"/>
            <w:vAlign w:val="bottom"/>
            <w:hideMark/>
          </w:tcPr>
          <w:p w:rsidR="0028311A" w:rsidRPr="0028311A" w:rsidRDefault="0028311A" w:rsidP="0028311A">
            <w:pPr>
              <w:spacing w:line="240" w:lineRule="auto"/>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Uitgaven</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126.606</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0</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126.606</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-6.015</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120.591</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1.436</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-1.753</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-1.025</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0</w:t>
            </w:r>
          </w:p>
        </w:tc>
      </w:tr>
      <w:tr w:rsidR="0028311A" w:rsidRPr="0028311A" w:rsidTr="00BE37CB">
        <w:trPr>
          <w:trHeight w:val="83"/>
        </w:trPr>
        <w:tc>
          <w:tcPr>
            <w:tcW w:w="1140" w:type="pct"/>
            <w:tcBorders>
              <w:top w:val="nil"/>
              <w:left w:val="single" w:sz="4" w:space="0" w:color="auto"/>
              <w:bottom w:val="nil"/>
              <w:right w:val="nil"/>
            </w:tcBorders>
            <w:shd w:val="clear" w:color="000000" w:fill="C5D9F1"/>
            <w:vAlign w:val="bottom"/>
            <w:hideMark/>
          </w:tcPr>
          <w:p w:rsidR="0028311A" w:rsidRPr="0028311A" w:rsidRDefault="0028311A" w:rsidP="0028311A">
            <w:pPr>
              <w:spacing w:line="240" w:lineRule="auto"/>
              <w:rPr>
                <w:rFonts w:ascii="Arial" w:eastAsia="Times New Roman" w:hAnsi="Arial" w:cs="Arial"/>
                <w:b/>
                <w:bCs/>
                <w:color w:val="000000"/>
                <w:sz w:val="16"/>
                <w:szCs w:val="16"/>
                <w:lang w:eastAsia="nl-NL"/>
              </w:rPr>
            </w:pPr>
            <w:r w:rsidRPr="0028311A">
              <w:rPr>
                <w:rFonts w:ascii="Arial" w:eastAsia="Times New Roman" w:hAnsi="Arial" w:cs="Arial"/>
                <w:b/>
                <w:bCs/>
                <w:color w:val="000000"/>
                <w:sz w:val="16"/>
                <w:szCs w:val="16"/>
                <w:lang w:eastAsia="nl-NL"/>
              </w:rPr>
              <w:t>Waarvan juridisch verplicht (%)</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color w:val="000000"/>
                <w:sz w:val="16"/>
                <w:szCs w:val="16"/>
                <w:lang w:eastAsia="nl-NL"/>
              </w:rPr>
            </w:pPr>
            <w:r w:rsidRPr="0028311A">
              <w:rPr>
                <w:rFonts w:ascii="Arial" w:eastAsia="Times New Roman" w:hAnsi="Arial" w:cs="Arial"/>
                <w:b/>
                <w:bCs/>
                <w:color w:val="000000"/>
                <w:sz w:val="16"/>
                <w:szCs w:val="16"/>
                <w:lang w:eastAsia="nl-NL"/>
              </w:rPr>
              <w:t>95%</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 </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r>
      <w:tr w:rsidR="0028311A" w:rsidRPr="0028311A" w:rsidTr="00BE37CB">
        <w:trPr>
          <w:trHeight w:val="255"/>
        </w:trPr>
        <w:tc>
          <w:tcPr>
            <w:tcW w:w="1140" w:type="pct"/>
            <w:tcBorders>
              <w:top w:val="nil"/>
              <w:left w:val="single" w:sz="4" w:space="0" w:color="auto"/>
              <w:bottom w:val="nil"/>
              <w:right w:val="nil"/>
            </w:tcBorders>
            <w:shd w:val="clear" w:color="000000" w:fill="C5D9F1"/>
            <w:vAlign w:val="bottom"/>
            <w:hideMark/>
          </w:tcPr>
          <w:p w:rsidR="0028311A" w:rsidRPr="0028311A" w:rsidRDefault="0028311A" w:rsidP="0028311A">
            <w:pPr>
              <w:spacing w:line="240" w:lineRule="auto"/>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r>
      <w:tr w:rsidR="0028311A" w:rsidRPr="0028311A" w:rsidTr="00BE37CB">
        <w:trPr>
          <w:trHeight w:val="80"/>
        </w:trPr>
        <w:tc>
          <w:tcPr>
            <w:tcW w:w="1140" w:type="pct"/>
            <w:tcBorders>
              <w:top w:val="nil"/>
              <w:left w:val="single" w:sz="4" w:space="0" w:color="auto"/>
              <w:bottom w:val="nil"/>
              <w:right w:val="nil"/>
            </w:tcBorders>
            <w:shd w:val="clear" w:color="000000" w:fill="C5D9F1"/>
            <w:vAlign w:val="bottom"/>
            <w:hideMark/>
          </w:tcPr>
          <w:p w:rsidR="0028311A" w:rsidRPr="0028311A" w:rsidRDefault="0028311A" w:rsidP="0028311A">
            <w:pPr>
              <w:spacing w:line="240" w:lineRule="auto"/>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1. Passend sport- en beweegaanbod</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81.901</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0</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81.901</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-12.008</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69.893</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-514</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-1.748</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-1.070</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-170</w:t>
            </w:r>
          </w:p>
        </w:tc>
      </w:tr>
      <w:tr w:rsidR="0028311A" w:rsidRPr="0028311A" w:rsidTr="00BE37CB">
        <w:trPr>
          <w:trHeight w:val="255"/>
        </w:trPr>
        <w:tc>
          <w:tcPr>
            <w:tcW w:w="1140" w:type="pct"/>
            <w:tcBorders>
              <w:top w:val="nil"/>
              <w:left w:val="single" w:sz="4" w:space="0" w:color="auto"/>
              <w:bottom w:val="nil"/>
              <w:right w:val="nil"/>
            </w:tcBorders>
            <w:shd w:val="clear" w:color="000000" w:fill="C5D9F1"/>
            <w:vAlign w:val="bottom"/>
            <w:hideMark/>
          </w:tcPr>
          <w:p w:rsidR="0028311A" w:rsidRPr="0028311A" w:rsidRDefault="0028311A" w:rsidP="0028311A">
            <w:pPr>
              <w:spacing w:line="240" w:lineRule="auto"/>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 </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r>
      <w:tr w:rsidR="0028311A" w:rsidRPr="0028311A" w:rsidTr="00BE37CB">
        <w:trPr>
          <w:trHeight w:val="80"/>
        </w:trPr>
        <w:tc>
          <w:tcPr>
            <w:tcW w:w="1140" w:type="pct"/>
            <w:tcBorders>
              <w:top w:val="nil"/>
              <w:left w:val="single" w:sz="4" w:space="0" w:color="auto"/>
              <w:bottom w:val="nil"/>
              <w:right w:val="nil"/>
            </w:tcBorders>
            <w:shd w:val="clear" w:color="000000" w:fill="C5D9F1"/>
            <w:vAlign w:val="bottom"/>
            <w:hideMark/>
          </w:tcPr>
          <w:p w:rsidR="0028311A" w:rsidRPr="0028311A" w:rsidRDefault="0028311A" w:rsidP="0028311A">
            <w:pPr>
              <w:spacing w:line="240" w:lineRule="auto"/>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Subsidies</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24.991</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0</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24.991</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-7.622</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17.369</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-103</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-1.337</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-659</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241</w:t>
            </w:r>
          </w:p>
        </w:tc>
      </w:tr>
      <w:tr w:rsidR="0028311A" w:rsidRPr="0028311A" w:rsidTr="00BE37CB">
        <w:trPr>
          <w:trHeight w:val="80"/>
        </w:trPr>
        <w:tc>
          <w:tcPr>
            <w:tcW w:w="1140" w:type="pct"/>
            <w:tcBorders>
              <w:top w:val="nil"/>
              <w:left w:val="single" w:sz="4" w:space="0" w:color="auto"/>
              <w:bottom w:val="nil"/>
              <w:right w:val="nil"/>
            </w:tcBorders>
            <w:shd w:val="clear" w:color="000000" w:fill="C5D9F1"/>
            <w:vAlign w:val="bottom"/>
            <w:hideMark/>
          </w:tcPr>
          <w:p w:rsidR="0028311A" w:rsidRPr="0028311A" w:rsidRDefault="0028311A" w:rsidP="0028311A">
            <w:pPr>
              <w:spacing w:line="240" w:lineRule="auto"/>
              <w:rPr>
                <w:rFonts w:ascii="Arial" w:eastAsia="Times New Roman" w:hAnsi="Arial" w:cs="Arial"/>
                <w:sz w:val="16"/>
                <w:szCs w:val="16"/>
                <w:lang w:eastAsia="nl-NL"/>
              </w:rPr>
            </w:pPr>
            <w:r w:rsidRPr="0028311A">
              <w:rPr>
                <w:rFonts w:ascii="Arial" w:eastAsia="Times New Roman" w:hAnsi="Arial" w:cs="Arial"/>
                <w:sz w:val="16"/>
                <w:szCs w:val="16"/>
                <w:lang w:eastAsia="nl-NL"/>
              </w:rPr>
              <w:t>Gehandicaptensport</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3.179</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3.179</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-66</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3.113</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r>
      <w:tr w:rsidR="0028311A" w:rsidRPr="0028311A" w:rsidTr="00BE37CB">
        <w:trPr>
          <w:trHeight w:val="80"/>
        </w:trPr>
        <w:tc>
          <w:tcPr>
            <w:tcW w:w="1140" w:type="pct"/>
            <w:tcBorders>
              <w:top w:val="nil"/>
              <w:left w:val="single" w:sz="4" w:space="0" w:color="auto"/>
              <w:bottom w:val="nil"/>
              <w:right w:val="nil"/>
            </w:tcBorders>
            <w:shd w:val="clear" w:color="000000" w:fill="C5D9F1"/>
            <w:vAlign w:val="bottom"/>
            <w:hideMark/>
          </w:tcPr>
          <w:p w:rsidR="0028311A" w:rsidRPr="0028311A" w:rsidRDefault="0028311A" w:rsidP="0028311A">
            <w:pPr>
              <w:spacing w:line="240" w:lineRule="auto"/>
              <w:rPr>
                <w:rFonts w:ascii="Arial" w:eastAsia="Times New Roman" w:hAnsi="Arial" w:cs="Arial"/>
                <w:sz w:val="16"/>
                <w:szCs w:val="16"/>
                <w:lang w:eastAsia="nl-NL"/>
              </w:rPr>
            </w:pPr>
            <w:r w:rsidRPr="0028311A">
              <w:rPr>
                <w:rFonts w:ascii="Arial" w:eastAsia="Times New Roman" w:hAnsi="Arial" w:cs="Arial"/>
                <w:sz w:val="16"/>
                <w:szCs w:val="16"/>
                <w:lang w:eastAsia="nl-NL"/>
              </w:rPr>
              <w:t>Verantwoord sporten en bewegen</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3.097</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3.097</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-673</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2.424</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r>
      <w:tr w:rsidR="0028311A" w:rsidRPr="0028311A" w:rsidTr="00BE37CB">
        <w:trPr>
          <w:trHeight w:val="80"/>
        </w:trPr>
        <w:tc>
          <w:tcPr>
            <w:tcW w:w="1140" w:type="pct"/>
            <w:tcBorders>
              <w:top w:val="nil"/>
              <w:left w:val="single" w:sz="4" w:space="0" w:color="auto"/>
              <w:bottom w:val="nil"/>
              <w:right w:val="nil"/>
            </w:tcBorders>
            <w:shd w:val="clear" w:color="000000" w:fill="C5D9F1"/>
            <w:vAlign w:val="bottom"/>
            <w:hideMark/>
          </w:tcPr>
          <w:p w:rsidR="0028311A" w:rsidRPr="0028311A" w:rsidRDefault="0028311A" w:rsidP="0028311A">
            <w:pPr>
              <w:spacing w:line="240" w:lineRule="auto"/>
              <w:rPr>
                <w:rFonts w:ascii="Arial" w:eastAsia="Times New Roman" w:hAnsi="Arial" w:cs="Arial"/>
                <w:sz w:val="16"/>
                <w:szCs w:val="16"/>
                <w:lang w:eastAsia="nl-NL"/>
              </w:rPr>
            </w:pPr>
            <w:r w:rsidRPr="0028311A">
              <w:rPr>
                <w:rFonts w:ascii="Arial" w:eastAsia="Times New Roman" w:hAnsi="Arial" w:cs="Arial"/>
                <w:sz w:val="16"/>
                <w:szCs w:val="16"/>
                <w:lang w:eastAsia="nl-NL"/>
              </w:rPr>
              <w:t xml:space="preserve">Sport en bewegen in de buurt </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11.563</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11.563</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-7.343</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4.220</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-403</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-1.337</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-659</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241</w:t>
            </w:r>
          </w:p>
        </w:tc>
      </w:tr>
      <w:tr w:rsidR="0028311A" w:rsidRPr="0028311A" w:rsidTr="00BE37CB">
        <w:trPr>
          <w:trHeight w:val="255"/>
        </w:trPr>
        <w:tc>
          <w:tcPr>
            <w:tcW w:w="1140" w:type="pct"/>
            <w:tcBorders>
              <w:top w:val="nil"/>
              <w:left w:val="single" w:sz="4" w:space="0" w:color="auto"/>
              <w:bottom w:val="nil"/>
              <w:right w:val="nil"/>
            </w:tcBorders>
            <w:shd w:val="clear" w:color="000000" w:fill="C5D9F1"/>
            <w:noWrap/>
            <w:vAlign w:val="bottom"/>
            <w:hideMark/>
          </w:tcPr>
          <w:p w:rsidR="0028311A" w:rsidRPr="0028311A" w:rsidRDefault="0028311A" w:rsidP="0028311A">
            <w:pPr>
              <w:spacing w:line="240" w:lineRule="auto"/>
              <w:rPr>
                <w:rFonts w:ascii="Arial" w:eastAsia="Times New Roman" w:hAnsi="Arial" w:cs="Arial"/>
                <w:sz w:val="16"/>
                <w:szCs w:val="16"/>
                <w:lang w:eastAsia="nl-NL"/>
              </w:rPr>
            </w:pPr>
            <w:r w:rsidRPr="0028311A">
              <w:rPr>
                <w:rFonts w:ascii="Arial" w:eastAsia="Times New Roman" w:hAnsi="Arial" w:cs="Arial"/>
                <w:sz w:val="16"/>
                <w:szCs w:val="16"/>
                <w:lang w:eastAsia="nl-NL"/>
              </w:rPr>
              <w:t>Stimuleren van een veiliger sportklimaat</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7.152</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7.152</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460</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7.612</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300</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r>
      <w:tr w:rsidR="0028311A" w:rsidRPr="0028311A" w:rsidTr="00BE37CB">
        <w:trPr>
          <w:trHeight w:val="255"/>
        </w:trPr>
        <w:tc>
          <w:tcPr>
            <w:tcW w:w="1140" w:type="pct"/>
            <w:tcBorders>
              <w:top w:val="nil"/>
              <w:left w:val="single" w:sz="4" w:space="0" w:color="auto"/>
              <w:bottom w:val="nil"/>
              <w:right w:val="nil"/>
            </w:tcBorders>
            <w:shd w:val="clear" w:color="000000" w:fill="C5D9F1"/>
            <w:vAlign w:val="bottom"/>
            <w:hideMark/>
          </w:tcPr>
          <w:p w:rsidR="0028311A" w:rsidRPr="0028311A" w:rsidRDefault="0028311A" w:rsidP="0028311A">
            <w:pPr>
              <w:spacing w:line="240" w:lineRule="auto"/>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r>
      <w:tr w:rsidR="0028311A" w:rsidRPr="0028311A" w:rsidTr="00BE37CB">
        <w:trPr>
          <w:trHeight w:val="80"/>
        </w:trPr>
        <w:tc>
          <w:tcPr>
            <w:tcW w:w="1140" w:type="pct"/>
            <w:tcBorders>
              <w:top w:val="nil"/>
              <w:left w:val="single" w:sz="4" w:space="0" w:color="auto"/>
              <w:bottom w:val="nil"/>
              <w:right w:val="nil"/>
            </w:tcBorders>
            <w:shd w:val="clear" w:color="000000" w:fill="C5D9F1"/>
            <w:vAlign w:val="bottom"/>
            <w:hideMark/>
          </w:tcPr>
          <w:p w:rsidR="0028311A" w:rsidRPr="0028311A" w:rsidRDefault="0028311A" w:rsidP="0028311A">
            <w:pPr>
              <w:spacing w:line="240" w:lineRule="auto"/>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Bekostiging</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9.399</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0</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9.399</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-4.000</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5.399</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0</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0</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0</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0</w:t>
            </w:r>
          </w:p>
        </w:tc>
      </w:tr>
      <w:tr w:rsidR="0028311A" w:rsidRPr="0028311A" w:rsidTr="00BE37CB">
        <w:trPr>
          <w:trHeight w:val="255"/>
        </w:trPr>
        <w:tc>
          <w:tcPr>
            <w:tcW w:w="1140" w:type="pct"/>
            <w:tcBorders>
              <w:top w:val="nil"/>
              <w:left w:val="single" w:sz="4" w:space="0" w:color="auto"/>
              <w:bottom w:val="nil"/>
              <w:right w:val="nil"/>
            </w:tcBorders>
            <w:shd w:val="clear" w:color="000000" w:fill="C5D9F1"/>
            <w:vAlign w:val="bottom"/>
            <w:hideMark/>
          </w:tcPr>
          <w:p w:rsidR="0028311A" w:rsidRPr="0028311A" w:rsidRDefault="0028311A" w:rsidP="0028311A">
            <w:pPr>
              <w:spacing w:line="240" w:lineRule="auto"/>
              <w:rPr>
                <w:rFonts w:ascii="Arial" w:eastAsia="Times New Roman" w:hAnsi="Arial" w:cs="Arial"/>
                <w:sz w:val="16"/>
                <w:szCs w:val="16"/>
                <w:lang w:eastAsia="nl-NL"/>
              </w:rPr>
            </w:pPr>
            <w:r w:rsidRPr="0028311A">
              <w:rPr>
                <w:rFonts w:ascii="Arial" w:eastAsia="Times New Roman" w:hAnsi="Arial" w:cs="Arial"/>
                <w:sz w:val="16"/>
                <w:szCs w:val="16"/>
                <w:lang w:eastAsia="nl-NL"/>
              </w:rPr>
              <w:t>Compensatie van betaalde energiebelasting</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9.399</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9.399</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-4.000</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5.399</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r>
      <w:tr w:rsidR="0028311A" w:rsidRPr="0028311A" w:rsidTr="00BE37CB">
        <w:trPr>
          <w:trHeight w:val="255"/>
        </w:trPr>
        <w:tc>
          <w:tcPr>
            <w:tcW w:w="1140" w:type="pct"/>
            <w:tcBorders>
              <w:top w:val="nil"/>
              <w:left w:val="single" w:sz="4" w:space="0" w:color="auto"/>
              <w:bottom w:val="nil"/>
              <w:right w:val="nil"/>
            </w:tcBorders>
            <w:shd w:val="clear" w:color="000000" w:fill="C5D9F1"/>
            <w:vAlign w:val="bottom"/>
            <w:hideMark/>
          </w:tcPr>
          <w:p w:rsidR="0028311A" w:rsidRPr="0028311A" w:rsidRDefault="0028311A" w:rsidP="0028311A">
            <w:pPr>
              <w:spacing w:line="240" w:lineRule="auto"/>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 </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 </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 </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 </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 </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 </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 </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 </w:t>
            </w:r>
          </w:p>
        </w:tc>
      </w:tr>
      <w:tr w:rsidR="0028311A" w:rsidRPr="0028311A" w:rsidTr="00BE37CB">
        <w:trPr>
          <w:trHeight w:val="80"/>
        </w:trPr>
        <w:tc>
          <w:tcPr>
            <w:tcW w:w="1140" w:type="pct"/>
            <w:tcBorders>
              <w:top w:val="nil"/>
              <w:left w:val="single" w:sz="4" w:space="0" w:color="auto"/>
              <w:bottom w:val="nil"/>
              <w:right w:val="nil"/>
            </w:tcBorders>
            <w:shd w:val="clear" w:color="000000" w:fill="C5D9F1"/>
            <w:vAlign w:val="bottom"/>
            <w:hideMark/>
          </w:tcPr>
          <w:p w:rsidR="0028311A" w:rsidRPr="0028311A" w:rsidRDefault="0028311A" w:rsidP="0028311A">
            <w:pPr>
              <w:spacing w:line="240" w:lineRule="auto"/>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Opdrachten</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0</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0</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0</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25</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25</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0</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0</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0</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0</w:t>
            </w:r>
          </w:p>
        </w:tc>
      </w:tr>
      <w:tr w:rsidR="0028311A" w:rsidRPr="0028311A" w:rsidTr="00BE37CB">
        <w:trPr>
          <w:trHeight w:val="80"/>
        </w:trPr>
        <w:tc>
          <w:tcPr>
            <w:tcW w:w="1140" w:type="pct"/>
            <w:tcBorders>
              <w:top w:val="nil"/>
              <w:left w:val="single" w:sz="4" w:space="0" w:color="auto"/>
              <w:bottom w:val="nil"/>
              <w:right w:val="nil"/>
            </w:tcBorders>
            <w:shd w:val="clear" w:color="000000" w:fill="C5D9F1"/>
            <w:noWrap/>
            <w:vAlign w:val="bottom"/>
            <w:hideMark/>
          </w:tcPr>
          <w:p w:rsidR="0028311A" w:rsidRPr="0028311A" w:rsidRDefault="0028311A" w:rsidP="0028311A">
            <w:pPr>
              <w:spacing w:line="240" w:lineRule="auto"/>
              <w:rPr>
                <w:rFonts w:ascii="Arial" w:eastAsia="Times New Roman" w:hAnsi="Arial" w:cs="Arial"/>
                <w:sz w:val="16"/>
                <w:szCs w:val="16"/>
                <w:lang w:eastAsia="nl-NL"/>
              </w:rPr>
            </w:pPr>
            <w:r w:rsidRPr="0028311A">
              <w:rPr>
                <w:rFonts w:ascii="Arial" w:eastAsia="Times New Roman" w:hAnsi="Arial" w:cs="Arial"/>
                <w:sz w:val="16"/>
                <w:szCs w:val="16"/>
                <w:lang w:eastAsia="nl-NL"/>
              </w:rPr>
              <w:t>Sport en bewegen in de buurt</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25</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25</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r>
      <w:tr w:rsidR="0028311A" w:rsidRPr="0028311A" w:rsidTr="00BE37CB">
        <w:trPr>
          <w:trHeight w:val="255"/>
        </w:trPr>
        <w:tc>
          <w:tcPr>
            <w:tcW w:w="1140" w:type="pct"/>
            <w:tcBorders>
              <w:top w:val="nil"/>
              <w:left w:val="single" w:sz="4" w:space="0" w:color="auto"/>
              <w:bottom w:val="nil"/>
              <w:right w:val="nil"/>
            </w:tcBorders>
            <w:shd w:val="clear" w:color="000000" w:fill="C5D9F1"/>
            <w:noWrap/>
            <w:vAlign w:val="bottom"/>
            <w:hideMark/>
          </w:tcPr>
          <w:p w:rsidR="0028311A" w:rsidRPr="0028311A" w:rsidRDefault="0028311A" w:rsidP="0028311A">
            <w:pPr>
              <w:spacing w:line="240" w:lineRule="auto"/>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r>
      <w:tr w:rsidR="0028311A" w:rsidRPr="0028311A" w:rsidTr="00BE37CB">
        <w:trPr>
          <w:trHeight w:val="80"/>
        </w:trPr>
        <w:tc>
          <w:tcPr>
            <w:tcW w:w="1140" w:type="pct"/>
            <w:tcBorders>
              <w:top w:val="nil"/>
              <w:left w:val="single" w:sz="4" w:space="0" w:color="auto"/>
              <w:bottom w:val="nil"/>
              <w:right w:val="nil"/>
            </w:tcBorders>
            <w:shd w:val="clear" w:color="000000" w:fill="C5D9F1"/>
            <w:noWrap/>
            <w:vAlign w:val="bottom"/>
            <w:hideMark/>
          </w:tcPr>
          <w:p w:rsidR="0028311A" w:rsidRPr="0028311A" w:rsidRDefault="0028311A" w:rsidP="0028311A">
            <w:pPr>
              <w:spacing w:line="240" w:lineRule="auto"/>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Bijdragen aan medeoverheden</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47.511</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0</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47.511</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-411</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47.100</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-411</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-411</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-411</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-411</w:t>
            </w:r>
          </w:p>
        </w:tc>
      </w:tr>
      <w:tr w:rsidR="0028311A" w:rsidRPr="0028311A" w:rsidTr="00BE37CB">
        <w:trPr>
          <w:trHeight w:val="80"/>
        </w:trPr>
        <w:tc>
          <w:tcPr>
            <w:tcW w:w="1140" w:type="pct"/>
            <w:tcBorders>
              <w:top w:val="nil"/>
              <w:left w:val="single" w:sz="4" w:space="0" w:color="auto"/>
              <w:bottom w:val="nil"/>
              <w:right w:val="nil"/>
            </w:tcBorders>
            <w:shd w:val="clear" w:color="000000" w:fill="C5D9F1"/>
            <w:noWrap/>
            <w:vAlign w:val="bottom"/>
            <w:hideMark/>
          </w:tcPr>
          <w:p w:rsidR="0028311A" w:rsidRPr="0028311A" w:rsidRDefault="0028311A" w:rsidP="0028311A">
            <w:pPr>
              <w:spacing w:line="240" w:lineRule="auto"/>
              <w:rPr>
                <w:rFonts w:ascii="Arial" w:eastAsia="Times New Roman" w:hAnsi="Arial" w:cs="Arial"/>
                <w:sz w:val="16"/>
                <w:szCs w:val="16"/>
                <w:lang w:eastAsia="nl-NL"/>
              </w:rPr>
            </w:pPr>
            <w:r w:rsidRPr="0028311A">
              <w:rPr>
                <w:rFonts w:ascii="Arial" w:eastAsia="Times New Roman" w:hAnsi="Arial" w:cs="Arial"/>
                <w:sz w:val="16"/>
                <w:szCs w:val="16"/>
                <w:lang w:eastAsia="nl-NL"/>
              </w:rPr>
              <w:t>Sport en bewegen in de buurt</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47.511</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47.511</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-411</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47.100</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-411</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-411</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-411</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-411</w:t>
            </w:r>
          </w:p>
        </w:tc>
      </w:tr>
      <w:tr w:rsidR="0028311A" w:rsidRPr="0028311A" w:rsidTr="00BE37CB">
        <w:trPr>
          <w:trHeight w:val="255"/>
        </w:trPr>
        <w:tc>
          <w:tcPr>
            <w:tcW w:w="1140" w:type="pct"/>
            <w:tcBorders>
              <w:top w:val="nil"/>
              <w:left w:val="single" w:sz="4" w:space="0" w:color="auto"/>
              <w:bottom w:val="nil"/>
              <w:right w:val="nil"/>
            </w:tcBorders>
            <w:shd w:val="clear" w:color="000000" w:fill="C5D9F1"/>
            <w:noWrap/>
            <w:vAlign w:val="bottom"/>
            <w:hideMark/>
          </w:tcPr>
          <w:p w:rsidR="0028311A" w:rsidRPr="0028311A" w:rsidRDefault="0028311A" w:rsidP="0028311A">
            <w:pPr>
              <w:spacing w:line="240" w:lineRule="auto"/>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r>
      <w:tr w:rsidR="0028311A" w:rsidRPr="0028311A" w:rsidTr="00040208">
        <w:trPr>
          <w:trHeight w:val="80"/>
        </w:trPr>
        <w:tc>
          <w:tcPr>
            <w:tcW w:w="1140" w:type="pct"/>
            <w:tcBorders>
              <w:top w:val="nil"/>
              <w:left w:val="single" w:sz="4" w:space="0" w:color="auto"/>
              <w:bottom w:val="nil"/>
              <w:right w:val="nil"/>
            </w:tcBorders>
            <w:shd w:val="clear" w:color="000000" w:fill="C5D9F1"/>
            <w:vAlign w:val="bottom"/>
            <w:hideMark/>
          </w:tcPr>
          <w:p w:rsidR="0028311A" w:rsidRPr="0028311A" w:rsidRDefault="0028311A" w:rsidP="0028311A">
            <w:pPr>
              <w:spacing w:line="240" w:lineRule="auto"/>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2. Uitblinken in sport</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36.739</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0</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36.739</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6.716</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43.455</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2.125</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170</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170</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170</w:t>
            </w:r>
          </w:p>
        </w:tc>
      </w:tr>
      <w:tr w:rsidR="0028311A" w:rsidRPr="0028311A" w:rsidTr="00BE37CB">
        <w:trPr>
          <w:trHeight w:val="255"/>
        </w:trPr>
        <w:tc>
          <w:tcPr>
            <w:tcW w:w="1140" w:type="pct"/>
            <w:tcBorders>
              <w:top w:val="nil"/>
              <w:left w:val="single" w:sz="4" w:space="0" w:color="auto"/>
              <w:bottom w:val="nil"/>
              <w:right w:val="nil"/>
            </w:tcBorders>
            <w:shd w:val="clear" w:color="000000" w:fill="C5D9F1"/>
            <w:vAlign w:val="bottom"/>
            <w:hideMark/>
          </w:tcPr>
          <w:p w:rsidR="0028311A" w:rsidRPr="0028311A" w:rsidRDefault="0028311A" w:rsidP="0028311A">
            <w:pPr>
              <w:spacing w:line="240" w:lineRule="auto"/>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r>
      <w:tr w:rsidR="0028311A" w:rsidRPr="0028311A" w:rsidTr="00040208">
        <w:trPr>
          <w:trHeight w:val="80"/>
        </w:trPr>
        <w:tc>
          <w:tcPr>
            <w:tcW w:w="1140" w:type="pct"/>
            <w:tcBorders>
              <w:top w:val="nil"/>
              <w:left w:val="single" w:sz="4" w:space="0" w:color="auto"/>
              <w:bottom w:val="nil"/>
              <w:right w:val="nil"/>
            </w:tcBorders>
            <w:shd w:val="clear" w:color="000000" w:fill="C5D9F1"/>
            <w:vAlign w:val="bottom"/>
            <w:hideMark/>
          </w:tcPr>
          <w:p w:rsidR="0028311A" w:rsidRPr="0028311A" w:rsidRDefault="0028311A" w:rsidP="0028311A">
            <w:pPr>
              <w:spacing w:line="240" w:lineRule="auto"/>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Subsidies</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26.483</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0</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26.483</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4.980</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31.463</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189</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184</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184</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184</w:t>
            </w:r>
          </w:p>
        </w:tc>
      </w:tr>
      <w:tr w:rsidR="0028311A" w:rsidRPr="0028311A" w:rsidTr="00040208">
        <w:trPr>
          <w:trHeight w:val="86"/>
        </w:trPr>
        <w:tc>
          <w:tcPr>
            <w:tcW w:w="1140" w:type="pct"/>
            <w:tcBorders>
              <w:top w:val="nil"/>
              <w:left w:val="single" w:sz="4" w:space="0" w:color="auto"/>
              <w:bottom w:val="nil"/>
              <w:right w:val="nil"/>
            </w:tcBorders>
            <w:shd w:val="clear" w:color="000000" w:fill="C5D9F1"/>
            <w:vAlign w:val="bottom"/>
            <w:hideMark/>
          </w:tcPr>
          <w:p w:rsidR="0028311A" w:rsidRPr="0028311A" w:rsidRDefault="0028311A" w:rsidP="0028311A">
            <w:pPr>
              <w:spacing w:line="240" w:lineRule="auto"/>
              <w:rPr>
                <w:rFonts w:ascii="Arial" w:eastAsia="Times New Roman" w:hAnsi="Arial" w:cs="Arial"/>
                <w:sz w:val="16"/>
                <w:szCs w:val="16"/>
                <w:lang w:eastAsia="nl-NL"/>
              </w:rPr>
            </w:pPr>
            <w:r w:rsidRPr="0028311A">
              <w:rPr>
                <w:rFonts w:ascii="Arial" w:eastAsia="Times New Roman" w:hAnsi="Arial" w:cs="Arial"/>
                <w:sz w:val="16"/>
                <w:szCs w:val="16"/>
                <w:lang w:eastAsia="nl-NL"/>
              </w:rPr>
              <w:t>Topsportevenementen</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6.430</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6.430</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756</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7.186</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r>
      <w:tr w:rsidR="0028311A" w:rsidRPr="0028311A" w:rsidTr="00040208">
        <w:trPr>
          <w:trHeight w:val="80"/>
        </w:trPr>
        <w:tc>
          <w:tcPr>
            <w:tcW w:w="1140" w:type="pct"/>
            <w:tcBorders>
              <w:top w:val="nil"/>
              <w:left w:val="single" w:sz="4" w:space="0" w:color="auto"/>
              <w:bottom w:val="nil"/>
              <w:right w:val="nil"/>
            </w:tcBorders>
            <w:shd w:val="clear" w:color="000000" w:fill="C5D9F1"/>
            <w:vAlign w:val="bottom"/>
            <w:hideMark/>
          </w:tcPr>
          <w:p w:rsidR="0028311A" w:rsidRPr="0028311A" w:rsidRDefault="0028311A" w:rsidP="0028311A">
            <w:pPr>
              <w:spacing w:line="240" w:lineRule="auto"/>
              <w:rPr>
                <w:rFonts w:ascii="Arial" w:eastAsia="Times New Roman" w:hAnsi="Arial" w:cs="Arial"/>
                <w:sz w:val="16"/>
                <w:szCs w:val="16"/>
                <w:lang w:eastAsia="nl-NL"/>
              </w:rPr>
            </w:pPr>
            <w:r w:rsidRPr="0028311A">
              <w:rPr>
                <w:rFonts w:ascii="Arial" w:eastAsia="Times New Roman" w:hAnsi="Arial" w:cs="Arial"/>
                <w:sz w:val="16"/>
                <w:szCs w:val="16"/>
                <w:lang w:eastAsia="nl-NL"/>
              </w:rPr>
              <w:t>Topsportprogramma's</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18.803</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18.803</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3.952</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22.755</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-48</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-47</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-46</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-47</w:t>
            </w:r>
          </w:p>
        </w:tc>
      </w:tr>
      <w:tr w:rsidR="0028311A" w:rsidRPr="0028311A" w:rsidTr="00040208">
        <w:trPr>
          <w:trHeight w:val="134"/>
        </w:trPr>
        <w:tc>
          <w:tcPr>
            <w:tcW w:w="1140" w:type="pct"/>
            <w:tcBorders>
              <w:top w:val="nil"/>
              <w:left w:val="single" w:sz="4" w:space="0" w:color="auto"/>
              <w:bottom w:val="nil"/>
              <w:right w:val="nil"/>
            </w:tcBorders>
            <w:shd w:val="clear" w:color="000000" w:fill="C5D9F1"/>
            <w:vAlign w:val="bottom"/>
            <w:hideMark/>
          </w:tcPr>
          <w:p w:rsidR="0028311A" w:rsidRPr="0028311A" w:rsidRDefault="0028311A" w:rsidP="0028311A">
            <w:pPr>
              <w:spacing w:line="240" w:lineRule="auto"/>
              <w:rPr>
                <w:rFonts w:ascii="Arial" w:eastAsia="Times New Roman" w:hAnsi="Arial" w:cs="Arial"/>
                <w:sz w:val="16"/>
                <w:szCs w:val="16"/>
                <w:lang w:eastAsia="nl-NL"/>
              </w:rPr>
            </w:pPr>
            <w:r w:rsidRPr="0028311A">
              <w:rPr>
                <w:rFonts w:ascii="Arial" w:eastAsia="Times New Roman" w:hAnsi="Arial" w:cs="Arial"/>
                <w:sz w:val="16"/>
                <w:szCs w:val="16"/>
                <w:lang w:eastAsia="nl-NL"/>
              </w:rPr>
              <w:t>Dopingbestrijding</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1.250</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1.250</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272</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1.522</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237</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231</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230</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231</w:t>
            </w:r>
          </w:p>
        </w:tc>
      </w:tr>
      <w:tr w:rsidR="0028311A" w:rsidRPr="0028311A" w:rsidTr="00BE37CB">
        <w:trPr>
          <w:trHeight w:val="255"/>
        </w:trPr>
        <w:tc>
          <w:tcPr>
            <w:tcW w:w="1140" w:type="pct"/>
            <w:tcBorders>
              <w:top w:val="nil"/>
              <w:left w:val="single" w:sz="4" w:space="0" w:color="auto"/>
              <w:bottom w:val="nil"/>
              <w:right w:val="nil"/>
            </w:tcBorders>
            <w:shd w:val="clear" w:color="000000" w:fill="C5D9F1"/>
            <w:vAlign w:val="bottom"/>
            <w:hideMark/>
          </w:tcPr>
          <w:p w:rsidR="0028311A" w:rsidRPr="0028311A" w:rsidRDefault="0028311A" w:rsidP="0028311A">
            <w:pPr>
              <w:spacing w:line="240" w:lineRule="auto"/>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r>
      <w:tr w:rsidR="0028311A" w:rsidRPr="0028311A" w:rsidTr="00040208">
        <w:trPr>
          <w:trHeight w:val="80"/>
        </w:trPr>
        <w:tc>
          <w:tcPr>
            <w:tcW w:w="1140" w:type="pct"/>
            <w:tcBorders>
              <w:top w:val="nil"/>
              <w:left w:val="single" w:sz="4" w:space="0" w:color="auto"/>
              <w:bottom w:val="nil"/>
              <w:right w:val="nil"/>
            </w:tcBorders>
            <w:shd w:val="clear" w:color="000000" w:fill="C5D9F1"/>
            <w:vAlign w:val="bottom"/>
            <w:hideMark/>
          </w:tcPr>
          <w:p w:rsidR="0028311A" w:rsidRPr="0028311A" w:rsidRDefault="0028311A" w:rsidP="0028311A">
            <w:pPr>
              <w:spacing w:line="240" w:lineRule="auto"/>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Opdrachten</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0</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0</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0</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0</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0</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0</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0</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0</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0</w:t>
            </w:r>
          </w:p>
        </w:tc>
      </w:tr>
      <w:tr w:rsidR="0028311A" w:rsidRPr="0028311A" w:rsidTr="00040208">
        <w:trPr>
          <w:trHeight w:val="86"/>
        </w:trPr>
        <w:tc>
          <w:tcPr>
            <w:tcW w:w="1140" w:type="pct"/>
            <w:tcBorders>
              <w:top w:val="nil"/>
              <w:left w:val="single" w:sz="4" w:space="0" w:color="auto"/>
              <w:bottom w:val="nil"/>
              <w:right w:val="nil"/>
            </w:tcBorders>
            <w:shd w:val="clear" w:color="000000" w:fill="C5D9F1"/>
            <w:noWrap/>
            <w:vAlign w:val="bottom"/>
            <w:hideMark/>
          </w:tcPr>
          <w:p w:rsidR="0028311A" w:rsidRPr="0028311A" w:rsidRDefault="0028311A" w:rsidP="0028311A">
            <w:pPr>
              <w:spacing w:line="240" w:lineRule="auto"/>
              <w:rPr>
                <w:rFonts w:ascii="Arial" w:eastAsia="Times New Roman" w:hAnsi="Arial" w:cs="Arial"/>
                <w:sz w:val="16"/>
                <w:szCs w:val="16"/>
                <w:lang w:eastAsia="nl-NL"/>
              </w:rPr>
            </w:pPr>
            <w:r w:rsidRPr="0028311A">
              <w:rPr>
                <w:rFonts w:ascii="Arial" w:eastAsia="Times New Roman" w:hAnsi="Arial" w:cs="Arial"/>
                <w:sz w:val="16"/>
                <w:szCs w:val="16"/>
                <w:lang w:eastAsia="nl-NL"/>
              </w:rPr>
              <w:t>Topsportevenementen</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r>
      <w:tr w:rsidR="0028311A" w:rsidRPr="0028311A" w:rsidTr="00BE37CB">
        <w:trPr>
          <w:trHeight w:val="255"/>
        </w:trPr>
        <w:tc>
          <w:tcPr>
            <w:tcW w:w="1140" w:type="pct"/>
            <w:tcBorders>
              <w:top w:val="nil"/>
              <w:left w:val="single" w:sz="4" w:space="0" w:color="auto"/>
              <w:bottom w:val="nil"/>
              <w:right w:val="nil"/>
            </w:tcBorders>
            <w:shd w:val="clear" w:color="000000" w:fill="C5D9F1"/>
            <w:noWrap/>
            <w:vAlign w:val="bottom"/>
            <w:hideMark/>
          </w:tcPr>
          <w:p w:rsidR="0028311A" w:rsidRPr="0028311A" w:rsidRDefault="0028311A" w:rsidP="0028311A">
            <w:pPr>
              <w:spacing w:line="240" w:lineRule="auto"/>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r>
      <w:tr w:rsidR="0028311A" w:rsidRPr="0028311A" w:rsidTr="00040208">
        <w:trPr>
          <w:trHeight w:val="80"/>
        </w:trPr>
        <w:tc>
          <w:tcPr>
            <w:tcW w:w="1140" w:type="pct"/>
            <w:tcBorders>
              <w:top w:val="nil"/>
              <w:left w:val="single" w:sz="4" w:space="0" w:color="auto"/>
              <w:bottom w:val="nil"/>
              <w:right w:val="nil"/>
            </w:tcBorders>
            <w:shd w:val="clear" w:color="000000" w:fill="C5D9F1"/>
            <w:noWrap/>
            <w:vAlign w:val="bottom"/>
            <w:hideMark/>
          </w:tcPr>
          <w:p w:rsidR="0028311A" w:rsidRPr="0028311A" w:rsidRDefault="0028311A" w:rsidP="0028311A">
            <w:pPr>
              <w:spacing w:line="240" w:lineRule="auto"/>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Inkomensoverdrachten</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10.062</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0</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10.062</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1.750</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11.812</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1.950</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0</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0</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0</w:t>
            </w:r>
          </w:p>
        </w:tc>
      </w:tr>
      <w:tr w:rsidR="0028311A" w:rsidRPr="0028311A" w:rsidTr="00040208">
        <w:trPr>
          <w:trHeight w:val="80"/>
        </w:trPr>
        <w:tc>
          <w:tcPr>
            <w:tcW w:w="1140" w:type="pct"/>
            <w:tcBorders>
              <w:top w:val="nil"/>
              <w:left w:val="single" w:sz="4" w:space="0" w:color="auto"/>
              <w:bottom w:val="nil"/>
              <w:right w:val="nil"/>
            </w:tcBorders>
            <w:shd w:val="clear" w:color="000000" w:fill="C5D9F1"/>
            <w:noWrap/>
            <w:vAlign w:val="bottom"/>
            <w:hideMark/>
          </w:tcPr>
          <w:p w:rsidR="0028311A" w:rsidRPr="0028311A" w:rsidRDefault="0028311A" w:rsidP="0028311A">
            <w:pPr>
              <w:spacing w:line="240" w:lineRule="auto"/>
              <w:rPr>
                <w:rFonts w:ascii="Arial" w:eastAsia="Times New Roman" w:hAnsi="Arial" w:cs="Arial"/>
                <w:sz w:val="16"/>
                <w:szCs w:val="16"/>
                <w:lang w:eastAsia="nl-NL"/>
              </w:rPr>
            </w:pPr>
            <w:r w:rsidRPr="0028311A">
              <w:rPr>
                <w:rFonts w:ascii="Arial" w:eastAsia="Times New Roman" w:hAnsi="Arial" w:cs="Arial"/>
                <w:sz w:val="16"/>
                <w:szCs w:val="16"/>
                <w:lang w:eastAsia="nl-NL"/>
              </w:rPr>
              <w:t>Stipendiumregeling</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10.062</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10.062</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1.750</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11.812</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1.950</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r>
      <w:tr w:rsidR="0028311A" w:rsidRPr="0028311A" w:rsidTr="00BE37CB">
        <w:trPr>
          <w:trHeight w:val="255"/>
        </w:trPr>
        <w:tc>
          <w:tcPr>
            <w:tcW w:w="1140" w:type="pct"/>
            <w:tcBorders>
              <w:top w:val="nil"/>
              <w:left w:val="single" w:sz="4" w:space="0" w:color="auto"/>
              <w:bottom w:val="nil"/>
              <w:right w:val="nil"/>
            </w:tcBorders>
            <w:shd w:val="clear" w:color="000000" w:fill="C5D9F1"/>
            <w:noWrap/>
            <w:vAlign w:val="bottom"/>
            <w:hideMark/>
          </w:tcPr>
          <w:p w:rsidR="0028311A" w:rsidRPr="0028311A" w:rsidRDefault="0028311A" w:rsidP="0028311A">
            <w:pPr>
              <w:spacing w:line="240" w:lineRule="auto"/>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r>
      <w:tr w:rsidR="0028311A" w:rsidRPr="0028311A" w:rsidTr="00040208">
        <w:trPr>
          <w:trHeight w:val="157"/>
        </w:trPr>
        <w:tc>
          <w:tcPr>
            <w:tcW w:w="1140" w:type="pct"/>
            <w:tcBorders>
              <w:top w:val="nil"/>
              <w:left w:val="single" w:sz="4" w:space="0" w:color="auto"/>
              <w:bottom w:val="nil"/>
              <w:right w:val="nil"/>
            </w:tcBorders>
            <w:shd w:val="clear" w:color="000000" w:fill="C5D9F1"/>
            <w:noWrap/>
            <w:vAlign w:val="bottom"/>
            <w:hideMark/>
          </w:tcPr>
          <w:p w:rsidR="0028311A" w:rsidRPr="0028311A" w:rsidRDefault="0028311A" w:rsidP="0028311A">
            <w:pPr>
              <w:spacing w:line="240" w:lineRule="auto"/>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 xml:space="preserve">Bijdragen aan (inter)nationale organisaties </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194</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0</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194</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-14</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180</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-14</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-14</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-14</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-14</w:t>
            </w:r>
          </w:p>
        </w:tc>
      </w:tr>
      <w:tr w:rsidR="0028311A" w:rsidRPr="0028311A" w:rsidTr="00040208">
        <w:trPr>
          <w:trHeight w:val="80"/>
        </w:trPr>
        <w:tc>
          <w:tcPr>
            <w:tcW w:w="1140" w:type="pct"/>
            <w:tcBorders>
              <w:top w:val="nil"/>
              <w:left w:val="single" w:sz="4" w:space="0" w:color="auto"/>
              <w:bottom w:val="nil"/>
              <w:right w:val="nil"/>
            </w:tcBorders>
            <w:shd w:val="clear" w:color="000000" w:fill="C5D9F1"/>
            <w:vAlign w:val="bottom"/>
            <w:hideMark/>
          </w:tcPr>
          <w:p w:rsidR="0028311A" w:rsidRPr="0028311A" w:rsidRDefault="0028311A" w:rsidP="0028311A">
            <w:pPr>
              <w:spacing w:line="240" w:lineRule="auto"/>
              <w:rPr>
                <w:rFonts w:ascii="Arial" w:eastAsia="Times New Roman" w:hAnsi="Arial" w:cs="Arial"/>
                <w:sz w:val="16"/>
                <w:szCs w:val="16"/>
                <w:lang w:eastAsia="nl-NL"/>
              </w:rPr>
            </w:pPr>
            <w:r w:rsidRPr="0028311A">
              <w:rPr>
                <w:rFonts w:ascii="Arial" w:eastAsia="Times New Roman" w:hAnsi="Arial" w:cs="Arial"/>
                <w:sz w:val="16"/>
                <w:szCs w:val="16"/>
                <w:lang w:eastAsia="nl-NL"/>
              </w:rPr>
              <w:t>Dopingbestrijding</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194</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194</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-14</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180</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-14</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-14</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-14</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-14</w:t>
            </w:r>
          </w:p>
        </w:tc>
      </w:tr>
      <w:tr w:rsidR="0028311A" w:rsidRPr="0028311A" w:rsidTr="00BE37CB">
        <w:trPr>
          <w:trHeight w:val="255"/>
        </w:trPr>
        <w:tc>
          <w:tcPr>
            <w:tcW w:w="1140" w:type="pct"/>
            <w:tcBorders>
              <w:top w:val="nil"/>
              <w:left w:val="single" w:sz="4" w:space="0" w:color="auto"/>
              <w:bottom w:val="nil"/>
              <w:right w:val="nil"/>
            </w:tcBorders>
            <w:shd w:val="clear" w:color="000000" w:fill="C5D9F1"/>
            <w:vAlign w:val="bottom"/>
            <w:hideMark/>
          </w:tcPr>
          <w:p w:rsidR="0028311A" w:rsidRPr="0028311A" w:rsidRDefault="0028311A" w:rsidP="0028311A">
            <w:pPr>
              <w:spacing w:line="240" w:lineRule="auto"/>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r>
      <w:tr w:rsidR="0028311A" w:rsidRPr="0028311A" w:rsidTr="00040208">
        <w:trPr>
          <w:trHeight w:val="197"/>
        </w:trPr>
        <w:tc>
          <w:tcPr>
            <w:tcW w:w="1140" w:type="pct"/>
            <w:tcBorders>
              <w:top w:val="nil"/>
              <w:left w:val="single" w:sz="4" w:space="0" w:color="auto"/>
              <w:bottom w:val="nil"/>
              <w:right w:val="nil"/>
            </w:tcBorders>
            <w:shd w:val="clear" w:color="000000" w:fill="C5D9F1"/>
            <w:vAlign w:val="bottom"/>
            <w:hideMark/>
          </w:tcPr>
          <w:p w:rsidR="0028311A" w:rsidRPr="0028311A" w:rsidRDefault="0028311A" w:rsidP="0028311A">
            <w:pPr>
              <w:spacing w:line="240" w:lineRule="auto"/>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3. Borgen van innovatie, kennisontwikkeling en kennisdeling</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7.966</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0</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7.966</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-723</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7.243</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-175</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-175</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-125</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0</w:t>
            </w:r>
          </w:p>
        </w:tc>
      </w:tr>
      <w:tr w:rsidR="0028311A" w:rsidRPr="0028311A" w:rsidTr="00BE37CB">
        <w:trPr>
          <w:trHeight w:val="255"/>
        </w:trPr>
        <w:tc>
          <w:tcPr>
            <w:tcW w:w="1140" w:type="pct"/>
            <w:tcBorders>
              <w:top w:val="nil"/>
              <w:left w:val="single" w:sz="4" w:space="0" w:color="auto"/>
              <w:bottom w:val="nil"/>
              <w:right w:val="nil"/>
            </w:tcBorders>
            <w:shd w:val="clear" w:color="000000" w:fill="C5D9F1"/>
            <w:vAlign w:val="bottom"/>
            <w:hideMark/>
          </w:tcPr>
          <w:p w:rsidR="0028311A" w:rsidRPr="0028311A" w:rsidRDefault="0028311A" w:rsidP="0028311A">
            <w:pPr>
              <w:spacing w:line="240" w:lineRule="auto"/>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r>
      <w:tr w:rsidR="0028311A" w:rsidRPr="0028311A" w:rsidTr="00040208">
        <w:trPr>
          <w:trHeight w:val="80"/>
        </w:trPr>
        <w:tc>
          <w:tcPr>
            <w:tcW w:w="1140" w:type="pct"/>
            <w:tcBorders>
              <w:top w:val="nil"/>
              <w:left w:val="single" w:sz="4" w:space="0" w:color="auto"/>
              <w:bottom w:val="nil"/>
              <w:right w:val="nil"/>
            </w:tcBorders>
            <w:shd w:val="clear" w:color="000000" w:fill="C5D9F1"/>
            <w:vAlign w:val="bottom"/>
            <w:hideMark/>
          </w:tcPr>
          <w:p w:rsidR="0028311A" w:rsidRPr="0028311A" w:rsidRDefault="0028311A" w:rsidP="0028311A">
            <w:pPr>
              <w:spacing w:line="240" w:lineRule="auto"/>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 xml:space="preserve">Subsidies </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7.601</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0</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7.601</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-723</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6.878</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-175</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-175</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-125</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0</w:t>
            </w:r>
          </w:p>
        </w:tc>
      </w:tr>
      <w:tr w:rsidR="0028311A" w:rsidRPr="0028311A" w:rsidTr="00040208">
        <w:trPr>
          <w:trHeight w:val="80"/>
        </w:trPr>
        <w:tc>
          <w:tcPr>
            <w:tcW w:w="1140" w:type="pct"/>
            <w:tcBorders>
              <w:top w:val="nil"/>
              <w:left w:val="single" w:sz="4" w:space="0" w:color="auto"/>
              <w:bottom w:val="nil"/>
              <w:right w:val="nil"/>
            </w:tcBorders>
            <w:shd w:val="clear" w:color="000000" w:fill="C5D9F1"/>
            <w:vAlign w:val="bottom"/>
            <w:hideMark/>
          </w:tcPr>
          <w:p w:rsidR="0028311A" w:rsidRPr="0028311A" w:rsidRDefault="0028311A" w:rsidP="0028311A">
            <w:pPr>
              <w:spacing w:line="240" w:lineRule="auto"/>
              <w:rPr>
                <w:rFonts w:ascii="Arial" w:eastAsia="Times New Roman" w:hAnsi="Arial" w:cs="Arial"/>
                <w:sz w:val="16"/>
                <w:szCs w:val="16"/>
                <w:lang w:eastAsia="nl-NL"/>
              </w:rPr>
            </w:pPr>
            <w:r w:rsidRPr="0028311A">
              <w:rPr>
                <w:rFonts w:ascii="Arial" w:eastAsia="Times New Roman" w:hAnsi="Arial" w:cs="Arial"/>
                <w:sz w:val="16"/>
                <w:szCs w:val="16"/>
                <w:lang w:eastAsia="nl-NL"/>
              </w:rPr>
              <w:t>waarvan onder andere:</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 </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 </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 </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 </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 </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 </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 </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 </w:t>
            </w:r>
          </w:p>
        </w:tc>
      </w:tr>
      <w:tr w:rsidR="0028311A" w:rsidRPr="0028311A" w:rsidTr="00040208">
        <w:trPr>
          <w:trHeight w:val="80"/>
        </w:trPr>
        <w:tc>
          <w:tcPr>
            <w:tcW w:w="1140" w:type="pct"/>
            <w:tcBorders>
              <w:top w:val="nil"/>
              <w:left w:val="single" w:sz="4" w:space="0" w:color="auto"/>
              <w:bottom w:val="nil"/>
              <w:right w:val="nil"/>
            </w:tcBorders>
            <w:shd w:val="clear" w:color="000000" w:fill="C5D9F1"/>
            <w:noWrap/>
            <w:vAlign w:val="bottom"/>
            <w:hideMark/>
          </w:tcPr>
          <w:p w:rsidR="0028311A" w:rsidRPr="0028311A" w:rsidRDefault="0028311A" w:rsidP="0028311A">
            <w:pPr>
              <w:spacing w:line="240" w:lineRule="auto"/>
              <w:rPr>
                <w:rFonts w:ascii="Arial" w:eastAsia="Times New Roman" w:hAnsi="Arial" w:cs="Arial"/>
                <w:sz w:val="16"/>
                <w:szCs w:val="16"/>
                <w:lang w:eastAsia="nl-NL"/>
              </w:rPr>
            </w:pPr>
            <w:r w:rsidRPr="0028311A">
              <w:rPr>
                <w:rFonts w:ascii="Arial" w:eastAsia="Times New Roman" w:hAnsi="Arial" w:cs="Arial"/>
                <w:sz w:val="16"/>
                <w:szCs w:val="16"/>
                <w:lang w:eastAsia="nl-NL"/>
              </w:rPr>
              <w:t>Kennis als fundament</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7.599</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7.599</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-723</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6.876</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-175</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-175</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-125</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r>
      <w:tr w:rsidR="0028311A" w:rsidRPr="0028311A" w:rsidTr="00040208">
        <w:trPr>
          <w:trHeight w:val="117"/>
        </w:trPr>
        <w:tc>
          <w:tcPr>
            <w:tcW w:w="1140" w:type="pct"/>
            <w:tcBorders>
              <w:top w:val="nil"/>
              <w:left w:val="single" w:sz="4" w:space="0" w:color="auto"/>
              <w:bottom w:val="nil"/>
              <w:right w:val="nil"/>
            </w:tcBorders>
            <w:shd w:val="clear" w:color="000000" w:fill="C5D9F1"/>
            <w:vAlign w:val="bottom"/>
            <w:hideMark/>
          </w:tcPr>
          <w:p w:rsidR="0028311A" w:rsidRPr="0028311A" w:rsidRDefault="0028311A" w:rsidP="0028311A">
            <w:pPr>
              <w:spacing w:line="240" w:lineRule="auto"/>
              <w:rPr>
                <w:rFonts w:ascii="Arial" w:eastAsia="Times New Roman" w:hAnsi="Arial" w:cs="Arial"/>
                <w:sz w:val="16"/>
                <w:szCs w:val="16"/>
                <w:lang w:eastAsia="nl-NL"/>
              </w:rPr>
            </w:pPr>
            <w:r w:rsidRPr="0028311A">
              <w:rPr>
                <w:rFonts w:ascii="Arial" w:eastAsia="Times New Roman" w:hAnsi="Arial" w:cs="Arial"/>
                <w:sz w:val="16"/>
                <w:szCs w:val="16"/>
                <w:lang w:eastAsia="nl-NL"/>
              </w:rPr>
              <w:t>Internationaal beleid</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2</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2</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2</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r>
      <w:tr w:rsidR="0028311A" w:rsidRPr="0028311A" w:rsidTr="00BE37CB">
        <w:trPr>
          <w:trHeight w:val="255"/>
        </w:trPr>
        <w:tc>
          <w:tcPr>
            <w:tcW w:w="1140" w:type="pct"/>
            <w:tcBorders>
              <w:top w:val="nil"/>
              <w:left w:val="single" w:sz="4" w:space="0" w:color="auto"/>
              <w:bottom w:val="nil"/>
              <w:right w:val="nil"/>
            </w:tcBorders>
            <w:shd w:val="clear" w:color="000000" w:fill="C5D9F1"/>
            <w:vAlign w:val="bottom"/>
            <w:hideMark/>
          </w:tcPr>
          <w:p w:rsidR="0028311A" w:rsidRPr="0028311A" w:rsidRDefault="0028311A" w:rsidP="0028311A">
            <w:pPr>
              <w:spacing w:line="240" w:lineRule="auto"/>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r>
      <w:tr w:rsidR="0028311A" w:rsidRPr="0028311A" w:rsidTr="00040208">
        <w:trPr>
          <w:trHeight w:val="80"/>
        </w:trPr>
        <w:tc>
          <w:tcPr>
            <w:tcW w:w="1140" w:type="pct"/>
            <w:tcBorders>
              <w:top w:val="nil"/>
              <w:left w:val="single" w:sz="4" w:space="0" w:color="auto"/>
              <w:bottom w:val="nil"/>
              <w:right w:val="nil"/>
            </w:tcBorders>
            <w:shd w:val="clear" w:color="000000" w:fill="C5D9F1"/>
            <w:vAlign w:val="bottom"/>
            <w:hideMark/>
          </w:tcPr>
          <w:p w:rsidR="0028311A" w:rsidRPr="0028311A" w:rsidRDefault="0028311A" w:rsidP="0028311A">
            <w:pPr>
              <w:spacing w:line="240" w:lineRule="auto"/>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Opdrachten</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303</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0</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303</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0</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303</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0</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0</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0</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0</w:t>
            </w:r>
          </w:p>
        </w:tc>
      </w:tr>
      <w:tr w:rsidR="0028311A" w:rsidRPr="0028311A" w:rsidTr="00040208">
        <w:trPr>
          <w:trHeight w:val="80"/>
        </w:trPr>
        <w:tc>
          <w:tcPr>
            <w:tcW w:w="1140" w:type="pct"/>
            <w:tcBorders>
              <w:top w:val="nil"/>
              <w:left w:val="single" w:sz="4" w:space="0" w:color="auto"/>
              <w:bottom w:val="nil"/>
              <w:right w:val="nil"/>
            </w:tcBorders>
            <w:shd w:val="clear" w:color="000000" w:fill="C5D9F1"/>
            <w:noWrap/>
            <w:vAlign w:val="bottom"/>
            <w:hideMark/>
          </w:tcPr>
          <w:p w:rsidR="0028311A" w:rsidRPr="0028311A" w:rsidRDefault="0028311A" w:rsidP="0028311A">
            <w:pPr>
              <w:spacing w:line="240" w:lineRule="auto"/>
              <w:rPr>
                <w:rFonts w:ascii="Arial" w:eastAsia="Times New Roman" w:hAnsi="Arial" w:cs="Arial"/>
                <w:sz w:val="16"/>
                <w:szCs w:val="16"/>
                <w:lang w:eastAsia="nl-NL"/>
              </w:rPr>
            </w:pPr>
            <w:r w:rsidRPr="0028311A">
              <w:rPr>
                <w:rFonts w:ascii="Arial" w:eastAsia="Times New Roman" w:hAnsi="Arial" w:cs="Arial"/>
                <w:sz w:val="16"/>
                <w:szCs w:val="16"/>
                <w:lang w:eastAsia="nl-NL"/>
              </w:rPr>
              <w:t>Kennis als fundament</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303</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303</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303</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r>
      <w:tr w:rsidR="0028311A" w:rsidRPr="0028311A" w:rsidTr="00040208">
        <w:trPr>
          <w:trHeight w:val="80"/>
        </w:trPr>
        <w:tc>
          <w:tcPr>
            <w:tcW w:w="1140" w:type="pct"/>
            <w:tcBorders>
              <w:top w:val="nil"/>
              <w:left w:val="single" w:sz="4" w:space="0" w:color="auto"/>
              <w:bottom w:val="nil"/>
              <w:right w:val="nil"/>
            </w:tcBorders>
            <w:shd w:val="clear" w:color="000000" w:fill="C5D9F1"/>
            <w:vAlign w:val="bottom"/>
            <w:hideMark/>
          </w:tcPr>
          <w:p w:rsidR="0028311A" w:rsidRPr="0028311A" w:rsidRDefault="0028311A" w:rsidP="0028311A">
            <w:pPr>
              <w:spacing w:line="240" w:lineRule="auto"/>
              <w:rPr>
                <w:rFonts w:ascii="Arial" w:eastAsia="Times New Roman" w:hAnsi="Arial" w:cs="Arial"/>
                <w:sz w:val="16"/>
                <w:szCs w:val="16"/>
                <w:lang w:eastAsia="nl-NL"/>
              </w:rPr>
            </w:pPr>
            <w:r w:rsidRPr="0028311A">
              <w:rPr>
                <w:rFonts w:ascii="Arial" w:eastAsia="Times New Roman" w:hAnsi="Arial" w:cs="Arial"/>
                <w:sz w:val="16"/>
                <w:szCs w:val="16"/>
                <w:lang w:eastAsia="nl-NL"/>
              </w:rPr>
              <w:t>Internationaal beleid</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r>
      <w:tr w:rsidR="0028311A" w:rsidRPr="0028311A" w:rsidTr="00BE37CB">
        <w:trPr>
          <w:trHeight w:val="255"/>
        </w:trPr>
        <w:tc>
          <w:tcPr>
            <w:tcW w:w="1140" w:type="pct"/>
            <w:tcBorders>
              <w:top w:val="nil"/>
              <w:left w:val="single" w:sz="4" w:space="0" w:color="auto"/>
              <w:bottom w:val="nil"/>
              <w:right w:val="nil"/>
            </w:tcBorders>
            <w:shd w:val="clear" w:color="000000" w:fill="C5D9F1"/>
            <w:noWrap/>
            <w:vAlign w:val="bottom"/>
            <w:hideMark/>
          </w:tcPr>
          <w:p w:rsidR="0028311A" w:rsidRPr="0028311A" w:rsidRDefault="0028311A" w:rsidP="0028311A">
            <w:pPr>
              <w:spacing w:line="240" w:lineRule="auto"/>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r>
      <w:tr w:rsidR="0028311A" w:rsidRPr="0028311A" w:rsidTr="00BE37CB">
        <w:trPr>
          <w:trHeight w:val="255"/>
        </w:trPr>
        <w:tc>
          <w:tcPr>
            <w:tcW w:w="1140" w:type="pct"/>
            <w:tcBorders>
              <w:top w:val="nil"/>
              <w:left w:val="single" w:sz="4" w:space="0" w:color="auto"/>
              <w:bottom w:val="nil"/>
              <w:right w:val="nil"/>
            </w:tcBorders>
            <w:shd w:val="clear" w:color="000000" w:fill="C5D9F1"/>
            <w:noWrap/>
            <w:vAlign w:val="bottom"/>
            <w:hideMark/>
          </w:tcPr>
          <w:p w:rsidR="0028311A" w:rsidRPr="0028311A" w:rsidRDefault="0028311A" w:rsidP="0028311A">
            <w:pPr>
              <w:spacing w:line="240" w:lineRule="auto"/>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Bijdragen aan (inter)nationale organisaties</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62</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0</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62</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0</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62</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0</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0</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0</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i/>
                <w:iCs/>
                <w:sz w:val="16"/>
                <w:szCs w:val="16"/>
                <w:lang w:eastAsia="nl-NL"/>
              </w:rPr>
            </w:pPr>
            <w:r w:rsidRPr="0028311A">
              <w:rPr>
                <w:rFonts w:ascii="Arial" w:eastAsia="Times New Roman" w:hAnsi="Arial" w:cs="Arial"/>
                <w:i/>
                <w:iCs/>
                <w:sz w:val="16"/>
                <w:szCs w:val="16"/>
                <w:lang w:eastAsia="nl-NL"/>
              </w:rPr>
              <w:t>0</w:t>
            </w:r>
          </w:p>
        </w:tc>
      </w:tr>
      <w:tr w:rsidR="0028311A" w:rsidRPr="0028311A" w:rsidTr="00BE37CB">
        <w:trPr>
          <w:trHeight w:val="255"/>
        </w:trPr>
        <w:tc>
          <w:tcPr>
            <w:tcW w:w="1140" w:type="pct"/>
            <w:tcBorders>
              <w:top w:val="nil"/>
              <w:left w:val="single" w:sz="4" w:space="0" w:color="auto"/>
              <w:bottom w:val="nil"/>
              <w:right w:val="nil"/>
            </w:tcBorders>
            <w:shd w:val="clear" w:color="000000" w:fill="C5D9F1"/>
            <w:noWrap/>
            <w:vAlign w:val="bottom"/>
            <w:hideMark/>
          </w:tcPr>
          <w:p w:rsidR="0028311A" w:rsidRPr="0028311A" w:rsidRDefault="0028311A" w:rsidP="0028311A">
            <w:pPr>
              <w:spacing w:line="240" w:lineRule="auto"/>
              <w:rPr>
                <w:rFonts w:ascii="Arial" w:eastAsia="Times New Roman" w:hAnsi="Arial" w:cs="Arial"/>
                <w:sz w:val="16"/>
                <w:szCs w:val="16"/>
                <w:lang w:eastAsia="nl-NL"/>
              </w:rPr>
            </w:pPr>
            <w:r w:rsidRPr="0028311A">
              <w:rPr>
                <w:rFonts w:ascii="Arial" w:eastAsia="Times New Roman" w:hAnsi="Arial" w:cs="Arial"/>
                <w:sz w:val="16"/>
                <w:szCs w:val="16"/>
                <w:lang w:eastAsia="nl-NL"/>
              </w:rPr>
              <w:t>Internationaal beleid</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62</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62</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62</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0</w:t>
            </w:r>
          </w:p>
        </w:tc>
      </w:tr>
      <w:tr w:rsidR="0028311A" w:rsidRPr="0028311A" w:rsidTr="00BE37CB">
        <w:trPr>
          <w:trHeight w:val="255"/>
        </w:trPr>
        <w:tc>
          <w:tcPr>
            <w:tcW w:w="1140" w:type="pct"/>
            <w:tcBorders>
              <w:top w:val="nil"/>
              <w:left w:val="single" w:sz="4" w:space="0" w:color="auto"/>
              <w:bottom w:val="nil"/>
              <w:right w:val="nil"/>
            </w:tcBorders>
            <w:shd w:val="clear" w:color="000000" w:fill="C5D9F1"/>
            <w:noWrap/>
            <w:vAlign w:val="bottom"/>
            <w:hideMark/>
          </w:tcPr>
          <w:p w:rsidR="0028311A" w:rsidRPr="0028311A" w:rsidRDefault="0028311A" w:rsidP="0028311A">
            <w:pPr>
              <w:spacing w:line="240" w:lineRule="auto"/>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443"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634"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50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6"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7" w:type="pct"/>
            <w:tcBorders>
              <w:top w:val="nil"/>
              <w:left w:val="nil"/>
              <w:bottom w:val="nil"/>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c>
          <w:tcPr>
            <w:tcW w:w="314" w:type="pct"/>
            <w:tcBorders>
              <w:top w:val="nil"/>
              <w:left w:val="nil"/>
              <w:bottom w:val="nil"/>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sz w:val="16"/>
                <w:szCs w:val="16"/>
                <w:lang w:eastAsia="nl-NL"/>
              </w:rPr>
            </w:pPr>
            <w:r w:rsidRPr="0028311A">
              <w:rPr>
                <w:rFonts w:ascii="Arial" w:eastAsia="Times New Roman" w:hAnsi="Arial" w:cs="Arial"/>
                <w:sz w:val="16"/>
                <w:szCs w:val="16"/>
                <w:lang w:eastAsia="nl-NL"/>
              </w:rPr>
              <w:t> </w:t>
            </w:r>
          </w:p>
        </w:tc>
      </w:tr>
      <w:tr w:rsidR="0028311A" w:rsidRPr="0028311A" w:rsidTr="00040208">
        <w:trPr>
          <w:trHeight w:val="80"/>
        </w:trPr>
        <w:tc>
          <w:tcPr>
            <w:tcW w:w="1140" w:type="pct"/>
            <w:tcBorders>
              <w:top w:val="nil"/>
              <w:left w:val="single" w:sz="4" w:space="0" w:color="auto"/>
              <w:bottom w:val="single" w:sz="4" w:space="0" w:color="auto"/>
              <w:right w:val="nil"/>
            </w:tcBorders>
            <w:shd w:val="clear" w:color="000000" w:fill="C5D9F1"/>
            <w:vAlign w:val="bottom"/>
            <w:hideMark/>
          </w:tcPr>
          <w:p w:rsidR="0028311A" w:rsidRPr="0028311A" w:rsidRDefault="0028311A" w:rsidP="0028311A">
            <w:pPr>
              <w:spacing w:line="240" w:lineRule="auto"/>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Ontvangsten</w:t>
            </w:r>
          </w:p>
        </w:tc>
        <w:tc>
          <w:tcPr>
            <w:tcW w:w="443" w:type="pct"/>
            <w:tcBorders>
              <w:top w:val="nil"/>
              <w:left w:val="nil"/>
              <w:bottom w:val="single" w:sz="4" w:space="0" w:color="auto"/>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1.740</w:t>
            </w:r>
          </w:p>
        </w:tc>
        <w:tc>
          <w:tcPr>
            <w:tcW w:w="634" w:type="pct"/>
            <w:tcBorders>
              <w:top w:val="nil"/>
              <w:left w:val="nil"/>
              <w:bottom w:val="single" w:sz="4" w:space="0" w:color="auto"/>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0</w:t>
            </w:r>
          </w:p>
        </w:tc>
        <w:tc>
          <w:tcPr>
            <w:tcW w:w="506" w:type="pct"/>
            <w:tcBorders>
              <w:top w:val="nil"/>
              <w:left w:val="nil"/>
              <w:bottom w:val="single" w:sz="4" w:space="0" w:color="auto"/>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1.740</w:t>
            </w:r>
          </w:p>
        </w:tc>
        <w:tc>
          <w:tcPr>
            <w:tcW w:w="506" w:type="pct"/>
            <w:tcBorders>
              <w:top w:val="nil"/>
              <w:left w:val="nil"/>
              <w:bottom w:val="single" w:sz="4" w:space="0" w:color="auto"/>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-1.000</w:t>
            </w:r>
          </w:p>
        </w:tc>
        <w:tc>
          <w:tcPr>
            <w:tcW w:w="507" w:type="pct"/>
            <w:tcBorders>
              <w:top w:val="nil"/>
              <w:left w:val="nil"/>
              <w:bottom w:val="single" w:sz="4" w:space="0" w:color="auto"/>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740</w:t>
            </w:r>
          </w:p>
        </w:tc>
        <w:tc>
          <w:tcPr>
            <w:tcW w:w="317" w:type="pct"/>
            <w:tcBorders>
              <w:top w:val="nil"/>
              <w:left w:val="nil"/>
              <w:bottom w:val="single" w:sz="4" w:space="0" w:color="auto"/>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-1.000</w:t>
            </w:r>
          </w:p>
        </w:tc>
        <w:tc>
          <w:tcPr>
            <w:tcW w:w="316" w:type="pct"/>
            <w:tcBorders>
              <w:top w:val="nil"/>
              <w:left w:val="nil"/>
              <w:bottom w:val="single" w:sz="4" w:space="0" w:color="auto"/>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-1.000</w:t>
            </w:r>
          </w:p>
        </w:tc>
        <w:tc>
          <w:tcPr>
            <w:tcW w:w="317" w:type="pct"/>
            <w:tcBorders>
              <w:top w:val="nil"/>
              <w:left w:val="nil"/>
              <w:bottom w:val="single" w:sz="4" w:space="0" w:color="auto"/>
              <w:right w:val="nil"/>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-1.000</w:t>
            </w:r>
          </w:p>
        </w:tc>
        <w:tc>
          <w:tcPr>
            <w:tcW w:w="314" w:type="pct"/>
            <w:tcBorders>
              <w:top w:val="nil"/>
              <w:left w:val="nil"/>
              <w:bottom w:val="single" w:sz="4" w:space="0" w:color="auto"/>
              <w:right w:val="single" w:sz="4" w:space="0" w:color="auto"/>
            </w:tcBorders>
            <w:shd w:val="clear" w:color="000000" w:fill="C5D9F1"/>
            <w:noWrap/>
            <w:vAlign w:val="bottom"/>
            <w:hideMark/>
          </w:tcPr>
          <w:p w:rsidR="0028311A" w:rsidRPr="0028311A" w:rsidRDefault="0028311A" w:rsidP="0028311A">
            <w:pPr>
              <w:spacing w:line="240" w:lineRule="auto"/>
              <w:jc w:val="right"/>
              <w:rPr>
                <w:rFonts w:ascii="Arial" w:eastAsia="Times New Roman" w:hAnsi="Arial" w:cs="Arial"/>
                <w:b/>
                <w:bCs/>
                <w:sz w:val="16"/>
                <w:szCs w:val="16"/>
                <w:lang w:eastAsia="nl-NL"/>
              </w:rPr>
            </w:pPr>
            <w:r w:rsidRPr="0028311A">
              <w:rPr>
                <w:rFonts w:ascii="Arial" w:eastAsia="Times New Roman" w:hAnsi="Arial" w:cs="Arial"/>
                <w:b/>
                <w:bCs/>
                <w:sz w:val="16"/>
                <w:szCs w:val="16"/>
                <w:lang w:eastAsia="nl-NL"/>
              </w:rPr>
              <w:t>-1.000</w:t>
            </w:r>
          </w:p>
        </w:tc>
      </w:tr>
    </w:tbl>
    <w:p w:rsidR="00646A6A" w:rsidRPr="00D35D5A" w:rsidRDefault="00646A6A" w:rsidP="00D35D5A">
      <w:pPr>
        <w:widowControl w:val="0"/>
        <w:autoSpaceDE w:val="0"/>
        <w:autoSpaceDN w:val="0"/>
        <w:adjustRightInd w:val="0"/>
        <w:rPr>
          <w:rFonts w:ascii="Verdana" w:hAnsi="Verdana" w:cs="Arial"/>
          <w:b/>
          <w:color w:val="C00000"/>
          <w:sz w:val="18"/>
          <w:szCs w:val="18"/>
        </w:rPr>
      </w:pPr>
      <w:r w:rsidRPr="00D35D5A">
        <w:rPr>
          <w:rFonts w:ascii="Verdana" w:hAnsi="Verdana" w:cs="Arial"/>
          <w:b/>
          <w:color w:val="C00000"/>
          <w:sz w:val="18"/>
          <w:szCs w:val="18"/>
        </w:rPr>
        <w:lastRenderedPageBreak/>
        <w:t>Toelichting mutaties 1</w:t>
      </w:r>
      <w:r w:rsidRPr="00D35D5A">
        <w:rPr>
          <w:rFonts w:ascii="Verdana" w:hAnsi="Verdana" w:cs="Arial"/>
          <w:b/>
          <w:color w:val="C00000"/>
          <w:sz w:val="18"/>
          <w:szCs w:val="18"/>
          <w:vertAlign w:val="superscript"/>
        </w:rPr>
        <w:t>e</w:t>
      </w:r>
      <w:r w:rsidRPr="00D35D5A">
        <w:rPr>
          <w:rFonts w:ascii="Verdana" w:hAnsi="Verdana" w:cs="Arial"/>
          <w:b/>
          <w:color w:val="C00000"/>
          <w:sz w:val="18"/>
          <w:szCs w:val="18"/>
        </w:rPr>
        <w:t xml:space="preserve"> suppletoire begroting</w:t>
      </w:r>
    </w:p>
    <w:p w:rsidR="00646A6A" w:rsidRPr="00D35D5A" w:rsidRDefault="00646A6A" w:rsidP="00D35D5A">
      <w:pPr>
        <w:widowControl w:val="0"/>
        <w:autoSpaceDE w:val="0"/>
        <w:autoSpaceDN w:val="0"/>
        <w:adjustRightInd w:val="0"/>
        <w:rPr>
          <w:rFonts w:ascii="Verdana" w:hAnsi="Verdana" w:cs="Arial"/>
          <w:b/>
          <w:sz w:val="18"/>
          <w:szCs w:val="18"/>
        </w:rPr>
      </w:pPr>
    </w:p>
    <w:p w:rsidR="00646A6A" w:rsidRPr="00D35D5A" w:rsidRDefault="00646A6A" w:rsidP="00D35D5A">
      <w:pPr>
        <w:widowControl w:val="0"/>
        <w:autoSpaceDE w:val="0"/>
        <w:autoSpaceDN w:val="0"/>
        <w:adjustRightInd w:val="0"/>
        <w:rPr>
          <w:rFonts w:ascii="Verdana" w:hAnsi="Verdana" w:cs="Arial"/>
          <w:b/>
          <w:i/>
          <w:sz w:val="18"/>
          <w:szCs w:val="18"/>
        </w:rPr>
      </w:pPr>
      <w:r w:rsidRPr="00D35D5A">
        <w:rPr>
          <w:rFonts w:ascii="Verdana" w:hAnsi="Verdana" w:cs="Arial"/>
          <w:b/>
          <w:i/>
          <w:sz w:val="18"/>
          <w:szCs w:val="18"/>
        </w:rPr>
        <w:t>1. Passend sport- en beweegaanbod</w:t>
      </w:r>
    </w:p>
    <w:p w:rsidR="00646A6A" w:rsidRPr="00D35D5A" w:rsidRDefault="00646A6A" w:rsidP="00D35D5A">
      <w:pPr>
        <w:widowControl w:val="0"/>
        <w:autoSpaceDE w:val="0"/>
        <w:autoSpaceDN w:val="0"/>
        <w:adjustRightInd w:val="0"/>
        <w:rPr>
          <w:rFonts w:ascii="Verdana" w:hAnsi="Verdana" w:cs="Arial"/>
          <w:i/>
          <w:sz w:val="18"/>
          <w:szCs w:val="18"/>
        </w:rPr>
      </w:pPr>
    </w:p>
    <w:p w:rsidR="00646A6A" w:rsidRPr="00D35D5A" w:rsidRDefault="00646A6A" w:rsidP="00D35D5A">
      <w:pPr>
        <w:widowControl w:val="0"/>
        <w:autoSpaceDE w:val="0"/>
        <w:autoSpaceDN w:val="0"/>
        <w:adjustRightInd w:val="0"/>
        <w:rPr>
          <w:rFonts w:ascii="Verdana" w:hAnsi="Verdana" w:cs="Arial"/>
          <w:b/>
          <w:sz w:val="18"/>
          <w:szCs w:val="18"/>
        </w:rPr>
      </w:pPr>
      <w:r w:rsidRPr="00D35D5A">
        <w:rPr>
          <w:rFonts w:ascii="Verdana" w:hAnsi="Verdana" w:cs="Arial"/>
          <w:b/>
          <w:sz w:val="18"/>
          <w:szCs w:val="18"/>
        </w:rPr>
        <w:t>Subsidies</w:t>
      </w:r>
    </w:p>
    <w:p w:rsidR="00646A6A" w:rsidRPr="00D35D5A" w:rsidRDefault="00646A6A" w:rsidP="00D35D5A">
      <w:pPr>
        <w:widowControl w:val="0"/>
        <w:autoSpaceDE w:val="0"/>
        <w:autoSpaceDN w:val="0"/>
        <w:adjustRightInd w:val="0"/>
        <w:rPr>
          <w:rFonts w:ascii="Verdana" w:hAnsi="Verdana" w:cs="Arial"/>
          <w:i/>
          <w:sz w:val="18"/>
          <w:szCs w:val="18"/>
        </w:rPr>
      </w:pPr>
      <w:r w:rsidRPr="00D35D5A">
        <w:rPr>
          <w:rFonts w:ascii="Verdana" w:hAnsi="Verdana" w:cs="Arial"/>
          <w:i/>
          <w:sz w:val="18"/>
          <w:szCs w:val="18"/>
        </w:rPr>
        <w:t>Sport en bewegen in de buurt</w:t>
      </w:r>
    </w:p>
    <w:p w:rsidR="00646A6A" w:rsidRPr="00D35D5A" w:rsidRDefault="00646A6A" w:rsidP="00D35D5A">
      <w:pPr>
        <w:rPr>
          <w:rFonts w:ascii="Verdana" w:hAnsi="Verdana" w:cs="Arial"/>
          <w:sz w:val="18"/>
          <w:szCs w:val="18"/>
        </w:rPr>
      </w:pPr>
      <w:r w:rsidRPr="00D35D5A">
        <w:rPr>
          <w:rFonts w:ascii="Verdana" w:hAnsi="Verdana" w:cs="Arial"/>
          <w:sz w:val="18"/>
          <w:szCs w:val="18"/>
        </w:rPr>
        <w:t>ZonMw financiert de sportimpulsmiddelen waarmee bijgedragen wordt aan het programma Sport en Bewegen in de Buurt. Hiervoor wordt € 6,9 miljoen overgeboekt naar artikel 4 Zorgbreed beleid.</w:t>
      </w:r>
    </w:p>
    <w:p w:rsidR="00646A6A" w:rsidRPr="00D35D5A" w:rsidRDefault="00646A6A" w:rsidP="00D35D5A">
      <w:pPr>
        <w:widowControl w:val="0"/>
        <w:autoSpaceDE w:val="0"/>
        <w:autoSpaceDN w:val="0"/>
        <w:adjustRightInd w:val="0"/>
        <w:rPr>
          <w:rFonts w:ascii="Verdana" w:hAnsi="Verdana" w:cs="Arial"/>
          <w:sz w:val="18"/>
          <w:szCs w:val="18"/>
        </w:rPr>
      </w:pPr>
    </w:p>
    <w:p w:rsidR="00646A6A" w:rsidRPr="00D35D5A" w:rsidRDefault="00646A6A" w:rsidP="00D35D5A">
      <w:pPr>
        <w:widowControl w:val="0"/>
        <w:autoSpaceDE w:val="0"/>
        <w:autoSpaceDN w:val="0"/>
        <w:adjustRightInd w:val="0"/>
        <w:rPr>
          <w:rFonts w:ascii="Verdana" w:hAnsi="Verdana" w:cs="Arial"/>
          <w:b/>
          <w:sz w:val="18"/>
          <w:szCs w:val="18"/>
        </w:rPr>
      </w:pPr>
      <w:r w:rsidRPr="00D35D5A">
        <w:rPr>
          <w:rFonts w:ascii="Verdana" w:hAnsi="Verdana" w:cs="Arial"/>
          <w:b/>
          <w:sz w:val="18"/>
          <w:szCs w:val="18"/>
        </w:rPr>
        <w:t>Bekostiging</w:t>
      </w:r>
    </w:p>
    <w:p w:rsidR="00646A6A" w:rsidRPr="00D35D5A" w:rsidRDefault="00646A6A" w:rsidP="00D35D5A">
      <w:pPr>
        <w:widowControl w:val="0"/>
        <w:autoSpaceDE w:val="0"/>
        <w:autoSpaceDN w:val="0"/>
        <w:adjustRightInd w:val="0"/>
        <w:rPr>
          <w:rFonts w:ascii="Verdana" w:hAnsi="Verdana" w:cs="Arial"/>
          <w:i/>
          <w:sz w:val="18"/>
          <w:szCs w:val="18"/>
        </w:rPr>
      </w:pPr>
      <w:r w:rsidRPr="00D35D5A">
        <w:rPr>
          <w:rFonts w:ascii="Verdana" w:hAnsi="Verdana" w:cs="Arial"/>
          <w:i/>
          <w:sz w:val="18"/>
          <w:szCs w:val="18"/>
        </w:rPr>
        <w:t>Compensatie van betaalde energiebelasting</w:t>
      </w:r>
    </w:p>
    <w:p w:rsidR="00646A6A" w:rsidRPr="00D35D5A" w:rsidRDefault="00646A6A" w:rsidP="00D35D5A">
      <w:pPr>
        <w:rPr>
          <w:rFonts w:ascii="Verdana" w:hAnsi="Verdana" w:cs="Arial"/>
          <w:sz w:val="18"/>
          <w:szCs w:val="18"/>
        </w:rPr>
      </w:pPr>
      <w:r w:rsidRPr="00D35D5A">
        <w:rPr>
          <w:rFonts w:ascii="Verdana" w:hAnsi="Verdana" w:cs="Arial"/>
          <w:sz w:val="18"/>
          <w:szCs w:val="18"/>
        </w:rPr>
        <w:t xml:space="preserve">Dit betreft een technische mutatie </w:t>
      </w:r>
      <w:r w:rsidR="0021502E">
        <w:rPr>
          <w:rFonts w:ascii="Verdana" w:hAnsi="Verdana" w:cs="Arial"/>
          <w:sz w:val="18"/>
          <w:szCs w:val="18"/>
        </w:rPr>
        <w:t xml:space="preserve">naar artikelonderdeel 2 </w:t>
      </w:r>
      <w:r w:rsidR="00CD1B41">
        <w:rPr>
          <w:rFonts w:ascii="Verdana" w:hAnsi="Verdana" w:cs="Arial"/>
          <w:sz w:val="18"/>
          <w:szCs w:val="18"/>
        </w:rPr>
        <w:t xml:space="preserve">(Uitblinken in sport) </w:t>
      </w:r>
      <w:r w:rsidRPr="00D35D5A">
        <w:rPr>
          <w:rFonts w:ascii="Verdana" w:hAnsi="Verdana" w:cs="Arial"/>
          <w:sz w:val="18"/>
          <w:szCs w:val="18"/>
        </w:rPr>
        <w:t>in verband met de financiering van het topsportprogramma dat wordt uitgevoerd door NOC*NSF</w:t>
      </w:r>
      <w:r w:rsidR="00D07307" w:rsidRPr="00D35D5A">
        <w:rPr>
          <w:rFonts w:ascii="Verdana" w:hAnsi="Verdana" w:cs="Arial"/>
          <w:sz w:val="18"/>
          <w:szCs w:val="18"/>
        </w:rPr>
        <w:t xml:space="preserve"> (</w:t>
      </w:r>
      <w:r w:rsidRPr="00D35D5A">
        <w:rPr>
          <w:rFonts w:ascii="Verdana" w:hAnsi="Verdana" w:cs="Arial"/>
          <w:sz w:val="18"/>
          <w:szCs w:val="18"/>
        </w:rPr>
        <w:t>€ 4 miljoen).</w:t>
      </w:r>
    </w:p>
    <w:p w:rsidR="00646A6A" w:rsidRPr="00D35D5A" w:rsidRDefault="00646A6A" w:rsidP="00D35D5A">
      <w:pPr>
        <w:rPr>
          <w:rFonts w:ascii="Verdana" w:hAnsi="Verdana" w:cs="Arial"/>
          <w:sz w:val="18"/>
          <w:szCs w:val="18"/>
        </w:rPr>
      </w:pPr>
    </w:p>
    <w:p w:rsidR="00646A6A" w:rsidRPr="00D35D5A" w:rsidRDefault="00646A6A" w:rsidP="00D35D5A">
      <w:pPr>
        <w:widowControl w:val="0"/>
        <w:autoSpaceDE w:val="0"/>
        <w:autoSpaceDN w:val="0"/>
        <w:adjustRightInd w:val="0"/>
        <w:rPr>
          <w:rFonts w:ascii="Verdana" w:hAnsi="Verdana" w:cs="Arial"/>
          <w:b/>
          <w:i/>
          <w:sz w:val="18"/>
          <w:szCs w:val="18"/>
        </w:rPr>
      </w:pPr>
      <w:r w:rsidRPr="00D35D5A">
        <w:rPr>
          <w:rFonts w:ascii="Verdana" w:hAnsi="Verdana" w:cs="Arial"/>
          <w:b/>
          <w:i/>
          <w:sz w:val="18"/>
          <w:szCs w:val="18"/>
        </w:rPr>
        <w:t>2. Uitblinken in sport</w:t>
      </w:r>
    </w:p>
    <w:p w:rsidR="00646A6A" w:rsidRPr="00D35D5A" w:rsidRDefault="00646A6A" w:rsidP="00D35D5A">
      <w:pPr>
        <w:widowControl w:val="0"/>
        <w:autoSpaceDE w:val="0"/>
        <w:autoSpaceDN w:val="0"/>
        <w:adjustRightInd w:val="0"/>
        <w:rPr>
          <w:rFonts w:ascii="Verdana" w:hAnsi="Verdana" w:cs="Arial"/>
          <w:b/>
          <w:sz w:val="18"/>
          <w:szCs w:val="18"/>
        </w:rPr>
      </w:pPr>
    </w:p>
    <w:p w:rsidR="00646A6A" w:rsidRPr="00D35D5A" w:rsidRDefault="00646A6A" w:rsidP="00D35D5A">
      <w:pPr>
        <w:widowControl w:val="0"/>
        <w:autoSpaceDE w:val="0"/>
        <w:autoSpaceDN w:val="0"/>
        <w:adjustRightInd w:val="0"/>
        <w:rPr>
          <w:rFonts w:ascii="Verdana" w:hAnsi="Verdana" w:cs="Arial"/>
          <w:b/>
          <w:sz w:val="18"/>
          <w:szCs w:val="18"/>
        </w:rPr>
      </w:pPr>
      <w:r w:rsidRPr="00D35D5A">
        <w:rPr>
          <w:rFonts w:ascii="Verdana" w:hAnsi="Verdana" w:cs="Arial"/>
          <w:b/>
          <w:sz w:val="18"/>
          <w:szCs w:val="18"/>
        </w:rPr>
        <w:t>Subsidies</w:t>
      </w:r>
    </w:p>
    <w:p w:rsidR="00646A6A" w:rsidRPr="00D35D5A" w:rsidRDefault="00646A6A" w:rsidP="00D35D5A">
      <w:pPr>
        <w:widowControl w:val="0"/>
        <w:autoSpaceDE w:val="0"/>
        <w:autoSpaceDN w:val="0"/>
        <w:adjustRightInd w:val="0"/>
        <w:rPr>
          <w:rFonts w:ascii="Verdana" w:hAnsi="Verdana" w:cs="Arial"/>
          <w:i/>
          <w:sz w:val="18"/>
          <w:szCs w:val="18"/>
        </w:rPr>
      </w:pPr>
      <w:r w:rsidRPr="00D35D5A">
        <w:rPr>
          <w:rFonts w:ascii="Verdana" w:hAnsi="Verdana" w:cs="Arial"/>
          <w:i/>
          <w:sz w:val="18"/>
          <w:szCs w:val="18"/>
        </w:rPr>
        <w:t>Topsportprogramma’s</w:t>
      </w:r>
    </w:p>
    <w:p w:rsidR="0021502E" w:rsidRDefault="0021502E" w:rsidP="00D35D5A">
      <w:pPr>
        <w:rPr>
          <w:rFonts w:ascii="Verdana" w:hAnsi="Verdana" w:cs="Arial"/>
          <w:sz w:val="18"/>
          <w:szCs w:val="18"/>
        </w:rPr>
      </w:pPr>
      <w:r>
        <w:rPr>
          <w:rFonts w:ascii="Verdana" w:hAnsi="Verdana" w:cs="Arial"/>
          <w:sz w:val="18"/>
          <w:szCs w:val="18"/>
        </w:rPr>
        <w:t xml:space="preserve">Van artikelonderdeel 1 </w:t>
      </w:r>
      <w:r w:rsidR="00CD1B41">
        <w:rPr>
          <w:rFonts w:ascii="Verdana" w:hAnsi="Verdana" w:cs="Arial"/>
          <w:sz w:val="18"/>
          <w:szCs w:val="18"/>
        </w:rPr>
        <w:t xml:space="preserve">(Passend sport- en beweegaanbod) </w:t>
      </w:r>
      <w:r>
        <w:rPr>
          <w:rFonts w:ascii="Verdana" w:hAnsi="Verdana" w:cs="Arial"/>
          <w:sz w:val="18"/>
          <w:szCs w:val="18"/>
        </w:rPr>
        <w:t>is</w:t>
      </w:r>
      <w:r w:rsidR="00137137">
        <w:rPr>
          <w:rFonts w:ascii="Verdana" w:hAnsi="Verdana" w:cs="Arial"/>
          <w:sz w:val="18"/>
          <w:szCs w:val="18"/>
        </w:rPr>
        <w:t xml:space="preserve"> €</w:t>
      </w:r>
      <w:r>
        <w:rPr>
          <w:rFonts w:ascii="Verdana" w:hAnsi="Verdana" w:cs="Arial"/>
          <w:sz w:val="18"/>
          <w:szCs w:val="18"/>
        </w:rPr>
        <w:t xml:space="preserve"> 4 miljoen overgeboekt voor de financiering van het topsportprogramma NOC*NSF. </w:t>
      </w:r>
    </w:p>
    <w:p w:rsidR="00215A0E" w:rsidRPr="00D35D5A" w:rsidRDefault="00215A0E" w:rsidP="00D35D5A">
      <w:pPr>
        <w:rPr>
          <w:rFonts w:ascii="Verdana" w:hAnsi="Verdana" w:cs="Arial"/>
          <w:sz w:val="18"/>
          <w:szCs w:val="18"/>
        </w:rPr>
      </w:pPr>
    </w:p>
    <w:p w:rsidR="00646A6A" w:rsidRPr="00D35D5A" w:rsidRDefault="00646A6A" w:rsidP="00D35D5A">
      <w:pPr>
        <w:rPr>
          <w:rFonts w:ascii="Verdana" w:hAnsi="Verdana" w:cs="Arial"/>
          <w:sz w:val="18"/>
          <w:szCs w:val="18"/>
        </w:rPr>
      </w:pPr>
    </w:p>
    <w:p w:rsidR="002F5616" w:rsidRDefault="002F5616" w:rsidP="000C2B6B">
      <w:pPr>
        <w:ind w:left="-709"/>
        <w:rPr>
          <w:rFonts w:ascii="Verdana" w:hAnsi="Verdana" w:cs="Arial"/>
          <w:b/>
          <w:sz w:val="18"/>
          <w:szCs w:val="18"/>
        </w:rPr>
      </w:pPr>
      <w:r>
        <w:rPr>
          <w:rFonts w:ascii="Verdana" w:hAnsi="Verdana" w:cs="Arial"/>
          <w:b/>
          <w:sz w:val="18"/>
          <w:szCs w:val="18"/>
        </w:rPr>
        <w:br w:type="page"/>
      </w:r>
    </w:p>
    <w:p w:rsidR="00646A6A" w:rsidRPr="0045024F" w:rsidRDefault="00646A6A" w:rsidP="00646A6A">
      <w:pPr>
        <w:widowControl w:val="0"/>
        <w:autoSpaceDE w:val="0"/>
        <w:autoSpaceDN w:val="0"/>
        <w:adjustRightInd w:val="0"/>
        <w:rPr>
          <w:rFonts w:ascii="Verdana" w:hAnsi="Verdana" w:cs="Arial"/>
          <w:b/>
          <w:sz w:val="18"/>
          <w:szCs w:val="18"/>
        </w:rPr>
      </w:pPr>
      <w:r w:rsidRPr="0045024F">
        <w:rPr>
          <w:rFonts w:ascii="Verdana" w:hAnsi="Verdana" w:cs="Arial"/>
          <w:b/>
          <w:sz w:val="18"/>
          <w:szCs w:val="18"/>
        </w:rPr>
        <w:lastRenderedPageBreak/>
        <w:t xml:space="preserve">Artikel </w:t>
      </w:r>
      <w:r>
        <w:rPr>
          <w:rFonts w:ascii="Verdana" w:hAnsi="Verdana" w:cs="Arial"/>
          <w:b/>
          <w:sz w:val="18"/>
          <w:szCs w:val="18"/>
        </w:rPr>
        <w:t>7 Oorlogsgetroffenen en Herinnering Wereldoorlog II</w:t>
      </w:r>
    </w:p>
    <w:p w:rsidR="00646A6A" w:rsidRDefault="00646A6A" w:rsidP="00646A6A">
      <w:pPr>
        <w:widowControl w:val="0"/>
        <w:autoSpaceDE w:val="0"/>
        <w:autoSpaceDN w:val="0"/>
        <w:adjustRightInd w:val="0"/>
        <w:rPr>
          <w:rFonts w:ascii="Verdana" w:hAnsi="Verdana" w:cs="Arial"/>
          <w:sz w:val="18"/>
          <w:szCs w:val="18"/>
        </w:rPr>
      </w:pPr>
    </w:p>
    <w:p w:rsidR="00862B8C" w:rsidRDefault="00646A6A" w:rsidP="00646A6A">
      <w:pPr>
        <w:widowControl w:val="0"/>
        <w:autoSpaceDE w:val="0"/>
        <w:autoSpaceDN w:val="0"/>
        <w:adjustRightInd w:val="0"/>
        <w:rPr>
          <w:rFonts w:ascii="Verdana" w:hAnsi="Verdana" w:cs="Arial"/>
          <w:sz w:val="18"/>
          <w:szCs w:val="18"/>
        </w:rPr>
      </w:pPr>
      <w:r w:rsidRPr="0045024F">
        <w:rPr>
          <w:rFonts w:ascii="Verdana" w:hAnsi="Verdana" w:cs="Arial"/>
          <w:sz w:val="18"/>
          <w:szCs w:val="18"/>
        </w:rPr>
        <w:t xml:space="preserve">Budgettaire gevolgen van </w:t>
      </w:r>
      <w:r>
        <w:rPr>
          <w:rFonts w:ascii="Verdana" w:hAnsi="Verdana" w:cs="Arial"/>
          <w:sz w:val="18"/>
          <w:szCs w:val="18"/>
        </w:rPr>
        <w:t xml:space="preserve">beleid, </w:t>
      </w:r>
      <w:r w:rsidRPr="0045024F">
        <w:rPr>
          <w:rFonts w:ascii="Verdana" w:hAnsi="Verdana" w:cs="Arial"/>
          <w:sz w:val="18"/>
          <w:szCs w:val="18"/>
        </w:rPr>
        <w:t>beleid</w:t>
      </w:r>
      <w:r>
        <w:rPr>
          <w:rFonts w:ascii="Verdana" w:hAnsi="Verdana" w:cs="Arial"/>
          <w:sz w:val="18"/>
          <w:szCs w:val="18"/>
        </w:rPr>
        <w:t>sa</w:t>
      </w:r>
      <w:r w:rsidRPr="0045024F">
        <w:rPr>
          <w:rFonts w:ascii="Verdana" w:hAnsi="Verdana" w:cs="Arial"/>
          <w:sz w:val="18"/>
          <w:szCs w:val="18"/>
        </w:rPr>
        <w:t xml:space="preserve">rtikel </w:t>
      </w:r>
      <w:r>
        <w:rPr>
          <w:rFonts w:ascii="Verdana" w:hAnsi="Verdana" w:cs="Arial"/>
          <w:sz w:val="18"/>
          <w:szCs w:val="18"/>
        </w:rPr>
        <w:t>7 Oorlogsgetroffenen</w:t>
      </w:r>
      <w:r w:rsidR="00862B8C">
        <w:rPr>
          <w:rFonts w:ascii="Verdana" w:hAnsi="Verdana" w:cs="Arial"/>
          <w:sz w:val="18"/>
          <w:szCs w:val="18"/>
        </w:rPr>
        <w:t xml:space="preserve"> en Herinnering </w:t>
      </w:r>
    </w:p>
    <w:p w:rsidR="00646A6A" w:rsidRDefault="00862B8C" w:rsidP="00646A6A">
      <w:pPr>
        <w:widowControl w:val="0"/>
        <w:autoSpaceDE w:val="0"/>
        <w:autoSpaceDN w:val="0"/>
        <w:adjustRightInd w:val="0"/>
        <w:rPr>
          <w:rFonts w:ascii="Verdana" w:hAnsi="Verdana" w:cs="Arial"/>
          <w:sz w:val="18"/>
          <w:szCs w:val="18"/>
        </w:rPr>
      </w:pPr>
      <w:r>
        <w:rPr>
          <w:rFonts w:ascii="Verdana" w:hAnsi="Verdana" w:cs="Arial"/>
          <w:sz w:val="18"/>
          <w:szCs w:val="18"/>
        </w:rPr>
        <w:t>Wereldoorlog II</w:t>
      </w:r>
      <w:r w:rsidR="00646A6A">
        <w:rPr>
          <w:rFonts w:ascii="Verdana" w:hAnsi="Verdana" w:cs="Arial"/>
          <w:sz w:val="18"/>
          <w:szCs w:val="18"/>
        </w:rPr>
        <w:t>.</w:t>
      </w:r>
    </w:p>
    <w:tbl>
      <w:tblPr>
        <w:tblW w:w="6048" w:type="pct"/>
        <w:tblInd w:w="-781" w:type="dxa"/>
        <w:tblLayout w:type="fixed"/>
        <w:tblCellMar>
          <w:left w:w="70" w:type="dxa"/>
          <w:right w:w="70" w:type="dxa"/>
        </w:tblCellMar>
        <w:tblLook w:val="04A0" w:firstRow="1" w:lastRow="0" w:firstColumn="1" w:lastColumn="0" w:noHBand="0" w:noVBand="1"/>
      </w:tblPr>
      <w:tblGrid>
        <w:gridCol w:w="2979"/>
        <w:gridCol w:w="1560"/>
        <w:gridCol w:w="991"/>
        <w:gridCol w:w="1419"/>
        <w:gridCol w:w="1134"/>
        <w:gridCol w:w="989"/>
        <w:gridCol w:w="582"/>
        <w:gridCol w:w="497"/>
        <w:gridCol w:w="497"/>
        <w:gridCol w:w="492"/>
      </w:tblGrid>
      <w:tr w:rsidR="00040208" w:rsidRPr="00040208" w:rsidTr="00040208">
        <w:trPr>
          <w:trHeight w:val="240"/>
        </w:trPr>
        <w:tc>
          <w:tcPr>
            <w:tcW w:w="2037" w:type="pct"/>
            <w:gridSpan w:val="2"/>
            <w:tcBorders>
              <w:top w:val="single" w:sz="4" w:space="0" w:color="auto"/>
              <w:left w:val="single" w:sz="4" w:space="0" w:color="auto"/>
              <w:bottom w:val="single" w:sz="4" w:space="0" w:color="auto"/>
              <w:right w:val="nil"/>
            </w:tcBorders>
            <w:shd w:val="clear" w:color="000000" w:fill="000000"/>
            <w:noWrap/>
            <w:vAlign w:val="center"/>
            <w:hideMark/>
          </w:tcPr>
          <w:p w:rsidR="00040208" w:rsidRPr="00040208" w:rsidRDefault="00040208" w:rsidP="00040208">
            <w:pPr>
              <w:spacing w:line="240" w:lineRule="auto"/>
              <w:rPr>
                <w:rFonts w:ascii="Arial" w:eastAsia="Times New Roman" w:hAnsi="Arial" w:cs="Arial"/>
                <w:sz w:val="16"/>
                <w:szCs w:val="16"/>
                <w:lang w:eastAsia="nl-NL"/>
              </w:rPr>
            </w:pPr>
            <w:r w:rsidRPr="00040208">
              <w:rPr>
                <w:rFonts w:ascii="Arial" w:eastAsia="Times New Roman" w:hAnsi="Arial" w:cs="Arial"/>
                <w:b/>
                <w:bCs/>
                <w:color w:val="FFFFFF"/>
                <w:sz w:val="16"/>
                <w:szCs w:val="16"/>
                <w:lang w:eastAsia="nl-NL"/>
              </w:rPr>
              <w:t xml:space="preserve">Begrotingsuitgaven (bedragen x € 1.000) </w:t>
            </w:r>
            <w:r w:rsidRPr="00040208">
              <w:rPr>
                <w:rFonts w:ascii="Arial" w:eastAsia="Times New Roman" w:hAnsi="Arial" w:cs="Arial"/>
                <w:sz w:val="16"/>
                <w:szCs w:val="16"/>
                <w:lang w:eastAsia="nl-NL"/>
              </w:rPr>
              <w:t> </w:t>
            </w:r>
          </w:p>
        </w:tc>
        <w:tc>
          <w:tcPr>
            <w:tcW w:w="445" w:type="pct"/>
            <w:tcBorders>
              <w:top w:val="single" w:sz="4" w:space="0" w:color="auto"/>
              <w:left w:val="nil"/>
              <w:bottom w:val="single" w:sz="4" w:space="0" w:color="auto"/>
              <w:right w:val="nil"/>
            </w:tcBorders>
            <w:shd w:val="clear" w:color="000000" w:fill="000000"/>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637" w:type="pct"/>
            <w:tcBorders>
              <w:top w:val="single" w:sz="4" w:space="0" w:color="auto"/>
              <w:left w:val="nil"/>
              <w:bottom w:val="single" w:sz="4" w:space="0" w:color="auto"/>
              <w:right w:val="nil"/>
            </w:tcBorders>
            <w:shd w:val="clear" w:color="000000" w:fill="000000"/>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509" w:type="pct"/>
            <w:tcBorders>
              <w:top w:val="single" w:sz="4" w:space="0" w:color="auto"/>
              <w:left w:val="nil"/>
              <w:bottom w:val="single" w:sz="4" w:space="0" w:color="auto"/>
              <w:right w:val="nil"/>
            </w:tcBorders>
            <w:shd w:val="clear" w:color="000000" w:fill="000000"/>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444" w:type="pct"/>
            <w:tcBorders>
              <w:top w:val="single" w:sz="4" w:space="0" w:color="auto"/>
              <w:left w:val="nil"/>
              <w:bottom w:val="single" w:sz="4" w:space="0" w:color="auto"/>
              <w:right w:val="nil"/>
            </w:tcBorders>
            <w:shd w:val="clear" w:color="000000" w:fill="000000"/>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261" w:type="pct"/>
            <w:tcBorders>
              <w:top w:val="single" w:sz="4" w:space="0" w:color="auto"/>
              <w:left w:val="nil"/>
              <w:bottom w:val="single" w:sz="4" w:space="0" w:color="auto"/>
              <w:right w:val="nil"/>
            </w:tcBorders>
            <w:shd w:val="clear" w:color="000000" w:fill="000000"/>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223" w:type="pct"/>
            <w:tcBorders>
              <w:top w:val="single" w:sz="4" w:space="0" w:color="auto"/>
              <w:left w:val="nil"/>
              <w:bottom w:val="single" w:sz="4" w:space="0" w:color="auto"/>
              <w:right w:val="nil"/>
            </w:tcBorders>
            <w:shd w:val="clear" w:color="000000" w:fill="000000"/>
            <w:noWrap/>
            <w:vAlign w:val="bottom"/>
            <w:hideMark/>
          </w:tcPr>
          <w:p w:rsidR="00040208" w:rsidRPr="00040208" w:rsidRDefault="00040208" w:rsidP="00040208">
            <w:pPr>
              <w:spacing w:line="240" w:lineRule="auto"/>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223" w:type="pct"/>
            <w:tcBorders>
              <w:top w:val="single" w:sz="4" w:space="0" w:color="auto"/>
              <w:left w:val="nil"/>
              <w:bottom w:val="single" w:sz="4" w:space="0" w:color="auto"/>
              <w:right w:val="single" w:sz="4" w:space="0" w:color="auto"/>
            </w:tcBorders>
            <w:shd w:val="clear" w:color="000000" w:fill="000000"/>
            <w:noWrap/>
            <w:vAlign w:val="bottom"/>
            <w:hideMark/>
          </w:tcPr>
          <w:p w:rsidR="00040208" w:rsidRPr="00040208" w:rsidRDefault="00040208" w:rsidP="00040208">
            <w:pPr>
              <w:spacing w:line="240" w:lineRule="auto"/>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221" w:type="pct"/>
            <w:tcBorders>
              <w:top w:val="single" w:sz="4" w:space="0" w:color="auto"/>
              <w:left w:val="nil"/>
              <w:bottom w:val="single" w:sz="4" w:space="0" w:color="auto"/>
              <w:right w:val="single" w:sz="4" w:space="0" w:color="auto"/>
            </w:tcBorders>
            <w:shd w:val="clear" w:color="000000" w:fill="000000"/>
            <w:noWrap/>
            <w:vAlign w:val="bottom"/>
            <w:hideMark/>
          </w:tcPr>
          <w:p w:rsidR="00040208" w:rsidRPr="00040208" w:rsidRDefault="00040208" w:rsidP="00040208">
            <w:pPr>
              <w:spacing w:line="240" w:lineRule="auto"/>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r>
      <w:tr w:rsidR="00040208" w:rsidRPr="00040208" w:rsidTr="00040208">
        <w:trPr>
          <w:trHeight w:val="825"/>
        </w:trPr>
        <w:tc>
          <w:tcPr>
            <w:tcW w:w="1337" w:type="pct"/>
            <w:tcBorders>
              <w:top w:val="single" w:sz="4" w:space="0" w:color="auto"/>
              <w:left w:val="single" w:sz="4" w:space="0" w:color="auto"/>
              <w:bottom w:val="single" w:sz="4" w:space="0" w:color="auto"/>
              <w:right w:val="nil"/>
            </w:tcBorders>
            <w:shd w:val="clear" w:color="000000" w:fill="C5D9F1"/>
            <w:vAlign w:val="bottom"/>
            <w:hideMark/>
          </w:tcPr>
          <w:p w:rsidR="00040208" w:rsidRPr="00040208" w:rsidRDefault="00040208" w:rsidP="00040208">
            <w:pPr>
              <w:spacing w:line="240" w:lineRule="auto"/>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700" w:type="pct"/>
            <w:tcBorders>
              <w:top w:val="single" w:sz="4" w:space="0" w:color="auto"/>
              <w:left w:val="nil"/>
              <w:bottom w:val="single" w:sz="4" w:space="0" w:color="auto"/>
              <w:right w:val="nil"/>
            </w:tcBorders>
            <w:shd w:val="clear" w:color="000000" w:fill="C5D9F1"/>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Stand ontwerpbegroting</w:t>
            </w:r>
          </w:p>
        </w:tc>
        <w:tc>
          <w:tcPr>
            <w:tcW w:w="445" w:type="pct"/>
            <w:tcBorders>
              <w:top w:val="single" w:sz="4" w:space="0" w:color="auto"/>
              <w:left w:val="nil"/>
              <w:bottom w:val="single" w:sz="4" w:space="0" w:color="auto"/>
              <w:right w:val="nil"/>
            </w:tcBorders>
            <w:shd w:val="clear" w:color="000000" w:fill="C5D9F1"/>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Mutaties via NvW en amendementen</w:t>
            </w:r>
          </w:p>
        </w:tc>
        <w:tc>
          <w:tcPr>
            <w:tcW w:w="637" w:type="pct"/>
            <w:tcBorders>
              <w:top w:val="single" w:sz="4" w:space="0" w:color="auto"/>
              <w:left w:val="nil"/>
              <w:bottom w:val="single" w:sz="4" w:space="0" w:color="auto"/>
              <w:right w:val="nil"/>
            </w:tcBorders>
            <w:shd w:val="clear" w:color="000000" w:fill="C5D9F1"/>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Stand vastgestelde begroting</w:t>
            </w:r>
          </w:p>
        </w:tc>
        <w:tc>
          <w:tcPr>
            <w:tcW w:w="509" w:type="pct"/>
            <w:tcBorders>
              <w:top w:val="single" w:sz="4" w:space="0" w:color="auto"/>
              <w:left w:val="nil"/>
              <w:bottom w:val="single" w:sz="4" w:space="0" w:color="auto"/>
              <w:right w:val="nil"/>
            </w:tcBorders>
            <w:shd w:val="clear" w:color="000000" w:fill="C5D9F1"/>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Mutaties 1e suppletoire begroting</w:t>
            </w:r>
          </w:p>
        </w:tc>
        <w:tc>
          <w:tcPr>
            <w:tcW w:w="444" w:type="pct"/>
            <w:tcBorders>
              <w:top w:val="single" w:sz="4" w:space="0" w:color="auto"/>
              <w:left w:val="nil"/>
              <w:bottom w:val="single" w:sz="4" w:space="0" w:color="auto"/>
              <w:right w:val="nil"/>
            </w:tcBorders>
            <w:shd w:val="clear" w:color="000000" w:fill="C5D9F1"/>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Stand 1e suppletoire begroting</w:t>
            </w:r>
          </w:p>
        </w:tc>
        <w:tc>
          <w:tcPr>
            <w:tcW w:w="261" w:type="pct"/>
            <w:tcBorders>
              <w:top w:val="single" w:sz="4" w:space="0" w:color="auto"/>
              <w:left w:val="nil"/>
              <w:bottom w:val="single" w:sz="4" w:space="0" w:color="auto"/>
              <w:right w:val="nil"/>
            </w:tcBorders>
            <w:shd w:val="clear" w:color="000000" w:fill="C5D9F1"/>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2016</w:t>
            </w:r>
          </w:p>
        </w:tc>
        <w:tc>
          <w:tcPr>
            <w:tcW w:w="223" w:type="pct"/>
            <w:tcBorders>
              <w:top w:val="single" w:sz="4" w:space="0" w:color="auto"/>
              <w:left w:val="nil"/>
              <w:bottom w:val="single" w:sz="4" w:space="0" w:color="auto"/>
              <w:right w:val="nil"/>
            </w:tcBorders>
            <w:shd w:val="clear" w:color="000000" w:fill="C5D9F1"/>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2017</w:t>
            </w:r>
          </w:p>
        </w:tc>
        <w:tc>
          <w:tcPr>
            <w:tcW w:w="223" w:type="pct"/>
            <w:tcBorders>
              <w:top w:val="single" w:sz="4" w:space="0" w:color="auto"/>
              <w:left w:val="nil"/>
              <w:bottom w:val="single" w:sz="4" w:space="0" w:color="auto"/>
              <w:right w:val="nil"/>
            </w:tcBorders>
            <w:shd w:val="clear" w:color="000000" w:fill="C5D9F1"/>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2018</w:t>
            </w:r>
          </w:p>
        </w:tc>
        <w:tc>
          <w:tcPr>
            <w:tcW w:w="221" w:type="pct"/>
            <w:tcBorders>
              <w:top w:val="single" w:sz="4" w:space="0" w:color="auto"/>
              <w:left w:val="nil"/>
              <w:bottom w:val="single" w:sz="4" w:space="0" w:color="auto"/>
              <w:right w:val="single" w:sz="4" w:space="0" w:color="auto"/>
            </w:tcBorders>
            <w:shd w:val="clear" w:color="000000" w:fill="C5D9F1"/>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2019</w:t>
            </w:r>
          </w:p>
        </w:tc>
      </w:tr>
      <w:tr w:rsidR="00040208" w:rsidRPr="00040208" w:rsidTr="00040208">
        <w:trPr>
          <w:trHeight w:val="255"/>
        </w:trPr>
        <w:tc>
          <w:tcPr>
            <w:tcW w:w="1337" w:type="pct"/>
            <w:tcBorders>
              <w:top w:val="single" w:sz="4" w:space="0" w:color="auto"/>
              <w:left w:val="single" w:sz="4" w:space="0" w:color="auto"/>
              <w:bottom w:val="nil"/>
              <w:right w:val="nil"/>
            </w:tcBorders>
            <w:shd w:val="clear" w:color="000000" w:fill="C5D9F1"/>
            <w:vAlign w:val="bottom"/>
            <w:hideMark/>
          </w:tcPr>
          <w:p w:rsidR="00040208" w:rsidRPr="00040208" w:rsidRDefault="00040208" w:rsidP="00040208">
            <w:pPr>
              <w:spacing w:line="240" w:lineRule="auto"/>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700" w:type="pct"/>
            <w:tcBorders>
              <w:top w:val="single" w:sz="4" w:space="0" w:color="auto"/>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445" w:type="pct"/>
            <w:tcBorders>
              <w:top w:val="single" w:sz="4" w:space="0" w:color="auto"/>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637" w:type="pct"/>
            <w:tcBorders>
              <w:top w:val="single" w:sz="4" w:space="0" w:color="auto"/>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509" w:type="pct"/>
            <w:tcBorders>
              <w:top w:val="single" w:sz="4" w:space="0" w:color="auto"/>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444" w:type="pct"/>
            <w:tcBorders>
              <w:top w:val="single" w:sz="4" w:space="0" w:color="auto"/>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261" w:type="pct"/>
            <w:tcBorders>
              <w:top w:val="single" w:sz="4" w:space="0" w:color="auto"/>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223" w:type="pct"/>
            <w:tcBorders>
              <w:top w:val="single" w:sz="4" w:space="0" w:color="auto"/>
              <w:left w:val="nil"/>
              <w:bottom w:val="nil"/>
              <w:right w:val="nil"/>
            </w:tcBorders>
            <w:shd w:val="clear" w:color="000000" w:fill="C5D9F1"/>
            <w:noWrap/>
            <w:vAlign w:val="bottom"/>
            <w:hideMark/>
          </w:tcPr>
          <w:p w:rsidR="00040208" w:rsidRPr="00040208" w:rsidRDefault="00040208" w:rsidP="00040208">
            <w:pPr>
              <w:spacing w:line="240" w:lineRule="auto"/>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223" w:type="pct"/>
            <w:tcBorders>
              <w:top w:val="single" w:sz="4" w:space="0" w:color="auto"/>
              <w:left w:val="nil"/>
              <w:bottom w:val="nil"/>
              <w:right w:val="nil"/>
            </w:tcBorders>
            <w:shd w:val="clear" w:color="000000" w:fill="C5D9F1"/>
            <w:noWrap/>
            <w:vAlign w:val="bottom"/>
            <w:hideMark/>
          </w:tcPr>
          <w:p w:rsidR="00040208" w:rsidRPr="00040208" w:rsidRDefault="00040208" w:rsidP="00040208">
            <w:pPr>
              <w:spacing w:line="240" w:lineRule="auto"/>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221" w:type="pct"/>
            <w:tcBorders>
              <w:top w:val="single" w:sz="4" w:space="0" w:color="auto"/>
              <w:left w:val="nil"/>
              <w:bottom w:val="nil"/>
              <w:right w:val="single" w:sz="4" w:space="0" w:color="auto"/>
            </w:tcBorders>
            <w:shd w:val="clear" w:color="000000" w:fill="C5D9F1"/>
            <w:noWrap/>
            <w:vAlign w:val="bottom"/>
            <w:hideMark/>
          </w:tcPr>
          <w:p w:rsidR="00040208" w:rsidRPr="00040208" w:rsidRDefault="00040208" w:rsidP="00040208">
            <w:pPr>
              <w:spacing w:line="240" w:lineRule="auto"/>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r>
      <w:tr w:rsidR="00040208" w:rsidRPr="00040208" w:rsidTr="00040208">
        <w:trPr>
          <w:trHeight w:val="255"/>
        </w:trPr>
        <w:tc>
          <w:tcPr>
            <w:tcW w:w="1337" w:type="pct"/>
            <w:tcBorders>
              <w:top w:val="nil"/>
              <w:left w:val="single" w:sz="4" w:space="0" w:color="auto"/>
              <w:bottom w:val="nil"/>
              <w:right w:val="nil"/>
            </w:tcBorders>
            <w:shd w:val="clear" w:color="000000" w:fill="C5D9F1"/>
            <w:vAlign w:val="bottom"/>
            <w:hideMark/>
          </w:tcPr>
          <w:p w:rsidR="00040208" w:rsidRPr="00040208" w:rsidRDefault="00040208" w:rsidP="00040208">
            <w:pPr>
              <w:spacing w:line="240" w:lineRule="auto"/>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Verplichtingen</w:t>
            </w:r>
          </w:p>
        </w:tc>
        <w:tc>
          <w:tcPr>
            <w:tcW w:w="700"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309.002</w:t>
            </w:r>
          </w:p>
        </w:tc>
        <w:tc>
          <w:tcPr>
            <w:tcW w:w="445"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0</w:t>
            </w:r>
          </w:p>
        </w:tc>
        <w:tc>
          <w:tcPr>
            <w:tcW w:w="637"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309.002</w:t>
            </w:r>
          </w:p>
        </w:tc>
        <w:tc>
          <w:tcPr>
            <w:tcW w:w="509"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-3.929</w:t>
            </w:r>
          </w:p>
        </w:tc>
        <w:tc>
          <w:tcPr>
            <w:tcW w:w="444"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305.073</w:t>
            </w:r>
          </w:p>
        </w:tc>
        <w:tc>
          <w:tcPr>
            <w:tcW w:w="26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400</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441</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441</w:t>
            </w:r>
          </w:p>
        </w:tc>
        <w:tc>
          <w:tcPr>
            <w:tcW w:w="221" w:type="pct"/>
            <w:tcBorders>
              <w:top w:val="nil"/>
              <w:left w:val="nil"/>
              <w:bottom w:val="nil"/>
              <w:right w:val="single" w:sz="4" w:space="0" w:color="auto"/>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441</w:t>
            </w:r>
          </w:p>
        </w:tc>
      </w:tr>
      <w:tr w:rsidR="00040208" w:rsidRPr="00040208" w:rsidTr="00040208">
        <w:trPr>
          <w:trHeight w:val="105"/>
        </w:trPr>
        <w:tc>
          <w:tcPr>
            <w:tcW w:w="1337" w:type="pct"/>
            <w:tcBorders>
              <w:top w:val="nil"/>
              <w:left w:val="single" w:sz="4" w:space="0" w:color="auto"/>
              <w:bottom w:val="nil"/>
              <w:right w:val="nil"/>
            </w:tcBorders>
            <w:shd w:val="clear" w:color="000000" w:fill="C5D9F1"/>
            <w:vAlign w:val="bottom"/>
            <w:hideMark/>
          </w:tcPr>
          <w:p w:rsidR="00040208" w:rsidRPr="00040208" w:rsidRDefault="00040208" w:rsidP="00040208">
            <w:pPr>
              <w:spacing w:line="240" w:lineRule="auto"/>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 </w:t>
            </w:r>
          </w:p>
        </w:tc>
        <w:tc>
          <w:tcPr>
            <w:tcW w:w="700"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 </w:t>
            </w:r>
          </w:p>
        </w:tc>
        <w:tc>
          <w:tcPr>
            <w:tcW w:w="445"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 </w:t>
            </w:r>
          </w:p>
        </w:tc>
        <w:tc>
          <w:tcPr>
            <w:tcW w:w="637"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 </w:t>
            </w:r>
          </w:p>
        </w:tc>
        <w:tc>
          <w:tcPr>
            <w:tcW w:w="509"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 </w:t>
            </w:r>
          </w:p>
        </w:tc>
        <w:tc>
          <w:tcPr>
            <w:tcW w:w="444"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 </w:t>
            </w:r>
          </w:p>
        </w:tc>
        <w:tc>
          <w:tcPr>
            <w:tcW w:w="26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 </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 </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 </w:t>
            </w:r>
          </w:p>
        </w:tc>
        <w:tc>
          <w:tcPr>
            <w:tcW w:w="221" w:type="pct"/>
            <w:tcBorders>
              <w:top w:val="nil"/>
              <w:left w:val="nil"/>
              <w:bottom w:val="nil"/>
              <w:right w:val="single" w:sz="4" w:space="0" w:color="auto"/>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 </w:t>
            </w:r>
          </w:p>
        </w:tc>
      </w:tr>
      <w:tr w:rsidR="00040208" w:rsidRPr="00040208" w:rsidTr="00040208">
        <w:trPr>
          <w:trHeight w:val="80"/>
        </w:trPr>
        <w:tc>
          <w:tcPr>
            <w:tcW w:w="1337" w:type="pct"/>
            <w:tcBorders>
              <w:top w:val="nil"/>
              <w:left w:val="single" w:sz="4" w:space="0" w:color="auto"/>
              <w:bottom w:val="nil"/>
              <w:right w:val="nil"/>
            </w:tcBorders>
            <w:shd w:val="clear" w:color="000000" w:fill="C5D9F1"/>
            <w:vAlign w:val="bottom"/>
            <w:hideMark/>
          </w:tcPr>
          <w:p w:rsidR="00040208" w:rsidRPr="00040208" w:rsidRDefault="00040208" w:rsidP="00040208">
            <w:pPr>
              <w:spacing w:line="240" w:lineRule="auto"/>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Uitgaven</w:t>
            </w:r>
          </w:p>
        </w:tc>
        <w:tc>
          <w:tcPr>
            <w:tcW w:w="700"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309.002</w:t>
            </w:r>
          </w:p>
        </w:tc>
        <w:tc>
          <w:tcPr>
            <w:tcW w:w="445"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0</w:t>
            </w:r>
          </w:p>
        </w:tc>
        <w:tc>
          <w:tcPr>
            <w:tcW w:w="637"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309.002</w:t>
            </w:r>
          </w:p>
        </w:tc>
        <w:tc>
          <w:tcPr>
            <w:tcW w:w="509"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-3.929</w:t>
            </w:r>
          </w:p>
        </w:tc>
        <w:tc>
          <w:tcPr>
            <w:tcW w:w="444"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305.073</w:t>
            </w:r>
          </w:p>
        </w:tc>
        <w:tc>
          <w:tcPr>
            <w:tcW w:w="26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400</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441</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441</w:t>
            </w:r>
          </w:p>
        </w:tc>
        <w:tc>
          <w:tcPr>
            <w:tcW w:w="221" w:type="pct"/>
            <w:tcBorders>
              <w:top w:val="nil"/>
              <w:left w:val="nil"/>
              <w:bottom w:val="nil"/>
              <w:right w:val="single" w:sz="4" w:space="0" w:color="auto"/>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441</w:t>
            </w:r>
          </w:p>
        </w:tc>
      </w:tr>
      <w:tr w:rsidR="00040208" w:rsidRPr="00040208" w:rsidTr="00040208">
        <w:trPr>
          <w:trHeight w:val="168"/>
        </w:trPr>
        <w:tc>
          <w:tcPr>
            <w:tcW w:w="1337" w:type="pct"/>
            <w:tcBorders>
              <w:top w:val="nil"/>
              <w:left w:val="single" w:sz="4" w:space="0" w:color="auto"/>
              <w:bottom w:val="nil"/>
              <w:right w:val="nil"/>
            </w:tcBorders>
            <w:shd w:val="clear" w:color="000000" w:fill="C5D9F1"/>
            <w:vAlign w:val="bottom"/>
            <w:hideMark/>
          </w:tcPr>
          <w:p w:rsidR="00040208" w:rsidRPr="00040208" w:rsidRDefault="00040208" w:rsidP="00040208">
            <w:pPr>
              <w:spacing w:line="240" w:lineRule="auto"/>
              <w:rPr>
                <w:rFonts w:ascii="Arial" w:eastAsia="Times New Roman" w:hAnsi="Arial" w:cs="Arial"/>
                <w:b/>
                <w:bCs/>
                <w:color w:val="000000"/>
                <w:sz w:val="16"/>
                <w:szCs w:val="16"/>
                <w:lang w:eastAsia="nl-NL"/>
              </w:rPr>
            </w:pPr>
            <w:r w:rsidRPr="00040208">
              <w:rPr>
                <w:rFonts w:ascii="Arial" w:eastAsia="Times New Roman" w:hAnsi="Arial" w:cs="Arial"/>
                <w:b/>
                <w:bCs/>
                <w:color w:val="000000"/>
                <w:sz w:val="16"/>
                <w:szCs w:val="16"/>
                <w:lang w:eastAsia="nl-NL"/>
              </w:rPr>
              <w:t>Waarvan juridisch verplicht (%)</w:t>
            </w:r>
          </w:p>
        </w:tc>
        <w:tc>
          <w:tcPr>
            <w:tcW w:w="700"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color w:val="000000"/>
                <w:sz w:val="16"/>
                <w:szCs w:val="16"/>
                <w:lang w:eastAsia="nl-NL"/>
              </w:rPr>
            </w:pPr>
            <w:r w:rsidRPr="00040208">
              <w:rPr>
                <w:rFonts w:ascii="Arial" w:eastAsia="Times New Roman" w:hAnsi="Arial" w:cs="Arial"/>
                <w:b/>
                <w:bCs/>
                <w:color w:val="000000"/>
                <w:sz w:val="16"/>
                <w:szCs w:val="16"/>
                <w:lang w:eastAsia="nl-NL"/>
              </w:rPr>
              <w:t>99%</w:t>
            </w:r>
          </w:p>
        </w:tc>
        <w:tc>
          <w:tcPr>
            <w:tcW w:w="445"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 </w:t>
            </w:r>
          </w:p>
        </w:tc>
        <w:tc>
          <w:tcPr>
            <w:tcW w:w="637"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 </w:t>
            </w:r>
          </w:p>
        </w:tc>
        <w:tc>
          <w:tcPr>
            <w:tcW w:w="509"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 </w:t>
            </w:r>
          </w:p>
        </w:tc>
        <w:tc>
          <w:tcPr>
            <w:tcW w:w="444"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 </w:t>
            </w:r>
          </w:p>
        </w:tc>
        <w:tc>
          <w:tcPr>
            <w:tcW w:w="26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 </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 </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 </w:t>
            </w:r>
          </w:p>
        </w:tc>
        <w:tc>
          <w:tcPr>
            <w:tcW w:w="221" w:type="pct"/>
            <w:tcBorders>
              <w:top w:val="nil"/>
              <w:left w:val="nil"/>
              <w:bottom w:val="nil"/>
              <w:right w:val="single" w:sz="4" w:space="0" w:color="auto"/>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 </w:t>
            </w:r>
          </w:p>
        </w:tc>
      </w:tr>
      <w:tr w:rsidR="00040208" w:rsidRPr="00040208" w:rsidTr="00040208">
        <w:trPr>
          <w:trHeight w:val="255"/>
        </w:trPr>
        <w:tc>
          <w:tcPr>
            <w:tcW w:w="1337" w:type="pct"/>
            <w:tcBorders>
              <w:top w:val="nil"/>
              <w:left w:val="single" w:sz="4" w:space="0" w:color="auto"/>
              <w:bottom w:val="nil"/>
              <w:right w:val="nil"/>
            </w:tcBorders>
            <w:shd w:val="clear" w:color="000000" w:fill="C5D9F1"/>
            <w:noWrap/>
            <w:vAlign w:val="bottom"/>
            <w:hideMark/>
          </w:tcPr>
          <w:p w:rsidR="00040208" w:rsidRPr="00040208" w:rsidRDefault="00040208" w:rsidP="00040208">
            <w:pPr>
              <w:spacing w:line="240" w:lineRule="auto"/>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700"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445"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637"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509"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444"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26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221" w:type="pct"/>
            <w:tcBorders>
              <w:top w:val="nil"/>
              <w:left w:val="nil"/>
              <w:bottom w:val="nil"/>
              <w:right w:val="single" w:sz="4" w:space="0" w:color="auto"/>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r>
      <w:tr w:rsidR="00040208" w:rsidRPr="00040208" w:rsidTr="00040208">
        <w:trPr>
          <w:trHeight w:val="428"/>
        </w:trPr>
        <w:tc>
          <w:tcPr>
            <w:tcW w:w="1337" w:type="pct"/>
            <w:tcBorders>
              <w:top w:val="nil"/>
              <w:left w:val="single" w:sz="4" w:space="0" w:color="auto"/>
              <w:bottom w:val="nil"/>
              <w:right w:val="nil"/>
            </w:tcBorders>
            <w:shd w:val="clear" w:color="000000" w:fill="C5D9F1"/>
            <w:vAlign w:val="bottom"/>
            <w:hideMark/>
          </w:tcPr>
          <w:p w:rsidR="00040208" w:rsidRPr="00040208" w:rsidRDefault="00040208" w:rsidP="00040208">
            <w:pPr>
              <w:spacing w:line="240" w:lineRule="auto"/>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1. De zorg- en dienstverlening aan verzetsdeelnemers en oorlogsgetroffenen WOII en de herinnering aan WOII</w:t>
            </w:r>
          </w:p>
        </w:tc>
        <w:tc>
          <w:tcPr>
            <w:tcW w:w="700"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20.257</w:t>
            </w:r>
          </w:p>
        </w:tc>
        <w:tc>
          <w:tcPr>
            <w:tcW w:w="445"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0</w:t>
            </w:r>
          </w:p>
        </w:tc>
        <w:tc>
          <w:tcPr>
            <w:tcW w:w="637"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20.257</w:t>
            </w:r>
          </w:p>
        </w:tc>
        <w:tc>
          <w:tcPr>
            <w:tcW w:w="509"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-5.054</w:t>
            </w:r>
          </w:p>
        </w:tc>
        <w:tc>
          <w:tcPr>
            <w:tcW w:w="444"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15.203</w:t>
            </w:r>
          </w:p>
        </w:tc>
        <w:tc>
          <w:tcPr>
            <w:tcW w:w="26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400</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441</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441</w:t>
            </w:r>
          </w:p>
        </w:tc>
        <w:tc>
          <w:tcPr>
            <w:tcW w:w="221" w:type="pct"/>
            <w:tcBorders>
              <w:top w:val="nil"/>
              <w:left w:val="nil"/>
              <w:bottom w:val="nil"/>
              <w:right w:val="single" w:sz="4" w:space="0" w:color="auto"/>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441</w:t>
            </w:r>
          </w:p>
        </w:tc>
      </w:tr>
      <w:tr w:rsidR="00040208" w:rsidRPr="00040208" w:rsidTr="00040208">
        <w:trPr>
          <w:trHeight w:val="255"/>
        </w:trPr>
        <w:tc>
          <w:tcPr>
            <w:tcW w:w="1337" w:type="pct"/>
            <w:tcBorders>
              <w:top w:val="nil"/>
              <w:left w:val="single" w:sz="4" w:space="0" w:color="auto"/>
              <w:bottom w:val="nil"/>
              <w:right w:val="nil"/>
            </w:tcBorders>
            <w:shd w:val="clear" w:color="000000" w:fill="C5D9F1"/>
            <w:noWrap/>
            <w:vAlign w:val="bottom"/>
            <w:hideMark/>
          </w:tcPr>
          <w:p w:rsidR="00040208" w:rsidRPr="00040208" w:rsidRDefault="00040208" w:rsidP="00040208">
            <w:pPr>
              <w:spacing w:line="240" w:lineRule="auto"/>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 </w:t>
            </w:r>
          </w:p>
        </w:tc>
        <w:tc>
          <w:tcPr>
            <w:tcW w:w="700"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445"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637"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509"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444"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26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221" w:type="pct"/>
            <w:tcBorders>
              <w:top w:val="nil"/>
              <w:left w:val="nil"/>
              <w:bottom w:val="nil"/>
              <w:right w:val="single" w:sz="4" w:space="0" w:color="auto"/>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r>
      <w:tr w:rsidR="00040208" w:rsidRPr="00040208" w:rsidTr="00040208">
        <w:trPr>
          <w:trHeight w:val="80"/>
        </w:trPr>
        <w:tc>
          <w:tcPr>
            <w:tcW w:w="1337" w:type="pct"/>
            <w:tcBorders>
              <w:top w:val="nil"/>
              <w:left w:val="single" w:sz="4" w:space="0" w:color="auto"/>
              <w:bottom w:val="nil"/>
              <w:right w:val="nil"/>
            </w:tcBorders>
            <w:shd w:val="clear" w:color="000000" w:fill="C5D9F1"/>
            <w:noWrap/>
            <w:vAlign w:val="bottom"/>
            <w:hideMark/>
          </w:tcPr>
          <w:p w:rsidR="00040208" w:rsidRPr="00040208" w:rsidRDefault="00040208" w:rsidP="00040208">
            <w:pPr>
              <w:spacing w:line="240" w:lineRule="auto"/>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Subsidies</w:t>
            </w:r>
          </w:p>
        </w:tc>
        <w:tc>
          <w:tcPr>
            <w:tcW w:w="700"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14.767</w:t>
            </w:r>
          </w:p>
        </w:tc>
        <w:tc>
          <w:tcPr>
            <w:tcW w:w="445"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0</w:t>
            </w:r>
          </w:p>
        </w:tc>
        <w:tc>
          <w:tcPr>
            <w:tcW w:w="637"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14.767</w:t>
            </w:r>
          </w:p>
        </w:tc>
        <w:tc>
          <w:tcPr>
            <w:tcW w:w="509"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-3.053</w:t>
            </w:r>
          </w:p>
        </w:tc>
        <w:tc>
          <w:tcPr>
            <w:tcW w:w="444"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11.714</w:t>
            </w:r>
          </w:p>
        </w:tc>
        <w:tc>
          <w:tcPr>
            <w:tcW w:w="26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400</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441</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441</w:t>
            </w:r>
          </w:p>
        </w:tc>
        <w:tc>
          <w:tcPr>
            <w:tcW w:w="221" w:type="pct"/>
            <w:tcBorders>
              <w:top w:val="nil"/>
              <w:left w:val="nil"/>
              <w:bottom w:val="nil"/>
              <w:right w:val="single" w:sz="4" w:space="0" w:color="auto"/>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441</w:t>
            </w:r>
          </w:p>
        </w:tc>
      </w:tr>
      <w:tr w:rsidR="00040208" w:rsidRPr="00040208" w:rsidTr="00040208">
        <w:trPr>
          <w:trHeight w:val="106"/>
        </w:trPr>
        <w:tc>
          <w:tcPr>
            <w:tcW w:w="1337" w:type="pct"/>
            <w:tcBorders>
              <w:top w:val="nil"/>
              <w:left w:val="single" w:sz="4" w:space="0" w:color="auto"/>
              <w:bottom w:val="nil"/>
              <w:right w:val="nil"/>
            </w:tcBorders>
            <w:shd w:val="clear" w:color="000000" w:fill="C5D9F1"/>
            <w:noWrap/>
            <w:vAlign w:val="bottom"/>
            <w:hideMark/>
          </w:tcPr>
          <w:p w:rsidR="00040208" w:rsidRPr="00040208" w:rsidRDefault="00040208" w:rsidP="00040208">
            <w:pPr>
              <w:spacing w:line="240" w:lineRule="auto"/>
              <w:rPr>
                <w:rFonts w:ascii="Arial" w:eastAsia="Times New Roman" w:hAnsi="Arial" w:cs="Arial"/>
                <w:sz w:val="16"/>
                <w:szCs w:val="16"/>
                <w:lang w:eastAsia="nl-NL"/>
              </w:rPr>
            </w:pPr>
            <w:r w:rsidRPr="00040208">
              <w:rPr>
                <w:rFonts w:ascii="Arial" w:eastAsia="Times New Roman" w:hAnsi="Arial" w:cs="Arial"/>
                <w:sz w:val="16"/>
                <w:szCs w:val="16"/>
                <w:lang w:eastAsia="nl-NL"/>
              </w:rPr>
              <w:t>waarvan onder andere:</w:t>
            </w:r>
          </w:p>
        </w:tc>
        <w:tc>
          <w:tcPr>
            <w:tcW w:w="700"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 </w:t>
            </w:r>
          </w:p>
        </w:tc>
        <w:tc>
          <w:tcPr>
            <w:tcW w:w="445"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 </w:t>
            </w:r>
          </w:p>
        </w:tc>
        <w:tc>
          <w:tcPr>
            <w:tcW w:w="637"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 </w:t>
            </w:r>
          </w:p>
        </w:tc>
        <w:tc>
          <w:tcPr>
            <w:tcW w:w="509"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 </w:t>
            </w:r>
          </w:p>
        </w:tc>
        <w:tc>
          <w:tcPr>
            <w:tcW w:w="444"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 </w:t>
            </w:r>
          </w:p>
        </w:tc>
        <w:tc>
          <w:tcPr>
            <w:tcW w:w="26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 </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 </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 </w:t>
            </w:r>
          </w:p>
        </w:tc>
        <w:tc>
          <w:tcPr>
            <w:tcW w:w="221" w:type="pct"/>
            <w:tcBorders>
              <w:top w:val="nil"/>
              <w:left w:val="nil"/>
              <w:bottom w:val="nil"/>
              <w:right w:val="single" w:sz="4" w:space="0" w:color="auto"/>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 </w:t>
            </w:r>
          </w:p>
        </w:tc>
      </w:tr>
      <w:tr w:rsidR="00040208" w:rsidRPr="00040208" w:rsidTr="00040208">
        <w:trPr>
          <w:trHeight w:val="80"/>
        </w:trPr>
        <w:tc>
          <w:tcPr>
            <w:tcW w:w="1337" w:type="pct"/>
            <w:tcBorders>
              <w:top w:val="nil"/>
              <w:left w:val="single" w:sz="4" w:space="0" w:color="auto"/>
              <w:bottom w:val="nil"/>
              <w:right w:val="nil"/>
            </w:tcBorders>
            <w:shd w:val="clear" w:color="000000" w:fill="C5D9F1"/>
            <w:noWrap/>
            <w:vAlign w:val="bottom"/>
            <w:hideMark/>
          </w:tcPr>
          <w:p w:rsidR="00040208" w:rsidRPr="00040208" w:rsidRDefault="00040208" w:rsidP="00040208">
            <w:pPr>
              <w:spacing w:line="240" w:lineRule="auto"/>
              <w:rPr>
                <w:rFonts w:ascii="Arial" w:eastAsia="Times New Roman" w:hAnsi="Arial" w:cs="Arial"/>
                <w:sz w:val="16"/>
                <w:szCs w:val="16"/>
                <w:lang w:eastAsia="nl-NL"/>
              </w:rPr>
            </w:pPr>
            <w:r w:rsidRPr="00040208">
              <w:rPr>
                <w:rFonts w:ascii="Arial" w:eastAsia="Times New Roman" w:hAnsi="Arial" w:cs="Arial"/>
                <w:sz w:val="16"/>
                <w:szCs w:val="16"/>
                <w:lang w:eastAsia="nl-NL"/>
              </w:rPr>
              <w:t>Nationaal Comité 4 en 5 mei</w:t>
            </w:r>
          </w:p>
        </w:tc>
        <w:tc>
          <w:tcPr>
            <w:tcW w:w="700"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5.485</w:t>
            </w:r>
          </w:p>
        </w:tc>
        <w:tc>
          <w:tcPr>
            <w:tcW w:w="445"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0</w:t>
            </w:r>
          </w:p>
        </w:tc>
        <w:tc>
          <w:tcPr>
            <w:tcW w:w="637"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5.485</w:t>
            </w:r>
          </w:p>
        </w:tc>
        <w:tc>
          <w:tcPr>
            <w:tcW w:w="509"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0</w:t>
            </w:r>
          </w:p>
        </w:tc>
        <w:tc>
          <w:tcPr>
            <w:tcW w:w="444"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5.485</w:t>
            </w:r>
          </w:p>
        </w:tc>
        <w:tc>
          <w:tcPr>
            <w:tcW w:w="26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0</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0</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0</w:t>
            </w:r>
          </w:p>
        </w:tc>
        <w:tc>
          <w:tcPr>
            <w:tcW w:w="221" w:type="pct"/>
            <w:tcBorders>
              <w:top w:val="nil"/>
              <w:left w:val="nil"/>
              <w:bottom w:val="nil"/>
              <w:right w:val="single" w:sz="4" w:space="0" w:color="auto"/>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0</w:t>
            </w:r>
          </w:p>
        </w:tc>
      </w:tr>
      <w:tr w:rsidR="00040208" w:rsidRPr="00040208" w:rsidTr="00040208">
        <w:trPr>
          <w:trHeight w:val="80"/>
        </w:trPr>
        <w:tc>
          <w:tcPr>
            <w:tcW w:w="1337" w:type="pct"/>
            <w:tcBorders>
              <w:top w:val="nil"/>
              <w:left w:val="single" w:sz="4" w:space="0" w:color="auto"/>
              <w:bottom w:val="nil"/>
              <w:right w:val="nil"/>
            </w:tcBorders>
            <w:shd w:val="clear" w:color="000000" w:fill="C5D9F1"/>
            <w:noWrap/>
            <w:vAlign w:val="bottom"/>
            <w:hideMark/>
          </w:tcPr>
          <w:p w:rsidR="00040208" w:rsidRPr="00040208" w:rsidRDefault="00040208" w:rsidP="00040208">
            <w:pPr>
              <w:spacing w:line="240" w:lineRule="auto"/>
              <w:rPr>
                <w:rFonts w:ascii="Arial" w:eastAsia="Times New Roman" w:hAnsi="Arial" w:cs="Arial"/>
                <w:sz w:val="16"/>
                <w:szCs w:val="16"/>
                <w:lang w:eastAsia="nl-NL"/>
              </w:rPr>
            </w:pPr>
            <w:r w:rsidRPr="00040208">
              <w:rPr>
                <w:rFonts w:ascii="Arial" w:eastAsia="Times New Roman" w:hAnsi="Arial" w:cs="Arial"/>
                <w:sz w:val="16"/>
                <w:szCs w:val="16"/>
                <w:lang w:eastAsia="nl-NL"/>
              </w:rPr>
              <w:t>Nationale herinneringscentra</w:t>
            </w:r>
          </w:p>
        </w:tc>
        <w:tc>
          <w:tcPr>
            <w:tcW w:w="700"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1.837</w:t>
            </w:r>
          </w:p>
        </w:tc>
        <w:tc>
          <w:tcPr>
            <w:tcW w:w="445"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0</w:t>
            </w:r>
          </w:p>
        </w:tc>
        <w:tc>
          <w:tcPr>
            <w:tcW w:w="637"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1.837</w:t>
            </w:r>
          </w:p>
        </w:tc>
        <w:tc>
          <w:tcPr>
            <w:tcW w:w="509"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0</w:t>
            </w:r>
          </w:p>
        </w:tc>
        <w:tc>
          <w:tcPr>
            <w:tcW w:w="444"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1.837</w:t>
            </w:r>
          </w:p>
        </w:tc>
        <w:tc>
          <w:tcPr>
            <w:tcW w:w="26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0</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0</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0</w:t>
            </w:r>
          </w:p>
        </w:tc>
        <w:tc>
          <w:tcPr>
            <w:tcW w:w="221" w:type="pct"/>
            <w:tcBorders>
              <w:top w:val="nil"/>
              <w:left w:val="nil"/>
              <w:bottom w:val="nil"/>
              <w:right w:val="single" w:sz="4" w:space="0" w:color="auto"/>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0</w:t>
            </w:r>
          </w:p>
        </w:tc>
      </w:tr>
      <w:tr w:rsidR="00040208" w:rsidRPr="00040208" w:rsidTr="00040208">
        <w:trPr>
          <w:trHeight w:val="80"/>
        </w:trPr>
        <w:tc>
          <w:tcPr>
            <w:tcW w:w="1337" w:type="pct"/>
            <w:tcBorders>
              <w:top w:val="nil"/>
              <w:left w:val="single" w:sz="4" w:space="0" w:color="auto"/>
              <w:bottom w:val="nil"/>
              <w:right w:val="nil"/>
            </w:tcBorders>
            <w:shd w:val="clear" w:color="000000" w:fill="C5D9F1"/>
            <w:vAlign w:val="bottom"/>
            <w:hideMark/>
          </w:tcPr>
          <w:p w:rsidR="00040208" w:rsidRPr="00040208" w:rsidRDefault="00040208" w:rsidP="00040208">
            <w:pPr>
              <w:spacing w:line="240" w:lineRule="auto"/>
              <w:rPr>
                <w:rFonts w:ascii="Arial" w:eastAsia="Times New Roman" w:hAnsi="Arial" w:cs="Arial"/>
                <w:sz w:val="16"/>
                <w:szCs w:val="16"/>
                <w:lang w:eastAsia="nl-NL"/>
              </w:rPr>
            </w:pPr>
            <w:r w:rsidRPr="00040208">
              <w:rPr>
                <w:rFonts w:ascii="Arial" w:eastAsia="Times New Roman" w:hAnsi="Arial" w:cs="Arial"/>
                <w:sz w:val="16"/>
                <w:szCs w:val="16"/>
                <w:lang w:eastAsia="nl-NL"/>
              </w:rPr>
              <w:t>Sinti en Roma</w:t>
            </w:r>
          </w:p>
        </w:tc>
        <w:tc>
          <w:tcPr>
            <w:tcW w:w="700"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0</w:t>
            </w:r>
          </w:p>
        </w:tc>
        <w:tc>
          <w:tcPr>
            <w:tcW w:w="445"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0</w:t>
            </w:r>
          </w:p>
        </w:tc>
        <w:tc>
          <w:tcPr>
            <w:tcW w:w="637"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0</w:t>
            </w:r>
          </w:p>
        </w:tc>
        <w:tc>
          <w:tcPr>
            <w:tcW w:w="509"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-3.929</w:t>
            </w:r>
          </w:p>
        </w:tc>
        <w:tc>
          <w:tcPr>
            <w:tcW w:w="444"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-3.929</w:t>
            </w:r>
          </w:p>
        </w:tc>
        <w:tc>
          <w:tcPr>
            <w:tcW w:w="26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400</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441</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441</w:t>
            </w:r>
          </w:p>
        </w:tc>
        <w:tc>
          <w:tcPr>
            <w:tcW w:w="221" w:type="pct"/>
            <w:tcBorders>
              <w:top w:val="nil"/>
              <w:left w:val="nil"/>
              <w:bottom w:val="nil"/>
              <w:right w:val="single" w:sz="4" w:space="0" w:color="auto"/>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441</w:t>
            </w:r>
          </w:p>
        </w:tc>
      </w:tr>
      <w:tr w:rsidR="00040208" w:rsidRPr="00040208" w:rsidTr="00040208">
        <w:trPr>
          <w:trHeight w:val="88"/>
        </w:trPr>
        <w:tc>
          <w:tcPr>
            <w:tcW w:w="1337" w:type="pct"/>
            <w:tcBorders>
              <w:top w:val="nil"/>
              <w:left w:val="single" w:sz="4" w:space="0" w:color="auto"/>
              <w:bottom w:val="nil"/>
              <w:right w:val="nil"/>
            </w:tcBorders>
            <w:shd w:val="clear" w:color="000000" w:fill="C5D9F1"/>
            <w:vAlign w:val="bottom"/>
            <w:hideMark/>
          </w:tcPr>
          <w:p w:rsidR="00040208" w:rsidRPr="00040208" w:rsidRDefault="00040208" w:rsidP="00040208">
            <w:pPr>
              <w:spacing w:line="240" w:lineRule="auto"/>
              <w:rPr>
                <w:rFonts w:ascii="Arial" w:eastAsia="Times New Roman" w:hAnsi="Arial" w:cs="Arial"/>
                <w:sz w:val="16"/>
                <w:szCs w:val="16"/>
                <w:lang w:eastAsia="nl-NL"/>
              </w:rPr>
            </w:pPr>
            <w:r w:rsidRPr="00040208">
              <w:rPr>
                <w:rFonts w:ascii="Arial" w:eastAsia="Times New Roman" w:hAnsi="Arial" w:cs="Arial"/>
                <w:sz w:val="16"/>
                <w:szCs w:val="16"/>
                <w:lang w:eastAsia="nl-NL"/>
              </w:rPr>
              <w:t>Zorg- en dienstverlening</w:t>
            </w:r>
          </w:p>
        </w:tc>
        <w:tc>
          <w:tcPr>
            <w:tcW w:w="700"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5.031</w:t>
            </w:r>
          </w:p>
        </w:tc>
        <w:tc>
          <w:tcPr>
            <w:tcW w:w="445"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150</w:t>
            </w:r>
          </w:p>
        </w:tc>
        <w:tc>
          <w:tcPr>
            <w:tcW w:w="637"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5.181</w:t>
            </w:r>
          </w:p>
        </w:tc>
        <w:tc>
          <w:tcPr>
            <w:tcW w:w="509"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876</w:t>
            </w:r>
          </w:p>
        </w:tc>
        <w:tc>
          <w:tcPr>
            <w:tcW w:w="444"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6.057</w:t>
            </w:r>
          </w:p>
        </w:tc>
        <w:tc>
          <w:tcPr>
            <w:tcW w:w="26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0</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0</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0</w:t>
            </w:r>
          </w:p>
        </w:tc>
        <w:tc>
          <w:tcPr>
            <w:tcW w:w="221" w:type="pct"/>
            <w:tcBorders>
              <w:top w:val="nil"/>
              <w:left w:val="nil"/>
              <w:bottom w:val="nil"/>
              <w:right w:val="single" w:sz="4" w:space="0" w:color="auto"/>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0</w:t>
            </w:r>
          </w:p>
        </w:tc>
      </w:tr>
      <w:tr w:rsidR="00040208" w:rsidRPr="00040208" w:rsidTr="00040208">
        <w:trPr>
          <w:trHeight w:val="255"/>
        </w:trPr>
        <w:tc>
          <w:tcPr>
            <w:tcW w:w="1337" w:type="pct"/>
            <w:tcBorders>
              <w:top w:val="nil"/>
              <w:left w:val="single" w:sz="4" w:space="0" w:color="auto"/>
              <w:bottom w:val="nil"/>
              <w:right w:val="nil"/>
            </w:tcBorders>
            <w:shd w:val="clear" w:color="000000" w:fill="C5D9F1"/>
            <w:noWrap/>
            <w:vAlign w:val="bottom"/>
            <w:hideMark/>
          </w:tcPr>
          <w:p w:rsidR="00040208" w:rsidRPr="00040208" w:rsidRDefault="00040208" w:rsidP="00040208">
            <w:pPr>
              <w:spacing w:line="240" w:lineRule="auto"/>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700"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445"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637"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509"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444"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26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221" w:type="pct"/>
            <w:tcBorders>
              <w:top w:val="nil"/>
              <w:left w:val="nil"/>
              <w:bottom w:val="nil"/>
              <w:right w:val="single" w:sz="4" w:space="0" w:color="auto"/>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r>
      <w:tr w:rsidR="00040208" w:rsidRPr="00040208" w:rsidTr="00040208">
        <w:trPr>
          <w:trHeight w:val="80"/>
        </w:trPr>
        <w:tc>
          <w:tcPr>
            <w:tcW w:w="1337" w:type="pct"/>
            <w:tcBorders>
              <w:top w:val="nil"/>
              <w:left w:val="single" w:sz="4" w:space="0" w:color="auto"/>
              <w:bottom w:val="nil"/>
              <w:right w:val="nil"/>
            </w:tcBorders>
            <w:shd w:val="clear" w:color="000000" w:fill="C5D9F1"/>
            <w:vAlign w:val="bottom"/>
            <w:hideMark/>
          </w:tcPr>
          <w:p w:rsidR="00040208" w:rsidRPr="00040208" w:rsidRDefault="00040208" w:rsidP="00040208">
            <w:pPr>
              <w:spacing w:line="240" w:lineRule="auto"/>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Bekostiging</w:t>
            </w:r>
          </w:p>
        </w:tc>
        <w:tc>
          <w:tcPr>
            <w:tcW w:w="700"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962</w:t>
            </w:r>
          </w:p>
        </w:tc>
        <w:tc>
          <w:tcPr>
            <w:tcW w:w="445"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0</w:t>
            </w:r>
          </w:p>
        </w:tc>
        <w:tc>
          <w:tcPr>
            <w:tcW w:w="637"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962</w:t>
            </w:r>
          </w:p>
        </w:tc>
        <w:tc>
          <w:tcPr>
            <w:tcW w:w="509"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0</w:t>
            </w:r>
          </w:p>
        </w:tc>
        <w:tc>
          <w:tcPr>
            <w:tcW w:w="444"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962</w:t>
            </w:r>
          </w:p>
        </w:tc>
        <w:tc>
          <w:tcPr>
            <w:tcW w:w="26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0</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0</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0</w:t>
            </w:r>
          </w:p>
        </w:tc>
        <w:tc>
          <w:tcPr>
            <w:tcW w:w="221" w:type="pct"/>
            <w:tcBorders>
              <w:top w:val="nil"/>
              <w:left w:val="nil"/>
              <w:bottom w:val="nil"/>
              <w:right w:val="single" w:sz="4" w:space="0" w:color="auto"/>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0</w:t>
            </w:r>
          </w:p>
        </w:tc>
      </w:tr>
      <w:tr w:rsidR="00040208" w:rsidRPr="00040208" w:rsidTr="00040208">
        <w:trPr>
          <w:trHeight w:val="255"/>
        </w:trPr>
        <w:tc>
          <w:tcPr>
            <w:tcW w:w="1337" w:type="pct"/>
            <w:tcBorders>
              <w:top w:val="nil"/>
              <w:left w:val="single" w:sz="4" w:space="0" w:color="auto"/>
              <w:bottom w:val="nil"/>
              <w:right w:val="nil"/>
            </w:tcBorders>
            <w:shd w:val="clear" w:color="000000" w:fill="C5D9F1"/>
            <w:vAlign w:val="bottom"/>
            <w:hideMark/>
          </w:tcPr>
          <w:p w:rsidR="00040208" w:rsidRPr="00040208" w:rsidRDefault="00040208" w:rsidP="00040208">
            <w:pPr>
              <w:spacing w:line="240" w:lineRule="auto"/>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 </w:t>
            </w:r>
          </w:p>
        </w:tc>
        <w:tc>
          <w:tcPr>
            <w:tcW w:w="700"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 </w:t>
            </w:r>
          </w:p>
        </w:tc>
        <w:tc>
          <w:tcPr>
            <w:tcW w:w="445"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 </w:t>
            </w:r>
          </w:p>
        </w:tc>
        <w:tc>
          <w:tcPr>
            <w:tcW w:w="637"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509"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 </w:t>
            </w:r>
          </w:p>
        </w:tc>
        <w:tc>
          <w:tcPr>
            <w:tcW w:w="444"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 </w:t>
            </w:r>
          </w:p>
        </w:tc>
        <w:tc>
          <w:tcPr>
            <w:tcW w:w="26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 </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 </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 </w:t>
            </w:r>
          </w:p>
        </w:tc>
        <w:tc>
          <w:tcPr>
            <w:tcW w:w="221" w:type="pct"/>
            <w:tcBorders>
              <w:top w:val="nil"/>
              <w:left w:val="nil"/>
              <w:bottom w:val="nil"/>
              <w:right w:val="single" w:sz="4" w:space="0" w:color="auto"/>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 </w:t>
            </w:r>
          </w:p>
        </w:tc>
      </w:tr>
      <w:tr w:rsidR="00040208" w:rsidRPr="00040208" w:rsidTr="00040208">
        <w:trPr>
          <w:trHeight w:val="80"/>
        </w:trPr>
        <w:tc>
          <w:tcPr>
            <w:tcW w:w="1337" w:type="pct"/>
            <w:tcBorders>
              <w:top w:val="nil"/>
              <w:left w:val="single" w:sz="4" w:space="0" w:color="auto"/>
              <w:bottom w:val="nil"/>
              <w:right w:val="nil"/>
            </w:tcBorders>
            <w:shd w:val="clear" w:color="000000" w:fill="C5D9F1"/>
            <w:vAlign w:val="bottom"/>
            <w:hideMark/>
          </w:tcPr>
          <w:p w:rsidR="00040208" w:rsidRPr="00040208" w:rsidRDefault="00040208" w:rsidP="00040208">
            <w:pPr>
              <w:spacing w:line="240" w:lineRule="auto"/>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Opdrachten</w:t>
            </w:r>
          </w:p>
        </w:tc>
        <w:tc>
          <w:tcPr>
            <w:tcW w:w="700"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2.427</w:t>
            </w:r>
          </w:p>
        </w:tc>
        <w:tc>
          <w:tcPr>
            <w:tcW w:w="445"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0</w:t>
            </w:r>
          </w:p>
        </w:tc>
        <w:tc>
          <w:tcPr>
            <w:tcW w:w="637"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2.427</w:t>
            </w:r>
          </w:p>
        </w:tc>
        <w:tc>
          <w:tcPr>
            <w:tcW w:w="509"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0</w:t>
            </w:r>
          </w:p>
        </w:tc>
        <w:tc>
          <w:tcPr>
            <w:tcW w:w="444"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2.427</w:t>
            </w:r>
          </w:p>
        </w:tc>
        <w:tc>
          <w:tcPr>
            <w:tcW w:w="26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0</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0</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0</w:t>
            </w:r>
          </w:p>
        </w:tc>
        <w:tc>
          <w:tcPr>
            <w:tcW w:w="221" w:type="pct"/>
            <w:tcBorders>
              <w:top w:val="nil"/>
              <w:left w:val="nil"/>
              <w:bottom w:val="nil"/>
              <w:right w:val="single" w:sz="4" w:space="0" w:color="auto"/>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0</w:t>
            </w:r>
          </w:p>
        </w:tc>
      </w:tr>
      <w:tr w:rsidR="00040208" w:rsidRPr="00040208" w:rsidTr="00040208">
        <w:trPr>
          <w:trHeight w:val="255"/>
        </w:trPr>
        <w:tc>
          <w:tcPr>
            <w:tcW w:w="1337" w:type="pct"/>
            <w:tcBorders>
              <w:top w:val="nil"/>
              <w:left w:val="single" w:sz="4" w:space="0" w:color="auto"/>
              <w:bottom w:val="nil"/>
              <w:right w:val="nil"/>
            </w:tcBorders>
            <w:shd w:val="clear" w:color="000000" w:fill="C5D9F1"/>
            <w:vAlign w:val="bottom"/>
            <w:hideMark/>
          </w:tcPr>
          <w:p w:rsidR="00040208" w:rsidRPr="00040208" w:rsidRDefault="00040208" w:rsidP="00040208">
            <w:pPr>
              <w:spacing w:line="240" w:lineRule="auto"/>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 </w:t>
            </w:r>
          </w:p>
        </w:tc>
        <w:tc>
          <w:tcPr>
            <w:tcW w:w="700"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 </w:t>
            </w:r>
          </w:p>
        </w:tc>
        <w:tc>
          <w:tcPr>
            <w:tcW w:w="445"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 </w:t>
            </w:r>
          </w:p>
        </w:tc>
        <w:tc>
          <w:tcPr>
            <w:tcW w:w="637"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509"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 </w:t>
            </w:r>
          </w:p>
        </w:tc>
        <w:tc>
          <w:tcPr>
            <w:tcW w:w="444"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 </w:t>
            </w:r>
          </w:p>
        </w:tc>
        <w:tc>
          <w:tcPr>
            <w:tcW w:w="26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 </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 </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 </w:t>
            </w:r>
          </w:p>
        </w:tc>
        <w:tc>
          <w:tcPr>
            <w:tcW w:w="221" w:type="pct"/>
            <w:tcBorders>
              <w:top w:val="nil"/>
              <w:left w:val="nil"/>
              <w:bottom w:val="nil"/>
              <w:right w:val="single" w:sz="4" w:space="0" w:color="auto"/>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 </w:t>
            </w:r>
          </w:p>
        </w:tc>
      </w:tr>
      <w:tr w:rsidR="00040208" w:rsidRPr="00040208" w:rsidTr="00040208">
        <w:trPr>
          <w:trHeight w:val="80"/>
        </w:trPr>
        <w:tc>
          <w:tcPr>
            <w:tcW w:w="1337" w:type="pct"/>
            <w:tcBorders>
              <w:top w:val="nil"/>
              <w:left w:val="single" w:sz="4" w:space="0" w:color="auto"/>
              <w:bottom w:val="nil"/>
              <w:right w:val="nil"/>
            </w:tcBorders>
            <w:shd w:val="clear" w:color="000000" w:fill="C5D9F1"/>
            <w:vAlign w:val="bottom"/>
            <w:hideMark/>
          </w:tcPr>
          <w:p w:rsidR="00040208" w:rsidRPr="00040208" w:rsidRDefault="00040208" w:rsidP="00040208">
            <w:pPr>
              <w:spacing w:line="240" w:lineRule="auto"/>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Bijdragen aan ZBO's/RWT's</w:t>
            </w:r>
          </w:p>
        </w:tc>
        <w:tc>
          <w:tcPr>
            <w:tcW w:w="700"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100</w:t>
            </w:r>
          </w:p>
        </w:tc>
        <w:tc>
          <w:tcPr>
            <w:tcW w:w="445"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0</w:t>
            </w:r>
          </w:p>
        </w:tc>
        <w:tc>
          <w:tcPr>
            <w:tcW w:w="637"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100</w:t>
            </w:r>
          </w:p>
        </w:tc>
        <w:tc>
          <w:tcPr>
            <w:tcW w:w="509"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0</w:t>
            </w:r>
          </w:p>
        </w:tc>
        <w:tc>
          <w:tcPr>
            <w:tcW w:w="444"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100</w:t>
            </w:r>
          </w:p>
        </w:tc>
        <w:tc>
          <w:tcPr>
            <w:tcW w:w="26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0</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0</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0</w:t>
            </w:r>
          </w:p>
        </w:tc>
        <w:tc>
          <w:tcPr>
            <w:tcW w:w="221" w:type="pct"/>
            <w:tcBorders>
              <w:top w:val="nil"/>
              <w:left w:val="nil"/>
              <w:bottom w:val="nil"/>
              <w:right w:val="single" w:sz="4" w:space="0" w:color="auto"/>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0</w:t>
            </w:r>
          </w:p>
        </w:tc>
      </w:tr>
      <w:tr w:rsidR="00040208" w:rsidRPr="00040208" w:rsidTr="00040208">
        <w:trPr>
          <w:trHeight w:val="255"/>
        </w:trPr>
        <w:tc>
          <w:tcPr>
            <w:tcW w:w="1337" w:type="pct"/>
            <w:tcBorders>
              <w:top w:val="nil"/>
              <w:left w:val="single" w:sz="4" w:space="0" w:color="auto"/>
              <w:bottom w:val="nil"/>
              <w:right w:val="nil"/>
            </w:tcBorders>
            <w:shd w:val="clear" w:color="000000" w:fill="C5D9F1"/>
            <w:vAlign w:val="bottom"/>
            <w:hideMark/>
          </w:tcPr>
          <w:p w:rsidR="00040208" w:rsidRPr="00040208" w:rsidRDefault="00040208" w:rsidP="00040208">
            <w:pPr>
              <w:spacing w:line="240" w:lineRule="auto"/>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 </w:t>
            </w:r>
          </w:p>
        </w:tc>
        <w:tc>
          <w:tcPr>
            <w:tcW w:w="700"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 </w:t>
            </w:r>
          </w:p>
        </w:tc>
        <w:tc>
          <w:tcPr>
            <w:tcW w:w="445"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 </w:t>
            </w:r>
          </w:p>
        </w:tc>
        <w:tc>
          <w:tcPr>
            <w:tcW w:w="637"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509"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 </w:t>
            </w:r>
          </w:p>
        </w:tc>
        <w:tc>
          <w:tcPr>
            <w:tcW w:w="444"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 </w:t>
            </w:r>
          </w:p>
        </w:tc>
        <w:tc>
          <w:tcPr>
            <w:tcW w:w="26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 </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 </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 </w:t>
            </w:r>
          </w:p>
        </w:tc>
        <w:tc>
          <w:tcPr>
            <w:tcW w:w="221" w:type="pct"/>
            <w:tcBorders>
              <w:top w:val="nil"/>
              <w:left w:val="nil"/>
              <w:bottom w:val="nil"/>
              <w:right w:val="single" w:sz="4" w:space="0" w:color="auto"/>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 </w:t>
            </w:r>
          </w:p>
        </w:tc>
      </w:tr>
      <w:tr w:rsidR="00040208" w:rsidRPr="00040208" w:rsidTr="00040208">
        <w:trPr>
          <w:trHeight w:val="80"/>
        </w:trPr>
        <w:tc>
          <w:tcPr>
            <w:tcW w:w="1337" w:type="pct"/>
            <w:tcBorders>
              <w:top w:val="nil"/>
              <w:left w:val="single" w:sz="4" w:space="0" w:color="auto"/>
              <w:bottom w:val="nil"/>
              <w:right w:val="nil"/>
            </w:tcBorders>
            <w:shd w:val="clear" w:color="000000" w:fill="C5D9F1"/>
            <w:vAlign w:val="bottom"/>
            <w:hideMark/>
          </w:tcPr>
          <w:p w:rsidR="00040208" w:rsidRPr="00040208" w:rsidRDefault="00040208" w:rsidP="00040208">
            <w:pPr>
              <w:spacing w:line="240" w:lineRule="auto"/>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Bijdragen aan andere begrotingshoofdstukken</w:t>
            </w:r>
          </w:p>
        </w:tc>
        <w:tc>
          <w:tcPr>
            <w:tcW w:w="700"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2.001</w:t>
            </w:r>
          </w:p>
        </w:tc>
        <w:tc>
          <w:tcPr>
            <w:tcW w:w="445"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0</w:t>
            </w:r>
          </w:p>
        </w:tc>
        <w:tc>
          <w:tcPr>
            <w:tcW w:w="637"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2.001</w:t>
            </w:r>
          </w:p>
        </w:tc>
        <w:tc>
          <w:tcPr>
            <w:tcW w:w="509"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-2.001</w:t>
            </w:r>
          </w:p>
        </w:tc>
        <w:tc>
          <w:tcPr>
            <w:tcW w:w="444"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0</w:t>
            </w:r>
          </w:p>
        </w:tc>
        <w:tc>
          <w:tcPr>
            <w:tcW w:w="26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0</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0</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0</w:t>
            </w:r>
          </w:p>
        </w:tc>
        <w:tc>
          <w:tcPr>
            <w:tcW w:w="221" w:type="pct"/>
            <w:tcBorders>
              <w:top w:val="nil"/>
              <w:left w:val="nil"/>
              <w:bottom w:val="nil"/>
              <w:right w:val="single" w:sz="4" w:space="0" w:color="auto"/>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0</w:t>
            </w:r>
          </w:p>
        </w:tc>
      </w:tr>
      <w:tr w:rsidR="00040208" w:rsidRPr="00040208" w:rsidTr="00040208">
        <w:trPr>
          <w:trHeight w:val="255"/>
        </w:trPr>
        <w:tc>
          <w:tcPr>
            <w:tcW w:w="1337" w:type="pct"/>
            <w:tcBorders>
              <w:top w:val="nil"/>
              <w:left w:val="single" w:sz="4" w:space="0" w:color="auto"/>
              <w:bottom w:val="nil"/>
              <w:right w:val="nil"/>
            </w:tcBorders>
            <w:shd w:val="clear" w:color="000000" w:fill="C5D9F1"/>
            <w:vAlign w:val="bottom"/>
            <w:hideMark/>
          </w:tcPr>
          <w:p w:rsidR="00040208" w:rsidRPr="00040208" w:rsidRDefault="00040208" w:rsidP="00040208">
            <w:pPr>
              <w:spacing w:line="240" w:lineRule="auto"/>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700"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445"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637"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509"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444"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26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221" w:type="pct"/>
            <w:tcBorders>
              <w:top w:val="nil"/>
              <w:left w:val="nil"/>
              <w:bottom w:val="nil"/>
              <w:right w:val="single" w:sz="4" w:space="0" w:color="auto"/>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r>
      <w:tr w:rsidR="00040208" w:rsidRPr="00040208" w:rsidTr="00040208">
        <w:trPr>
          <w:trHeight w:val="249"/>
        </w:trPr>
        <w:tc>
          <w:tcPr>
            <w:tcW w:w="1337" w:type="pct"/>
            <w:tcBorders>
              <w:top w:val="nil"/>
              <w:left w:val="single" w:sz="4" w:space="0" w:color="auto"/>
              <w:bottom w:val="nil"/>
              <w:right w:val="nil"/>
            </w:tcBorders>
            <w:shd w:val="clear" w:color="000000" w:fill="C5D9F1"/>
            <w:vAlign w:val="bottom"/>
            <w:hideMark/>
          </w:tcPr>
          <w:p w:rsidR="00040208" w:rsidRPr="00040208" w:rsidRDefault="00040208" w:rsidP="00040208">
            <w:pPr>
              <w:spacing w:line="240" w:lineRule="auto"/>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2. Pensioenen en uitkeringen voor verzetsdeelnemers en oorlogsgetroffenen WOII</w:t>
            </w:r>
          </w:p>
        </w:tc>
        <w:tc>
          <w:tcPr>
            <w:tcW w:w="700"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288.745</w:t>
            </w:r>
          </w:p>
        </w:tc>
        <w:tc>
          <w:tcPr>
            <w:tcW w:w="445"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0</w:t>
            </w:r>
          </w:p>
        </w:tc>
        <w:tc>
          <w:tcPr>
            <w:tcW w:w="637"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288.745</w:t>
            </w:r>
          </w:p>
        </w:tc>
        <w:tc>
          <w:tcPr>
            <w:tcW w:w="509"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1.125</w:t>
            </w:r>
          </w:p>
        </w:tc>
        <w:tc>
          <w:tcPr>
            <w:tcW w:w="444"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289.870</w:t>
            </w:r>
          </w:p>
        </w:tc>
        <w:tc>
          <w:tcPr>
            <w:tcW w:w="26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0</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0</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0</w:t>
            </w:r>
          </w:p>
        </w:tc>
        <w:tc>
          <w:tcPr>
            <w:tcW w:w="221" w:type="pct"/>
            <w:tcBorders>
              <w:top w:val="nil"/>
              <w:left w:val="nil"/>
              <w:bottom w:val="nil"/>
              <w:right w:val="single" w:sz="4" w:space="0" w:color="auto"/>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0</w:t>
            </w:r>
          </w:p>
        </w:tc>
      </w:tr>
      <w:tr w:rsidR="00040208" w:rsidRPr="00040208" w:rsidTr="00040208">
        <w:trPr>
          <w:trHeight w:val="255"/>
        </w:trPr>
        <w:tc>
          <w:tcPr>
            <w:tcW w:w="1337" w:type="pct"/>
            <w:tcBorders>
              <w:top w:val="nil"/>
              <w:left w:val="single" w:sz="4" w:space="0" w:color="auto"/>
              <w:bottom w:val="nil"/>
              <w:right w:val="nil"/>
            </w:tcBorders>
            <w:shd w:val="clear" w:color="000000" w:fill="C5D9F1"/>
            <w:vAlign w:val="bottom"/>
            <w:hideMark/>
          </w:tcPr>
          <w:p w:rsidR="00040208" w:rsidRPr="00040208" w:rsidRDefault="00040208" w:rsidP="00040208">
            <w:pPr>
              <w:spacing w:line="240" w:lineRule="auto"/>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 </w:t>
            </w:r>
          </w:p>
        </w:tc>
        <w:tc>
          <w:tcPr>
            <w:tcW w:w="700"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445"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637"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 </w:t>
            </w:r>
          </w:p>
        </w:tc>
        <w:tc>
          <w:tcPr>
            <w:tcW w:w="509"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444"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26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221" w:type="pct"/>
            <w:tcBorders>
              <w:top w:val="nil"/>
              <w:left w:val="nil"/>
              <w:bottom w:val="nil"/>
              <w:right w:val="single" w:sz="4" w:space="0" w:color="auto"/>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r>
      <w:tr w:rsidR="00040208" w:rsidRPr="00040208" w:rsidTr="00040208">
        <w:trPr>
          <w:trHeight w:val="80"/>
        </w:trPr>
        <w:tc>
          <w:tcPr>
            <w:tcW w:w="1337" w:type="pct"/>
            <w:tcBorders>
              <w:top w:val="nil"/>
              <w:left w:val="single" w:sz="4" w:space="0" w:color="auto"/>
              <w:bottom w:val="nil"/>
              <w:right w:val="nil"/>
            </w:tcBorders>
            <w:shd w:val="clear" w:color="000000" w:fill="C5D9F1"/>
            <w:noWrap/>
            <w:vAlign w:val="bottom"/>
            <w:hideMark/>
          </w:tcPr>
          <w:p w:rsidR="00040208" w:rsidRPr="00040208" w:rsidRDefault="00040208" w:rsidP="00040208">
            <w:pPr>
              <w:spacing w:line="240" w:lineRule="auto"/>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Inkomensoverdrachten</w:t>
            </w:r>
          </w:p>
        </w:tc>
        <w:tc>
          <w:tcPr>
            <w:tcW w:w="700"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272.846</w:t>
            </w:r>
          </w:p>
        </w:tc>
        <w:tc>
          <w:tcPr>
            <w:tcW w:w="445"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0</w:t>
            </w:r>
          </w:p>
        </w:tc>
        <w:tc>
          <w:tcPr>
            <w:tcW w:w="637"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272.846</w:t>
            </w:r>
          </w:p>
        </w:tc>
        <w:tc>
          <w:tcPr>
            <w:tcW w:w="509"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0</w:t>
            </w:r>
          </w:p>
        </w:tc>
        <w:tc>
          <w:tcPr>
            <w:tcW w:w="444"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272.846</w:t>
            </w:r>
          </w:p>
        </w:tc>
        <w:tc>
          <w:tcPr>
            <w:tcW w:w="26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0</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0</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0</w:t>
            </w:r>
          </w:p>
        </w:tc>
        <w:tc>
          <w:tcPr>
            <w:tcW w:w="221" w:type="pct"/>
            <w:tcBorders>
              <w:top w:val="nil"/>
              <w:left w:val="nil"/>
              <w:bottom w:val="nil"/>
              <w:right w:val="single" w:sz="4" w:space="0" w:color="auto"/>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0</w:t>
            </w:r>
          </w:p>
        </w:tc>
      </w:tr>
      <w:tr w:rsidR="00040208" w:rsidRPr="00040208" w:rsidTr="00040208">
        <w:trPr>
          <w:trHeight w:val="108"/>
        </w:trPr>
        <w:tc>
          <w:tcPr>
            <w:tcW w:w="1337" w:type="pct"/>
            <w:tcBorders>
              <w:top w:val="nil"/>
              <w:left w:val="single" w:sz="4" w:space="0" w:color="auto"/>
              <w:bottom w:val="nil"/>
              <w:right w:val="nil"/>
            </w:tcBorders>
            <w:shd w:val="clear" w:color="000000" w:fill="C5D9F1"/>
            <w:noWrap/>
            <w:vAlign w:val="bottom"/>
            <w:hideMark/>
          </w:tcPr>
          <w:p w:rsidR="00040208" w:rsidRPr="00040208" w:rsidRDefault="00040208" w:rsidP="00040208">
            <w:pPr>
              <w:spacing w:line="240" w:lineRule="auto"/>
              <w:rPr>
                <w:rFonts w:ascii="Arial" w:eastAsia="Times New Roman" w:hAnsi="Arial" w:cs="Arial"/>
                <w:sz w:val="16"/>
                <w:szCs w:val="16"/>
                <w:lang w:eastAsia="nl-NL"/>
              </w:rPr>
            </w:pPr>
            <w:r w:rsidRPr="00040208">
              <w:rPr>
                <w:rFonts w:ascii="Arial" w:eastAsia="Times New Roman" w:hAnsi="Arial" w:cs="Arial"/>
                <w:sz w:val="16"/>
                <w:szCs w:val="16"/>
                <w:lang w:eastAsia="nl-NL"/>
              </w:rPr>
              <w:t>waarvan onder andere:</w:t>
            </w:r>
          </w:p>
        </w:tc>
        <w:tc>
          <w:tcPr>
            <w:tcW w:w="700"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 </w:t>
            </w:r>
          </w:p>
        </w:tc>
        <w:tc>
          <w:tcPr>
            <w:tcW w:w="445"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 </w:t>
            </w:r>
          </w:p>
        </w:tc>
        <w:tc>
          <w:tcPr>
            <w:tcW w:w="637"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509"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 </w:t>
            </w:r>
          </w:p>
        </w:tc>
        <w:tc>
          <w:tcPr>
            <w:tcW w:w="444"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 </w:t>
            </w:r>
          </w:p>
        </w:tc>
        <w:tc>
          <w:tcPr>
            <w:tcW w:w="26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 </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 </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 </w:t>
            </w:r>
          </w:p>
        </w:tc>
        <w:tc>
          <w:tcPr>
            <w:tcW w:w="221" w:type="pct"/>
            <w:tcBorders>
              <w:top w:val="nil"/>
              <w:left w:val="nil"/>
              <w:bottom w:val="nil"/>
              <w:right w:val="single" w:sz="4" w:space="0" w:color="auto"/>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 </w:t>
            </w:r>
          </w:p>
        </w:tc>
      </w:tr>
      <w:tr w:rsidR="00040208" w:rsidRPr="00040208" w:rsidTr="00040208">
        <w:trPr>
          <w:trHeight w:val="80"/>
        </w:trPr>
        <w:tc>
          <w:tcPr>
            <w:tcW w:w="1337" w:type="pct"/>
            <w:tcBorders>
              <w:top w:val="nil"/>
              <w:left w:val="single" w:sz="4" w:space="0" w:color="auto"/>
              <w:bottom w:val="nil"/>
              <w:right w:val="nil"/>
            </w:tcBorders>
            <w:shd w:val="clear" w:color="000000" w:fill="C5D9F1"/>
            <w:vAlign w:val="bottom"/>
            <w:hideMark/>
          </w:tcPr>
          <w:p w:rsidR="00040208" w:rsidRPr="00040208" w:rsidRDefault="00040208" w:rsidP="00040208">
            <w:pPr>
              <w:spacing w:line="240" w:lineRule="auto"/>
              <w:rPr>
                <w:rFonts w:ascii="Arial" w:eastAsia="Times New Roman" w:hAnsi="Arial" w:cs="Arial"/>
                <w:sz w:val="16"/>
                <w:szCs w:val="16"/>
                <w:lang w:eastAsia="nl-NL"/>
              </w:rPr>
            </w:pPr>
            <w:r w:rsidRPr="00040208">
              <w:rPr>
                <w:rFonts w:ascii="Arial" w:eastAsia="Times New Roman" w:hAnsi="Arial" w:cs="Arial"/>
                <w:sz w:val="16"/>
                <w:szCs w:val="16"/>
                <w:lang w:eastAsia="nl-NL"/>
              </w:rPr>
              <w:t>Wuv vervolgingsslachtoffers</w:t>
            </w:r>
          </w:p>
        </w:tc>
        <w:tc>
          <w:tcPr>
            <w:tcW w:w="700"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155.900</w:t>
            </w:r>
          </w:p>
        </w:tc>
        <w:tc>
          <w:tcPr>
            <w:tcW w:w="445"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0</w:t>
            </w:r>
          </w:p>
        </w:tc>
        <w:tc>
          <w:tcPr>
            <w:tcW w:w="637"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155.900</w:t>
            </w:r>
          </w:p>
        </w:tc>
        <w:tc>
          <w:tcPr>
            <w:tcW w:w="509"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0</w:t>
            </w:r>
          </w:p>
        </w:tc>
        <w:tc>
          <w:tcPr>
            <w:tcW w:w="444"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155.900</w:t>
            </w:r>
          </w:p>
        </w:tc>
        <w:tc>
          <w:tcPr>
            <w:tcW w:w="26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0</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0</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0</w:t>
            </w:r>
          </w:p>
        </w:tc>
        <w:tc>
          <w:tcPr>
            <w:tcW w:w="221" w:type="pct"/>
            <w:tcBorders>
              <w:top w:val="nil"/>
              <w:left w:val="nil"/>
              <w:bottom w:val="nil"/>
              <w:right w:val="single" w:sz="4" w:space="0" w:color="auto"/>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0</w:t>
            </w:r>
          </w:p>
        </w:tc>
      </w:tr>
      <w:tr w:rsidR="00040208" w:rsidRPr="00040208" w:rsidTr="00040208">
        <w:trPr>
          <w:trHeight w:val="80"/>
        </w:trPr>
        <w:tc>
          <w:tcPr>
            <w:tcW w:w="1337" w:type="pct"/>
            <w:tcBorders>
              <w:top w:val="nil"/>
              <w:left w:val="single" w:sz="4" w:space="0" w:color="auto"/>
              <w:bottom w:val="nil"/>
              <w:right w:val="nil"/>
            </w:tcBorders>
            <w:shd w:val="clear" w:color="000000" w:fill="C5D9F1"/>
            <w:vAlign w:val="bottom"/>
            <w:hideMark/>
          </w:tcPr>
          <w:p w:rsidR="00040208" w:rsidRPr="00040208" w:rsidRDefault="00040208" w:rsidP="00040208">
            <w:pPr>
              <w:spacing w:line="240" w:lineRule="auto"/>
              <w:rPr>
                <w:rFonts w:ascii="Arial" w:eastAsia="Times New Roman" w:hAnsi="Arial" w:cs="Arial"/>
                <w:sz w:val="16"/>
                <w:szCs w:val="16"/>
                <w:lang w:eastAsia="nl-NL"/>
              </w:rPr>
            </w:pPr>
            <w:r w:rsidRPr="00040208">
              <w:rPr>
                <w:rFonts w:ascii="Arial" w:eastAsia="Times New Roman" w:hAnsi="Arial" w:cs="Arial"/>
                <w:sz w:val="16"/>
                <w:szCs w:val="16"/>
                <w:lang w:eastAsia="nl-NL"/>
              </w:rPr>
              <w:t>Wet uitkering burger oorlogsgetroffenen</w:t>
            </w:r>
          </w:p>
        </w:tc>
        <w:tc>
          <w:tcPr>
            <w:tcW w:w="700"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68.500</w:t>
            </w:r>
          </w:p>
        </w:tc>
        <w:tc>
          <w:tcPr>
            <w:tcW w:w="445"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0</w:t>
            </w:r>
          </w:p>
        </w:tc>
        <w:tc>
          <w:tcPr>
            <w:tcW w:w="637"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68.500</w:t>
            </w:r>
          </w:p>
        </w:tc>
        <w:tc>
          <w:tcPr>
            <w:tcW w:w="509"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0</w:t>
            </w:r>
          </w:p>
        </w:tc>
        <w:tc>
          <w:tcPr>
            <w:tcW w:w="444"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68.500</w:t>
            </w:r>
          </w:p>
        </w:tc>
        <w:tc>
          <w:tcPr>
            <w:tcW w:w="26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0</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0</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0</w:t>
            </w:r>
          </w:p>
        </w:tc>
        <w:tc>
          <w:tcPr>
            <w:tcW w:w="221" w:type="pct"/>
            <w:tcBorders>
              <w:top w:val="nil"/>
              <w:left w:val="nil"/>
              <w:bottom w:val="nil"/>
              <w:right w:val="single" w:sz="4" w:space="0" w:color="auto"/>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0</w:t>
            </w:r>
          </w:p>
        </w:tc>
      </w:tr>
      <w:tr w:rsidR="00040208" w:rsidRPr="00040208" w:rsidTr="00040208">
        <w:trPr>
          <w:trHeight w:val="80"/>
        </w:trPr>
        <w:tc>
          <w:tcPr>
            <w:tcW w:w="1337" w:type="pct"/>
            <w:tcBorders>
              <w:top w:val="nil"/>
              <w:left w:val="single" w:sz="4" w:space="0" w:color="auto"/>
              <w:bottom w:val="nil"/>
              <w:right w:val="nil"/>
            </w:tcBorders>
            <w:shd w:val="clear" w:color="000000" w:fill="C5D9F1"/>
            <w:vAlign w:val="bottom"/>
            <w:hideMark/>
          </w:tcPr>
          <w:p w:rsidR="00040208" w:rsidRPr="00040208" w:rsidRDefault="00040208" w:rsidP="00040208">
            <w:pPr>
              <w:spacing w:line="240" w:lineRule="auto"/>
              <w:rPr>
                <w:rFonts w:ascii="Arial" w:eastAsia="Times New Roman" w:hAnsi="Arial" w:cs="Arial"/>
                <w:sz w:val="16"/>
                <w:szCs w:val="16"/>
                <w:lang w:eastAsia="nl-NL"/>
              </w:rPr>
            </w:pPr>
            <w:r w:rsidRPr="00040208">
              <w:rPr>
                <w:rFonts w:ascii="Arial" w:eastAsia="Times New Roman" w:hAnsi="Arial" w:cs="Arial"/>
                <w:sz w:val="16"/>
                <w:szCs w:val="16"/>
                <w:lang w:eastAsia="nl-NL"/>
              </w:rPr>
              <w:t>Wbp via Stichting 1940-1945</w:t>
            </w:r>
          </w:p>
        </w:tc>
        <w:tc>
          <w:tcPr>
            <w:tcW w:w="700"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41.900</w:t>
            </w:r>
          </w:p>
        </w:tc>
        <w:tc>
          <w:tcPr>
            <w:tcW w:w="445"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0</w:t>
            </w:r>
          </w:p>
        </w:tc>
        <w:tc>
          <w:tcPr>
            <w:tcW w:w="637"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41.900</w:t>
            </w:r>
          </w:p>
        </w:tc>
        <w:tc>
          <w:tcPr>
            <w:tcW w:w="509"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0</w:t>
            </w:r>
          </w:p>
        </w:tc>
        <w:tc>
          <w:tcPr>
            <w:tcW w:w="444"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41.900</w:t>
            </w:r>
          </w:p>
        </w:tc>
        <w:tc>
          <w:tcPr>
            <w:tcW w:w="26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0</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0</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0</w:t>
            </w:r>
          </w:p>
        </w:tc>
        <w:tc>
          <w:tcPr>
            <w:tcW w:w="221" w:type="pct"/>
            <w:tcBorders>
              <w:top w:val="nil"/>
              <w:left w:val="nil"/>
              <w:bottom w:val="nil"/>
              <w:right w:val="single" w:sz="4" w:space="0" w:color="auto"/>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0</w:t>
            </w:r>
          </w:p>
        </w:tc>
      </w:tr>
      <w:tr w:rsidR="00040208" w:rsidRPr="00040208" w:rsidTr="00040208">
        <w:trPr>
          <w:trHeight w:val="89"/>
        </w:trPr>
        <w:tc>
          <w:tcPr>
            <w:tcW w:w="1337" w:type="pct"/>
            <w:tcBorders>
              <w:top w:val="nil"/>
              <w:left w:val="single" w:sz="4" w:space="0" w:color="auto"/>
              <w:bottom w:val="nil"/>
              <w:right w:val="nil"/>
            </w:tcBorders>
            <w:shd w:val="clear" w:color="000000" w:fill="C5D9F1"/>
            <w:vAlign w:val="bottom"/>
            <w:hideMark/>
          </w:tcPr>
          <w:p w:rsidR="00040208" w:rsidRPr="00040208" w:rsidRDefault="00040208" w:rsidP="00040208">
            <w:pPr>
              <w:spacing w:line="240" w:lineRule="auto"/>
              <w:rPr>
                <w:rFonts w:ascii="Arial" w:eastAsia="Times New Roman" w:hAnsi="Arial" w:cs="Arial"/>
                <w:sz w:val="16"/>
                <w:szCs w:val="16"/>
                <w:lang w:eastAsia="nl-NL"/>
              </w:rPr>
            </w:pPr>
            <w:r w:rsidRPr="00040208">
              <w:rPr>
                <w:rFonts w:ascii="Arial" w:eastAsia="Times New Roman" w:hAnsi="Arial" w:cs="Arial"/>
                <w:sz w:val="16"/>
                <w:szCs w:val="16"/>
                <w:lang w:eastAsia="nl-NL"/>
              </w:rPr>
              <w:t>Indisch pensioen (back pay)</w:t>
            </w:r>
          </w:p>
        </w:tc>
        <w:tc>
          <w:tcPr>
            <w:tcW w:w="700"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0</w:t>
            </w:r>
          </w:p>
        </w:tc>
        <w:tc>
          <w:tcPr>
            <w:tcW w:w="445"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0</w:t>
            </w:r>
          </w:p>
        </w:tc>
        <w:tc>
          <w:tcPr>
            <w:tcW w:w="637"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0</w:t>
            </w:r>
          </w:p>
        </w:tc>
        <w:tc>
          <w:tcPr>
            <w:tcW w:w="509"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color w:val="000000"/>
                <w:sz w:val="16"/>
                <w:szCs w:val="16"/>
                <w:lang w:eastAsia="nl-NL"/>
              </w:rPr>
            </w:pPr>
            <w:r w:rsidRPr="00040208">
              <w:rPr>
                <w:rFonts w:ascii="Arial" w:eastAsia="Times New Roman" w:hAnsi="Arial" w:cs="Arial"/>
                <w:b/>
                <w:bCs/>
                <w:color w:val="000000"/>
                <w:sz w:val="16"/>
                <w:szCs w:val="16"/>
                <w:lang w:eastAsia="nl-NL"/>
              </w:rPr>
              <w:t>0</w:t>
            </w:r>
          </w:p>
        </w:tc>
        <w:tc>
          <w:tcPr>
            <w:tcW w:w="444"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0</w:t>
            </w:r>
          </w:p>
        </w:tc>
        <w:tc>
          <w:tcPr>
            <w:tcW w:w="26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0</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0</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0</w:t>
            </w:r>
          </w:p>
        </w:tc>
        <w:tc>
          <w:tcPr>
            <w:tcW w:w="221" w:type="pct"/>
            <w:tcBorders>
              <w:top w:val="nil"/>
              <w:left w:val="nil"/>
              <w:bottom w:val="nil"/>
              <w:right w:val="single" w:sz="4" w:space="0" w:color="auto"/>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0</w:t>
            </w:r>
          </w:p>
        </w:tc>
      </w:tr>
      <w:tr w:rsidR="00040208" w:rsidRPr="00040208" w:rsidTr="00040208">
        <w:trPr>
          <w:trHeight w:val="255"/>
        </w:trPr>
        <w:tc>
          <w:tcPr>
            <w:tcW w:w="1337" w:type="pct"/>
            <w:tcBorders>
              <w:top w:val="nil"/>
              <w:left w:val="single" w:sz="4" w:space="0" w:color="auto"/>
              <w:bottom w:val="nil"/>
              <w:right w:val="nil"/>
            </w:tcBorders>
            <w:shd w:val="clear" w:color="000000" w:fill="C5D9F1"/>
            <w:vAlign w:val="bottom"/>
            <w:hideMark/>
          </w:tcPr>
          <w:p w:rsidR="00040208" w:rsidRPr="00040208" w:rsidRDefault="00040208" w:rsidP="00040208">
            <w:pPr>
              <w:spacing w:line="240" w:lineRule="auto"/>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700"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 </w:t>
            </w:r>
          </w:p>
        </w:tc>
        <w:tc>
          <w:tcPr>
            <w:tcW w:w="445"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 </w:t>
            </w:r>
          </w:p>
        </w:tc>
        <w:tc>
          <w:tcPr>
            <w:tcW w:w="637"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509"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 </w:t>
            </w:r>
          </w:p>
        </w:tc>
        <w:tc>
          <w:tcPr>
            <w:tcW w:w="444"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 </w:t>
            </w:r>
          </w:p>
        </w:tc>
        <w:tc>
          <w:tcPr>
            <w:tcW w:w="26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 </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 </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 </w:t>
            </w:r>
          </w:p>
        </w:tc>
        <w:tc>
          <w:tcPr>
            <w:tcW w:w="221" w:type="pct"/>
            <w:tcBorders>
              <w:top w:val="nil"/>
              <w:left w:val="nil"/>
              <w:bottom w:val="nil"/>
              <w:right w:val="single" w:sz="4" w:space="0" w:color="auto"/>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 </w:t>
            </w:r>
          </w:p>
        </w:tc>
      </w:tr>
      <w:tr w:rsidR="00040208" w:rsidRPr="00040208" w:rsidTr="00040208">
        <w:trPr>
          <w:trHeight w:val="80"/>
        </w:trPr>
        <w:tc>
          <w:tcPr>
            <w:tcW w:w="1337" w:type="pct"/>
            <w:tcBorders>
              <w:top w:val="nil"/>
              <w:left w:val="single" w:sz="4" w:space="0" w:color="auto"/>
              <w:bottom w:val="nil"/>
              <w:right w:val="nil"/>
            </w:tcBorders>
            <w:shd w:val="clear" w:color="000000" w:fill="C5D9F1"/>
            <w:noWrap/>
            <w:vAlign w:val="bottom"/>
            <w:hideMark/>
          </w:tcPr>
          <w:p w:rsidR="00040208" w:rsidRPr="00040208" w:rsidRDefault="00040208" w:rsidP="00040208">
            <w:pPr>
              <w:spacing w:line="240" w:lineRule="auto"/>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Bijdragen aan ZBO's/RWT's</w:t>
            </w:r>
          </w:p>
        </w:tc>
        <w:tc>
          <w:tcPr>
            <w:tcW w:w="700"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15.899</w:t>
            </w:r>
          </w:p>
        </w:tc>
        <w:tc>
          <w:tcPr>
            <w:tcW w:w="445"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0</w:t>
            </w:r>
          </w:p>
        </w:tc>
        <w:tc>
          <w:tcPr>
            <w:tcW w:w="637"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15.899</w:t>
            </w:r>
          </w:p>
        </w:tc>
        <w:tc>
          <w:tcPr>
            <w:tcW w:w="509"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1.125</w:t>
            </w:r>
          </w:p>
        </w:tc>
        <w:tc>
          <w:tcPr>
            <w:tcW w:w="444"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17.024</w:t>
            </w:r>
          </w:p>
        </w:tc>
        <w:tc>
          <w:tcPr>
            <w:tcW w:w="26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0</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0</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0</w:t>
            </w:r>
          </w:p>
        </w:tc>
        <w:tc>
          <w:tcPr>
            <w:tcW w:w="221" w:type="pct"/>
            <w:tcBorders>
              <w:top w:val="nil"/>
              <w:left w:val="nil"/>
              <w:bottom w:val="nil"/>
              <w:right w:val="single" w:sz="4" w:space="0" w:color="auto"/>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0</w:t>
            </w:r>
          </w:p>
        </w:tc>
      </w:tr>
      <w:tr w:rsidR="00040208" w:rsidRPr="00040208" w:rsidTr="00040208">
        <w:trPr>
          <w:trHeight w:val="80"/>
        </w:trPr>
        <w:tc>
          <w:tcPr>
            <w:tcW w:w="1337" w:type="pct"/>
            <w:tcBorders>
              <w:top w:val="nil"/>
              <w:left w:val="single" w:sz="4" w:space="0" w:color="auto"/>
              <w:bottom w:val="nil"/>
              <w:right w:val="nil"/>
            </w:tcBorders>
            <w:shd w:val="clear" w:color="000000" w:fill="C5D9F1"/>
            <w:vAlign w:val="bottom"/>
            <w:hideMark/>
          </w:tcPr>
          <w:p w:rsidR="00040208" w:rsidRPr="00040208" w:rsidRDefault="00040208" w:rsidP="00040208">
            <w:pPr>
              <w:spacing w:line="240" w:lineRule="auto"/>
              <w:rPr>
                <w:rFonts w:ascii="Arial" w:eastAsia="Times New Roman" w:hAnsi="Arial" w:cs="Arial"/>
                <w:sz w:val="16"/>
                <w:szCs w:val="16"/>
                <w:lang w:eastAsia="nl-NL"/>
              </w:rPr>
            </w:pPr>
            <w:r w:rsidRPr="00040208">
              <w:rPr>
                <w:rFonts w:ascii="Arial" w:eastAsia="Times New Roman" w:hAnsi="Arial" w:cs="Arial"/>
                <w:sz w:val="16"/>
                <w:szCs w:val="16"/>
                <w:lang w:eastAsia="nl-NL"/>
              </w:rPr>
              <w:t>SVB</w:t>
            </w:r>
          </w:p>
        </w:tc>
        <w:tc>
          <w:tcPr>
            <w:tcW w:w="700"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9.787</w:t>
            </w:r>
          </w:p>
        </w:tc>
        <w:tc>
          <w:tcPr>
            <w:tcW w:w="445"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0</w:t>
            </w:r>
          </w:p>
        </w:tc>
        <w:tc>
          <w:tcPr>
            <w:tcW w:w="637"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9.787</w:t>
            </w:r>
          </w:p>
        </w:tc>
        <w:tc>
          <w:tcPr>
            <w:tcW w:w="509"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0</w:t>
            </w:r>
          </w:p>
        </w:tc>
        <w:tc>
          <w:tcPr>
            <w:tcW w:w="444"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9.787</w:t>
            </w:r>
          </w:p>
        </w:tc>
        <w:tc>
          <w:tcPr>
            <w:tcW w:w="26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0</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0</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0</w:t>
            </w:r>
          </w:p>
        </w:tc>
        <w:tc>
          <w:tcPr>
            <w:tcW w:w="221" w:type="pct"/>
            <w:tcBorders>
              <w:top w:val="nil"/>
              <w:left w:val="nil"/>
              <w:bottom w:val="nil"/>
              <w:right w:val="single" w:sz="4" w:space="0" w:color="auto"/>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0</w:t>
            </w:r>
          </w:p>
        </w:tc>
      </w:tr>
      <w:tr w:rsidR="00040208" w:rsidRPr="00040208" w:rsidTr="00040208">
        <w:trPr>
          <w:trHeight w:val="144"/>
        </w:trPr>
        <w:tc>
          <w:tcPr>
            <w:tcW w:w="1337" w:type="pct"/>
            <w:tcBorders>
              <w:top w:val="nil"/>
              <w:left w:val="single" w:sz="4" w:space="0" w:color="auto"/>
              <w:bottom w:val="nil"/>
              <w:right w:val="nil"/>
            </w:tcBorders>
            <w:shd w:val="clear" w:color="000000" w:fill="C5D9F1"/>
            <w:vAlign w:val="bottom"/>
            <w:hideMark/>
          </w:tcPr>
          <w:p w:rsidR="00040208" w:rsidRPr="00040208" w:rsidRDefault="00040208" w:rsidP="00040208">
            <w:pPr>
              <w:spacing w:line="240" w:lineRule="auto"/>
              <w:rPr>
                <w:rFonts w:ascii="Arial" w:eastAsia="Times New Roman" w:hAnsi="Arial" w:cs="Arial"/>
                <w:sz w:val="16"/>
                <w:szCs w:val="16"/>
                <w:lang w:eastAsia="nl-NL"/>
              </w:rPr>
            </w:pPr>
            <w:r w:rsidRPr="00040208">
              <w:rPr>
                <w:rFonts w:ascii="Arial" w:eastAsia="Times New Roman" w:hAnsi="Arial" w:cs="Arial"/>
                <w:sz w:val="16"/>
                <w:szCs w:val="16"/>
                <w:lang w:eastAsia="nl-NL"/>
              </w:rPr>
              <w:t>PUR</w:t>
            </w:r>
          </w:p>
        </w:tc>
        <w:tc>
          <w:tcPr>
            <w:tcW w:w="700"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3.644</w:t>
            </w:r>
          </w:p>
        </w:tc>
        <w:tc>
          <w:tcPr>
            <w:tcW w:w="445"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0</w:t>
            </w:r>
          </w:p>
        </w:tc>
        <w:tc>
          <w:tcPr>
            <w:tcW w:w="637"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3.644</w:t>
            </w:r>
          </w:p>
        </w:tc>
        <w:tc>
          <w:tcPr>
            <w:tcW w:w="509"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0</w:t>
            </w:r>
          </w:p>
        </w:tc>
        <w:tc>
          <w:tcPr>
            <w:tcW w:w="444"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3.644</w:t>
            </w:r>
          </w:p>
        </w:tc>
        <w:tc>
          <w:tcPr>
            <w:tcW w:w="26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0</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0</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0</w:t>
            </w:r>
          </w:p>
        </w:tc>
        <w:tc>
          <w:tcPr>
            <w:tcW w:w="221" w:type="pct"/>
            <w:tcBorders>
              <w:top w:val="nil"/>
              <w:left w:val="nil"/>
              <w:bottom w:val="nil"/>
              <w:right w:val="single" w:sz="4" w:space="0" w:color="auto"/>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color w:val="000000"/>
                <w:sz w:val="16"/>
                <w:szCs w:val="16"/>
                <w:lang w:eastAsia="nl-NL"/>
              </w:rPr>
            </w:pPr>
            <w:r w:rsidRPr="00040208">
              <w:rPr>
                <w:rFonts w:ascii="Arial" w:eastAsia="Times New Roman" w:hAnsi="Arial" w:cs="Arial"/>
                <w:color w:val="000000"/>
                <w:sz w:val="16"/>
                <w:szCs w:val="16"/>
                <w:lang w:eastAsia="nl-NL"/>
              </w:rPr>
              <w:t>0</w:t>
            </w:r>
          </w:p>
        </w:tc>
      </w:tr>
      <w:tr w:rsidR="00040208" w:rsidRPr="00040208" w:rsidTr="00040208">
        <w:trPr>
          <w:trHeight w:val="255"/>
        </w:trPr>
        <w:tc>
          <w:tcPr>
            <w:tcW w:w="1337" w:type="pct"/>
            <w:tcBorders>
              <w:top w:val="nil"/>
              <w:left w:val="single" w:sz="4" w:space="0" w:color="auto"/>
              <w:bottom w:val="nil"/>
              <w:right w:val="nil"/>
            </w:tcBorders>
            <w:shd w:val="clear" w:color="000000" w:fill="C5D9F1"/>
            <w:vAlign w:val="bottom"/>
            <w:hideMark/>
          </w:tcPr>
          <w:p w:rsidR="00040208" w:rsidRPr="00040208" w:rsidRDefault="00040208" w:rsidP="00040208">
            <w:pPr>
              <w:spacing w:line="240" w:lineRule="auto"/>
              <w:rPr>
                <w:rFonts w:ascii="Arial" w:eastAsia="Times New Roman" w:hAnsi="Arial" w:cs="Arial"/>
                <w:sz w:val="16"/>
                <w:szCs w:val="16"/>
                <w:lang w:eastAsia="nl-NL"/>
              </w:rPr>
            </w:pPr>
            <w:r w:rsidRPr="00040208">
              <w:rPr>
                <w:rFonts w:ascii="Arial" w:eastAsia="Times New Roman" w:hAnsi="Arial" w:cs="Arial"/>
                <w:sz w:val="16"/>
                <w:szCs w:val="16"/>
                <w:lang w:eastAsia="nl-NL"/>
              </w:rPr>
              <w:t>Stichting Administratie Indonische Pensioenen</w:t>
            </w:r>
          </w:p>
        </w:tc>
        <w:tc>
          <w:tcPr>
            <w:tcW w:w="700"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2.468</w:t>
            </w:r>
          </w:p>
        </w:tc>
        <w:tc>
          <w:tcPr>
            <w:tcW w:w="445"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0</w:t>
            </w:r>
          </w:p>
        </w:tc>
        <w:tc>
          <w:tcPr>
            <w:tcW w:w="637"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2.468</w:t>
            </w:r>
          </w:p>
        </w:tc>
        <w:tc>
          <w:tcPr>
            <w:tcW w:w="509"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1.125</w:t>
            </w:r>
          </w:p>
        </w:tc>
        <w:tc>
          <w:tcPr>
            <w:tcW w:w="444"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3.593</w:t>
            </w:r>
          </w:p>
        </w:tc>
        <w:tc>
          <w:tcPr>
            <w:tcW w:w="26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0</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0</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0</w:t>
            </w:r>
          </w:p>
        </w:tc>
        <w:tc>
          <w:tcPr>
            <w:tcW w:w="221" w:type="pct"/>
            <w:tcBorders>
              <w:top w:val="nil"/>
              <w:left w:val="nil"/>
              <w:bottom w:val="nil"/>
              <w:right w:val="single" w:sz="4" w:space="0" w:color="auto"/>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0</w:t>
            </w:r>
          </w:p>
        </w:tc>
      </w:tr>
      <w:tr w:rsidR="00040208" w:rsidRPr="00040208" w:rsidTr="00040208">
        <w:trPr>
          <w:trHeight w:val="255"/>
        </w:trPr>
        <w:tc>
          <w:tcPr>
            <w:tcW w:w="1337" w:type="pct"/>
            <w:tcBorders>
              <w:top w:val="nil"/>
              <w:left w:val="single" w:sz="4" w:space="0" w:color="auto"/>
              <w:bottom w:val="nil"/>
              <w:right w:val="nil"/>
            </w:tcBorders>
            <w:shd w:val="clear" w:color="000000" w:fill="C5D9F1"/>
            <w:noWrap/>
            <w:vAlign w:val="bottom"/>
            <w:hideMark/>
          </w:tcPr>
          <w:p w:rsidR="00040208" w:rsidRPr="00040208" w:rsidRDefault="00040208" w:rsidP="00040208">
            <w:pPr>
              <w:spacing w:line="240" w:lineRule="auto"/>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700"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445"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637"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509"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444"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26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22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221" w:type="pct"/>
            <w:tcBorders>
              <w:top w:val="nil"/>
              <w:left w:val="nil"/>
              <w:bottom w:val="nil"/>
              <w:right w:val="single" w:sz="4" w:space="0" w:color="auto"/>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r>
      <w:tr w:rsidR="00040208" w:rsidRPr="00040208" w:rsidTr="00040208">
        <w:trPr>
          <w:trHeight w:val="80"/>
        </w:trPr>
        <w:tc>
          <w:tcPr>
            <w:tcW w:w="1337" w:type="pct"/>
            <w:tcBorders>
              <w:top w:val="nil"/>
              <w:left w:val="single" w:sz="4" w:space="0" w:color="auto"/>
              <w:bottom w:val="single" w:sz="4" w:space="0" w:color="auto"/>
              <w:right w:val="nil"/>
            </w:tcBorders>
            <w:shd w:val="clear" w:color="000000" w:fill="C5D9F1"/>
            <w:noWrap/>
            <w:vAlign w:val="bottom"/>
            <w:hideMark/>
          </w:tcPr>
          <w:p w:rsidR="00040208" w:rsidRPr="00040208" w:rsidRDefault="00040208" w:rsidP="00040208">
            <w:pPr>
              <w:spacing w:line="240" w:lineRule="auto"/>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Ontvangsten</w:t>
            </w:r>
          </w:p>
        </w:tc>
        <w:tc>
          <w:tcPr>
            <w:tcW w:w="700" w:type="pct"/>
            <w:tcBorders>
              <w:top w:val="nil"/>
              <w:left w:val="nil"/>
              <w:bottom w:val="single" w:sz="4" w:space="0" w:color="auto"/>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901</w:t>
            </w:r>
          </w:p>
        </w:tc>
        <w:tc>
          <w:tcPr>
            <w:tcW w:w="445" w:type="pct"/>
            <w:tcBorders>
              <w:top w:val="nil"/>
              <w:left w:val="nil"/>
              <w:bottom w:val="single" w:sz="4" w:space="0" w:color="auto"/>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0</w:t>
            </w:r>
          </w:p>
        </w:tc>
        <w:tc>
          <w:tcPr>
            <w:tcW w:w="637" w:type="pct"/>
            <w:tcBorders>
              <w:top w:val="nil"/>
              <w:left w:val="nil"/>
              <w:bottom w:val="single" w:sz="4" w:space="0" w:color="auto"/>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901</w:t>
            </w:r>
          </w:p>
        </w:tc>
        <w:tc>
          <w:tcPr>
            <w:tcW w:w="509" w:type="pct"/>
            <w:tcBorders>
              <w:top w:val="nil"/>
              <w:left w:val="nil"/>
              <w:bottom w:val="single" w:sz="4" w:space="0" w:color="auto"/>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0</w:t>
            </w:r>
          </w:p>
        </w:tc>
        <w:tc>
          <w:tcPr>
            <w:tcW w:w="444" w:type="pct"/>
            <w:tcBorders>
              <w:top w:val="nil"/>
              <w:left w:val="nil"/>
              <w:bottom w:val="single" w:sz="4" w:space="0" w:color="auto"/>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901</w:t>
            </w:r>
          </w:p>
        </w:tc>
        <w:tc>
          <w:tcPr>
            <w:tcW w:w="261" w:type="pct"/>
            <w:tcBorders>
              <w:top w:val="nil"/>
              <w:left w:val="nil"/>
              <w:bottom w:val="single" w:sz="4" w:space="0" w:color="auto"/>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0</w:t>
            </w:r>
          </w:p>
        </w:tc>
        <w:tc>
          <w:tcPr>
            <w:tcW w:w="223" w:type="pct"/>
            <w:tcBorders>
              <w:top w:val="nil"/>
              <w:left w:val="nil"/>
              <w:bottom w:val="single" w:sz="4" w:space="0" w:color="auto"/>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0</w:t>
            </w:r>
          </w:p>
        </w:tc>
        <w:tc>
          <w:tcPr>
            <w:tcW w:w="223" w:type="pct"/>
            <w:tcBorders>
              <w:top w:val="nil"/>
              <w:left w:val="nil"/>
              <w:bottom w:val="single" w:sz="4" w:space="0" w:color="auto"/>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0</w:t>
            </w:r>
          </w:p>
        </w:tc>
        <w:tc>
          <w:tcPr>
            <w:tcW w:w="221" w:type="pct"/>
            <w:tcBorders>
              <w:top w:val="nil"/>
              <w:left w:val="nil"/>
              <w:bottom w:val="single" w:sz="4" w:space="0" w:color="auto"/>
              <w:right w:val="single" w:sz="4" w:space="0" w:color="auto"/>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0</w:t>
            </w:r>
          </w:p>
        </w:tc>
      </w:tr>
    </w:tbl>
    <w:p w:rsidR="00040208" w:rsidRDefault="00040208" w:rsidP="00646A6A">
      <w:pPr>
        <w:widowControl w:val="0"/>
        <w:autoSpaceDE w:val="0"/>
        <w:autoSpaceDN w:val="0"/>
        <w:adjustRightInd w:val="0"/>
        <w:rPr>
          <w:rFonts w:ascii="Verdana" w:hAnsi="Verdana" w:cs="Arial"/>
          <w:sz w:val="18"/>
          <w:szCs w:val="18"/>
        </w:rPr>
      </w:pPr>
    </w:p>
    <w:p w:rsidR="00040208" w:rsidRDefault="00040208">
      <w:pPr>
        <w:rPr>
          <w:rFonts w:ascii="Verdana" w:hAnsi="Verdana" w:cs="Arial"/>
          <w:b/>
          <w:color w:val="C00000"/>
          <w:sz w:val="18"/>
          <w:szCs w:val="18"/>
        </w:rPr>
      </w:pPr>
      <w:r>
        <w:rPr>
          <w:rFonts w:ascii="Verdana" w:hAnsi="Verdana" w:cs="Arial"/>
          <w:b/>
          <w:color w:val="C00000"/>
          <w:sz w:val="18"/>
          <w:szCs w:val="18"/>
        </w:rPr>
        <w:br w:type="page"/>
      </w:r>
    </w:p>
    <w:p w:rsidR="00377AA1" w:rsidRPr="00D35D5A" w:rsidRDefault="00377AA1" w:rsidP="00377AA1">
      <w:pPr>
        <w:widowControl w:val="0"/>
        <w:autoSpaceDE w:val="0"/>
        <w:autoSpaceDN w:val="0"/>
        <w:adjustRightInd w:val="0"/>
        <w:rPr>
          <w:rFonts w:ascii="Verdana" w:hAnsi="Verdana" w:cs="Arial"/>
          <w:b/>
          <w:color w:val="C00000"/>
          <w:sz w:val="18"/>
          <w:szCs w:val="18"/>
        </w:rPr>
      </w:pPr>
      <w:r w:rsidRPr="00D35D5A">
        <w:rPr>
          <w:rFonts w:ascii="Verdana" w:hAnsi="Verdana" w:cs="Arial"/>
          <w:b/>
          <w:color w:val="C00000"/>
          <w:sz w:val="18"/>
          <w:szCs w:val="18"/>
        </w:rPr>
        <w:lastRenderedPageBreak/>
        <w:t>Toelichting mutaties 1</w:t>
      </w:r>
      <w:r w:rsidRPr="00D35D5A">
        <w:rPr>
          <w:rFonts w:ascii="Verdana" w:hAnsi="Verdana" w:cs="Arial"/>
          <w:b/>
          <w:color w:val="C00000"/>
          <w:sz w:val="18"/>
          <w:szCs w:val="18"/>
          <w:vertAlign w:val="superscript"/>
        </w:rPr>
        <w:t>e</w:t>
      </w:r>
      <w:r w:rsidRPr="00D35D5A">
        <w:rPr>
          <w:rFonts w:ascii="Verdana" w:hAnsi="Verdana" w:cs="Arial"/>
          <w:b/>
          <w:color w:val="C00000"/>
          <w:sz w:val="18"/>
          <w:szCs w:val="18"/>
        </w:rPr>
        <w:t xml:space="preserve"> suppletoire begroting</w:t>
      </w:r>
    </w:p>
    <w:p w:rsidR="00057FA2" w:rsidRDefault="00057FA2" w:rsidP="0021502E">
      <w:pPr>
        <w:widowControl w:val="0"/>
        <w:autoSpaceDE w:val="0"/>
        <w:autoSpaceDN w:val="0"/>
        <w:adjustRightInd w:val="0"/>
        <w:rPr>
          <w:rFonts w:ascii="Verdana" w:hAnsi="Verdana" w:cs="Arial"/>
          <w:b/>
          <w:i/>
          <w:sz w:val="18"/>
          <w:szCs w:val="18"/>
        </w:rPr>
      </w:pPr>
    </w:p>
    <w:p w:rsidR="00646A6A" w:rsidRPr="0021502E" w:rsidRDefault="00646A6A" w:rsidP="0021502E">
      <w:pPr>
        <w:widowControl w:val="0"/>
        <w:autoSpaceDE w:val="0"/>
        <w:autoSpaceDN w:val="0"/>
        <w:adjustRightInd w:val="0"/>
        <w:rPr>
          <w:rFonts w:ascii="Verdana" w:hAnsi="Verdana" w:cs="Arial"/>
          <w:b/>
          <w:i/>
          <w:sz w:val="18"/>
          <w:szCs w:val="18"/>
        </w:rPr>
      </w:pPr>
      <w:r w:rsidRPr="0021502E">
        <w:rPr>
          <w:rFonts w:ascii="Verdana" w:hAnsi="Verdana" w:cs="Arial"/>
          <w:b/>
          <w:i/>
          <w:sz w:val="18"/>
          <w:szCs w:val="18"/>
        </w:rPr>
        <w:t>2. Pensioenen en uitkeringen voor verzetsdeelnemers en oorlogsgetroffenen WOII</w:t>
      </w:r>
    </w:p>
    <w:p w:rsidR="00646A6A" w:rsidRPr="0021502E" w:rsidRDefault="00646A6A" w:rsidP="0021502E">
      <w:pPr>
        <w:widowControl w:val="0"/>
        <w:autoSpaceDE w:val="0"/>
        <w:autoSpaceDN w:val="0"/>
        <w:adjustRightInd w:val="0"/>
        <w:rPr>
          <w:rFonts w:ascii="Verdana" w:hAnsi="Verdana" w:cs="Arial"/>
          <w:sz w:val="18"/>
          <w:szCs w:val="18"/>
        </w:rPr>
      </w:pPr>
    </w:p>
    <w:p w:rsidR="00215A0E" w:rsidRDefault="00215A0E" w:rsidP="00862B8C">
      <w:pPr>
        <w:widowControl w:val="0"/>
        <w:autoSpaceDE w:val="0"/>
        <w:autoSpaceDN w:val="0"/>
        <w:adjustRightInd w:val="0"/>
        <w:rPr>
          <w:rFonts w:ascii="Verdana" w:hAnsi="Verdana" w:cs="Arial"/>
          <w:i/>
          <w:sz w:val="18"/>
          <w:szCs w:val="18"/>
        </w:rPr>
      </w:pPr>
      <w:r w:rsidRPr="00215A0E">
        <w:rPr>
          <w:rFonts w:ascii="Verdana" w:hAnsi="Verdana" w:cs="Arial"/>
          <w:b/>
          <w:sz w:val="18"/>
          <w:szCs w:val="18"/>
        </w:rPr>
        <w:t>Subsidies</w:t>
      </w:r>
    </w:p>
    <w:p w:rsidR="00215A0E" w:rsidRPr="00215A0E" w:rsidRDefault="00215A0E" w:rsidP="00215A0E">
      <w:pPr>
        <w:spacing w:line="240" w:lineRule="auto"/>
        <w:outlineLvl w:val="0"/>
        <w:rPr>
          <w:rFonts w:ascii="Verdana" w:hAnsi="Verdana" w:cs="Arial"/>
          <w:i/>
          <w:sz w:val="18"/>
          <w:szCs w:val="18"/>
        </w:rPr>
      </w:pPr>
      <w:r w:rsidRPr="00215A0E">
        <w:rPr>
          <w:rFonts w:ascii="Verdana" w:hAnsi="Verdana" w:cs="Arial"/>
          <w:i/>
          <w:sz w:val="18"/>
          <w:szCs w:val="18"/>
        </w:rPr>
        <w:t>Sinti en Roma</w:t>
      </w:r>
    </w:p>
    <w:p w:rsidR="00215A0E" w:rsidRPr="004F76A2" w:rsidRDefault="00215A0E" w:rsidP="00215A0E">
      <w:pPr>
        <w:rPr>
          <w:rFonts w:ascii="Verdana" w:hAnsi="Verdana" w:cs="Arial"/>
          <w:sz w:val="18"/>
          <w:szCs w:val="18"/>
        </w:rPr>
      </w:pPr>
      <w:r w:rsidRPr="004F76A2">
        <w:rPr>
          <w:rFonts w:ascii="Verdana" w:hAnsi="Verdana" w:cs="Arial"/>
          <w:sz w:val="18"/>
          <w:szCs w:val="18"/>
        </w:rPr>
        <w:t>VWS zal de uitvoering van de subsidies ten behoeve van de participatie en emancipatie van Sinti en Roma (rechtsherstelgelden Sinti en Roma) op zich nemen. Dat betek</w:t>
      </w:r>
      <w:r w:rsidR="00F85361">
        <w:rPr>
          <w:rFonts w:ascii="Verdana" w:hAnsi="Verdana" w:cs="Arial"/>
          <w:sz w:val="18"/>
          <w:szCs w:val="18"/>
        </w:rPr>
        <w:t xml:space="preserve">ent dat het beschikbare budget </w:t>
      </w:r>
      <w:r w:rsidRPr="004F76A2">
        <w:rPr>
          <w:rFonts w:ascii="Verdana" w:hAnsi="Verdana" w:cs="Arial"/>
          <w:sz w:val="18"/>
          <w:szCs w:val="18"/>
        </w:rPr>
        <w:t>dat momenteel op een rekening-courant van het ministerie van Financiën staat, wordt overgeboekt naar artikel 7 van de VWS-begroting. Het kabinet heeft in 2012 reeds aangegeven dat de middelen voor de doelgroep, de in Nederland woonachtige Sinti</w:t>
      </w:r>
      <w:r w:rsidR="008043C1">
        <w:rPr>
          <w:rFonts w:ascii="Verdana" w:hAnsi="Verdana" w:cs="Arial"/>
          <w:sz w:val="18"/>
          <w:szCs w:val="18"/>
        </w:rPr>
        <w:t xml:space="preserve"> en Roma, beschikbaar blijft. D</w:t>
      </w:r>
      <w:r w:rsidRPr="004F76A2">
        <w:rPr>
          <w:rFonts w:ascii="Verdana" w:hAnsi="Verdana" w:cs="Arial"/>
          <w:sz w:val="18"/>
          <w:szCs w:val="18"/>
        </w:rPr>
        <w:t xml:space="preserve">e middelen </w:t>
      </w:r>
      <w:r w:rsidR="008043C1">
        <w:rPr>
          <w:rFonts w:ascii="Verdana" w:hAnsi="Verdana" w:cs="Arial"/>
          <w:sz w:val="18"/>
          <w:szCs w:val="18"/>
        </w:rPr>
        <w:t xml:space="preserve">die </w:t>
      </w:r>
      <w:r w:rsidRPr="004F76A2">
        <w:rPr>
          <w:rFonts w:ascii="Verdana" w:hAnsi="Verdana" w:cs="Arial"/>
          <w:sz w:val="18"/>
          <w:szCs w:val="18"/>
        </w:rPr>
        <w:t>per 2015 vrijvallen worden intertemporeel herschikt over de jaren 2015-2024, conform het beleidskader</w:t>
      </w:r>
      <w:r>
        <w:rPr>
          <w:rFonts w:ascii="Verdana" w:hAnsi="Verdana" w:cs="Arial"/>
          <w:sz w:val="18"/>
          <w:szCs w:val="18"/>
        </w:rPr>
        <w:t>.</w:t>
      </w:r>
    </w:p>
    <w:p w:rsidR="00646A6A" w:rsidRPr="009008CB" w:rsidRDefault="00646A6A" w:rsidP="00646A6A">
      <w:pPr>
        <w:rPr>
          <w:rFonts w:ascii="Verdana" w:hAnsi="Verdana" w:cs="Arial"/>
          <w:sz w:val="18"/>
          <w:szCs w:val="18"/>
          <w:highlight w:val="yellow"/>
        </w:rPr>
      </w:pPr>
      <w:r w:rsidRPr="009008CB">
        <w:rPr>
          <w:rFonts w:ascii="Verdana" w:hAnsi="Verdana" w:cs="Arial"/>
          <w:sz w:val="18"/>
          <w:szCs w:val="18"/>
          <w:highlight w:val="yellow"/>
        </w:rPr>
        <w:br w:type="page"/>
      </w:r>
    </w:p>
    <w:p w:rsidR="00646A6A" w:rsidRDefault="00646A6A" w:rsidP="00646A6A">
      <w:pPr>
        <w:rPr>
          <w:rFonts w:ascii="Verdana" w:eastAsia="Times New Roman" w:hAnsi="Verdana" w:cs="Times New Roman"/>
          <w:b/>
          <w:color w:val="000000"/>
          <w:sz w:val="18"/>
          <w:szCs w:val="18"/>
        </w:rPr>
      </w:pPr>
      <w:r w:rsidRPr="00CA5935">
        <w:rPr>
          <w:rFonts w:ascii="Verdana" w:hAnsi="Verdana" w:cs="Arial"/>
          <w:b/>
          <w:sz w:val="18"/>
          <w:szCs w:val="18"/>
        </w:rPr>
        <w:lastRenderedPageBreak/>
        <w:t xml:space="preserve">Artikel 8 </w:t>
      </w:r>
      <w:r w:rsidRPr="00CA5935">
        <w:rPr>
          <w:rFonts w:ascii="Verdana" w:eastAsia="Times New Roman" w:hAnsi="Verdana" w:cs="Times New Roman"/>
          <w:b/>
          <w:color w:val="000000"/>
          <w:sz w:val="18"/>
          <w:szCs w:val="18"/>
        </w:rPr>
        <w:t>Tegemoetkoming</w:t>
      </w:r>
      <w:r>
        <w:rPr>
          <w:rFonts w:ascii="Verdana" w:eastAsia="Times New Roman" w:hAnsi="Verdana" w:cs="Times New Roman"/>
          <w:b/>
          <w:color w:val="000000"/>
          <w:sz w:val="18"/>
          <w:szCs w:val="18"/>
        </w:rPr>
        <w:t xml:space="preserve"> s</w:t>
      </w:r>
      <w:r w:rsidRPr="00CA5935">
        <w:rPr>
          <w:rFonts w:ascii="Verdana" w:eastAsia="Times New Roman" w:hAnsi="Verdana" w:cs="Times New Roman"/>
          <w:b/>
          <w:color w:val="000000"/>
          <w:sz w:val="18"/>
          <w:szCs w:val="18"/>
        </w:rPr>
        <w:t xml:space="preserve">pecifieke </w:t>
      </w:r>
      <w:r>
        <w:rPr>
          <w:rFonts w:ascii="Verdana" w:eastAsia="Times New Roman" w:hAnsi="Verdana" w:cs="Times New Roman"/>
          <w:b/>
          <w:color w:val="000000"/>
          <w:sz w:val="18"/>
          <w:szCs w:val="18"/>
        </w:rPr>
        <w:t>k</w:t>
      </w:r>
      <w:r w:rsidRPr="00CA5935">
        <w:rPr>
          <w:rFonts w:ascii="Verdana" w:eastAsia="Times New Roman" w:hAnsi="Verdana" w:cs="Times New Roman"/>
          <w:b/>
          <w:color w:val="000000"/>
          <w:sz w:val="18"/>
          <w:szCs w:val="18"/>
        </w:rPr>
        <w:t>osten</w:t>
      </w:r>
    </w:p>
    <w:p w:rsidR="00646A6A" w:rsidRPr="00CA5935" w:rsidRDefault="00646A6A" w:rsidP="00646A6A">
      <w:pPr>
        <w:rPr>
          <w:rFonts w:ascii="Verdana" w:eastAsia="Times New Roman" w:hAnsi="Verdana" w:cs="Times New Roman"/>
          <w:b/>
          <w:color w:val="000000"/>
          <w:sz w:val="18"/>
          <w:szCs w:val="18"/>
        </w:rPr>
      </w:pPr>
    </w:p>
    <w:p w:rsidR="00646A6A" w:rsidRDefault="00646A6A" w:rsidP="00093894">
      <w:pPr>
        <w:widowControl w:val="0"/>
        <w:autoSpaceDE w:val="0"/>
        <w:autoSpaceDN w:val="0"/>
        <w:adjustRightInd w:val="0"/>
        <w:rPr>
          <w:rFonts w:ascii="Verdana" w:hAnsi="Verdana" w:cs="Arial"/>
          <w:sz w:val="18"/>
          <w:szCs w:val="18"/>
        </w:rPr>
      </w:pPr>
      <w:r w:rsidRPr="0045024F">
        <w:rPr>
          <w:rFonts w:ascii="Verdana" w:hAnsi="Verdana" w:cs="Arial"/>
          <w:sz w:val="18"/>
          <w:szCs w:val="18"/>
        </w:rPr>
        <w:t xml:space="preserve">Budgettaire gevolgen van </w:t>
      </w:r>
      <w:r>
        <w:rPr>
          <w:rFonts w:ascii="Verdana" w:hAnsi="Verdana" w:cs="Arial"/>
          <w:sz w:val="18"/>
          <w:szCs w:val="18"/>
        </w:rPr>
        <w:t xml:space="preserve">beleid, </w:t>
      </w:r>
      <w:r w:rsidRPr="0045024F">
        <w:rPr>
          <w:rFonts w:ascii="Verdana" w:hAnsi="Verdana" w:cs="Arial"/>
          <w:sz w:val="18"/>
          <w:szCs w:val="18"/>
        </w:rPr>
        <w:t>beleid</w:t>
      </w:r>
      <w:r>
        <w:rPr>
          <w:rFonts w:ascii="Verdana" w:hAnsi="Verdana" w:cs="Arial"/>
          <w:sz w:val="18"/>
          <w:szCs w:val="18"/>
        </w:rPr>
        <w:t>sa</w:t>
      </w:r>
      <w:r w:rsidRPr="0045024F">
        <w:rPr>
          <w:rFonts w:ascii="Verdana" w:hAnsi="Verdana" w:cs="Arial"/>
          <w:sz w:val="18"/>
          <w:szCs w:val="18"/>
        </w:rPr>
        <w:t xml:space="preserve">rtikel </w:t>
      </w:r>
      <w:r>
        <w:rPr>
          <w:rFonts w:ascii="Verdana" w:hAnsi="Verdana" w:cs="Arial"/>
          <w:sz w:val="18"/>
          <w:szCs w:val="18"/>
        </w:rPr>
        <w:t>8 T</w:t>
      </w:r>
      <w:r w:rsidR="00093894">
        <w:rPr>
          <w:rFonts w:ascii="Verdana" w:hAnsi="Verdana" w:cs="Arial"/>
          <w:sz w:val="18"/>
          <w:szCs w:val="18"/>
        </w:rPr>
        <w:t>egemoetkoming specifieke kosten</w:t>
      </w:r>
      <w:r>
        <w:rPr>
          <w:rFonts w:ascii="Verdana" w:hAnsi="Verdana" w:cs="Arial"/>
          <w:sz w:val="18"/>
          <w:szCs w:val="18"/>
        </w:rPr>
        <w:t>.</w:t>
      </w:r>
      <w:r>
        <w:rPr>
          <w:rFonts w:ascii="Verdana" w:hAnsi="Verdana" w:cs="Arial"/>
          <w:sz w:val="18"/>
          <w:szCs w:val="18"/>
        </w:rPr>
        <w:tab/>
      </w:r>
    </w:p>
    <w:tbl>
      <w:tblPr>
        <w:tblW w:w="5926" w:type="pct"/>
        <w:tblInd w:w="-923" w:type="dxa"/>
        <w:tblLayout w:type="fixed"/>
        <w:tblCellMar>
          <w:left w:w="70" w:type="dxa"/>
          <w:right w:w="70" w:type="dxa"/>
        </w:tblCellMar>
        <w:tblLook w:val="04A0" w:firstRow="1" w:lastRow="0" w:firstColumn="1" w:lastColumn="0" w:noHBand="0" w:noVBand="1"/>
      </w:tblPr>
      <w:tblGrid>
        <w:gridCol w:w="2553"/>
        <w:gridCol w:w="884"/>
        <w:gridCol w:w="860"/>
        <w:gridCol w:w="1133"/>
        <w:gridCol w:w="1133"/>
        <w:gridCol w:w="1004"/>
        <w:gridCol w:w="806"/>
        <w:gridCol w:w="847"/>
        <w:gridCol w:w="849"/>
        <w:gridCol w:w="847"/>
      </w:tblGrid>
      <w:tr w:rsidR="00040208" w:rsidRPr="00A676E7" w:rsidTr="00040208">
        <w:trPr>
          <w:trHeight w:val="240"/>
        </w:trPr>
        <w:tc>
          <w:tcPr>
            <w:tcW w:w="1968" w:type="pct"/>
            <w:gridSpan w:val="3"/>
            <w:tcBorders>
              <w:top w:val="single" w:sz="4" w:space="0" w:color="auto"/>
              <w:left w:val="single" w:sz="4" w:space="0" w:color="auto"/>
              <w:bottom w:val="nil"/>
              <w:right w:val="nil"/>
            </w:tcBorders>
            <w:shd w:val="clear" w:color="000000" w:fill="000000"/>
            <w:noWrap/>
            <w:vAlign w:val="center"/>
            <w:hideMark/>
          </w:tcPr>
          <w:p w:rsidR="00040208" w:rsidRPr="00A676E7" w:rsidRDefault="00040208" w:rsidP="00040208">
            <w:pPr>
              <w:spacing w:line="240" w:lineRule="auto"/>
              <w:rPr>
                <w:rFonts w:ascii="Arial" w:eastAsia="Times New Roman" w:hAnsi="Arial" w:cs="Arial"/>
                <w:sz w:val="16"/>
                <w:szCs w:val="16"/>
                <w:lang w:eastAsia="nl-NL"/>
              </w:rPr>
            </w:pPr>
            <w:r w:rsidRPr="00A676E7">
              <w:rPr>
                <w:rFonts w:ascii="Arial" w:eastAsia="Times New Roman" w:hAnsi="Arial" w:cs="Arial"/>
                <w:b/>
                <w:bCs/>
                <w:color w:val="FFFFFF"/>
                <w:sz w:val="16"/>
                <w:szCs w:val="16"/>
                <w:lang w:eastAsia="nl-NL"/>
              </w:rPr>
              <w:t xml:space="preserve">Begrotingsuitgaven </w:t>
            </w:r>
            <w:r>
              <w:rPr>
                <w:rFonts w:ascii="Arial" w:eastAsia="Times New Roman" w:hAnsi="Arial" w:cs="Arial"/>
                <w:b/>
                <w:bCs/>
                <w:color w:val="FFFFFF"/>
                <w:sz w:val="16"/>
                <w:szCs w:val="16"/>
                <w:lang w:eastAsia="nl-NL"/>
              </w:rPr>
              <w:t xml:space="preserve"> </w:t>
            </w:r>
            <w:r w:rsidRPr="00A676E7">
              <w:rPr>
                <w:rFonts w:ascii="Arial" w:eastAsia="Times New Roman" w:hAnsi="Arial" w:cs="Arial"/>
                <w:b/>
                <w:bCs/>
                <w:color w:val="FFFFFF"/>
                <w:sz w:val="16"/>
                <w:szCs w:val="16"/>
                <w:lang w:eastAsia="nl-NL"/>
              </w:rPr>
              <w:t xml:space="preserve">(bedragen x € 1.000) </w:t>
            </w:r>
            <w:r w:rsidRPr="00A676E7">
              <w:rPr>
                <w:rFonts w:ascii="Arial" w:eastAsia="Times New Roman" w:hAnsi="Arial" w:cs="Arial"/>
                <w:sz w:val="16"/>
                <w:szCs w:val="16"/>
                <w:lang w:eastAsia="nl-NL"/>
              </w:rPr>
              <w:t> </w:t>
            </w:r>
          </w:p>
        </w:tc>
        <w:tc>
          <w:tcPr>
            <w:tcW w:w="519" w:type="pct"/>
            <w:tcBorders>
              <w:top w:val="single" w:sz="4" w:space="0" w:color="auto"/>
              <w:left w:val="nil"/>
              <w:bottom w:val="nil"/>
              <w:right w:val="nil"/>
            </w:tcBorders>
            <w:shd w:val="clear" w:color="000000" w:fill="000000"/>
            <w:noWrap/>
            <w:vAlign w:val="bottom"/>
            <w:hideMark/>
          </w:tcPr>
          <w:p w:rsidR="00040208" w:rsidRPr="00A676E7" w:rsidRDefault="00040208"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c>
          <w:tcPr>
            <w:tcW w:w="519" w:type="pct"/>
            <w:tcBorders>
              <w:top w:val="single" w:sz="4" w:space="0" w:color="auto"/>
              <w:left w:val="nil"/>
              <w:bottom w:val="nil"/>
              <w:right w:val="nil"/>
            </w:tcBorders>
            <w:shd w:val="clear" w:color="000000" w:fill="000000"/>
            <w:noWrap/>
            <w:vAlign w:val="bottom"/>
            <w:hideMark/>
          </w:tcPr>
          <w:p w:rsidR="00040208" w:rsidRPr="00A676E7" w:rsidRDefault="00040208"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c>
          <w:tcPr>
            <w:tcW w:w="460" w:type="pct"/>
            <w:tcBorders>
              <w:top w:val="single" w:sz="4" w:space="0" w:color="auto"/>
              <w:left w:val="nil"/>
              <w:bottom w:val="nil"/>
              <w:right w:val="nil"/>
            </w:tcBorders>
            <w:shd w:val="clear" w:color="000000" w:fill="000000"/>
            <w:noWrap/>
            <w:vAlign w:val="bottom"/>
            <w:hideMark/>
          </w:tcPr>
          <w:p w:rsidR="00040208" w:rsidRPr="00A676E7" w:rsidRDefault="00040208"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c>
          <w:tcPr>
            <w:tcW w:w="369" w:type="pct"/>
            <w:tcBorders>
              <w:top w:val="single" w:sz="4" w:space="0" w:color="auto"/>
              <w:left w:val="nil"/>
              <w:bottom w:val="nil"/>
              <w:right w:val="nil"/>
            </w:tcBorders>
            <w:shd w:val="clear" w:color="000000" w:fill="000000"/>
            <w:noWrap/>
            <w:vAlign w:val="bottom"/>
            <w:hideMark/>
          </w:tcPr>
          <w:p w:rsidR="00040208" w:rsidRPr="00A676E7" w:rsidRDefault="00040208"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c>
          <w:tcPr>
            <w:tcW w:w="388" w:type="pct"/>
            <w:tcBorders>
              <w:top w:val="single" w:sz="4" w:space="0" w:color="auto"/>
              <w:left w:val="nil"/>
              <w:bottom w:val="nil"/>
              <w:right w:val="nil"/>
            </w:tcBorders>
            <w:shd w:val="clear" w:color="000000" w:fill="000000"/>
            <w:noWrap/>
            <w:vAlign w:val="bottom"/>
            <w:hideMark/>
          </w:tcPr>
          <w:p w:rsidR="00040208" w:rsidRPr="00A676E7" w:rsidRDefault="00040208" w:rsidP="00A676E7">
            <w:pPr>
              <w:spacing w:line="240" w:lineRule="auto"/>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c>
          <w:tcPr>
            <w:tcW w:w="389" w:type="pct"/>
            <w:tcBorders>
              <w:top w:val="single" w:sz="4" w:space="0" w:color="auto"/>
              <w:left w:val="nil"/>
              <w:bottom w:val="nil"/>
              <w:right w:val="single" w:sz="4" w:space="0" w:color="auto"/>
            </w:tcBorders>
            <w:shd w:val="clear" w:color="000000" w:fill="000000"/>
            <w:noWrap/>
            <w:vAlign w:val="bottom"/>
            <w:hideMark/>
          </w:tcPr>
          <w:p w:rsidR="00040208" w:rsidRPr="00A676E7" w:rsidRDefault="00040208" w:rsidP="00A676E7">
            <w:pPr>
              <w:spacing w:line="240" w:lineRule="auto"/>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c>
          <w:tcPr>
            <w:tcW w:w="388" w:type="pct"/>
            <w:tcBorders>
              <w:top w:val="single" w:sz="4" w:space="0" w:color="auto"/>
              <w:left w:val="nil"/>
              <w:bottom w:val="nil"/>
              <w:right w:val="single" w:sz="4" w:space="0" w:color="auto"/>
            </w:tcBorders>
            <w:shd w:val="clear" w:color="000000" w:fill="000000"/>
            <w:noWrap/>
            <w:vAlign w:val="bottom"/>
            <w:hideMark/>
          </w:tcPr>
          <w:p w:rsidR="00040208" w:rsidRPr="00A676E7" w:rsidRDefault="00040208" w:rsidP="00A676E7">
            <w:pPr>
              <w:spacing w:line="240" w:lineRule="auto"/>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r>
      <w:tr w:rsidR="00A676E7" w:rsidRPr="00A676E7" w:rsidTr="00A676E7">
        <w:trPr>
          <w:trHeight w:val="1200"/>
        </w:trPr>
        <w:tc>
          <w:tcPr>
            <w:tcW w:w="1169" w:type="pct"/>
            <w:tcBorders>
              <w:top w:val="single" w:sz="4" w:space="0" w:color="auto"/>
              <w:left w:val="single" w:sz="4" w:space="0" w:color="auto"/>
              <w:bottom w:val="single" w:sz="4" w:space="0" w:color="auto"/>
              <w:right w:val="nil"/>
            </w:tcBorders>
            <w:shd w:val="clear" w:color="000000" w:fill="C5D9F1"/>
            <w:vAlign w:val="bottom"/>
            <w:hideMark/>
          </w:tcPr>
          <w:p w:rsidR="00A676E7" w:rsidRPr="00A676E7" w:rsidRDefault="00A676E7" w:rsidP="00A676E7">
            <w:pPr>
              <w:spacing w:line="240" w:lineRule="auto"/>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c>
          <w:tcPr>
            <w:tcW w:w="405" w:type="pct"/>
            <w:tcBorders>
              <w:top w:val="single" w:sz="4" w:space="0" w:color="auto"/>
              <w:left w:val="nil"/>
              <w:bottom w:val="single" w:sz="4" w:space="0" w:color="auto"/>
              <w:right w:val="nil"/>
            </w:tcBorders>
            <w:shd w:val="clear" w:color="000000" w:fill="C5D9F1"/>
            <w:hideMark/>
          </w:tcPr>
          <w:p w:rsidR="00A676E7" w:rsidRPr="00A676E7" w:rsidRDefault="00A676E7" w:rsidP="00A676E7">
            <w:pPr>
              <w:spacing w:line="240" w:lineRule="auto"/>
              <w:jc w:val="right"/>
              <w:rPr>
                <w:rFonts w:ascii="Arial" w:eastAsia="Times New Roman" w:hAnsi="Arial" w:cs="Arial"/>
                <w:b/>
                <w:bCs/>
                <w:sz w:val="16"/>
                <w:szCs w:val="16"/>
                <w:lang w:eastAsia="nl-NL"/>
              </w:rPr>
            </w:pPr>
            <w:r w:rsidRPr="00A676E7">
              <w:rPr>
                <w:rFonts w:ascii="Arial" w:eastAsia="Times New Roman" w:hAnsi="Arial" w:cs="Arial"/>
                <w:b/>
                <w:bCs/>
                <w:sz w:val="16"/>
                <w:szCs w:val="16"/>
                <w:lang w:eastAsia="nl-NL"/>
              </w:rPr>
              <w:t>Stand ontwerp-begroting</w:t>
            </w:r>
          </w:p>
        </w:tc>
        <w:tc>
          <w:tcPr>
            <w:tcW w:w="393" w:type="pct"/>
            <w:tcBorders>
              <w:top w:val="single" w:sz="4" w:space="0" w:color="auto"/>
              <w:left w:val="nil"/>
              <w:bottom w:val="single" w:sz="4" w:space="0" w:color="auto"/>
              <w:right w:val="nil"/>
            </w:tcBorders>
            <w:shd w:val="clear" w:color="000000" w:fill="C5D9F1"/>
            <w:hideMark/>
          </w:tcPr>
          <w:p w:rsidR="00A676E7" w:rsidRPr="00A676E7" w:rsidRDefault="00A676E7" w:rsidP="00A676E7">
            <w:pPr>
              <w:spacing w:line="240" w:lineRule="auto"/>
              <w:jc w:val="right"/>
              <w:rPr>
                <w:rFonts w:ascii="Arial" w:eastAsia="Times New Roman" w:hAnsi="Arial" w:cs="Arial"/>
                <w:b/>
                <w:bCs/>
                <w:sz w:val="16"/>
                <w:szCs w:val="16"/>
                <w:lang w:eastAsia="nl-NL"/>
              </w:rPr>
            </w:pPr>
            <w:r w:rsidRPr="00A676E7">
              <w:rPr>
                <w:rFonts w:ascii="Arial" w:eastAsia="Times New Roman" w:hAnsi="Arial" w:cs="Arial"/>
                <w:b/>
                <w:bCs/>
                <w:sz w:val="16"/>
                <w:szCs w:val="16"/>
                <w:lang w:eastAsia="nl-NL"/>
              </w:rPr>
              <w:t>Mutaties via NvW en amendementen</w:t>
            </w:r>
          </w:p>
        </w:tc>
        <w:tc>
          <w:tcPr>
            <w:tcW w:w="519" w:type="pct"/>
            <w:tcBorders>
              <w:top w:val="single" w:sz="4" w:space="0" w:color="auto"/>
              <w:left w:val="nil"/>
              <w:bottom w:val="single" w:sz="4" w:space="0" w:color="auto"/>
              <w:right w:val="nil"/>
            </w:tcBorders>
            <w:shd w:val="clear" w:color="000000" w:fill="C5D9F1"/>
            <w:hideMark/>
          </w:tcPr>
          <w:p w:rsidR="00A676E7" w:rsidRPr="00A676E7" w:rsidRDefault="00A676E7" w:rsidP="00A676E7">
            <w:pPr>
              <w:spacing w:line="240" w:lineRule="auto"/>
              <w:jc w:val="right"/>
              <w:rPr>
                <w:rFonts w:ascii="Arial" w:eastAsia="Times New Roman" w:hAnsi="Arial" w:cs="Arial"/>
                <w:b/>
                <w:bCs/>
                <w:sz w:val="16"/>
                <w:szCs w:val="16"/>
                <w:lang w:eastAsia="nl-NL"/>
              </w:rPr>
            </w:pPr>
            <w:r w:rsidRPr="00A676E7">
              <w:rPr>
                <w:rFonts w:ascii="Arial" w:eastAsia="Times New Roman" w:hAnsi="Arial" w:cs="Arial"/>
                <w:b/>
                <w:bCs/>
                <w:sz w:val="16"/>
                <w:szCs w:val="16"/>
                <w:lang w:eastAsia="nl-NL"/>
              </w:rPr>
              <w:t>Stand vastgestelde begroting</w:t>
            </w:r>
          </w:p>
        </w:tc>
        <w:tc>
          <w:tcPr>
            <w:tcW w:w="519" w:type="pct"/>
            <w:tcBorders>
              <w:top w:val="single" w:sz="4" w:space="0" w:color="auto"/>
              <w:left w:val="nil"/>
              <w:bottom w:val="single" w:sz="4" w:space="0" w:color="auto"/>
              <w:right w:val="nil"/>
            </w:tcBorders>
            <w:shd w:val="clear" w:color="000000" w:fill="C5D9F1"/>
            <w:hideMark/>
          </w:tcPr>
          <w:p w:rsidR="00A676E7" w:rsidRPr="00A676E7" w:rsidRDefault="00A676E7" w:rsidP="00A676E7">
            <w:pPr>
              <w:spacing w:line="240" w:lineRule="auto"/>
              <w:jc w:val="right"/>
              <w:rPr>
                <w:rFonts w:ascii="Arial" w:eastAsia="Times New Roman" w:hAnsi="Arial" w:cs="Arial"/>
                <w:b/>
                <w:bCs/>
                <w:sz w:val="16"/>
                <w:szCs w:val="16"/>
                <w:lang w:eastAsia="nl-NL"/>
              </w:rPr>
            </w:pPr>
            <w:r w:rsidRPr="00A676E7">
              <w:rPr>
                <w:rFonts w:ascii="Arial" w:eastAsia="Times New Roman" w:hAnsi="Arial" w:cs="Arial"/>
                <w:b/>
                <w:bCs/>
                <w:sz w:val="16"/>
                <w:szCs w:val="16"/>
                <w:lang w:eastAsia="nl-NL"/>
              </w:rPr>
              <w:t>Mutaties 1e suppletoire begroting</w:t>
            </w:r>
          </w:p>
        </w:tc>
        <w:tc>
          <w:tcPr>
            <w:tcW w:w="460" w:type="pct"/>
            <w:tcBorders>
              <w:top w:val="single" w:sz="4" w:space="0" w:color="auto"/>
              <w:left w:val="nil"/>
              <w:bottom w:val="single" w:sz="4" w:space="0" w:color="auto"/>
              <w:right w:val="nil"/>
            </w:tcBorders>
            <w:shd w:val="clear" w:color="000000" w:fill="C5D9F1"/>
            <w:hideMark/>
          </w:tcPr>
          <w:p w:rsidR="00A676E7" w:rsidRPr="00A676E7" w:rsidRDefault="00A676E7" w:rsidP="00A676E7">
            <w:pPr>
              <w:spacing w:line="240" w:lineRule="auto"/>
              <w:jc w:val="right"/>
              <w:rPr>
                <w:rFonts w:ascii="Arial" w:eastAsia="Times New Roman" w:hAnsi="Arial" w:cs="Arial"/>
                <w:b/>
                <w:bCs/>
                <w:sz w:val="16"/>
                <w:szCs w:val="16"/>
                <w:lang w:eastAsia="nl-NL"/>
              </w:rPr>
            </w:pPr>
            <w:r w:rsidRPr="00A676E7">
              <w:rPr>
                <w:rFonts w:ascii="Arial" w:eastAsia="Times New Roman" w:hAnsi="Arial" w:cs="Arial"/>
                <w:b/>
                <w:bCs/>
                <w:sz w:val="16"/>
                <w:szCs w:val="16"/>
                <w:lang w:eastAsia="nl-NL"/>
              </w:rPr>
              <w:t>Stand 1e suppletoire begroting</w:t>
            </w:r>
          </w:p>
        </w:tc>
        <w:tc>
          <w:tcPr>
            <w:tcW w:w="369" w:type="pct"/>
            <w:tcBorders>
              <w:top w:val="single" w:sz="4" w:space="0" w:color="auto"/>
              <w:left w:val="nil"/>
              <w:bottom w:val="single" w:sz="4" w:space="0" w:color="auto"/>
              <w:right w:val="nil"/>
            </w:tcBorders>
            <w:shd w:val="clear" w:color="000000" w:fill="C5D9F1"/>
            <w:hideMark/>
          </w:tcPr>
          <w:p w:rsidR="00A676E7" w:rsidRPr="00A676E7" w:rsidRDefault="00A676E7" w:rsidP="00A676E7">
            <w:pPr>
              <w:spacing w:line="240" w:lineRule="auto"/>
              <w:jc w:val="right"/>
              <w:rPr>
                <w:rFonts w:ascii="Arial" w:eastAsia="Times New Roman" w:hAnsi="Arial" w:cs="Arial"/>
                <w:b/>
                <w:bCs/>
                <w:sz w:val="16"/>
                <w:szCs w:val="16"/>
                <w:lang w:eastAsia="nl-NL"/>
              </w:rPr>
            </w:pPr>
            <w:r w:rsidRPr="00A676E7">
              <w:rPr>
                <w:rFonts w:ascii="Arial" w:eastAsia="Times New Roman" w:hAnsi="Arial" w:cs="Arial"/>
                <w:b/>
                <w:bCs/>
                <w:sz w:val="16"/>
                <w:szCs w:val="16"/>
                <w:lang w:eastAsia="nl-NL"/>
              </w:rPr>
              <w:t>2016</w:t>
            </w:r>
          </w:p>
        </w:tc>
        <w:tc>
          <w:tcPr>
            <w:tcW w:w="388" w:type="pct"/>
            <w:tcBorders>
              <w:top w:val="single" w:sz="4" w:space="0" w:color="auto"/>
              <w:left w:val="nil"/>
              <w:bottom w:val="single" w:sz="4" w:space="0" w:color="auto"/>
              <w:right w:val="nil"/>
            </w:tcBorders>
            <w:shd w:val="clear" w:color="000000" w:fill="C5D9F1"/>
            <w:hideMark/>
          </w:tcPr>
          <w:p w:rsidR="00A676E7" w:rsidRPr="00A676E7" w:rsidRDefault="00A676E7" w:rsidP="00A676E7">
            <w:pPr>
              <w:spacing w:line="240" w:lineRule="auto"/>
              <w:jc w:val="right"/>
              <w:rPr>
                <w:rFonts w:ascii="Arial" w:eastAsia="Times New Roman" w:hAnsi="Arial" w:cs="Arial"/>
                <w:b/>
                <w:bCs/>
                <w:sz w:val="16"/>
                <w:szCs w:val="16"/>
                <w:lang w:eastAsia="nl-NL"/>
              </w:rPr>
            </w:pPr>
            <w:r w:rsidRPr="00A676E7">
              <w:rPr>
                <w:rFonts w:ascii="Arial" w:eastAsia="Times New Roman" w:hAnsi="Arial" w:cs="Arial"/>
                <w:b/>
                <w:bCs/>
                <w:sz w:val="16"/>
                <w:szCs w:val="16"/>
                <w:lang w:eastAsia="nl-NL"/>
              </w:rPr>
              <w:t>2017</w:t>
            </w:r>
          </w:p>
        </w:tc>
        <w:tc>
          <w:tcPr>
            <w:tcW w:w="389" w:type="pct"/>
            <w:tcBorders>
              <w:top w:val="single" w:sz="4" w:space="0" w:color="auto"/>
              <w:left w:val="nil"/>
              <w:bottom w:val="single" w:sz="4" w:space="0" w:color="auto"/>
              <w:right w:val="nil"/>
            </w:tcBorders>
            <w:shd w:val="clear" w:color="000000" w:fill="C5D9F1"/>
            <w:hideMark/>
          </w:tcPr>
          <w:p w:rsidR="00A676E7" w:rsidRPr="00A676E7" w:rsidRDefault="00A676E7" w:rsidP="00A676E7">
            <w:pPr>
              <w:spacing w:line="240" w:lineRule="auto"/>
              <w:jc w:val="right"/>
              <w:rPr>
                <w:rFonts w:ascii="Arial" w:eastAsia="Times New Roman" w:hAnsi="Arial" w:cs="Arial"/>
                <w:b/>
                <w:bCs/>
                <w:sz w:val="16"/>
                <w:szCs w:val="16"/>
                <w:lang w:eastAsia="nl-NL"/>
              </w:rPr>
            </w:pPr>
            <w:r w:rsidRPr="00A676E7">
              <w:rPr>
                <w:rFonts w:ascii="Arial" w:eastAsia="Times New Roman" w:hAnsi="Arial" w:cs="Arial"/>
                <w:b/>
                <w:bCs/>
                <w:sz w:val="16"/>
                <w:szCs w:val="16"/>
                <w:lang w:eastAsia="nl-NL"/>
              </w:rPr>
              <w:t>2018</w:t>
            </w:r>
          </w:p>
        </w:tc>
        <w:tc>
          <w:tcPr>
            <w:tcW w:w="388" w:type="pct"/>
            <w:tcBorders>
              <w:top w:val="single" w:sz="4" w:space="0" w:color="auto"/>
              <w:left w:val="nil"/>
              <w:bottom w:val="single" w:sz="4" w:space="0" w:color="auto"/>
              <w:right w:val="single" w:sz="4" w:space="0" w:color="auto"/>
            </w:tcBorders>
            <w:shd w:val="clear" w:color="000000" w:fill="C5D9F1"/>
            <w:hideMark/>
          </w:tcPr>
          <w:p w:rsidR="00A676E7" w:rsidRPr="00A676E7" w:rsidRDefault="00A676E7" w:rsidP="00A676E7">
            <w:pPr>
              <w:spacing w:line="240" w:lineRule="auto"/>
              <w:jc w:val="right"/>
              <w:rPr>
                <w:rFonts w:ascii="Arial" w:eastAsia="Times New Roman" w:hAnsi="Arial" w:cs="Arial"/>
                <w:b/>
                <w:bCs/>
                <w:sz w:val="16"/>
                <w:szCs w:val="16"/>
                <w:lang w:eastAsia="nl-NL"/>
              </w:rPr>
            </w:pPr>
            <w:r w:rsidRPr="00A676E7">
              <w:rPr>
                <w:rFonts w:ascii="Arial" w:eastAsia="Times New Roman" w:hAnsi="Arial" w:cs="Arial"/>
                <w:b/>
                <w:bCs/>
                <w:sz w:val="16"/>
                <w:szCs w:val="16"/>
                <w:lang w:eastAsia="nl-NL"/>
              </w:rPr>
              <w:t>2019</w:t>
            </w:r>
          </w:p>
        </w:tc>
      </w:tr>
      <w:tr w:rsidR="00A676E7" w:rsidRPr="00A676E7" w:rsidTr="00A676E7">
        <w:trPr>
          <w:trHeight w:val="255"/>
        </w:trPr>
        <w:tc>
          <w:tcPr>
            <w:tcW w:w="1169" w:type="pct"/>
            <w:tcBorders>
              <w:top w:val="nil"/>
              <w:left w:val="single" w:sz="4" w:space="0" w:color="auto"/>
              <w:bottom w:val="nil"/>
              <w:right w:val="nil"/>
            </w:tcBorders>
            <w:shd w:val="clear" w:color="000000" w:fill="C5D9F1"/>
            <w:vAlign w:val="bottom"/>
            <w:hideMark/>
          </w:tcPr>
          <w:p w:rsidR="00A676E7" w:rsidRPr="00A676E7" w:rsidRDefault="00A676E7" w:rsidP="00A676E7">
            <w:pPr>
              <w:spacing w:line="240" w:lineRule="auto"/>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c>
          <w:tcPr>
            <w:tcW w:w="405"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c>
          <w:tcPr>
            <w:tcW w:w="393"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c>
          <w:tcPr>
            <w:tcW w:w="519"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c>
          <w:tcPr>
            <w:tcW w:w="519"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c>
          <w:tcPr>
            <w:tcW w:w="460"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c>
          <w:tcPr>
            <w:tcW w:w="369"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c>
          <w:tcPr>
            <w:tcW w:w="388"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c>
          <w:tcPr>
            <w:tcW w:w="389"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c>
          <w:tcPr>
            <w:tcW w:w="388" w:type="pct"/>
            <w:tcBorders>
              <w:top w:val="nil"/>
              <w:left w:val="nil"/>
              <w:bottom w:val="nil"/>
              <w:right w:val="single" w:sz="4" w:space="0" w:color="auto"/>
            </w:tcBorders>
            <w:shd w:val="clear" w:color="000000" w:fill="C5D9F1"/>
            <w:noWrap/>
            <w:vAlign w:val="bottom"/>
            <w:hideMark/>
          </w:tcPr>
          <w:p w:rsidR="00A676E7" w:rsidRPr="00A676E7" w:rsidRDefault="00A676E7" w:rsidP="00A676E7">
            <w:pPr>
              <w:spacing w:line="240" w:lineRule="auto"/>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r>
      <w:tr w:rsidR="00A676E7" w:rsidRPr="00A676E7" w:rsidTr="00A676E7">
        <w:trPr>
          <w:trHeight w:val="255"/>
        </w:trPr>
        <w:tc>
          <w:tcPr>
            <w:tcW w:w="1169" w:type="pct"/>
            <w:tcBorders>
              <w:top w:val="nil"/>
              <w:left w:val="single" w:sz="4" w:space="0" w:color="auto"/>
              <w:bottom w:val="nil"/>
              <w:right w:val="nil"/>
            </w:tcBorders>
            <w:shd w:val="clear" w:color="000000" w:fill="C5D9F1"/>
            <w:vAlign w:val="bottom"/>
            <w:hideMark/>
          </w:tcPr>
          <w:p w:rsidR="00A676E7" w:rsidRPr="00A676E7" w:rsidRDefault="00A676E7" w:rsidP="00A676E7">
            <w:pPr>
              <w:spacing w:line="240" w:lineRule="auto"/>
              <w:rPr>
                <w:rFonts w:ascii="Arial" w:eastAsia="Times New Roman" w:hAnsi="Arial" w:cs="Arial"/>
                <w:b/>
                <w:bCs/>
                <w:sz w:val="16"/>
                <w:szCs w:val="16"/>
                <w:lang w:eastAsia="nl-NL"/>
              </w:rPr>
            </w:pPr>
            <w:r w:rsidRPr="00A676E7">
              <w:rPr>
                <w:rFonts w:ascii="Arial" w:eastAsia="Times New Roman" w:hAnsi="Arial" w:cs="Arial"/>
                <w:b/>
                <w:bCs/>
                <w:sz w:val="16"/>
                <w:szCs w:val="16"/>
                <w:lang w:eastAsia="nl-NL"/>
              </w:rPr>
              <w:t>Verplichtingen</w:t>
            </w:r>
          </w:p>
        </w:tc>
        <w:tc>
          <w:tcPr>
            <w:tcW w:w="405"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b/>
                <w:bCs/>
                <w:sz w:val="16"/>
                <w:szCs w:val="16"/>
                <w:lang w:eastAsia="nl-NL"/>
              </w:rPr>
            </w:pPr>
            <w:r w:rsidRPr="00A676E7">
              <w:rPr>
                <w:rFonts w:ascii="Arial" w:eastAsia="Times New Roman" w:hAnsi="Arial" w:cs="Arial"/>
                <w:b/>
                <w:bCs/>
                <w:sz w:val="16"/>
                <w:szCs w:val="16"/>
                <w:lang w:eastAsia="nl-NL"/>
              </w:rPr>
              <w:t>4.068.504</w:t>
            </w:r>
          </w:p>
        </w:tc>
        <w:tc>
          <w:tcPr>
            <w:tcW w:w="393"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b/>
                <w:bCs/>
                <w:sz w:val="16"/>
                <w:szCs w:val="16"/>
                <w:lang w:eastAsia="nl-NL"/>
              </w:rPr>
            </w:pPr>
            <w:r w:rsidRPr="00A676E7">
              <w:rPr>
                <w:rFonts w:ascii="Arial" w:eastAsia="Times New Roman" w:hAnsi="Arial" w:cs="Arial"/>
                <w:b/>
                <w:bCs/>
                <w:sz w:val="16"/>
                <w:szCs w:val="16"/>
                <w:lang w:eastAsia="nl-NL"/>
              </w:rPr>
              <w:t>0</w:t>
            </w:r>
          </w:p>
        </w:tc>
        <w:tc>
          <w:tcPr>
            <w:tcW w:w="519"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b/>
                <w:bCs/>
                <w:sz w:val="16"/>
                <w:szCs w:val="16"/>
                <w:lang w:eastAsia="nl-NL"/>
              </w:rPr>
            </w:pPr>
            <w:r w:rsidRPr="00A676E7">
              <w:rPr>
                <w:rFonts w:ascii="Arial" w:eastAsia="Times New Roman" w:hAnsi="Arial" w:cs="Arial"/>
                <w:b/>
                <w:bCs/>
                <w:sz w:val="16"/>
                <w:szCs w:val="16"/>
                <w:lang w:eastAsia="nl-NL"/>
              </w:rPr>
              <w:t>4.068.504</w:t>
            </w:r>
          </w:p>
        </w:tc>
        <w:tc>
          <w:tcPr>
            <w:tcW w:w="519"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b/>
                <w:bCs/>
                <w:sz w:val="16"/>
                <w:szCs w:val="16"/>
                <w:lang w:eastAsia="nl-NL"/>
              </w:rPr>
            </w:pPr>
            <w:r w:rsidRPr="00A676E7">
              <w:rPr>
                <w:rFonts w:ascii="Arial" w:eastAsia="Times New Roman" w:hAnsi="Arial" w:cs="Arial"/>
                <w:b/>
                <w:bCs/>
                <w:sz w:val="16"/>
                <w:szCs w:val="16"/>
                <w:lang w:eastAsia="nl-NL"/>
              </w:rPr>
              <w:t>78.645</w:t>
            </w:r>
          </w:p>
        </w:tc>
        <w:tc>
          <w:tcPr>
            <w:tcW w:w="460"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b/>
                <w:bCs/>
                <w:sz w:val="16"/>
                <w:szCs w:val="16"/>
                <w:lang w:eastAsia="nl-NL"/>
              </w:rPr>
            </w:pPr>
            <w:r w:rsidRPr="00A676E7">
              <w:rPr>
                <w:rFonts w:ascii="Arial" w:eastAsia="Times New Roman" w:hAnsi="Arial" w:cs="Arial"/>
                <w:b/>
                <w:bCs/>
                <w:sz w:val="16"/>
                <w:szCs w:val="16"/>
                <w:lang w:eastAsia="nl-NL"/>
              </w:rPr>
              <w:t>4.147.149</w:t>
            </w:r>
          </w:p>
        </w:tc>
        <w:tc>
          <w:tcPr>
            <w:tcW w:w="369"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b/>
                <w:bCs/>
                <w:sz w:val="16"/>
                <w:szCs w:val="16"/>
                <w:lang w:eastAsia="nl-NL"/>
              </w:rPr>
            </w:pPr>
            <w:r w:rsidRPr="00A676E7">
              <w:rPr>
                <w:rFonts w:ascii="Arial" w:eastAsia="Times New Roman" w:hAnsi="Arial" w:cs="Arial"/>
                <w:b/>
                <w:bCs/>
                <w:sz w:val="16"/>
                <w:szCs w:val="16"/>
                <w:lang w:eastAsia="nl-NL"/>
              </w:rPr>
              <w:t>139.700</w:t>
            </w:r>
          </w:p>
        </w:tc>
        <w:tc>
          <w:tcPr>
            <w:tcW w:w="388"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b/>
                <w:bCs/>
                <w:sz w:val="16"/>
                <w:szCs w:val="16"/>
                <w:lang w:eastAsia="nl-NL"/>
              </w:rPr>
            </w:pPr>
            <w:r w:rsidRPr="00A676E7">
              <w:rPr>
                <w:rFonts w:ascii="Arial" w:eastAsia="Times New Roman" w:hAnsi="Arial" w:cs="Arial"/>
                <w:b/>
                <w:bCs/>
                <w:sz w:val="16"/>
                <w:szCs w:val="16"/>
                <w:lang w:eastAsia="nl-NL"/>
              </w:rPr>
              <w:t>122.713</w:t>
            </w:r>
          </w:p>
        </w:tc>
        <w:tc>
          <w:tcPr>
            <w:tcW w:w="389"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b/>
                <w:bCs/>
                <w:sz w:val="16"/>
                <w:szCs w:val="16"/>
                <w:lang w:eastAsia="nl-NL"/>
              </w:rPr>
            </w:pPr>
            <w:r w:rsidRPr="00A676E7">
              <w:rPr>
                <w:rFonts w:ascii="Arial" w:eastAsia="Times New Roman" w:hAnsi="Arial" w:cs="Arial"/>
                <w:b/>
                <w:bCs/>
                <w:sz w:val="16"/>
                <w:szCs w:val="16"/>
                <w:lang w:eastAsia="nl-NL"/>
              </w:rPr>
              <w:t>426.542</w:t>
            </w:r>
          </w:p>
        </w:tc>
        <w:tc>
          <w:tcPr>
            <w:tcW w:w="388" w:type="pct"/>
            <w:tcBorders>
              <w:top w:val="nil"/>
              <w:left w:val="nil"/>
              <w:bottom w:val="nil"/>
              <w:right w:val="single" w:sz="4" w:space="0" w:color="auto"/>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b/>
                <w:bCs/>
                <w:sz w:val="16"/>
                <w:szCs w:val="16"/>
                <w:lang w:eastAsia="nl-NL"/>
              </w:rPr>
            </w:pPr>
            <w:r w:rsidRPr="00A676E7">
              <w:rPr>
                <w:rFonts w:ascii="Arial" w:eastAsia="Times New Roman" w:hAnsi="Arial" w:cs="Arial"/>
                <w:b/>
                <w:bCs/>
                <w:sz w:val="16"/>
                <w:szCs w:val="16"/>
                <w:lang w:eastAsia="nl-NL"/>
              </w:rPr>
              <w:t>609.648</w:t>
            </w:r>
          </w:p>
        </w:tc>
      </w:tr>
      <w:tr w:rsidR="00A676E7" w:rsidRPr="00A676E7" w:rsidTr="00A676E7">
        <w:trPr>
          <w:trHeight w:val="255"/>
        </w:trPr>
        <w:tc>
          <w:tcPr>
            <w:tcW w:w="1169" w:type="pct"/>
            <w:tcBorders>
              <w:top w:val="nil"/>
              <w:left w:val="single" w:sz="4" w:space="0" w:color="auto"/>
              <w:bottom w:val="nil"/>
              <w:right w:val="nil"/>
            </w:tcBorders>
            <w:shd w:val="clear" w:color="000000" w:fill="C5D9F1"/>
            <w:vAlign w:val="bottom"/>
            <w:hideMark/>
          </w:tcPr>
          <w:p w:rsidR="00A676E7" w:rsidRPr="00A676E7" w:rsidRDefault="00A676E7" w:rsidP="00A676E7">
            <w:pPr>
              <w:spacing w:line="240" w:lineRule="auto"/>
              <w:rPr>
                <w:rFonts w:ascii="Arial" w:eastAsia="Times New Roman" w:hAnsi="Arial" w:cs="Arial"/>
                <w:i/>
                <w:iCs/>
                <w:sz w:val="16"/>
                <w:szCs w:val="16"/>
                <w:lang w:eastAsia="nl-NL"/>
              </w:rPr>
            </w:pPr>
            <w:r w:rsidRPr="00A676E7">
              <w:rPr>
                <w:rFonts w:ascii="Arial" w:eastAsia="Times New Roman" w:hAnsi="Arial" w:cs="Arial"/>
                <w:i/>
                <w:iCs/>
                <w:sz w:val="16"/>
                <w:szCs w:val="16"/>
                <w:lang w:eastAsia="nl-NL"/>
              </w:rPr>
              <w:t> </w:t>
            </w:r>
          </w:p>
        </w:tc>
        <w:tc>
          <w:tcPr>
            <w:tcW w:w="405"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c>
          <w:tcPr>
            <w:tcW w:w="393"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c>
          <w:tcPr>
            <w:tcW w:w="519"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c>
          <w:tcPr>
            <w:tcW w:w="519"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c>
          <w:tcPr>
            <w:tcW w:w="460"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c>
          <w:tcPr>
            <w:tcW w:w="369"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c>
          <w:tcPr>
            <w:tcW w:w="388"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c>
          <w:tcPr>
            <w:tcW w:w="389"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c>
          <w:tcPr>
            <w:tcW w:w="388" w:type="pct"/>
            <w:tcBorders>
              <w:top w:val="nil"/>
              <w:left w:val="nil"/>
              <w:bottom w:val="nil"/>
              <w:right w:val="single" w:sz="4" w:space="0" w:color="auto"/>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r>
      <w:tr w:rsidR="00A676E7" w:rsidRPr="00A676E7" w:rsidTr="00A676E7">
        <w:trPr>
          <w:trHeight w:val="255"/>
        </w:trPr>
        <w:tc>
          <w:tcPr>
            <w:tcW w:w="1169" w:type="pct"/>
            <w:tcBorders>
              <w:top w:val="nil"/>
              <w:left w:val="single" w:sz="4" w:space="0" w:color="auto"/>
              <w:bottom w:val="nil"/>
              <w:right w:val="nil"/>
            </w:tcBorders>
            <w:shd w:val="clear" w:color="000000" w:fill="C5D9F1"/>
            <w:vAlign w:val="bottom"/>
            <w:hideMark/>
          </w:tcPr>
          <w:p w:rsidR="00A676E7" w:rsidRPr="00A676E7" w:rsidRDefault="00A676E7" w:rsidP="00A676E7">
            <w:pPr>
              <w:spacing w:line="240" w:lineRule="auto"/>
              <w:rPr>
                <w:rFonts w:ascii="Arial" w:eastAsia="Times New Roman" w:hAnsi="Arial" w:cs="Arial"/>
                <w:b/>
                <w:bCs/>
                <w:sz w:val="16"/>
                <w:szCs w:val="16"/>
                <w:lang w:eastAsia="nl-NL"/>
              </w:rPr>
            </w:pPr>
            <w:r w:rsidRPr="00A676E7">
              <w:rPr>
                <w:rFonts w:ascii="Arial" w:eastAsia="Times New Roman" w:hAnsi="Arial" w:cs="Arial"/>
                <w:b/>
                <w:bCs/>
                <w:sz w:val="16"/>
                <w:szCs w:val="16"/>
                <w:lang w:eastAsia="nl-NL"/>
              </w:rPr>
              <w:t>Uitgaven</w:t>
            </w:r>
          </w:p>
        </w:tc>
        <w:tc>
          <w:tcPr>
            <w:tcW w:w="405"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b/>
                <w:bCs/>
                <w:sz w:val="16"/>
                <w:szCs w:val="16"/>
                <w:lang w:eastAsia="nl-NL"/>
              </w:rPr>
            </w:pPr>
            <w:r w:rsidRPr="00A676E7">
              <w:rPr>
                <w:rFonts w:ascii="Arial" w:eastAsia="Times New Roman" w:hAnsi="Arial" w:cs="Arial"/>
                <w:b/>
                <w:bCs/>
                <w:sz w:val="16"/>
                <w:szCs w:val="16"/>
                <w:lang w:eastAsia="nl-NL"/>
              </w:rPr>
              <w:t>4.068.504</w:t>
            </w:r>
          </w:p>
        </w:tc>
        <w:tc>
          <w:tcPr>
            <w:tcW w:w="393"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b/>
                <w:bCs/>
                <w:sz w:val="16"/>
                <w:szCs w:val="16"/>
                <w:lang w:eastAsia="nl-NL"/>
              </w:rPr>
            </w:pPr>
            <w:r w:rsidRPr="00A676E7">
              <w:rPr>
                <w:rFonts w:ascii="Arial" w:eastAsia="Times New Roman" w:hAnsi="Arial" w:cs="Arial"/>
                <w:b/>
                <w:bCs/>
                <w:sz w:val="16"/>
                <w:szCs w:val="16"/>
                <w:lang w:eastAsia="nl-NL"/>
              </w:rPr>
              <w:t>0</w:t>
            </w:r>
          </w:p>
        </w:tc>
        <w:tc>
          <w:tcPr>
            <w:tcW w:w="519"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b/>
                <w:bCs/>
                <w:sz w:val="16"/>
                <w:szCs w:val="16"/>
                <w:lang w:eastAsia="nl-NL"/>
              </w:rPr>
            </w:pPr>
            <w:r w:rsidRPr="00A676E7">
              <w:rPr>
                <w:rFonts w:ascii="Arial" w:eastAsia="Times New Roman" w:hAnsi="Arial" w:cs="Arial"/>
                <w:b/>
                <w:bCs/>
                <w:sz w:val="16"/>
                <w:szCs w:val="16"/>
                <w:lang w:eastAsia="nl-NL"/>
              </w:rPr>
              <w:t>4.068.504</w:t>
            </w:r>
          </w:p>
        </w:tc>
        <w:tc>
          <w:tcPr>
            <w:tcW w:w="519"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b/>
                <w:bCs/>
                <w:sz w:val="16"/>
                <w:szCs w:val="16"/>
                <w:lang w:eastAsia="nl-NL"/>
              </w:rPr>
            </w:pPr>
            <w:r w:rsidRPr="00A676E7">
              <w:rPr>
                <w:rFonts w:ascii="Arial" w:eastAsia="Times New Roman" w:hAnsi="Arial" w:cs="Arial"/>
                <w:b/>
                <w:bCs/>
                <w:sz w:val="16"/>
                <w:szCs w:val="16"/>
                <w:lang w:eastAsia="nl-NL"/>
              </w:rPr>
              <w:t>78.645</w:t>
            </w:r>
          </w:p>
        </w:tc>
        <w:tc>
          <w:tcPr>
            <w:tcW w:w="460"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b/>
                <w:bCs/>
                <w:sz w:val="16"/>
                <w:szCs w:val="16"/>
                <w:lang w:eastAsia="nl-NL"/>
              </w:rPr>
            </w:pPr>
            <w:r w:rsidRPr="00A676E7">
              <w:rPr>
                <w:rFonts w:ascii="Arial" w:eastAsia="Times New Roman" w:hAnsi="Arial" w:cs="Arial"/>
                <w:b/>
                <w:bCs/>
                <w:sz w:val="16"/>
                <w:szCs w:val="16"/>
                <w:lang w:eastAsia="nl-NL"/>
              </w:rPr>
              <w:t>4.147.149</w:t>
            </w:r>
          </w:p>
        </w:tc>
        <w:tc>
          <w:tcPr>
            <w:tcW w:w="369"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b/>
                <w:bCs/>
                <w:sz w:val="16"/>
                <w:szCs w:val="16"/>
                <w:lang w:eastAsia="nl-NL"/>
              </w:rPr>
            </w:pPr>
            <w:r w:rsidRPr="00A676E7">
              <w:rPr>
                <w:rFonts w:ascii="Arial" w:eastAsia="Times New Roman" w:hAnsi="Arial" w:cs="Arial"/>
                <w:b/>
                <w:bCs/>
                <w:sz w:val="16"/>
                <w:szCs w:val="16"/>
                <w:lang w:eastAsia="nl-NL"/>
              </w:rPr>
              <w:t>139.700</w:t>
            </w:r>
          </w:p>
        </w:tc>
        <w:tc>
          <w:tcPr>
            <w:tcW w:w="388"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b/>
                <w:bCs/>
                <w:sz w:val="16"/>
                <w:szCs w:val="16"/>
                <w:lang w:eastAsia="nl-NL"/>
              </w:rPr>
            </w:pPr>
            <w:r w:rsidRPr="00A676E7">
              <w:rPr>
                <w:rFonts w:ascii="Arial" w:eastAsia="Times New Roman" w:hAnsi="Arial" w:cs="Arial"/>
                <w:b/>
                <w:bCs/>
                <w:sz w:val="16"/>
                <w:szCs w:val="16"/>
                <w:lang w:eastAsia="nl-NL"/>
              </w:rPr>
              <w:t>122.713</w:t>
            </w:r>
          </w:p>
        </w:tc>
        <w:tc>
          <w:tcPr>
            <w:tcW w:w="389"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b/>
                <w:bCs/>
                <w:sz w:val="16"/>
                <w:szCs w:val="16"/>
                <w:lang w:eastAsia="nl-NL"/>
              </w:rPr>
            </w:pPr>
            <w:r w:rsidRPr="00A676E7">
              <w:rPr>
                <w:rFonts w:ascii="Arial" w:eastAsia="Times New Roman" w:hAnsi="Arial" w:cs="Arial"/>
                <w:b/>
                <w:bCs/>
                <w:sz w:val="16"/>
                <w:szCs w:val="16"/>
                <w:lang w:eastAsia="nl-NL"/>
              </w:rPr>
              <w:t>426.542</w:t>
            </w:r>
          </w:p>
        </w:tc>
        <w:tc>
          <w:tcPr>
            <w:tcW w:w="388" w:type="pct"/>
            <w:tcBorders>
              <w:top w:val="nil"/>
              <w:left w:val="nil"/>
              <w:bottom w:val="nil"/>
              <w:right w:val="single" w:sz="4" w:space="0" w:color="auto"/>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b/>
                <w:bCs/>
                <w:sz w:val="16"/>
                <w:szCs w:val="16"/>
                <w:lang w:eastAsia="nl-NL"/>
              </w:rPr>
            </w:pPr>
            <w:r w:rsidRPr="00A676E7">
              <w:rPr>
                <w:rFonts w:ascii="Arial" w:eastAsia="Times New Roman" w:hAnsi="Arial" w:cs="Arial"/>
                <w:b/>
                <w:bCs/>
                <w:sz w:val="16"/>
                <w:szCs w:val="16"/>
                <w:lang w:eastAsia="nl-NL"/>
              </w:rPr>
              <w:t>609.648</w:t>
            </w:r>
          </w:p>
        </w:tc>
      </w:tr>
      <w:tr w:rsidR="00A676E7" w:rsidRPr="00A676E7" w:rsidTr="00A676E7">
        <w:trPr>
          <w:trHeight w:val="255"/>
        </w:trPr>
        <w:tc>
          <w:tcPr>
            <w:tcW w:w="1169" w:type="pct"/>
            <w:tcBorders>
              <w:top w:val="nil"/>
              <w:left w:val="single" w:sz="4" w:space="0" w:color="auto"/>
              <w:bottom w:val="nil"/>
              <w:right w:val="nil"/>
            </w:tcBorders>
            <w:shd w:val="clear" w:color="000000" w:fill="C5D9F1"/>
            <w:vAlign w:val="bottom"/>
            <w:hideMark/>
          </w:tcPr>
          <w:p w:rsidR="00A676E7" w:rsidRPr="00A676E7" w:rsidRDefault="00A676E7" w:rsidP="00A676E7">
            <w:pPr>
              <w:spacing w:line="240" w:lineRule="auto"/>
              <w:rPr>
                <w:rFonts w:ascii="Arial" w:eastAsia="Times New Roman" w:hAnsi="Arial" w:cs="Arial"/>
                <w:b/>
                <w:bCs/>
                <w:color w:val="000000"/>
                <w:sz w:val="16"/>
                <w:szCs w:val="16"/>
                <w:lang w:eastAsia="nl-NL"/>
              </w:rPr>
            </w:pPr>
            <w:r w:rsidRPr="00A676E7">
              <w:rPr>
                <w:rFonts w:ascii="Arial" w:eastAsia="Times New Roman" w:hAnsi="Arial" w:cs="Arial"/>
                <w:b/>
                <w:bCs/>
                <w:color w:val="000000"/>
                <w:sz w:val="16"/>
                <w:szCs w:val="16"/>
                <w:lang w:eastAsia="nl-NL"/>
              </w:rPr>
              <w:t>Waarvan juridisch verplicht</w:t>
            </w:r>
          </w:p>
        </w:tc>
        <w:tc>
          <w:tcPr>
            <w:tcW w:w="405" w:type="pct"/>
            <w:tcBorders>
              <w:top w:val="nil"/>
              <w:left w:val="nil"/>
              <w:bottom w:val="nil"/>
              <w:right w:val="nil"/>
            </w:tcBorders>
            <w:shd w:val="clear" w:color="000000" w:fill="C5D9F1"/>
            <w:noWrap/>
            <w:vAlign w:val="bottom"/>
            <w:hideMark/>
          </w:tcPr>
          <w:p w:rsidR="00A676E7" w:rsidRPr="00744109" w:rsidRDefault="00744109" w:rsidP="00A676E7">
            <w:pPr>
              <w:spacing w:line="240" w:lineRule="auto"/>
              <w:jc w:val="right"/>
              <w:rPr>
                <w:rFonts w:ascii="Arial" w:eastAsia="Times New Roman" w:hAnsi="Arial" w:cs="Arial"/>
                <w:b/>
                <w:sz w:val="16"/>
                <w:szCs w:val="16"/>
                <w:lang w:eastAsia="nl-NL"/>
              </w:rPr>
            </w:pPr>
            <w:r w:rsidRPr="00744109">
              <w:rPr>
                <w:rFonts w:ascii="Arial" w:eastAsia="Times New Roman" w:hAnsi="Arial" w:cs="Arial"/>
                <w:b/>
                <w:sz w:val="16"/>
                <w:szCs w:val="16"/>
                <w:lang w:eastAsia="nl-NL"/>
              </w:rPr>
              <w:t>100%</w:t>
            </w:r>
            <w:r w:rsidR="00A676E7" w:rsidRPr="00744109">
              <w:rPr>
                <w:rFonts w:ascii="Arial" w:eastAsia="Times New Roman" w:hAnsi="Arial" w:cs="Arial"/>
                <w:b/>
                <w:sz w:val="16"/>
                <w:szCs w:val="16"/>
                <w:lang w:eastAsia="nl-NL"/>
              </w:rPr>
              <w:t> </w:t>
            </w:r>
          </w:p>
        </w:tc>
        <w:tc>
          <w:tcPr>
            <w:tcW w:w="393"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c>
          <w:tcPr>
            <w:tcW w:w="519"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c>
          <w:tcPr>
            <w:tcW w:w="519"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b/>
                <w:bCs/>
                <w:sz w:val="16"/>
                <w:szCs w:val="16"/>
                <w:lang w:eastAsia="nl-NL"/>
              </w:rPr>
            </w:pPr>
            <w:r w:rsidRPr="00A676E7">
              <w:rPr>
                <w:rFonts w:ascii="Arial" w:eastAsia="Times New Roman" w:hAnsi="Arial" w:cs="Arial"/>
                <w:b/>
                <w:bCs/>
                <w:sz w:val="16"/>
                <w:szCs w:val="16"/>
                <w:lang w:eastAsia="nl-NL"/>
              </w:rPr>
              <w:t> </w:t>
            </w:r>
          </w:p>
        </w:tc>
        <w:tc>
          <w:tcPr>
            <w:tcW w:w="460"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c>
          <w:tcPr>
            <w:tcW w:w="369"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c>
          <w:tcPr>
            <w:tcW w:w="388"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c>
          <w:tcPr>
            <w:tcW w:w="389"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c>
          <w:tcPr>
            <w:tcW w:w="388" w:type="pct"/>
            <w:tcBorders>
              <w:top w:val="nil"/>
              <w:left w:val="nil"/>
              <w:bottom w:val="nil"/>
              <w:right w:val="single" w:sz="4" w:space="0" w:color="auto"/>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r>
      <w:tr w:rsidR="00A676E7" w:rsidRPr="00A676E7" w:rsidTr="00A676E7">
        <w:trPr>
          <w:trHeight w:val="255"/>
        </w:trPr>
        <w:tc>
          <w:tcPr>
            <w:tcW w:w="1169" w:type="pct"/>
            <w:tcBorders>
              <w:top w:val="nil"/>
              <w:left w:val="single" w:sz="4" w:space="0" w:color="auto"/>
              <w:bottom w:val="nil"/>
              <w:right w:val="nil"/>
            </w:tcBorders>
            <w:shd w:val="clear" w:color="000000" w:fill="C5D9F1"/>
            <w:noWrap/>
            <w:vAlign w:val="bottom"/>
            <w:hideMark/>
          </w:tcPr>
          <w:p w:rsidR="00A676E7" w:rsidRPr="00A676E7" w:rsidRDefault="00A676E7" w:rsidP="00A676E7">
            <w:pPr>
              <w:spacing w:line="240" w:lineRule="auto"/>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c>
          <w:tcPr>
            <w:tcW w:w="405"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c>
          <w:tcPr>
            <w:tcW w:w="393"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c>
          <w:tcPr>
            <w:tcW w:w="519"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c>
          <w:tcPr>
            <w:tcW w:w="519"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c>
          <w:tcPr>
            <w:tcW w:w="460"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c>
          <w:tcPr>
            <w:tcW w:w="369"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c>
          <w:tcPr>
            <w:tcW w:w="388"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c>
          <w:tcPr>
            <w:tcW w:w="389"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c>
          <w:tcPr>
            <w:tcW w:w="388" w:type="pct"/>
            <w:tcBorders>
              <w:top w:val="nil"/>
              <w:left w:val="nil"/>
              <w:bottom w:val="nil"/>
              <w:right w:val="single" w:sz="4" w:space="0" w:color="auto"/>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r>
      <w:tr w:rsidR="00A676E7" w:rsidRPr="00A676E7" w:rsidTr="00862B8C">
        <w:trPr>
          <w:trHeight w:val="95"/>
        </w:trPr>
        <w:tc>
          <w:tcPr>
            <w:tcW w:w="1169" w:type="pct"/>
            <w:tcBorders>
              <w:top w:val="nil"/>
              <w:left w:val="single" w:sz="4" w:space="0" w:color="auto"/>
              <w:bottom w:val="nil"/>
              <w:right w:val="nil"/>
            </w:tcBorders>
            <w:shd w:val="clear" w:color="000000" w:fill="C5D9F1"/>
            <w:noWrap/>
            <w:vAlign w:val="bottom"/>
            <w:hideMark/>
          </w:tcPr>
          <w:p w:rsidR="00A676E7" w:rsidRPr="00A676E7" w:rsidRDefault="00A676E7" w:rsidP="00A676E7">
            <w:pPr>
              <w:spacing w:line="240" w:lineRule="auto"/>
              <w:rPr>
                <w:rFonts w:ascii="Arial" w:eastAsia="Times New Roman" w:hAnsi="Arial" w:cs="Arial"/>
                <w:i/>
                <w:iCs/>
                <w:sz w:val="16"/>
                <w:szCs w:val="16"/>
                <w:lang w:eastAsia="nl-NL"/>
              </w:rPr>
            </w:pPr>
            <w:r w:rsidRPr="00A676E7">
              <w:rPr>
                <w:rFonts w:ascii="Arial" w:eastAsia="Times New Roman" w:hAnsi="Arial" w:cs="Arial"/>
                <w:i/>
                <w:iCs/>
                <w:sz w:val="16"/>
                <w:szCs w:val="16"/>
                <w:lang w:eastAsia="nl-NL"/>
              </w:rPr>
              <w:t>Inkomensoverdrachten</w:t>
            </w:r>
          </w:p>
        </w:tc>
        <w:tc>
          <w:tcPr>
            <w:tcW w:w="405"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i/>
                <w:iCs/>
                <w:sz w:val="16"/>
                <w:szCs w:val="16"/>
                <w:lang w:eastAsia="nl-NL"/>
              </w:rPr>
            </w:pPr>
            <w:r w:rsidRPr="00A676E7">
              <w:rPr>
                <w:rFonts w:ascii="Arial" w:eastAsia="Times New Roman" w:hAnsi="Arial" w:cs="Arial"/>
                <w:i/>
                <w:iCs/>
                <w:sz w:val="16"/>
                <w:szCs w:val="16"/>
                <w:lang w:eastAsia="nl-NL"/>
              </w:rPr>
              <w:t>4.068.504</w:t>
            </w:r>
          </w:p>
        </w:tc>
        <w:tc>
          <w:tcPr>
            <w:tcW w:w="393"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i/>
                <w:iCs/>
                <w:sz w:val="16"/>
                <w:szCs w:val="16"/>
                <w:lang w:eastAsia="nl-NL"/>
              </w:rPr>
            </w:pPr>
            <w:r w:rsidRPr="00A676E7">
              <w:rPr>
                <w:rFonts w:ascii="Arial" w:eastAsia="Times New Roman" w:hAnsi="Arial" w:cs="Arial"/>
                <w:i/>
                <w:iCs/>
                <w:sz w:val="16"/>
                <w:szCs w:val="16"/>
                <w:lang w:eastAsia="nl-NL"/>
              </w:rPr>
              <w:t>0</w:t>
            </w:r>
          </w:p>
        </w:tc>
        <w:tc>
          <w:tcPr>
            <w:tcW w:w="519"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i/>
                <w:iCs/>
                <w:sz w:val="16"/>
                <w:szCs w:val="16"/>
                <w:lang w:eastAsia="nl-NL"/>
              </w:rPr>
            </w:pPr>
            <w:r w:rsidRPr="00A676E7">
              <w:rPr>
                <w:rFonts w:ascii="Arial" w:eastAsia="Times New Roman" w:hAnsi="Arial" w:cs="Arial"/>
                <w:i/>
                <w:iCs/>
                <w:sz w:val="16"/>
                <w:szCs w:val="16"/>
                <w:lang w:eastAsia="nl-NL"/>
              </w:rPr>
              <w:t>4.068.504</w:t>
            </w:r>
          </w:p>
        </w:tc>
        <w:tc>
          <w:tcPr>
            <w:tcW w:w="519"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i/>
                <w:iCs/>
                <w:sz w:val="16"/>
                <w:szCs w:val="16"/>
                <w:lang w:eastAsia="nl-NL"/>
              </w:rPr>
            </w:pPr>
            <w:r w:rsidRPr="00A676E7">
              <w:rPr>
                <w:rFonts w:ascii="Arial" w:eastAsia="Times New Roman" w:hAnsi="Arial" w:cs="Arial"/>
                <w:i/>
                <w:iCs/>
                <w:sz w:val="16"/>
                <w:szCs w:val="16"/>
                <w:lang w:eastAsia="nl-NL"/>
              </w:rPr>
              <w:t>78.645</w:t>
            </w:r>
          </w:p>
        </w:tc>
        <w:tc>
          <w:tcPr>
            <w:tcW w:w="460"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i/>
                <w:iCs/>
                <w:sz w:val="16"/>
                <w:szCs w:val="16"/>
                <w:lang w:eastAsia="nl-NL"/>
              </w:rPr>
            </w:pPr>
            <w:r w:rsidRPr="00A676E7">
              <w:rPr>
                <w:rFonts w:ascii="Arial" w:eastAsia="Times New Roman" w:hAnsi="Arial" w:cs="Arial"/>
                <w:i/>
                <w:iCs/>
                <w:sz w:val="16"/>
                <w:szCs w:val="16"/>
                <w:lang w:eastAsia="nl-NL"/>
              </w:rPr>
              <w:t>4.147.149</w:t>
            </w:r>
          </w:p>
        </w:tc>
        <w:tc>
          <w:tcPr>
            <w:tcW w:w="369"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i/>
                <w:iCs/>
                <w:sz w:val="16"/>
                <w:szCs w:val="16"/>
                <w:lang w:eastAsia="nl-NL"/>
              </w:rPr>
            </w:pPr>
            <w:r w:rsidRPr="00A676E7">
              <w:rPr>
                <w:rFonts w:ascii="Arial" w:eastAsia="Times New Roman" w:hAnsi="Arial" w:cs="Arial"/>
                <w:i/>
                <w:iCs/>
                <w:sz w:val="16"/>
                <w:szCs w:val="16"/>
                <w:lang w:eastAsia="nl-NL"/>
              </w:rPr>
              <w:t>139.700</w:t>
            </w:r>
          </w:p>
        </w:tc>
        <w:tc>
          <w:tcPr>
            <w:tcW w:w="388"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i/>
                <w:iCs/>
                <w:sz w:val="16"/>
                <w:szCs w:val="16"/>
                <w:lang w:eastAsia="nl-NL"/>
              </w:rPr>
            </w:pPr>
            <w:r w:rsidRPr="00A676E7">
              <w:rPr>
                <w:rFonts w:ascii="Arial" w:eastAsia="Times New Roman" w:hAnsi="Arial" w:cs="Arial"/>
                <w:i/>
                <w:iCs/>
                <w:sz w:val="16"/>
                <w:szCs w:val="16"/>
                <w:lang w:eastAsia="nl-NL"/>
              </w:rPr>
              <w:t>122.713</w:t>
            </w:r>
          </w:p>
        </w:tc>
        <w:tc>
          <w:tcPr>
            <w:tcW w:w="389"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i/>
                <w:iCs/>
                <w:sz w:val="16"/>
                <w:szCs w:val="16"/>
                <w:lang w:eastAsia="nl-NL"/>
              </w:rPr>
            </w:pPr>
            <w:r w:rsidRPr="00A676E7">
              <w:rPr>
                <w:rFonts w:ascii="Arial" w:eastAsia="Times New Roman" w:hAnsi="Arial" w:cs="Arial"/>
                <w:i/>
                <w:iCs/>
                <w:sz w:val="16"/>
                <w:szCs w:val="16"/>
                <w:lang w:eastAsia="nl-NL"/>
              </w:rPr>
              <w:t>426.542</w:t>
            </w:r>
          </w:p>
        </w:tc>
        <w:tc>
          <w:tcPr>
            <w:tcW w:w="388" w:type="pct"/>
            <w:tcBorders>
              <w:top w:val="nil"/>
              <w:left w:val="nil"/>
              <w:bottom w:val="nil"/>
              <w:right w:val="single" w:sz="4" w:space="0" w:color="auto"/>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i/>
                <w:iCs/>
                <w:sz w:val="16"/>
                <w:szCs w:val="16"/>
                <w:lang w:eastAsia="nl-NL"/>
              </w:rPr>
            </w:pPr>
            <w:r w:rsidRPr="00A676E7">
              <w:rPr>
                <w:rFonts w:ascii="Arial" w:eastAsia="Times New Roman" w:hAnsi="Arial" w:cs="Arial"/>
                <w:i/>
                <w:iCs/>
                <w:sz w:val="16"/>
                <w:szCs w:val="16"/>
                <w:lang w:eastAsia="nl-NL"/>
              </w:rPr>
              <w:t>609.648</w:t>
            </w:r>
          </w:p>
        </w:tc>
      </w:tr>
      <w:tr w:rsidR="00A676E7" w:rsidRPr="00A676E7" w:rsidTr="00862B8C">
        <w:trPr>
          <w:trHeight w:val="80"/>
        </w:trPr>
        <w:tc>
          <w:tcPr>
            <w:tcW w:w="1169" w:type="pct"/>
            <w:tcBorders>
              <w:top w:val="nil"/>
              <w:left w:val="single" w:sz="4" w:space="0" w:color="auto"/>
              <w:bottom w:val="nil"/>
              <w:right w:val="nil"/>
            </w:tcBorders>
            <w:shd w:val="clear" w:color="000000" w:fill="C5D9F1"/>
            <w:noWrap/>
            <w:vAlign w:val="bottom"/>
            <w:hideMark/>
          </w:tcPr>
          <w:p w:rsidR="00A676E7" w:rsidRPr="00A676E7" w:rsidRDefault="00A676E7" w:rsidP="00A676E7">
            <w:pPr>
              <w:spacing w:line="240" w:lineRule="auto"/>
              <w:rPr>
                <w:rFonts w:ascii="Arial" w:eastAsia="Times New Roman" w:hAnsi="Arial" w:cs="Arial"/>
                <w:sz w:val="16"/>
                <w:szCs w:val="16"/>
                <w:lang w:eastAsia="nl-NL"/>
              </w:rPr>
            </w:pPr>
            <w:r w:rsidRPr="00A676E7">
              <w:rPr>
                <w:rFonts w:ascii="Arial" w:eastAsia="Times New Roman" w:hAnsi="Arial" w:cs="Arial"/>
                <w:sz w:val="16"/>
                <w:szCs w:val="16"/>
                <w:lang w:eastAsia="nl-NL"/>
              </w:rPr>
              <w:t>1. Zorgtoeslag</w:t>
            </w:r>
          </w:p>
        </w:tc>
        <w:tc>
          <w:tcPr>
            <w:tcW w:w="405"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3.990.423</w:t>
            </w:r>
          </w:p>
        </w:tc>
        <w:tc>
          <w:tcPr>
            <w:tcW w:w="393"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0</w:t>
            </w:r>
          </w:p>
        </w:tc>
        <w:tc>
          <w:tcPr>
            <w:tcW w:w="519"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3.990.423</w:t>
            </w:r>
          </w:p>
        </w:tc>
        <w:tc>
          <w:tcPr>
            <w:tcW w:w="519"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44.645</w:t>
            </w:r>
          </w:p>
        </w:tc>
        <w:tc>
          <w:tcPr>
            <w:tcW w:w="460"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4.035.068</w:t>
            </w:r>
          </w:p>
        </w:tc>
        <w:tc>
          <w:tcPr>
            <w:tcW w:w="369"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132.650</w:t>
            </w:r>
          </w:p>
        </w:tc>
        <w:tc>
          <w:tcPr>
            <w:tcW w:w="388"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119.613</w:t>
            </w:r>
          </w:p>
        </w:tc>
        <w:tc>
          <w:tcPr>
            <w:tcW w:w="389"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425.342</w:t>
            </w:r>
          </w:p>
        </w:tc>
        <w:tc>
          <w:tcPr>
            <w:tcW w:w="388" w:type="pct"/>
            <w:tcBorders>
              <w:top w:val="nil"/>
              <w:left w:val="nil"/>
              <w:bottom w:val="nil"/>
              <w:right w:val="single" w:sz="4" w:space="0" w:color="auto"/>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609.648</w:t>
            </w:r>
          </w:p>
        </w:tc>
      </w:tr>
      <w:tr w:rsidR="00A676E7" w:rsidRPr="00A676E7" w:rsidTr="00A676E7">
        <w:trPr>
          <w:trHeight w:val="255"/>
        </w:trPr>
        <w:tc>
          <w:tcPr>
            <w:tcW w:w="1169" w:type="pct"/>
            <w:tcBorders>
              <w:top w:val="nil"/>
              <w:left w:val="single" w:sz="4" w:space="0" w:color="auto"/>
              <w:bottom w:val="nil"/>
              <w:right w:val="nil"/>
            </w:tcBorders>
            <w:shd w:val="clear" w:color="000000" w:fill="C5D9F1"/>
            <w:vAlign w:val="bottom"/>
            <w:hideMark/>
          </w:tcPr>
          <w:p w:rsidR="00A676E7" w:rsidRPr="00A676E7" w:rsidRDefault="00A676E7" w:rsidP="00A676E7">
            <w:pPr>
              <w:spacing w:line="240" w:lineRule="auto"/>
              <w:rPr>
                <w:rFonts w:ascii="Arial" w:eastAsia="Times New Roman" w:hAnsi="Arial" w:cs="Arial"/>
                <w:sz w:val="16"/>
                <w:szCs w:val="16"/>
                <w:lang w:eastAsia="nl-NL"/>
              </w:rPr>
            </w:pPr>
            <w:r w:rsidRPr="00A676E7">
              <w:rPr>
                <w:rFonts w:ascii="Arial" w:eastAsia="Times New Roman" w:hAnsi="Arial" w:cs="Arial"/>
                <w:sz w:val="16"/>
                <w:szCs w:val="16"/>
                <w:lang w:eastAsia="nl-NL"/>
              </w:rPr>
              <w:t xml:space="preserve">2. Wet tegemoetkoming chronisch zieken en gehandicapten (Wtcg) </w:t>
            </w:r>
          </w:p>
        </w:tc>
        <w:tc>
          <w:tcPr>
            <w:tcW w:w="405"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25.782</w:t>
            </w:r>
          </w:p>
        </w:tc>
        <w:tc>
          <w:tcPr>
            <w:tcW w:w="393"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0</w:t>
            </w:r>
          </w:p>
        </w:tc>
        <w:tc>
          <w:tcPr>
            <w:tcW w:w="519"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i/>
                <w:iCs/>
                <w:sz w:val="16"/>
                <w:szCs w:val="16"/>
                <w:lang w:eastAsia="nl-NL"/>
              </w:rPr>
            </w:pPr>
            <w:r w:rsidRPr="00A676E7">
              <w:rPr>
                <w:rFonts w:ascii="Arial" w:eastAsia="Times New Roman" w:hAnsi="Arial" w:cs="Arial"/>
                <w:i/>
                <w:iCs/>
                <w:sz w:val="16"/>
                <w:szCs w:val="16"/>
                <w:lang w:eastAsia="nl-NL"/>
              </w:rPr>
              <w:t>25.782</w:t>
            </w:r>
          </w:p>
        </w:tc>
        <w:tc>
          <w:tcPr>
            <w:tcW w:w="519"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34.000</w:t>
            </w:r>
          </w:p>
        </w:tc>
        <w:tc>
          <w:tcPr>
            <w:tcW w:w="460"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59.782</w:t>
            </w:r>
          </w:p>
        </w:tc>
        <w:tc>
          <w:tcPr>
            <w:tcW w:w="369"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7.050</w:t>
            </w:r>
          </w:p>
        </w:tc>
        <w:tc>
          <w:tcPr>
            <w:tcW w:w="388"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3.100</w:t>
            </w:r>
          </w:p>
        </w:tc>
        <w:tc>
          <w:tcPr>
            <w:tcW w:w="389"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1.200</w:t>
            </w:r>
          </w:p>
        </w:tc>
        <w:tc>
          <w:tcPr>
            <w:tcW w:w="388" w:type="pct"/>
            <w:tcBorders>
              <w:top w:val="nil"/>
              <w:left w:val="nil"/>
              <w:bottom w:val="nil"/>
              <w:right w:val="single" w:sz="4" w:space="0" w:color="auto"/>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0</w:t>
            </w:r>
          </w:p>
        </w:tc>
      </w:tr>
      <w:tr w:rsidR="00A676E7" w:rsidRPr="00A676E7" w:rsidTr="00A676E7">
        <w:trPr>
          <w:trHeight w:val="255"/>
        </w:trPr>
        <w:tc>
          <w:tcPr>
            <w:tcW w:w="1169" w:type="pct"/>
            <w:tcBorders>
              <w:top w:val="nil"/>
              <w:left w:val="single" w:sz="4" w:space="0" w:color="auto"/>
              <w:bottom w:val="nil"/>
              <w:right w:val="nil"/>
            </w:tcBorders>
            <w:shd w:val="clear" w:color="000000" w:fill="C5D9F1"/>
            <w:vAlign w:val="bottom"/>
            <w:hideMark/>
          </w:tcPr>
          <w:p w:rsidR="00A676E7" w:rsidRPr="00A676E7" w:rsidRDefault="00A676E7" w:rsidP="00A676E7">
            <w:pPr>
              <w:spacing w:line="240" w:lineRule="auto"/>
              <w:rPr>
                <w:rFonts w:ascii="Arial" w:eastAsia="Times New Roman" w:hAnsi="Arial" w:cs="Arial"/>
                <w:sz w:val="16"/>
                <w:szCs w:val="16"/>
                <w:lang w:eastAsia="nl-NL"/>
              </w:rPr>
            </w:pPr>
            <w:r w:rsidRPr="00A676E7">
              <w:rPr>
                <w:rFonts w:ascii="Arial" w:eastAsia="Times New Roman" w:hAnsi="Arial" w:cs="Arial"/>
                <w:sz w:val="16"/>
                <w:szCs w:val="16"/>
                <w:lang w:eastAsia="nl-NL"/>
              </w:rPr>
              <w:t>3. Tegemoetkoming specifieke zorgkosten</w:t>
            </w:r>
          </w:p>
        </w:tc>
        <w:tc>
          <w:tcPr>
            <w:tcW w:w="405"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52.299</w:t>
            </w:r>
          </w:p>
        </w:tc>
        <w:tc>
          <w:tcPr>
            <w:tcW w:w="393"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0</w:t>
            </w:r>
          </w:p>
        </w:tc>
        <w:tc>
          <w:tcPr>
            <w:tcW w:w="519"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i/>
                <w:iCs/>
                <w:sz w:val="16"/>
                <w:szCs w:val="16"/>
                <w:lang w:eastAsia="nl-NL"/>
              </w:rPr>
            </w:pPr>
            <w:r w:rsidRPr="00A676E7">
              <w:rPr>
                <w:rFonts w:ascii="Arial" w:eastAsia="Times New Roman" w:hAnsi="Arial" w:cs="Arial"/>
                <w:i/>
                <w:iCs/>
                <w:sz w:val="16"/>
                <w:szCs w:val="16"/>
                <w:lang w:eastAsia="nl-NL"/>
              </w:rPr>
              <w:t>52.299</w:t>
            </w:r>
          </w:p>
        </w:tc>
        <w:tc>
          <w:tcPr>
            <w:tcW w:w="519"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0</w:t>
            </w:r>
          </w:p>
        </w:tc>
        <w:tc>
          <w:tcPr>
            <w:tcW w:w="460"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52.299</w:t>
            </w:r>
          </w:p>
        </w:tc>
        <w:tc>
          <w:tcPr>
            <w:tcW w:w="369"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0</w:t>
            </w:r>
          </w:p>
        </w:tc>
        <w:tc>
          <w:tcPr>
            <w:tcW w:w="388"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0</w:t>
            </w:r>
          </w:p>
        </w:tc>
        <w:tc>
          <w:tcPr>
            <w:tcW w:w="389"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0</w:t>
            </w:r>
          </w:p>
        </w:tc>
        <w:tc>
          <w:tcPr>
            <w:tcW w:w="388" w:type="pct"/>
            <w:tcBorders>
              <w:top w:val="nil"/>
              <w:left w:val="nil"/>
              <w:bottom w:val="nil"/>
              <w:right w:val="single" w:sz="4" w:space="0" w:color="auto"/>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0</w:t>
            </w:r>
          </w:p>
        </w:tc>
      </w:tr>
      <w:tr w:rsidR="00A676E7" w:rsidRPr="00A676E7" w:rsidTr="00A676E7">
        <w:trPr>
          <w:trHeight w:val="255"/>
        </w:trPr>
        <w:tc>
          <w:tcPr>
            <w:tcW w:w="1169" w:type="pct"/>
            <w:tcBorders>
              <w:top w:val="nil"/>
              <w:left w:val="single" w:sz="4" w:space="0" w:color="auto"/>
              <w:bottom w:val="nil"/>
              <w:right w:val="nil"/>
            </w:tcBorders>
            <w:shd w:val="clear" w:color="000000" w:fill="C5D9F1"/>
            <w:noWrap/>
            <w:vAlign w:val="bottom"/>
            <w:hideMark/>
          </w:tcPr>
          <w:p w:rsidR="00A676E7" w:rsidRPr="00A676E7" w:rsidRDefault="00A676E7" w:rsidP="00A676E7">
            <w:pPr>
              <w:spacing w:line="240" w:lineRule="auto"/>
              <w:rPr>
                <w:rFonts w:ascii="Arial" w:eastAsia="Times New Roman" w:hAnsi="Arial" w:cs="Arial"/>
                <w:b/>
                <w:bCs/>
                <w:sz w:val="16"/>
                <w:szCs w:val="16"/>
                <w:lang w:eastAsia="nl-NL"/>
              </w:rPr>
            </w:pPr>
            <w:r w:rsidRPr="00A676E7">
              <w:rPr>
                <w:rFonts w:ascii="Arial" w:eastAsia="Times New Roman" w:hAnsi="Arial" w:cs="Arial"/>
                <w:b/>
                <w:bCs/>
                <w:sz w:val="16"/>
                <w:szCs w:val="16"/>
                <w:lang w:eastAsia="nl-NL"/>
              </w:rPr>
              <w:t> </w:t>
            </w:r>
          </w:p>
        </w:tc>
        <w:tc>
          <w:tcPr>
            <w:tcW w:w="405"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c>
          <w:tcPr>
            <w:tcW w:w="393"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c>
          <w:tcPr>
            <w:tcW w:w="519"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i/>
                <w:iCs/>
                <w:sz w:val="16"/>
                <w:szCs w:val="16"/>
                <w:lang w:eastAsia="nl-NL"/>
              </w:rPr>
            </w:pPr>
            <w:r w:rsidRPr="00A676E7">
              <w:rPr>
                <w:rFonts w:ascii="Arial" w:eastAsia="Times New Roman" w:hAnsi="Arial" w:cs="Arial"/>
                <w:i/>
                <w:iCs/>
                <w:sz w:val="16"/>
                <w:szCs w:val="16"/>
                <w:lang w:eastAsia="nl-NL"/>
              </w:rPr>
              <w:t> </w:t>
            </w:r>
          </w:p>
        </w:tc>
        <w:tc>
          <w:tcPr>
            <w:tcW w:w="519"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c>
          <w:tcPr>
            <w:tcW w:w="460"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c>
          <w:tcPr>
            <w:tcW w:w="369"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c>
          <w:tcPr>
            <w:tcW w:w="388"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c>
          <w:tcPr>
            <w:tcW w:w="389" w:type="pct"/>
            <w:tcBorders>
              <w:top w:val="nil"/>
              <w:left w:val="nil"/>
              <w:bottom w:val="nil"/>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c>
          <w:tcPr>
            <w:tcW w:w="388" w:type="pct"/>
            <w:tcBorders>
              <w:top w:val="nil"/>
              <w:left w:val="nil"/>
              <w:bottom w:val="nil"/>
              <w:right w:val="single" w:sz="4" w:space="0" w:color="auto"/>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sz w:val="16"/>
                <w:szCs w:val="16"/>
                <w:lang w:eastAsia="nl-NL"/>
              </w:rPr>
            </w:pPr>
            <w:r w:rsidRPr="00A676E7">
              <w:rPr>
                <w:rFonts w:ascii="Arial" w:eastAsia="Times New Roman" w:hAnsi="Arial" w:cs="Arial"/>
                <w:sz w:val="16"/>
                <w:szCs w:val="16"/>
                <w:lang w:eastAsia="nl-NL"/>
              </w:rPr>
              <w:t> </w:t>
            </w:r>
          </w:p>
        </w:tc>
      </w:tr>
      <w:tr w:rsidR="00A676E7" w:rsidRPr="00A676E7" w:rsidTr="00862B8C">
        <w:trPr>
          <w:trHeight w:val="103"/>
        </w:trPr>
        <w:tc>
          <w:tcPr>
            <w:tcW w:w="1169" w:type="pct"/>
            <w:tcBorders>
              <w:top w:val="nil"/>
              <w:left w:val="single" w:sz="4" w:space="0" w:color="auto"/>
              <w:bottom w:val="single" w:sz="4" w:space="0" w:color="auto"/>
              <w:right w:val="nil"/>
            </w:tcBorders>
            <w:shd w:val="clear" w:color="000000" w:fill="C5D9F1"/>
            <w:noWrap/>
            <w:vAlign w:val="bottom"/>
            <w:hideMark/>
          </w:tcPr>
          <w:p w:rsidR="00A676E7" w:rsidRPr="00A676E7" w:rsidRDefault="00A676E7" w:rsidP="00A676E7">
            <w:pPr>
              <w:spacing w:line="240" w:lineRule="auto"/>
              <w:rPr>
                <w:rFonts w:ascii="Arial" w:eastAsia="Times New Roman" w:hAnsi="Arial" w:cs="Arial"/>
                <w:b/>
                <w:bCs/>
                <w:sz w:val="16"/>
                <w:szCs w:val="16"/>
                <w:lang w:eastAsia="nl-NL"/>
              </w:rPr>
            </w:pPr>
            <w:r w:rsidRPr="00A676E7">
              <w:rPr>
                <w:rFonts w:ascii="Arial" w:eastAsia="Times New Roman" w:hAnsi="Arial" w:cs="Arial"/>
                <w:b/>
                <w:bCs/>
                <w:sz w:val="16"/>
                <w:szCs w:val="16"/>
                <w:lang w:eastAsia="nl-NL"/>
              </w:rPr>
              <w:t>Ontvangsten</w:t>
            </w:r>
          </w:p>
        </w:tc>
        <w:tc>
          <w:tcPr>
            <w:tcW w:w="405" w:type="pct"/>
            <w:tcBorders>
              <w:top w:val="nil"/>
              <w:left w:val="nil"/>
              <w:bottom w:val="single" w:sz="4" w:space="0" w:color="auto"/>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b/>
                <w:bCs/>
                <w:sz w:val="16"/>
                <w:szCs w:val="16"/>
                <w:lang w:eastAsia="nl-NL"/>
              </w:rPr>
            </w:pPr>
            <w:r w:rsidRPr="00A676E7">
              <w:rPr>
                <w:rFonts w:ascii="Arial" w:eastAsia="Times New Roman" w:hAnsi="Arial" w:cs="Arial"/>
                <w:b/>
                <w:bCs/>
                <w:sz w:val="16"/>
                <w:szCs w:val="16"/>
                <w:lang w:eastAsia="nl-NL"/>
              </w:rPr>
              <w:t>0</w:t>
            </w:r>
          </w:p>
        </w:tc>
        <w:tc>
          <w:tcPr>
            <w:tcW w:w="393" w:type="pct"/>
            <w:tcBorders>
              <w:top w:val="nil"/>
              <w:left w:val="nil"/>
              <w:bottom w:val="single" w:sz="4" w:space="0" w:color="auto"/>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b/>
                <w:bCs/>
                <w:sz w:val="16"/>
                <w:szCs w:val="16"/>
                <w:lang w:eastAsia="nl-NL"/>
              </w:rPr>
            </w:pPr>
            <w:r w:rsidRPr="00A676E7">
              <w:rPr>
                <w:rFonts w:ascii="Arial" w:eastAsia="Times New Roman" w:hAnsi="Arial" w:cs="Arial"/>
                <w:b/>
                <w:bCs/>
                <w:sz w:val="16"/>
                <w:szCs w:val="16"/>
                <w:lang w:eastAsia="nl-NL"/>
              </w:rPr>
              <w:t>0</w:t>
            </w:r>
          </w:p>
        </w:tc>
        <w:tc>
          <w:tcPr>
            <w:tcW w:w="519" w:type="pct"/>
            <w:tcBorders>
              <w:top w:val="nil"/>
              <w:left w:val="nil"/>
              <w:bottom w:val="single" w:sz="4" w:space="0" w:color="auto"/>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b/>
                <w:bCs/>
                <w:sz w:val="16"/>
                <w:szCs w:val="16"/>
                <w:lang w:eastAsia="nl-NL"/>
              </w:rPr>
            </w:pPr>
            <w:r w:rsidRPr="00A676E7">
              <w:rPr>
                <w:rFonts w:ascii="Arial" w:eastAsia="Times New Roman" w:hAnsi="Arial" w:cs="Arial"/>
                <w:b/>
                <w:bCs/>
                <w:sz w:val="16"/>
                <w:szCs w:val="16"/>
                <w:lang w:eastAsia="nl-NL"/>
              </w:rPr>
              <w:t>0</w:t>
            </w:r>
          </w:p>
        </w:tc>
        <w:tc>
          <w:tcPr>
            <w:tcW w:w="519" w:type="pct"/>
            <w:tcBorders>
              <w:top w:val="nil"/>
              <w:left w:val="nil"/>
              <w:bottom w:val="single" w:sz="4" w:space="0" w:color="auto"/>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b/>
                <w:bCs/>
                <w:sz w:val="16"/>
                <w:szCs w:val="16"/>
                <w:lang w:eastAsia="nl-NL"/>
              </w:rPr>
            </w:pPr>
            <w:r w:rsidRPr="00A676E7">
              <w:rPr>
                <w:rFonts w:ascii="Arial" w:eastAsia="Times New Roman" w:hAnsi="Arial" w:cs="Arial"/>
                <w:b/>
                <w:bCs/>
                <w:sz w:val="16"/>
                <w:szCs w:val="16"/>
                <w:lang w:eastAsia="nl-NL"/>
              </w:rPr>
              <w:t>0</w:t>
            </w:r>
          </w:p>
        </w:tc>
        <w:tc>
          <w:tcPr>
            <w:tcW w:w="460" w:type="pct"/>
            <w:tcBorders>
              <w:top w:val="nil"/>
              <w:left w:val="nil"/>
              <w:bottom w:val="single" w:sz="4" w:space="0" w:color="auto"/>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b/>
                <w:bCs/>
                <w:sz w:val="16"/>
                <w:szCs w:val="16"/>
                <w:lang w:eastAsia="nl-NL"/>
              </w:rPr>
            </w:pPr>
            <w:r w:rsidRPr="00A676E7">
              <w:rPr>
                <w:rFonts w:ascii="Arial" w:eastAsia="Times New Roman" w:hAnsi="Arial" w:cs="Arial"/>
                <w:b/>
                <w:bCs/>
                <w:sz w:val="16"/>
                <w:szCs w:val="16"/>
                <w:lang w:eastAsia="nl-NL"/>
              </w:rPr>
              <w:t>0</w:t>
            </w:r>
          </w:p>
        </w:tc>
        <w:tc>
          <w:tcPr>
            <w:tcW w:w="369" w:type="pct"/>
            <w:tcBorders>
              <w:top w:val="nil"/>
              <w:left w:val="nil"/>
              <w:bottom w:val="single" w:sz="4" w:space="0" w:color="auto"/>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b/>
                <w:bCs/>
                <w:sz w:val="16"/>
                <w:szCs w:val="16"/>
                <w:lang w:eastAsia="nl-NL"/>
              </w:rPr>
            </w:pPr>
            <w:r w:rsidRPr="00A676E7">
              <w:rPr>
                <w:rFonts w:ascii="Arial" w:eastAsia="Times New Roman" w:hAnsi="Arial" w:cs="Arial"/>
                <w:b/>
                <w:bCs/>
                <w:sz w:val="16"/>
                <w:szCs w:val="16"/>
                <w:lang w:eastAsia="nl-NL"/>
              </w:rPr>
              <w:t>0</w:t>
            </w:r>
          </w:p>
        </w:tc>
        <w:tc>
          <w:tcPr>
            <w:tcW w:w="388" w:type="pct"/>
            <w:tcBorders>
              <w:top w:val="nil"/>
              <w:left w:val="nil"/>
              <w:bottom w:val="single" w:sz="4" w:space="0" w:color="auto"/>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b/>
                <w:bCs/>
                <w:sz w:val="16"/>
                <w:szCs w:val="16"/>
                <w:lang w:eastAsia="nl-NL"/>
              </w:rPr>
            </w:pPr>
            <w:r w:rsidRPr="00A676E7">
              <w:rPr>
                <w:rFonts w:ascii="Arial" w:eastAsia="Times New Roman" w:hAnsi="Arial" w:cs="Arial"/>
                <w:b/>
                <w:bCs/>
                <w:sz w:val="16"/>
                <w:szCs w:val="16"/>
                <w:lang w:eastAsia="nl-NL"/>
              </w:rPr>
              <w:t>0</w:t>
            </w:r>
          </w:p>
        </w:tc>
        <w:tc>
          <w:tcPr>
            <w:tcW w:w="389" w:type="pct"/>
            <w:tcBorders>
              <w:top w:val="nil"/>
              <w:left w:val="nil"/>
              <w:bottom w:val="single" w:sz="4" w:space="0" w:color="auto"/>
              <w:right w:val="nil"/>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b/>
                <w:bCs/>
                <w:sz w:val="16"/>
                <w:szCs w:val="16"/>
                <w:lang w:eastAsia="nl-NL"/>
              </w:rPr>
            </w:pPr>
            <w:r w:rsidRPr="00A676E7">
              <w:rPr>
                <w:rFonts w:ascii="Arial" w:eastAsia="Times New Roman" w:hAnsi="Arial" w:cs="Arial"/>
                <w:b/>
                <w:bCs/>
                <w:sz w:val="16"/>
                <w:szCs w:val="16"/>
                <w:lang w:eastAsia="nl-NL"/>
              </w:rPr>
              <w:t>0</w:t>
            </w:r>
          </w:p>
        </w:tc>
        <w:tc>
          <w:tcPr>
            <w:tcW w:w="388" w:type="pct"/>
            <w:tcBorders>
              <w:top w:val="nil"/>
              <w:left w:val="nil"/>
              <w:bottom w:val="single" w:sz="4" w:space="0" w:color="auto"/>
              <w:right w:val="single" w:sz="4" w:space="0" w:color="auto"/>
            </w:tcBorders>
            <w:shd w:val="clear" w:color="000000" w:fill="C5D9F1"/>
            <w:noWrap/>
            <w:vAlign w:val="bottom"/>
            <w:hideMark/>
          </w:tcPr>
          <w:p w:rsidR="00A676E7" w:rsidRPr="00A676E7" w:rsidRDefault="00A676E7" w:rsidP="00A676E7">
            <w:pPr>
              <w:spacing w:line="240" w:lineRule="auto"/>
              <w:jc w:val="right"/>
              <w:rPr>
                <w:rFonts w:ascii="Arial" w:eastAsia="Times New Roman" w:hAnsi="Arial" w:cs="Arial"/>
                <w:b/>
                <w:bCs/>
                <w:sz w:val="16"/>
                <w:szCs w:val="16"/>
                <w:lang w:eastAsia="nl-NL"/>
              </w:rPr>
            </w:pPr>
            <w:r w:rsidRPr="00A676E7">
              <w:rPr>
                <w:rFonts w:ascii="Arial" w:eastAsia="Times New Roman" w:hAnsi="Arial" w:cs="Arial"/>
                <w:b/>
                <w:bCs/>
                <w:sz w:val="16"/>
                <w:szCs w:val="16"/>
                <w:lang w:eastAsia="nl-NL"/>
              </w:rPr>
              <w:t>0</w:t>
            </w:r>
          </w:p>
        </w:tc>
      </w:tr>
    </w:tbl>
    <w:p w:rsidR="00A676E7" w:rsidRDefault="00A676E7" w:rsidP="00646A6A">
      <w:pPr>
        <w:widowControl w:val="0"/>
        <w:autoSpaceDE w:val="0"/>
        <w:autoSpaceDN w:val="0"/>
        <w:adjustRightInd w:val="0"/>
        <w:rPr>
          <w:rFonts w:ascii="Verdana" w:hAnsi="Verdana" w:cs="Arial"/>
          <w:b/>
          <w:color w:val="C00000"/>
          <w:sz w:val="18"/>
          <w:szCs w:val="18"/>
        </w:rPr>
      </w:pPr>
    </w:p>
    <w:p w:rsidR="00646A6A" w:rsidRPr="00F052BA" w:rsidRDefault="00646A6A" w:rsidP="00646A6A">
      <w:pPr>
        <w:widowControl w:val="0"/>
        <w:autoSpaceDE w:val="0"/>
        <w:autoSpaceDN w:val="0"/>
        <w:adjustRightInd w:val="0"/>
        <w:rPr>
          <w:rFonts w:ascii="Verdana" w:hAnsi="Verdana" w:cs="Arial"/>
          <w:b/>
          <w:color w:val="C00000"/>
          <w:sz w:val="18"/>
          <w:szCs w:val="18"/>
        </w:rPr>
      </w:pPr>
      <w:r w:rsidRPr="00F052BA">
        <w:rPr>
          <w:rFonts w:ascii="Verdana" w:hAnsi="Verdana" w:cs="Arial"/>
          <w:b/>
          <w:color w:val="C00000"/>
          <w:sz w:val="18"/>
          <w:szCs w:val="18"/>
        </w:rPr>
        <w:t>Toelichting uitgavenmutaties 1</w:t>
      </w:r>
      <w:r w:rsidRPr="00F052BA">
        <w:rPr>
          <w:rFonts w:ascii="Verdana" w:hAnsi="Verdana" w:cs="Arial"/>
          <w:b/>
          <w:color w:val="C00000"/>
          <w:sz w:val="18"/>
          <w:szCs w:val="18"/>
          <w:vertAlign w:val="superscript"/>
        </w:rPr>
        <w:t>e</w:t>
      </w:r>
      <w:r w:rsidRPr="00F052BA">
        <w:rPr>
          <w:rFonts w:ascii="Verdana" w:hAnsi="Verdana" w:cs="Arial"/>
          <w:b/>
          <w:color w:val="C00000"/>
          <w:sz w:val="18"/>
          <w:szCs w:val="18"/>
        </w:rPr>
        <w:t xml:space="preserve"> suppletoire begroting</w:t>
      </w:r>
    </w:p>
    <w:p w:rsidR="00646A6A" w:rsidRDefault="00646A6A" w:rsidP="00646A6A">
      <w:pPr>
        <w:rPr>
          <w:rFonts w:ascii="Verdana" w:hAnsi="Verdana" w:cs="Arial"/>
          <w:b/>
          <w:i/>
          <w:sz w:val="18"/>
          <w:szCs w:val="18"/>
        </w:rPr>
      </w:pPr>
    </w:p>
    <w:p w:rsidR="00646A6A" w:rsidRPr="00862B8C" w:rsidRDefault="00646A6A" w:rsidP="00646A6A">
      <w:pPr>
        <w:rPr>
          <w:rFonts w:ascii="Verdana" w:hAnsi="Verdana" w:cs="Arial"/>
          <w:b/>
          <w:sz w:val="18"/>
          <w:szCs w:val="18"/>
        </w:rPr>
      </w:pPr>
      <w:r w:rsidRPr="00862B8C">
        <w:rPr>
          <w:rFonts w:ascii="Verdana" w:hAnsi="Verdana" w:cs="Arial"/>
          <w:b/>
          <w:sz w:val="18"/>
          <w:szCs w:val="18"/>
        </w:rPr>
        <w:t>Inkomen</w:t>
      </w:r>
      <w:r w:rsidR="007F2295" w:rsidRPr="00862B8C">
        <w:rPr>
          <w:rFonts w:ascii="Verdana" w:hAnsi="Verdana" w:cs="Arial"/>
          <w:b/>
          <w:sz w:val="18"/>
          <w:szCs w:val="18"/>
        </w:rPr>
        <w:t>s</w:t>
      </w:r>
      <w:r w:rsidRPr="00862B8C">
        <w:rPr>
          <w:rFonts w:ascii="Verdana" w:hAnsi="Verdana" w:cs="Arial"/>
          <w:b/>
          <w:sz w:val="18"/>
          <w:szCs w:val="18"/>
        </w:rPr>
        <w:t>overdrachten</w:t>
      </w:r>
    </w:p>
    <w:p w:rsidR="00646A6A" w:rsidRPr="00C02783" w:rsidRDefault="00646A6A" w:rsidP="00646A6A">
      <w:pPr>
        <w:rPr>
          <w:rFonts w:ascii="Verdana" w:hAnsi="Verdana" w:cs="Arial"/>
          <w:i/>
          <w:sz w:val="18"/>
          <w:szCs w:val="18"/>
        </w:rPr>
      </w:pPr>
      <w:r w:rsidRPr="00C02783">
        <w:rPr>
          <w:rFonts w:ascii="Verdana" w:hAnsi="Verdana" w:cs="Arial"/>
          <w:i/>
          <w:sz w:val="18"/>
          <w:szCs w:val="18"/>
        </w:rPr>
        <w:t>Zorgtoeslag</w:t>
      </w:r>
    </w:p>
    <w:p w:rsidR="00646A6A" w:rsidRPr="00E17980" w:rsidRDefault="00646A6A" w:rsidP="00646A6A">
      <w:pPr>
        <w:widowControl w:val="0"/>
        <w:autoSpaceDE w:val="0"/>
        <w:autoSpaceDN w:val="0"/>
        <w:adjustRightInd w:val="0"/>
        <w:rPr>
          <w:rFonts w:ascii="Verdana" w:hAnsi="Verdana" w:cs="Arial"/>
          <w:sz w:val="18"/>
          <w:szCs w:val="18"/>
        </w:rPr>
      </w:pPr>
      <w:r w:rsidRPr="00E17980">
        <w:rPr>
          <w:rFonts w:ascii="Verdana" w:hAnsi="Verdana" w:cs="Arial"/>
          <w:sz w:val="18"/>
          <w:szCs w:val="18"/>
        </w:rPr>
        <w:t>De uitgavenraming zorgtoeslag is op basis van het Centraal Economisch Plan (CEP) van het Centraal Planbureau</w:t>
      </w:r>
      <w:r>
        <w:rPr>
          <w:rFonts w:ascii="Verdana" w:hAnsi="Verdana" w:cs="Arial"/>
          <w:sz w:val="18"/>
          <w:szCs w:val="18"/>
        </w:rPr>
        <w:t xml:space="preserve"> (CPB)</w:t>
      </w:r>
      <w:r w:rsidRPr="00E17980">
        <w:rPr>
          <w:rFonts w:ascii="Verdana" w:hAnsi="Verdana" w:cs="Arial"/>
          <w:sz w:val="18"/>
          <w:szCs w:val="18"/>
        </w:rPr>
        <w:t xml:space="preserve"> </w:t>
      </w:r>
      <w:r w:rsidR="00CF5515">
        <w:rPr>
          <w:rFonts w:ascii="Verdana" w:hAnsi="Verdana" w:cs="Arial"/>
          <w:sz w:val="18"/>
          <w:szCs w:val="18"/>
        </w:rPr>
        <w:t xml:space="preserve">opwaarts </w:t>
      </w:r>
      <w:r w:rsidRPr="00E17980">
        <w:rPr>
          <w:rFonts w:ascii="Verdana" w:hAnsi="Verdana" w:cs="Arial"/>
          <w:sz w:val="18"/>
          <w:szCs w:val="18"/>
        </w:rPr>
        <w:t>bijgesteld (€ 44,6 miljoen).</w:t>
      </w:r>
    </w:p>
    <w:p w:rsidR="00646A6A" w:rsidRPr="00E17980" w:rsidRDefault="00646A6A" w:rsidP="00646A6A">
      <w:pPr>
        <w:widowControl w:val="0"/>
        <w:autoSpaceDE w:val="0"/>
        <w:autoSpaceDN w:val="0"/>
        <w:adjustRightInd w:val="0"/>
        <w:rPr>
          <w:rFonts w:ascii="Verdana" w:hAnsi="Verdana" w:cs="Arial"/>
          <w:sz w:val="18"/>
          <w:szCs w:val="18"/>
        </w:rPr>
      </w:pPr>
    </w:p>
    <w:p w:rsidR="00646A6A" w:rsidRPr="00C02783" w:rsidRDefault="00646A6A" w:rsidP="00646A6A">
      <w:pPr>
        <w:rPr>
          <w:rFonts w:ascii="Verdana" w:hAnsi="Verdana" w:cs="Arial"/>
          <w:i/>
          <w:sz w:val="18"/>
          <w:szCs w:val="18"/>
        </w:rPr>
      </w:pPr>
      <w:r w:rsidRPr="00C02783">
        <w:rPr>
          <w:rFonts w:ascii="Verdana" w:hAnsi="Verdana" w:cs="Arial"/>
          <w:i/>
          <w:sz w:val="18"/>
          <w:szCs w:val="18"/>
        </w:rPr>
        <w:t>Wet tegemoetkoming chronisch zieken en gehandicapten</w:t>
      </w:r>
    </w:p>
    <w:p w:rsidR="00646A6A" w:rsidRPr="00E17980" w:rsidRDefault="00CF5515" w:rsidP="00646A6A">
      <w:pPr>
        <w:widowControl w:val="0"/>
        <w:autoSpaceDE w:val="0"/>
        <w:autoSpaceDN w:val="0"/>
        <w:adjustRightInd w:val="0"/>
        <w:rPr>
          <w:rFonts w:ascii="Verdana" w:hAnsi="Verdana" w:cs="Arial"/>
          <w:sz w:val="18"/>
          <w:szCs w:val="18"/>
        </w:rPr>
      </w:pPr>
      <w:r>
        <w:rPr>
          <w:rFonts w:ascii="Verdana" w:hAnsi="Verdana" w:cs="Arial"/>
          <w:sz w:val="18"/>
          <w:szCs w:val="18"/>
        </w:rPr>
        <w:t>De u</w:t>
      </w:r>
      <w:r w:rsidR="00646A6A" w:rsidRPr="00E17980">
        <w:rPr>
          <w:rFonts w:ascii="Verdana" w:hAnsi="Verdana" w:cs="Arial"/>
          <w:sz w:val="18"/>
          <w:szCs w:val="18"/>
        </w:rPr>
        <w:t>itbetaling van</w:t>
      </w:r>
      <w:r w:rsidR="00646A6A">
        <w:rPr>
          <w:rFonts w:ascii="Verdana" w:hAnsi="Verdana" w:cs="Arial"/>
          <w:sz w:val="18"/>
          <w:szCs w:val="18"/>
        </w:rPr>
        <w:t xml:space="preserve"> </w:t>
      </w:r>
      <w:r w:rsidR="00646A6A" w:rsidRPr="00E17980">
        <w:rPr>
          <w:rFonts w:ascii="Verdana" w:hAnsi="Verdana" w:cs="Arial"/>
          <w:sz w:val="18"/>
          <w:szCs w:val="18"/>
        </w:rPr>
        <w:t xml:space="preserve">een deel van de </w:t>
      </w:r>
      <w:r>
        <w:rPr>
          <w:rFonts w:ascii="Verdana" w:hAnsi="Verdana" w:cs="Arial"/>
          <w:sz w:val="18"/>
          <w:szCs w:val="18"/>
        </w:rPr>
        <w:t xml:space="preserve">in december 2014 </w:t>
      </w:r>
      <w:r w:rsidR="00646A6A">
        <w:rPr>
          <w:rFonts w:ascii="Verdana" w:hAnsi="Verdana" w:cs="Arial"/>
          <w:sz w:val="18"/>
          <w:szCs w:val="18"/>
        </w:rPr>
        <w:t xml:space="preserve">geraamde betalingen </w:t>
      </w:r>
      <w:r w:rsidR="00646A6A" w:rsidRPr="00E17980">
        <w:rPr>
          <w:rFonts w:ascii="Verdana" w:hAnsi="Verdana" w:cs="Arial"/>
          <w:sz w:val="18"/>
          <w:szCs w:val="18"/>
        </w:rPr>
        <w:t>vindt plaats in 2015.</w:t>
      </w:r>
      <w:r>
        <w:rPr>
          <w:rFonts w:ascii="Verdana" w:hAnsi="Verdana" w:cs="Arial"/>
          <w:sz w:val="18"/>
          <w:szCs w:val="18"/>
        </w:rPr>
        <w:t xml:space="preserve"> Daarnaast is het aantal rechthebbenden op een Wtcg-tegemoetkoming over 2013 hoger dan eerder geraamd. </w:t>
      </w:r>
      <w:r w:rsidR="00646A6A" w:rsidRPr="00E17980">
        <w:rPr>
          <w:rFonts w:ascii="Verdana" w:hAnsi="Verdana" w:cs="Arial"/>
          <w:sz w:val="18"/>
          <w:szCs w:val="18"/>
        </w:rPr>
        <w:t xml:space="preserve">Het budget </w:t>
      </w:r>
      <w:r>
        <w:rPr>
          <w:rFonts w:ascii="Verdana" w:hAnsi="Verdana" w:cs="Arial"/>
          <w:sz w:val="18"/>
          <w:szCs w:val="18"/>
        </w:rPr>
        <w:t xml:space="preserve">voor 2015 </w:t>
      </w:r>
      <w:r w:rsidR="00646A6A" w:rsidRPr="00E17980">
        <w:rPr>
          <w:rFonts w:ascii="Verdana" w:hAnsi="Verdana" w:cs="Arial"/>
          <w:sz w:val="18"/>
          <w:szCs w:val="18"/>
        </w:rPr>
        <w:t xml:space="preserve">is </w:t>
      </w:r>
      <w:r>
        <w:rPr>
          <w:rFonts w:ascii="Verdana" w:hAnsi="Verdana" w:cs="Arial"/>
          <w:sz w:val="18"/>
          <w:szCs w:val="18"/>
        </w:rPr>
        <w:t xml:space="preserve">in verband daarmee </w:t>
      </w:r>
      <w:r w:rsidR="006F2210">
        <w:rPr>
          <w:rFonts w:ascii="Verdana" w:hAnsi="Verdana" w:cs="Arial"/>
          <w:sz w:val="18"/>
          <w:szCs w:val="18"/>
        </w:rPr>
        <w:t xml:space="preserve">met </w:t>
      </w:r>
      <w:r w:rsidR="00646A6A" w:rsidRPr="00E17980">
        <w:rPr>
          <w:rFonts w:ascii="Verdana" w:hAnsi="Verdana" w:cs="Arial"/>
          <w:sz w:val="18"/>
          <w:szCs w:val="18"/>
        </w:rPr>
        <w:t>€ </w:t>
      </w:r>
      <w:r w:rsidR="00646A6A">
        <w:rPr>
          <w:rFonts w:ascii="Verdana" w:hAnsi="Verdana" w:cs="Arial"/>
          <w:sz w:val="18"/>
          <w:szCs w:val="18"/>
        </w:rPr>
        <w:t>34</w:t>
      </w:r>
      <w:r w:rsidR="00646A6A" w:rsidRPr="00E17980">
        <w:rPr>
          <w:rFonts w:ascii="Verdana" w:hAnsi="Verdana" w:cs="Arial"/>
          <w:sz w:val="18"/>
          <w:szCs w:val="18"/>
        </w:rPr>
        <w:t xml:space="preserve"> miljoen</w:t>
      </w:r>
      <w:r w:rsidR="00646A6A">
        <w:rPr>
          <w:rFonts w:ascii="Verdana" w:hAnsi="Verdana" w:cs="Arial"/>
          <w:sz w:val="18"/>
          <w:szCs w:val="18"/>
        </w:rPr>
        <w:t xml:space="preserve"> naar boven</w:t>
      </w:r>
      <w:r w:rsidR="00646A6A" w:rsidRPr="00E17980">
        <w:rPr>
          <w:rFonts w:ascii="Verdana" w:hAnsi="Verdana" w:cs="Arial"/>
          <w:sz w:val="18"/>
          <w:szCs w:val="18"/>
        </w:rPr>
        <w:t xml:space="preserve"> bijgesteld.</w:t>
      </w:r>
    </w:p>
    <w:p w:rsidR="00646A6A" w:rsidRPr="00A773BF" w:rsidRDefault="00646A6A" w:rsidP="00646A6A">
      <w:pPr>
        <w:rPr>
          <w:rFonts w:ascii="Verdana" w:hAnsi="Verdana" w:cs="Arial"/>
          <w:sz w:val="18"/>
          <w:szCs w:val="18"/>
        </w:rPr>
      </w:pPr>
      <w:r w:rsidRPr="00A773BF">
        <w:rPr>
          <w:rFonts w:ascii="Verdana" w:hAnsi="Verdana" w:cs="Arial"/>
          <w:sz w:val="18"/>
          <w:szCs w:val="18"/>
        </w:rPr>
        <w:br w:type="page"/>
      </w:r>
    </w:p>
    <w:p w:rsidR="00646A6A" w:rsidRDefault="00646A6A" w:rsidP="00C12C62">
      <w:pPr>
        <w:widowControl w:val="0"/>
        <w:autoSpaceDE w:val="0"/>
        <w:autoSpaceDN w:val="0"/>
        <w:adjustRightInd w:val="0"/>
        <w:rPr>
          <w:rFonts w:ascii="Verdana" w:hAnsi="Verdana" w:cs="Arial"/>
          <w:b/>
          <w:sz w:val="18"/>
          <w:szCs w:val="18"/>
        </w:rPr>
      </w:pPr>
    </w:p>
    <w:p w:rsidR="009E08C6" w:rsidRDefault="00215A0E" w:rsidP="002B1359">
      <w:pPr>
        <w:rPr>
          <w:rFonts w:ascii="Verdana" w:hAnsi="Verdana" w:cs="Arial"/>
          <w:b/>
          <w:sz w:val="18"/>
          <w:szCs w:val="18"/>
        </w:rPr>
      </w:pPr>
      <w:r>
        <w:rPr>
          <w:rFonts w:ascii="Verdana" w:hAnsi="Verdana" w:cs="Arial"/>
          <w:b/>
          <w:sz w:val="18"/>
          <w:szCs w:val="18"/>
        </w:rPr>
        <w:t>4.</w:t>
      </w:r>
      <w:r w:rsidR="009E08C6">
        <w:rPr>
          <w:rFonts w:ascii="Verdana" w:hAnsi="Verdana" w:cs="Arial"/>
          <w:b/>
          <w:sz w:val="18"/>
          <w:szCs w:val="18"/>
        </w:rPr>
        <w:t xml:space="preserve"> De niet-beleidsartikelen</w:t>
      </w:r>
    </w:p>
    <w:p w:rsidR="009E08C6" w:rsidRDefault="009E08C6" w:rsidP="002B1359">
      <w:pPr>
        <w:rPr>
          <w:rFonts w:ascii="Verdana" w:hAnsi="Verdana" w:cs="Arial"/>
          <w:b/>
          <w:sz w:val="18"/>
          <w:szCs w:val="18"/>
        </w:rPr>
      </w:pPr>
    </w:p>
    <w:p w:rsidR="002B1359" w:rsidRDefault="002B1359" w:rsidP="002B1359">
      <w:pPr>
        <w:rPr>
          <w:rFonts w:ascii="Verdana" w:eastAsia="Times New Roman" w:hAnsi="Verdana" w:cs="Times New Roman"/>
          <w:b/>
          <w:color w:val="000000"/>
          <w:sz w:val="18"/>
          <w:szCs w:val="18"/>
        </w:rPr>
      </w:pPr>
      <w:r w:rsidRPr="00CA5935">
        <w:rPr>
          <w:rFonts w:ascii="Verdana" w:hAnsi="Verdana" w:cs="Arial"/>
          <w:b/>
          <w:sz w:val="18"/>
          <w:szCs w:val="18"/>
        </w:rPr>
        <w:t xml:space="preserve">Artikel </w:t>
      </w:r>
      <w:r>
        <w:rPr>
          <w:rFonts w:ascii="Verdana" w:hAnsi="Verdana" w:cs="Arial"/>
          <w:b/>
          <w:sz w:val="18"/>
          <w:szCs w:val="18"/>
        </w:rPr>
        <w:t>9</w:t>
      </w:r>
      <w:r w:rsidRPr="00CA5935">
        <w:rPr>
          <w:rFonts w:ascii="Verdana" w:hAnsi="Verdana" w:cs="Arial"/>
          <w:b/>
          <w:sz w:val="18"/>
          <w:szCs w:val="18"/>
        </w:rPr>
        <w:t xml:space="preserve"> </w:t>
      </w:r>
      <w:r>
        <w:rPr>
          <w:rFonts w:ascii="Verdana" w:eastAsia="Times New Roman" w:hAnsi="Verdana" w:cs="Times New Roman"/>
          <w:b/>
          <w:color w:val="000000"/>
          <w:sz w:val="18"/>
          <w:szCs w:val="18"/>
        </w:rPr>
        <w:t>Algemeen</w:t>
      </w:r>
    </w:p>
    <w:p w:rsidR="00C12C62" w:rsidRDefault="00C12C62" w:rsidP="002B1359">
      <w:pPr>
        <w:rPr>
          <w:rFonts w:ascii="Verdana" w:eastAsia="Times New Roman" w:hAnsi="Verdana" w:cs="Times New Roman"/>
          <w:b/>
          <w:color w:val="000000"/>
          <w:sz w:val="18"/>
          <w:szCs w:val="18"/>
        </w:rPr>
      </w:pPr>
    </w:p>
    <w:p w:rsidR="002B1359" w:rsidRDefault="002B1359" w:rsidP="002B1359">
      <w:pPr>
        <w:widowControl w:val="0"/>
        <w:autoSpaceDE w:val="0"/>
        <w:autoSpaceDN w:val="0"/>
        <w:adjustRightInd w:val="0"/>
        <w:rPr>
          <w:rFonts w:ascii="Verdana" w:hAnsi="Verdana" w:cs="Arial"/>
          <w:sz w:val="18"/>
          <w:szCs w:val="18"/>
        </w:rPr>
      </w:pPr>
      <w:r w:rsidRPr="0045024F">
        <w:rPr>
          <w:rFonts w:ascii="Verdana" w:hAnsi="Verdana" w:cs="Arial"/>
          <w:sz w:val="18"/>
          <w:szCs w:val="18"/>
        </w:rPr>
        <w:t xml:space="preserve">Budgettaire gevolgen van </w:t>
      </w:r>
      <w:r>
        <w:rPr>
          <w:rFonts w:ascii="Verdana" w:hAnsi="Verdana" w:cs="Arial"/>
          <w:sz w:val="18"/>
          <w:szCs w:val="18"/>
        </w:rPr>
        <w:t>beleid, niet-</w:t>
      </w:r>
      <w:r w:rsidRPr="0045024F">
        <w:rPr>
          <w:rFonts w:ascii="Verdana" w:hAnsi="Verdana" w:cs="Arial"/>
          <w:sz w:val="18"/>
          <w:szCs w:val="18"/>
        </w:rPr>
        <w:t>beleid</w:t>
      </w:r>
      <w:r>
        <w:rPr>
          <w:rFonts w:ascii="Verdana" w:hAnsi="Verdana" w:cs="Arial"/>
          <w:sz w:val="18"/>
          <w:szCs w:val="18"/>
        </w:rPr>
        <w:t>sa</w:t>
      </w:r>
      <w:r w:rsidRPr="0045024F">
        <w:rPr>
          <w:rFonts w:ascii="Verdana" w:hAnsi="Verdana" w:cs="Arial"/>
          <w:sz w:val="18"/>
          <w:szCs w:val="18"/>
        </w:rPr>
        <w:t xml:space="preserve">rtikel </w:t>
      </w:r>
      <w:r>
        <w:rPr>
          <w:rFonts w:ascii="Verdana" w:hAnsi="Verdana" w:cs="Arial"/>
          <w:sz w:val="18"/>
          <w:szCs w:val="18"/>
        </w:rPr>
        <w:t>9 Algemeen</w:t>
      </w:r>
      <w:r w:rsidR="00C12C62">
        <w:rPr>
          <w:rFonts w:ascii="Verdana" w:hAnsi="Verdana" w:cs="Arial"/>
          <w:sz w:val="18"/>
          <w:szCs w:val="18"/>
        </w:rPr>
        <w:t>.</w:t>
      </w:r>
    </w:p>
    <w:tbl>
      <w:tblPr>
        <w:tblW w:w="5849" w:type="pct"/>
        <w:tblInd w:w="-923" w:type="dxa"/>
        <w:tblLayout w:type="fixed"/>
        <w:tblCellMar>
          <w:left w:w="70" w:type="dxa"/>
          <w:right w:w="70" w:type="dxa"/>
        </w:tblCellMar>
        <w:tblLook w:val="04A0" w:firstRow="1" w:lastRow="0" w:firstColumn="1" w:lastColumn="0" w:noHBand="0" w:noVBand="1"/>
      </w:tblPr>
      <w:tblGrid>
        <w:gridCol w:w="3062"/>
        <w:gridCol w:w="883"/>
        <w:gridCol w:w="883"/>
        <w:gridCol w:w="1112"/>
        <w:gridCol w:w="1155"/>
        <w:gridCol w:w="1133"/>
        <w:gridCol w:w="707"/>
        <w:gridCol w:w="567"/>
        <w:gridCol w:w="567"/>
        <w:gridCol w:w="705"/>
      </w:tblGrid>
      <w:tr w:rsidR="0046679A" w:rsidRPr="0046679A" w:rsidTr="0046679A">
        <w:trPr>
          <w:trHeight w:val="240"/>
        </w:trPr>
        <w:tc>
          <w:tcPr>
            <w:tcW w:w="1831" w:type="pct"/>
            <w:gridSpan w:val="2"/>
            <w:tcBorders>
              <w:top w:val="single" w:sz="4" w:space="0" w:color="auto"/>
              <w:left w:val="single" w:sz="4" w:space="0" w:color="auto"/>
              <w:bottom w:val="nil"/>
              <w:right w:val="nil"/>
            </w:tcBorders>
            <w:shd w:val="clear" w:color="000000" w:fill="000000"/>
            <w:noWrap/>
            <w:vAlign w:val="center"/>
            <w:hideMark/>
          </w:tcPr>
          <w:p w:rsidR="0046679A" w:rsidRPr="0046679A" w:rsidRDefault="0046679A" w:rsidP="0046679A">
            <w:pPr>
              <w:spacing w:line="240" w:lineRule="auto"/>
              <w:rPr>
                <w:rFonts w:ascii="Arial" w:eastAsia="Times New Roman" w:hAnsi="Arial" w:cs="Arial"/>
                <w:b/>
                <w:bCs/>
                <w:color w:val="FFFFFF"/>
                <w:sz w:val="16"/>
                <w:szCs w:val="16"/>
                <w:lang w:eastAsia="nl-NL"/>
              </w:rPr>
            </w:pPr>
            <w:r w:rsidRPr="0046679A">
              <w:rPr>
                <w:rFonts w:ascii="Arial" w:eastAsia="Times New Roman" w:hAnsi="Arial" w:cs="Arial"/>
                <w:b/>
                <w:bCs/>
                <w:color w:val="FFFFFF"/>
                <w:sz w:val="16"/>
                <w:szCs w:val="16"/>
                <w:lang w:eastAsia="nl-NL"/>
              </w:rPr>
              <w:t xml:space="preserve">Begrotingsuitgaven (bedragen x € 1.000) </w:t>
            </w:r>
          </w:p>
        </w:tc>
        <w:tc>
          <w:tcPr>
            <w:tcW w:w="410" w:type="pct"/>
            <w:tcBorders>
              <w:top w:val="single" w:sz="4" w:space="0" w:color="auto"/>
              <w:left w:val="nil"/>
              <w:bottom w:val="nil"/>
              <w:right w:val="nil"/>
            </w:tcBorders>
            <w:shd w:val="clear" w:color="000000" w:fill="000000"/>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516" w:type="pct"/>
            <w:tcBorders>
              <w:top w:val="single" w:sz="4" w:space="0" w:color="auto"/>
              <w:left w:val="nil"/>
              <w:bottom w:val="nil"/>
              <w:right w:val="nil"/>
            </w:tcBorders>
            <w:shd w:val="clear" w:color="000000" w:fill="000000"/>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536" w:type="pct"/>
            <w:tcBorders>
              <w:top w:val="single" w:sz="4" w:space="0" w:color="auto"/>
              <w:left w:val="nil"/>
              <w:bottom w:val="nil"/>
              <w:right w:val="nil"/>
            </w:tcBorders>
            <w:shd w:val="clear" w:color="000000" w:fill="000000"/>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526" w:type="pct"/>
            <w:tcBorders>
              <w:top w:val="single" w:sz="4" w:space="0" w:color="auto"/>
              <w:left w:val="nil"/>
              <w:bottom w:val="nil"/>
              <w:right w:val="nil"/>
            </w:tcBorders>
            <w:shd w:val="clear" w:color="000000" w:fill="000000"/>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328" w:type="pct"/>
            <w:tcBorders>
              <w:top w:val="single" w:sz="4" w:space="0" w:color="auto"/>
              <w:left w:val="nil"/>
              <w:bottom w:val="nil"/>
              <w:right w:val="nil"/>
            </w:tcBorders>
            <w:shd w:val="clear" w:color="000000" w:fill="000000"/>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263" w:type="pct"/>
            <w:tcBorders>
              <w:top w:val="single" w:sz="4" w:space="0" w:color="auto"/>
              <w:left w:val="nil"/>
              <w:bottom w:val="nil"/>
              <w:right w:val="nil"/>
            </w:tcBorders>
            <w:shd w:val="clear" w:color="000000" w:fill="000000"/>
            <w:noWrap/>
            <w:vAlign w:val="bottom"/>
            <w:hideMark/>
          </w:tcPr>
          <w:p w:rsidR="0046679A" w:rsidRPr="0046679A" w:rsidRDefault="0046679A" w:rsidP="0046679A">
            <w:pPr>
              <w:spacing w:line="240" w:lineRule="auto"/>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263" w:type="pct"/>
            <w:tcBorders>
              <w:top w:val="single" w:sz="4" w:space="0" w:color="auto"/>
              <w:left w:val="nil"/>
              <w:bottom w:val="nil"/>
              <w:right w:val="single" w:sz="4" w:space="0" w:color="auto"/>
            </w:tcBorders>
            <w:shd w:val="clear" w:color="000000" w:fill="000000"/>
            <w:noWrap/>
            <w:vAlign w:val="bottom"/>
            <w:hideMark/>
          </w:tcPr>
          <w:p w:rsidR="0046679A" w:rsidRPr="0046679A" w:rsidRDefault="0046679A" w:rsidP="0046679A">
            <w:pPr>
              <w:spacing w:line="240" w:lineRule="auto"/>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328" w:type="pct"/>
            <w:tcBorders>
              <w:top w:val="single" w:sz="4" w:space="0" w:color="auto"/>
              <w:left w:val="nil"/>
              <w:bottom w:val="nil"/>
              <w:right w:val="single" w:sz="4" w:space="0" w:color="auto"/>
            </w:tcBorders>
            <w:shd w:val="clear" w:color="000000" w:fill="000000"/>
            <w:noWrap/>
            <w:vAlign w:val="bottom"/>
            <w:hideMark/>
          </w:tcPr>
          <w:p w:rsidR="0046679A" w:rsidRPr="0046679A" w:rsidRDefault="0046679A" w:rsidP="0046679A">
            <w:pPr>
              <w:spacing w:line="240" w:lineRule="auto"/>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r>
      <w:tr w:rsidR="0046679A" w:rsidRPr="0046679A" w:rsidTr="0046679A">
        <w:trPr>
          <w:trHeight w:val="1200"/>
        </w:trPr>
        <w:tc>
          <w:tcPr>
            <w:tcW w:w="1421" w:type="pct"/>
            <w:tcBorders>
              <w:top w:val="single" w:sz="4" w:space="0" w:color="auto"/>
              <w:left w:val="single" w:sz="4" w:space="0" w:color="auto"/>
              <w:bottom w:val="single" w:sz="4" w:space="0" w:color="auto"/>
              <w:right w:val="nil"/>
            </w:tcBorders>
            <w:shd w:val="clear" w:color="000000" w:fill="C5D9F1"/>
            <w:vAlign w:val="bottom"/>
            <w:hideMark/>
          </w:tcPr>
          <w:p w:rsidR="0046679A" w:rsidRPr="0046679A" w:rsidRDefault="0046679A" w:rsidP="0046679A">
            <w:pPr>
              <w:spacing w:line="240" w:lineRule="auto"/>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410" w:type="pct"/>
            <w:tcBorders>
              <w:top w:val="single" w:sz="4" w:space="0" w:color="auto"/>
              <w:left w:val="nil"/>
              <w:bottom w:val="single" w:sz="4" w:space="0" w:color="auto"/>
              <w:right w:val="nil"/>
            </w:tcBorders>
            <w:shd w:val="clear" w:color="000000" w:fill="C5D9F1"/>
            <w:hideMark/>
          </w:tcPr>
          <w:p w:rsidR="0046679A" w:rsidRPr="0046679A" w:rsidRDefault="0046679A" w:rsidP="0046679A">
            <w:pPr>
              <w:spacing w:line="240" w:lineRule="auto"/>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Stand ontwerp-begroting</w:t>
            </w:r>
          </w:p>
        </w:tc>
        <w:tc>
          <w:tcPr>
            <w:tcW w:w="410" w:type="pct"/>
            <w:tcBorders>
              <w:top w:val="single" w:sz="4" w:space="0" w:color="auto"/>
              <w:left w:val="nil"/>
              <w:bottom w:val="single" w:sz="4" w:space="0" w:color="auto"/>
              <w:right w:val="nil"/>
            </w:tcBorders>
            <w:shd w:val="clear" w:color="000000" w:fill="C5D9F1"/>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Mutaties via NvW en amendementen</w:t>
            </w:r>
          </w:p>
        </w:tc>
        <w:tc>
          <w:tcPr>
            <w:tcW w:w="516" w:type="pct"/>
            <w:tcBorders>
              <w:top w:val="single" w:sz="4" w:space="0" w:color="auto"/>
              <w:left w:val="nil"/>
              <w:bottom w:val="single" w:sz="4" w:space="0" w:color="auto"/>
              <w:right w:val="nil"/>
            </w:tcBorders>
            <w:shd w:val="clear" w:color="000000" w:fill="C5D9F1"/>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Stand vastgestelde begroting</w:t>
            </w:r>
          </w:p>
        </w:tc>
        <w:tc>
          <w:tcPr>
            <w:tcW w:w="536" w:type="pct"/>
            <w:tcBorders>
              <w:top w:val="single" w:sz="4" w:space="0" w:color="auto"/>
              <w:left w:val="nil"/>
              <w:bottom w:val="single" w:sz="4" w:space="0" w:color="auto"/>
              <w:right w:val="nil"/>
            </w:tcBorders>
            <w:shd w:val="clear" w:color="000000" w:fill="C5D9F1"/>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Mutaties 1e suppletoire begroting</w:t>
            </w:r>
          </w:p>
        </w:tc>
        <w:tc>
          <w:tcPr>
            <w:tcW w:w="526" w:type="pct"/>
            <w:tcBorders>
              <w:top w:val="single" w:sz="4" w:space="0" w:color="auto"/>
              <w:left w:val="nil"/>
              <w:bottom w:val="single" w:sz="4" w:space="0" w:color="auto"/>
              <w:right w:val="nil"/>
            </w:tcBorders>
            <w:shd w:val="clear" w:color="000000" w:fill="C5D9F1"/>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Stand 1e suppletoire begroting</w:t>
            </w:r>
          </w:p>
        </w:tc>
        <w:tc>
          <w:tcPr>
            <w:tcW w:w="328" w:type="pct"/>
            <w:tcBorders>
              <w:top w:val="single" w:sz="4" w:space="0" w:color="auto"/>
              <w:left w:val="nil"/>
              <w:bottom w:val="single" w:sz="4" w:space="0" w:color="auto"/>
              <w:right w:val="nil"/>
            </w:tcBorders>
            <w:shd w:val="clear" w:color="000000" w:fill="C5D9F1"/>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2016</w:t>
            </w:r>
          </w:p>
        </w:tc>
        <w:tc>
          <w:tcPr>
            <w:tcW w:w="263" w:type="pct"/>
            <w:tcBorders>
              <w:top w:val="single" w:sz="4" w:space="0" w:color="auto"/>
              <w:left w:val="nil"/>
              <w:bottom w:val="single" w:sz="4" w:space="0" w:color="auto"/>
              <w:right w:val="nil"/>
            </w:tcBorders>
            <w:shd w:val="clear" w:color="000000" w:fill="C5D9F1"/>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2017</w:t>
            </w:r>
          </w:p>
        </w:tc>
        <w:tc>
          <w:tcPr>
            <w:tcW w:w="263" w:type="pct"/>
            <w:tcBorders>
              <w:top w:val="single" w:sz="4" w:space="0" w:color="auto"/>
              <w:left w:val="nil"/>
              <w:bottom w:val="single" w:sz="4" w:space="0" w:color="auto"/>
              <w:right w:val="nil"/>
            </w:tcBorders>
            <w:shd w:val="clear" w:color="000000" w:fill="C5D9F1"/>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2018</w:t>
            </w:r>
          </w:p>
        </w:tc>
        <w:tc>
          <w:tcPr>
            <w:tcW w:w="328" w:type="pct"/>
            <w:tcBorders>
              <w:top w:val="single" w:sz="4" w:space="0" w:color="auto"/>
              <w:left w:val="nil"/>
              <w:bottom w:val="single" w:sz="4" w:space="0" w:color="auto"/>
              <w:right w:val="single" w:sz="4" w:space="0" w:color="auto"/>
            </w:tcBorders>
            <w:shd w:val="clear" w:color="000000" w:fill="C5D9F1"/>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2019</w:t>
            </w:r>
          </w:p>
        </w:tc>
      </w:tr>
      <w:tr w:rsidR="0046679A" w:rsidRPr="0046679A" w:rsidTr="0046679A">
        <w:trPr>
          <w:trHeight w:val="255"/>
        </w:trPr>
        <w:tc>
          <w:tcPr>
            <w:tcW w:w="1421" w:type="pct"/>
            <w:tcBorders>
              <w:top w:val="nil"/>
              <w:left w:val="single" w:sz="4" w:space="0" w:color="auto"/>
              <w:bottom w:val="nil"/>
              <w:right w:val="nil"/>
            </w:tcBorders>
            <w:shd w:val="clear" w:color="000000" w:fill="C5D9F1"/>
            <w:vAlign w:val="bottom"/>
            <w:hideMark/>
          </w:tcPr>
          <w:p w:rsidR="0046679A" w:rsidRPr="0046679A" w:rsidRDefault="0046679A" w:rsidP="0046679A">
            <w:pPr>
              <w:spacing w:line="240" w:lineRule="auto"/>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410"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410"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516"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536"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526"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328"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263"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263"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328" w:type="pct"/>
            <w:tcBorders>
              <w:top w:val="nil"/>
              <w:left w:val="nil"/>
              <w:bottom w:val="nil"/>
              <w:right w:val="single" w:sz="4" w:space="0" w:color="auto"/>
            </w:tcBorders>
            <w:shd w:val="clear" w:color="000000" w:fill="C5D9F1"/>
            <w:noWrap/>
            <w:vAlign w:val="bottom"/>
            <w:hideMark/>
          </w:tcPr>
          <w:p w:rsidR="0046679A" w:rsidRPr="0046679A" w:rsidRDefault="0046679A" w:rsidP="0046679A">
            <w:pPr>
              <w:spacing w:line="240" w:lineRule="auto"/>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r>
      <w:tr w:rsidR="0046679A" w:rsidRPr="0046679A" w:rsidTr="0046679A">
        <w:trPr>
          <w:trHeight w:val="255"/>
        </w:trPr>
        <w:tc>
          <w:tcPr>
            <w:tcW w:w="1421" w:type="pct"/>
            <w:tcBorders>
              <w:top w:val="nil"/>
              <w:left w:val="single" w:sz="4" w:space="0" w:color="auto"/>
              <w:bottom w:val="nil"/>
              <w:right w:val="nil"/>
            </w:tcBorders>
            <w:shd w:val="clear" w:color="000000" w:fill="C5D9F1"/>
            <w:vAlign w:val="bottom"/>
            <w:hideMark/>
          </w:tcPr>
          <w:p w:rsidR="0046679A" w:rsidRPr="0046679A" w:rsidRDefault="0046679A" w:rsidP="0046679A">
            <w:pPr>
              <w:spacing w:line="240" w:lineRule="auto"/>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Verplichtingen</w:t>
            </w:r>
          </w:p>
        </w:tc>
        <w:tc>
          <w:tcPr>
            <w:tcW w:w="410"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28.144</w:t>
            </w:r>
          </w:p>
        </w:tc>
        <w:tc>
          <w:tcPr>
            <w:tcW w:w="410"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0</w:t>
            </w:r>
          </w:p>
        </w:tc>
        <w:tc>
          <w:tcPr>
            <w:tcW w:w="516"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28.144</w:t>
            </w:r>
          </w:p>
        </w:tc>
        <w:tc>
          <w:tcPr>
            <w:tcW w:w="536"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-1.025</w:t>
            </w:r>
          </w:p>
        </w:tc>
        <w:tc>
          <w:tcPr>
            <w:tcW w:w="526"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27.119</w:t>
            </w:r>
          </w:p>
        </w:tc>
        <w:tc>
          <w:tcPr>
            <w:tcW w:w="328"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830</w:t>
            </w:r>
          </w:p>
        </w:tc>
        <w:tc>
          <w:tcPr>
            <w:tcW w:w="263"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830</w:t>
            </w:r>
          </w:p>
        </w:tc>
        <w:tc>
          <w:tcPr>
            <w:tcW w:w="263"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830</w:t>
            </w:r>
          </w:p>
        </w:tc>
        <w:tc>
          <w:tcPr>
            <w:tcW w:w="328" w:type="pct"/>
            <w:tcBorders>
              <w:top w:val="nil"/>
              <w:left w:val="nil"/>
              <w:bottom w:val="nil"/>
              <w:right w:val="single" w:sz="4" w:space="0" w:color="auto"/>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0</w:t>
            </w:r>
          </w:p>
        </w:tc>
      </w:tr>
      <w:tr w:rsidR="0046679A" w:rsidRPr="0046679A" w:rsidTr="0046679A">
        <w:trPr>
          <w:trHeight w:val="255"/>
        </w:trPr>
        <w:tc>
          <w:tcPr>
            <w:tcW w:w="1421" w:type="pct"/>
            <w:tcBorders>
              <w:top w:val="nil"/>
              <w:left w:val="single" w:sz="4" w:space="0" w:color="auto"/>
              <w:bottom w:val="nil"/>
              <w:right w:val="nil"/>
            </w:tcBorders>
            <w:shd w:val="clear" w:color="000000" w:fill="C5D9F1"/>
            <w:noWrap/>
            <w:vAlign w:val="bottom"/>
            <w:hideMark/>
          </w:tcPr>
          <w:p w:rsidR="0046679A" w:rsidRPr="0046679A" w:rsidRDefault="0046679A" w:rsidP="0046679A">
            <w:pPr>
              <w:spacing w:line="240" w:lineRule="auto"/>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410"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410"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516"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536"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526"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328"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263"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263"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328" w:type="pct"/>
            <w:tcBorders>
              <w:top w:val="nil"/>
              <w:left w:val="nil"/>
              <w:bottom w:val="nil"/>
              <w:right w:val="single" w:sz="4" w:space="0" w:color="auto"/>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r>
      <w:tr w:rsidR="0046679A" w:rsidRPr="0046679A" w:rsidTr="0046679A">
        <w:trPr>
          <w:trHeight w:val="255"/>
        </w:trPr>
        <w:tc>
          <w:tcPr>
            <w:tcW w:w="1421" w:type="pct"/>
            <w:tcBorders>
              <w:top w:val="nil"/>
              <w:left w:val="single" w:sz="4" w:space="0" w:color="auto"/>
              <w:bottom w:val="nil"/>
              <w:right w:val="nil"/>
            </w:tcBorders>
            <w:shd w:val="clear" w:color="000000" w:fill="C5D9F1"/>
            <w:noWrap/>
            <w:vAlign w:val="bottom"/>
            <w:hideMark/>
          </w:tcPr>
          <w:p w:rsidR="0046679A" w:rsidRPr="0046679A" w:rsidRDefault="0046679A" w:rsidP="0046679A">
            <w:pPr>
              <w:spacing w:line="240" w:lineRule="auto"/>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Uitgaven</w:t>
            </w:r>
          </w:p>
        </w:tc>
        <w:tc>
          <w:tcPr>
            <w:tcW w:w="410"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28.144</w:t>
            </w:r>
          </w:p>
        </w:tc>
        <w:tc>
          <w:tcPr>
            <w:tcW w:w="410"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0</w:t>
            </w:r>
          </w:p>
        </w:tc>
        <w:tc>
          <w:tcPr>
            <w:tcW w:w="516"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28.144</w:t>
            </w:r>
          </w:p>
        </w:tc>
        <w:tc>
          <w:tcPr>
            <w:tcW w:w="536"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-1.025</w:t>
            </w:r>
          </w:p>
        </w:tc>
        <w:tc>
          <w:tcPr>
            <w:tcW w:w="526"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27.119</w:t>
            </w:r>
          </w:p>
        </w:tc>
        <w:tc>
          <w:tcPr>
            <w:tcW w:w="328"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830</w:t>
            </w:r>
          </w:p>
        </w:tc>
        <w:tc>
          <w:tcPr>
            <w:tcW w:w="263"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830</w:t>
            </w:r>
          </w:p>
        </w:tc>
        <w:tc>
          <w:tcPr>
            <w:tcW w:w="263"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830</w:t>
            </w:r>
          </w:p>
        </w:tc>
        <w:tc>
          <w:tcPr>
            <w:tcW w:w="328" w:type="pct"/>
            <w:tcBorders>
              <w:top w:val="nil"/>
              <w:left w:val="nil"/>
              <w:bottom w:val="nil"/>
              <w:right w:val="single" w:sz="4" w:space="0" w:color="auto"/>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0</w:t>
            </w:r>
          </w:p>
        </w:tc>
      </w:tr>
      <w:tr w:rsidR="0046679A" w:rsidRPr="0046679A" w:rsidTr="00862B8C">
        <w:trPr>
          <w:trHeight w:val="80"/>
        </w:trPr>
        <w:tc>
          <w:tcPr>
            <w:tcW w:w="1421" w:type="pct"/>
            <w:tcBorders>
              <w:top w:val="nil"/>
              <w:left w:val="single" w:sz="4" w:space="0" w:color="auto"/>
              <w:bottom w:val="nil"/>
              <w:right w:val="nil"/>
            </w:tcBorders>
            <w:shd w:val="clear" w:color="000000" w:fill="C5D9F1"/>
            <w:noWrap/>
            <w:vAlign w:val="bottom"/>
            <w:hideMark/>
          </w:tcPr>
          <w:p w:rsidR="0046679A" w:rsidRPr="0046679A" w:rsidRDefault="0046679A" w:rsidP="0046679A">
            <w:pPr>
              <w:spacing w:line="240" w:lineRule="auto"/>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 </w:t>
            </w:r>
          </w:p>
        </w:tc>
        <w:tc>
          <w:tcPr>
            <w:tcW w:w="410"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410"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516"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536"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526"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328"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263"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263"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328" w:type="pct"/>
            <w:tcBorders>
              <w:top w:val="nil"/>
              <w:left w:val="nil"/>
              <w:bottom w:val="nil"/>
              <w:right w:val="single" w:sz="4" w:space="0" w:color="auto"/>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r>
      <w:tr w:rsidR="0046679A" w:rsidRPr="0046679A" w:rsidTr="0046679A">
        <w:trPr>
          <w:trHeight w:val="255"/>
        </w:trPr>
        <w:tc>
          <w:tcPr>
            <w:tcW w:w="1421" w:type="pct"/>
            <w:tcBorders>
              <w:top w:val="nil"/>
              <w:left w:val="single" w:sz="4" w:space="0" w:color="auto"/>
              <w:bottom w:val="nil"/>
              <w:right w:val="nil"/>
            </w:tcBorders>
            <w:shd w:val="clear" w:color="000000" w:fill="C5D9F1"/>
            <w:noWrap/>
            <w:vAlign w:val="bottom"/>
            <w:hideMark/>
          </w:tcPr>
          <w:p w:rsidR="0046679A" w:rsidRPr="0046679A" w:rsidRDefault="0046679A" w:rsidP="0046679A">
            <w:pPr>
              <w:spacing w:line="240" w:lineRule="auto"/>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 xml:space="preserve">1. Internationale samenwerking </w:t>
            </w:r>
          </w:p>
        </w:tc>
        <w:tc>
          <w:tcPr>
            <w:tcW w:w="410"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5.097</w:t>
            </w:r>
          </w:p>
        </w:tc>
        <w:tc>
          <w:tcPr>
            <w:tcW w:w="410"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0</w:t>
            </w:r>
          </w:p>
        </w:tc>
        <w:tc>
          <w:tcPr>
            <w:tcW w:w="516"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5.097</w:t>
            </w:r>
          </w:p>
        </w:tc>
        <w:tc>
          <w:tcPr>
            <w:tcW w:w="536"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0</w:t>
            </w:r>
          </w:p>
        </w:tc>
        <w:tc>
          <w:tcPr>
            <w:tcW w:w="526"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5.097</w:t>
            </w:r>
          </w:p>
        </w:tc>
        <w:tc>
          <w:tcPr>
            <w:tcW w:w="328"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0</w:t>
            </w:r>
          </w:p>
        </w:tc>
        <w:tc>
          <w:tcPr>
            <w:tcW w:w="263"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0</w:t>
            </w:r>
          </w:p>
        </w:tc>
        <w:tc>
          <w:tcPr>
            <w:tcW w:w="263"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0</w:t>
            </w:r>
          </w:p>
        </w:tc>
        <w:tc>
          <w:tcPr>
            <w:tcW w:w="328" w:type="pct"/>
            <w:tcBorders>
              <w:top w:val="nil"/>
              <w:left w:val="nil"/>
              <w:bottom w:val="nil"/>
              <w:right w:val="single" w:sz="4" w:space="0" w:color="auto"/>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0</w:t>
            </w:r>
          </w:p>
        </w:tc>
      </w:tr>
      <w:tr w:rsidR="0046679A" w:rsidRPr="0046679A" w:rsidTr="00862B8C">
        <w:trPr>
          <w:trHeight w:val="185"/>
        </w:trPr>
        <w:tc>
          <w:tcPr>
            <w:tcW w:w="1421" w:type="pct"/>
            <w:tcBorders>
              <w:top w:val="nil"/>
              <w:left w:val="single" w:sz="4" w:space="0" w:color="auto"/>
              <w:bottom w:val="nil"/>
              <w:right w:val="nil"/>
            </w:tcBorders>
            <w:shd w:val="clear" w:color="000000" w:fill="C5D9F1"/>
            <w:noWrap/>
            <w:vAlign w:val="bottom"/>
            <w:hideMark/>
          </w:tcPr>
          <w:p w:rsidR="0046679A" w:rsidRPr="0046679A" w:rsidRDefault="0046679A" w:rsidP="0046679A">
            <w:pPr>
              <w:spacing w:line="240" w:lineRule="auto"/>
              <w:rPr>
                <w:rFonts w:ascii="Arial" w:eastAsia="Times New Roman" w:hAnsi="Arial" w:cs="Arial"/>
                <w:i/>
                <w:iCs/>
                <w:sz w:val="16"/>
                <w:szCs w:val="16"/>
                <w:lang w:eastAsia="nl-NL"/>
              </w:rPr>
            </w:pPr>
            <w:r w:rsidRPr="0046679A">
              <w:rPr>
                <w:rFonts w:ascii="Arial" w:eastAsia="Times New Roman" w:hAnsi="Arial" w:cs="Arial"/>
                <w:i/>
                <w:iCs/>
                <w:sz w:val="16"/>
                <w:szCs w:val="16"/>
                <w:lang w:eastAsia="nl-NL"/>
              </w:rPr>
              <w:t>Bijdrage aan (inter)nationale organisaties</w:t>
            </w:r>
          </w:p>
        </w:tc>
        <w:tc>
          <w:tcPr>
            <w:tcW w:w="410"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i/>
                <w:iCs/>
                <w:sz w:val="16"/>
                <w:szCs w:val="16"/>
                <w:lang w:eastAsia="nl-NL"/>
              </w:rPr>
            </w:pPr>
            <w:r w:rsidRPr="0046679A">
              <w:rPr>
                <w:rFonts w:ascii="Arial" w:eastAsia="Times New Roman" w:hAnsi="Arial" w:cs="Arial"/>
                <w:i/>
                <w:iCs/>
                <w:sz w:val="16"/>
                <w:szCs w:val="16"/>
                <w:lang w:eastAsia="nl-NL"/>
              </w:rPr>
              <w:t>5.097</w:t>
            </w:r>
          </w:p>
        </w:tc>
        <w:tc>
          <w:tcPr>
            <w:tcW w:w="410"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i/>
                <w:iCs/>
                <w:sz w:val="16"/>
                <w:szCs w:val="16"/>
                <w:lang w:eastAsia="nl-NL"/>
              </w:rPr>
            </w:pPr>
            <w:r w:rsidRPr="0046679A">
              <w:rPr>
                <w:rFonts w:ascii="Arial" w:eastAsia="Times New Roman" w:hAnsi="Arial" w:cs="Arial"/>
                <w:i/>
                <w:iCs/>
                <w:sz w:val="16"/>
                <w:szCs w:val="16"/>
                <w:lang w:eastAsia="nl-NL"/>
              </w:rPr>
              <w:t>0</w:t>
            </w:r>
          </w:p>
        </w:tc>
        <w:tc>
          <w:tcPr>
            <w:tcW w:w="516"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i/>
                <w:iCs/>
                <w:sz w:val="16"/>
                <w:szCs w:val="16"/>
                <w:lang w:eastAsia="nl-NL"/>
              </w:rPr>
            </w:pPr>
            <w:r w:rsidRPr="0046679A">
              <w:rPr>
                <w:rFonts w:ascii="Arial" w:eastAsia="Times New Roman" w:hAnsi="Arial" w:cs="Arial"/>
                <w:i/>
                <w:iCs/>
                <w:sz w:val="16"/>
                <w:szCs w:val="16"/>
                <w:lang w:eastAsia="nl-NL"/>
              </w:rPr>
              <w:t>5.097</w:t>
            </w:r>
          </w:p>
        </w:tc>
        <w:tc>
          <w:tcPr>
            <w:tcW w:w="536"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i/>
                <w:iCs/>
                <w:sz w:val="16"/>
                <w:szCs w:val="16"/>
                <w:lang w:eastAsia="nl-NL"/>
              </w:rPr>
            </w:pPr>
            <w:r w:rsidRPr="0046679A">
              <w:rPr>
                <w:rFonts w:ascii="Arial" w:eastAsia="Times New Roman" w:hAnsi="Arial" w:cs="Arial"/>
                <w:i/>
                <w:iCs/>
                <w:sz w:val="16"/>
                <w:szCs w:val="16"/>
                <w:lang w:eastAsia="nl-NL"/>
              </w:rPr>
              <w:t>0</w:t>
            </w:r>
          </w:p>
        </w:tc>
        <w:tc>
          <w:tcPr>
            <w:tcW w:w="526"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i/>
                <w:iCs/>
                <w:sz w:val="16"/>
                <w:szCs w:val="16"/>
                <w:lang w:eastAsia="nl-NL"/>
              </w:rPr>
            </w:pPr>
            <w:r w:rsidRPr="0046679A">
              <w:rPr>
                <w:rFonts w:ascii="Arial" w:eastAsia="Times New Roman" w:hAnsi="Arial" w:cs="Arial"/>
                <w:i/>
                <w:iCs/>
                <w:sz w:val="16"/>
                <w:szCs w:val="16"/>
                <w:lang w:eastAsia="nl-NL"/>
              </w:rPr>
              <w:t>5.097</w:t>
            </w:r>
          </w:p>
        </w:tc>
        <w:tc>
          <w:tcPr>
            <w:tcW w:w="328"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i/>
                <w:iCs/>
                <w:sz w:val="16"/>
                <w:szCs w:val="16"/>
                <w:lang w:eastAsia="nl-NL"/>
              </w:rPr>
            </w:pPr>
            <w:r w:rsidRPr="0046679A">
              <w:rPr>
                <w:rFonts w:ascii="Arial" w:eastAsia="Times New Roman" w:hAnsi="Arial" w:cs="Arial"/>
                <w:i/>
                <w:iCs/>
                <w:sz w:val="16"/>
                <w:szCs w:val="16"/>
                <w:lang w:eastAsia="nl-NL"/>
              </w:rPr>
              <w:t>0</w:t>
            </w:r>
          </w:p>
        </w:tc>
        <w:tc>
          <w:tcPr>
            <w:tcW w:w="263"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i/>
                <w:iCs/>
                <w:sz w:val="16"/>
                <w:szCs w:val="16"/>
                <w:lang w:eastAsia="nl-NL"/>
              </w:rPr>
            </w:pPr>
            <w:r w:rsidRPr="0046679A">
              <w:rPr>
                <w:rFonts w:ascii="Arial" w:eastAsia="Times New Roman" w:hAnsi="Arial" w:cs="Arial"/>
                <w:i/>
                <w:iCs/>
                <w:sz w:val="16"/>
                <w:szCs w:val="16"/>
                <w:lang w:eastAsia="nl-NL"/>
              </w:rPr>
              <w:t>0</w:t>
            </w:r>
          </w:p>
        </w:tc>
        <w:tc>
          <w:tcPr>
            <w:tcW w:w="263"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i/>
                <w:iCs/>
                <w:sz w:val="16"/>
                <w:szCs w:val="16"/>
                <w:lang w:eastAsia="nl-NL"/>
              </w:rPr>
            </w:pPr>
            <w:r w:rsidRPr="0046679A">
              <w:rPr>
                <w:rFonts w:ascii="Arial" w:eastAsia="Times New Roman" w:hAnsi="Arial" w:cs="Arial"/>
                <w:i/>
                <w:iCs/>
                <w:sz w:val="16"/>
                <w:szCs w:val="16"/>
                <w:lang w:eastAsia="nl-NL"/>
              </w:rPr>
              <w:t>0</w:t>
            </w:r>
          </w:p>
        </w:tc>
        <w:tc>
          <w:tcPr>
            <w:tcW w:w="328" w:type="pct"/>
            <w:tcBorders>
              <w:top w:val="nil"/>
              <w:left w:val="nil"/>
              <w:bottom w:val="nil"/>
              <w:right w:val="single" w:sz="4" w:space="0" w:color="auto"/>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i/>
                <w:iCs/>
                <w:sz w:val="16"/>
                <w:szCs w:val="16"/>
                <w:lang w:eastAsia="nl-NL"/>
              </w:rPr>
            </w:pPr>
            <w:r w:rsidRPr="0046679A">
              <w:rPr>
                <w:rFonts w:ascii="Arial" w:eastAsia="Times New Roman" w:hAnsi="Arial" w:cs="Arial"/>
                <w:i/>
                <w:iCs/>
                <w:sz w:val="16"/>
                <w:szCs w:val="16"/>
                <w:lang w:eastAsia="nl-NL"/>
              </w:rPr>
              <w:t>0</w:t>
            </w:r>
          </w:p>
        </w:tc>
      </w:tr>
      <w:tr w:rsidR="0046679A" w:rsidRPr="0046679A" w:rsidTr="00862B8C">
        <w:trPr>
          <w:trHeight w:val="145"/>
        </w:trPr>
        <w:tc>
          <w:tcPr>
            <w:tcW w:w="1421" w:type="pct"/>
            <w:tcBorders>
              <w:top w:val="nil"/>
              <w:left w:val="single" w:sz="4" w:space="0" w:color="auto"/>
              <w:bottom w:val="nil"/>
              <w:right w:val="nil"/>
            </w:tcBorders>
            <w:shd w:val="clear" w:color="000000" w:fill="C5D9F1"/>
            <w:noWrap/>
            <w:vAlign w:val="bottom"/>
            <w:hideMark/>
          </w:tcPr>
          <w:p w:rsidR="0046679A" w:rsidRPr="0046679A" w:rsidRDefault="0046679A" w:rsidP="0046679A">
            <w:pPr>
              <w:spacing w:line="240" w:lineRule="auto"/>
              <w:rPr>
                <w:rFonts w:ascii="Arial" w:eastAsia="Times New Roman" w:hAnsi="Arial" w:cs="Arial"/>
                <w:sz w:val="16"/>
                <w:szCs w:val="16"/>
                <w:lang w:eastAsia="nl-NL"/>
              </w:rPr>
            </w:pPr>
            <w:r w:rsidRPr="0046679A">
              <w:rPr>
                <w:rFonts w:ascii="Arial" w:eastAsia="Times New Roman" w:hAnsi="Arial" w:cs="Arial"/>
                <w:sz w:val="16"/>
                <w:szCs w:val="16"/>
                <w:lang w:eastAsia="nl-NL"/>
              </w:rPr>
              <w:t>waarvan onder andere:</w:t>
            </w:r>
          </w:p>
        </w:tc>
        <w:tc>
          <w:tcPr>
            <w:tcW w:w="410"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410"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516"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536"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526"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328"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263"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263"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328" w:type="pct"/>
            <w:tcBorders>
              <w:top w:val="nil"/>
              <w:left w:val="nil"/>
              <w:bottom w:val="nil"/>
              <w:right w:val="single" w:sz="4" w:space="0" w:color="auto"/>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r>
      <w:tr w:rsidR="0046679A" w:rsidRPr="00FD017A" w:rsidTr="00862B8C">
        <w:trPr>
          <w:trHeight w:val="106"/>
        </w:trPr>
        <w:tc>
          <w:tcPr>
            <w:tcW w:w="1421" w:type="pct"/>
            <w:tcBorders>
              <w:top w:val="nil"/>
              <w:left w:val="single" w:sz="4" w:space="0" w:color="auto"/>
              <w:bottom w:val="nil"/>
              <w:right w:val="nil"/>
            </w:tcBorders>
            <w:shd w:val="clear" w:color="000000" w:fill="C5D9F1"/>
            <w:noWrap/>
            <w:vAlign w:val="bottom"/>
            <w:hideMark/>
          </w:tcPr>
          <w:p w:rsidR="0046679A" w:rsidRPr="00FD017A" w:rsidRDefault="0046679A" w:rsidP="0046679A">
            <w:pPr>
              <w:spacing w:line="240" w:lineRule="auto"/>
              <w:rPr>
                <w:rFonts w:ascii="Arial" w:eastAsia="Times New Roman" w:hAnsi="Arial" w:cs="Arial"/>
                <w:sz w:val="16"/>
                <w:szCs w:val="16"/>
                <w:lang w:eastAsia="nl-NL"/>
              </w:rPr>
            </w:pPr>
            <w:r w:rsidRPr="00FD017A">
              <w:rPr>
                <w:rFonts w:ascii="Arial" w:eastAsia="Times New Roman" w:hAnsi="Arial" w:cs="Arial"/>
                <w:sz w:val="16"/>
                <w:szCs w:val="16"/>
                <w:lang w:eastAsia="nl-NL"/>
              </w:rPr>
              <w:t>World Health Organization</w:t>
            </w:r>
          </w:p>
        </w:tc>
        <w:tc>
          <w:tcPr>
            <w:tcW w:w="410" w:type="pct"/>
            <w:tcBorders>
              <w:top w:val="nil"/>
              <w:left w:val="nil"/>
              <w:bottom w:val="nil"/>
              <w:right w:val="nil"/>
            </w:tcBorders>
            <w:shd w:val="clear" w:color="000000" w:fill="C5D9F1"/>
            <w:noWrap/>
            <w:vAlign w:val="bottom"/>
            <w:hideMark/>
          </w:tcPr>
          <w:p w:rsidR="0046679A" w:rsidRPr="00FD017A" w:rsidRDefault="0046679A" w:rsidP="0046679A">
            <w:pPr>
              <w:spacing w:line="240" w:lineRule="auto"/>
              <w:jc w:val="right"/>
              <w:rPr>
                <w:rFonts w:ascii="Arial" w:eastAsia="Times New Roman" w:hAnsi="Arial" w:cs="Arial"/>
                <w:sz w:val="16"/>
                <w:szCs w:val="16"/>
                <w:lang w:eastAsia="nl-NL"/>
              </w:rPr>
            </w:pPr>
            <w:r w:rsidRPr="00FD017A">
              <w:rPr>
                <w:rFonts w:ascii="Arial" w:eastAsia="Times New Roman" w:hAnsi="Arial" w:cs="Arial"/>
                <w:sz w:val="16"/>
                <w:szCs w:val="16"/>
                <w:lang w:eastAsia="nl-NL"/>
              </w:rPr>
              <w:t>3.868</w:t>
            </w:r>
          </w:p>
        </w:tc>
        <w:tc>
          <w:tcPr>
            <w:tcW w:w="410" w:type="pct"/>
            <w:tcBorders>
              <w:top w:val="nil"/>
              <w:left w:val="nil"/>
              <w:bottom w:val="nil"/>
              <w:right w:val="nil"/>
            </w:tcBorders>
            <w:shd w:val="clear" w:color="000000" w:fill="C5D9F1"/>
            <w:noWrap/>
            <w:vAlign w:val="bottom"/>
            <w:hideMark/>
          </w:tcPr>
          <w:p w:rsidR="0046679A" w:rsidRPr="00FD017A" w:rsidRDefault="0046679A" w:rsidP="0046679A">
            <w:pPr>
              <w:spacing w:line="240" w:lineRule="auto"/>
              <w:jc w:val="right"/>
              <w:rPr>
                <w:rFonts w:ascii="Arial" w:eastAsia="Times New Roman" w:hAnsi="Arial" w:cs="Arial"/>
                <w:sz w:val="16"/>
                <w:szCs w:val="16"/>
                <w:lang w:eastAsia="nl-NL"/>
              </w:rPr>
            </w:pPr>
            <w:r w:rsidRPr="00FD017A">
              <w:rPr>
                <w:rFonts w:ascii="Arial" w:eastAsia="Times New Roman" w:hAnsi="Arial" w:cs="Arial"/>
                <w:sz w:val="16"/>
                <w:szCs w:val="16"/>
                <w:lang w:eastAsia="nl-NL"/>
              </w:rPr>
              <w:t>0</w:t>
            </w:r>
          </w:p>
        </w:tc>
        <w:tc>
          <w:tcPr>
            <w:tcW w:w="516" w:type="pct"/>
            <w:tcBorders>
              <w:top w:val="nil"/>
              <w:left w:val="nil"/>
              <w:bottom w:val="nil"/>
              <w:right w:val="nil"/>
            </w:tcBorders>
            <w:shd w:val="clear" w:color="000000" w:fill="C5D9F1"/>
            <w:noWrap/>
            <w:vAlign w:val="bottom"/>
            <w:hideMark/>
          </w:tcPr>
          <w:p w:rsidR="0046679A" w:rsidRPr="00FD017A" w:rsidRDefault="0046679A" w:rsidP="0046679A">
            <w:pPr>
              <w:spacing w:line="240" w:lineRule="auto"/>
              <w:jc w:val="right"/>
              <w:rPr>
                <w:rFonts w:ascii="Arial" w:eastAsia="Times New Roman" w:hAnsi="Arial" w:cs="Arial"/>
                <w:iCs/>
                <w:sz w:val="16"/>
                <w:szCs w:val="16"/>
                <w:lang w:eastAsia="nl-NL"/>
              </w:rPr>
            </w:pPr>
            <w:r w:rsidRPr="00FD017A">
              <w:rPr>
                <w:rFonts w:ascii="Arial" w:eastAsia="Times New Roman" w:hAnsi="Arial" w:cs="Arial"/>
                <w:iCs/>
                <w:sz w:val="16"/>
                <w:szCs w:val="16"/>
                <w:lang w:eastAsia="nl-NL"/>
              </w:rPr>
              <w:t>3.868</w:t>
            </w:r>
          </w:p>
        </w:tc>
        <w:tc>
          <w:tcPr>
            <w:tcW w:w="536" w:type="pct"/>
            <w:tcBorders>
              <w:top w:val="nil"/>
              <w:left w:val="nil"/>
              <w:bottom w:val="nil"/>
              <w:right w:val="nil"/>
            </w:tcBorders>
            <w:shd w:val="clear" w:color="000000" w:fill="C5D9F1"/>
            <w:noWrap/>
            <w:vAlign w:val="bottom"/>
            <w:hideMark/>
          </w:tcPr>
          <w:p w:rsidR="0046679A" w:rsidRPr="00FD017A" w:rsidRDefault="0046679A" w:rsidP="0046679A">
            <w:pPr>
              <w:spacing w:line="240" w:lineRule="auto"/>
              <w:jc w:val="right"/>
              <w:rPr>
                <w:rFonts w:ascii="Arial" w:eastAsia="Times New Roman" w:hAnsi="Arial" w:cs="Arial"/>
                <w:sz w:val="16"/>
                <w:szCs w:val="16"/>
                <w:lang w:eastAsia="nl-NL"/>
              </w:rPr>
            </w:pPr>
            <w:r w:rsidRPr="00FD017A">
              <w:rPr>
                <w:rFonts w:ascii="Arial" w:eastAsia="Times New Roman" w:hAnsi="Arial" w:cs="Arial"/>
                <w:sz w:val="16"/>
                <w:szCs w:val="16"/>
                <w:lang w:eastAsia="nl-NL"/>
              </w:rPr>
              <w:t>-697</w:t>
            </w:r>
          </w:p>
        </w:tc>
        <w:tc>
          <w:tcPr>
            <w:tcW w:w="526" w:type="pct"/>
            <w:tcBorders>
              <w:top w:val="nil"/>
              <w:left w:val="nil"/>
              <w:bottom w:val="nil"/>
              <w:right w:val="nil"/>
            </w:tcBorders>
            <w:shd w:val="clear" w:color="000000" w:fill="C5D9F1"/>
            <w:noWrap/>
            <w:vAlign w:val="bottom"/>
            <w:hideMark/>
          </w:tcPr>
          <w:p w:rsidR="0046679A" w:rsidRPr="00FD017A" w:rsidRDefault="0046679A" w:rsidP="0046679A">
            <w:pPr>
              <w:spacing w:line="240" w:lineRule="auto"/>
              <w:jc w:val="right"/>
              <w:rPr>
                <w:rFonts w:ascii="Arial" w:eastAsia="Times New Roman" w:hAnsi="Arial" w:cs="Arial"/>
                <w:sz w:val="16"/>
                <w:szCs w:val="16"/>
                <w:lang w:eastAsia="nl-NL"/>
              </w:rPr>
            </w:pPr>
            <w:r w:rsidRPr="00FD017A">
              <w:rPr>
                <w:rFonts w:ascii="Arial" w:eastAsia="Times New Roman" w:hAnsi="Arial" w:cs="Arial"/>
                <w:sz w:val="16"/>
                <w:szCs w:val="16"/>
                <w:lang w:eastAsia="nl-NL"/>
              </w:rPr>
              <w:t>3.171</w:t>
            </w:r>
          </w:p>
        </w:tc>
        <w:tc>
          <w:tcPr>
            <w:tcW w:w="328" w:type="pct"/>
            <w:tcBorders>
              <w:top w:val="nil"/>
              <w:left w:val="nil"/>
              <w:bottom w:val="nil"/>
              <w:right w:val="nil"/>
            </w:tcBorders>
            <w:shd w:val="clear" w:color="000000" w:fill="C5D9F1"/>
            <w:noWrap/>
            <w:vAlign w:val="bottom"/>
            <w:hideMark/>
          </w:tcPr>
          <w:p w:rsidR="0046679A" w:rsidRPr="00FD017A" w:rsidRDefault="0046679A" w:rsidP="0046679A">
            <w:pPr>
              <w:spacing w:line="240" w:lineRule="auto"/>
              <w:jc w:val="right"/>
              <w:rPr>
                <w:rFonts w:ascii="Arial" w:eastAsia="Times New Roman" w:hAnsi="Arial" w:cs="Arial"/>
                <w:sz w:val="16"/>
                <w:szCs w:val="16"/>
                <w:lang w:eastAsia="nl-NL"/>
              </w:rPr>
            </w:pPr>
            <w:r w:rsidRPr="00FD017A">
              <w:rPr>
                <w:rFonts w:ascii="Arial" w:eastAsia="Times New Roman" w:hAnsi="Arial" w:cs="Arial"/>
                <w:sz w:val="16"/>
                <w:szCs w:val="16"/>
                <w:lang w:eastAsia="nl-NL"/>
              </w:rPr>
              <w:t>0</w:t>
            </w:r>
          </w:p>
        </w:tc>
        <w:tc>
          <w:tcPr>
            <w:tcW w:w="263" w:type="pct"/>
            <w:tcBorders>
              <w:top w:val="nil"/>
              <w:left w:val="nil"/>
              <w:bottom w:val="nil"/>
              <w:right w:val="nil"/>
            </w:tcBorders>
            <w:shd w:val="clear" w:color="000000" w:fill="C5D9F1"/>
            <w:noWrap/>
            <w:vAlign w:val="bottom"/>
            <w:hideMark/>
          </w:tcPr>
          <w:p w:rsidR="0046679A" w:rsidRPr="00FD017A" w:rsidRDefault="0046679A" w:rsidP="0046679A">
            <w:pPr>
              <w:spacing w:line="240" w:lineRule="auto"/>
              <w:jc w:val="right"/>
              <w:rPr>
                <w:rFonts w:ascii="Arial" w:eastAsia="Times New Roman" w:hAnsi="Arial" w:cs="Arial"/>
                <w:sz w:val="16"/>
                <w:szCs w:val="16"/>
                <w:lang w:eastAsia="nl-NL"/>
              </w:rPr>
            </w:pPr>
            <w:r w:rsidRPr="00FD017A">
              <w:rPr>
                <w:rFonts w:ascii="Arial" w:eastAsia="Times New Roman" w:hAnsi="Arial" w:cs="Arial"/>
                <w:sz w:val="16"/>
                <w:szCs w:val="16"/>
                <w:lang w:eastAsia="nl-NL"/>
              </w:rPr>
              <w:t>0</w:t>
            </w:r>
          </w:p>
        </w:tc>
        <w:tc>
          <w:tcPr>
            <w:tcW w:w="263" w:type="pct"/>
            <w:tcBorders>
              <w:top w:val="nil"/>
              <w:left w:val="nil"/>
              <w:bottom w:val="nil"/>
              <w:right w:val="nil"/>
            </w:tcBorders>
            <w:shd w:val="clear" w:color="000000" w:fill="C5D9F1"/>
            <w:noWrap/>
            <w:vAlign w:val="bottom"/>
            <w:hideMark/>
          </w:tcPr>
          <w:p w:rsidR="0046679A" w:rsidRPr="00FD017A" w:rsidRDefault="0046679A" w:rsidP="0046679A">
            <w:pPr>
              <w:spacing w:line="240" w:lineRule="auto"/>
              <w:jc w:val="right"/>
              <w:rPr>
                <w:rFonts w:ascii="Arial" w:eastAsia="Times New Roman" w:hAnsi="Arial" w:cs="Arial"/>
                <w:sz w:val="16"/>
                <w:szCs w:val="16"/>
                <w:lang w:eastAsia="nl-NL"/>
              </w:rPr>
            </w:pPr>
            <w:r w:rsidRPr="00FD017A">
              <w:rPr>
                <w:rFonts w:ascii="Arial" w:eastAsia="Times New Roman" w:hAnsi="Arial" w:cs="Arial"/>
                <w:sz w:val="16"/>
                <w:szCs w:val="16"/>
                <w:lang w:eastAsia="nl-NL"/>
              </w:rPr>
              <w:t>0</w:t>
            </w:r>
          </w:p>
        </w:tc>
        <w:tc>
          <w:tcPr>
            <w:tcW w:w="328" w:type="pct"/>
            <w:tcBorders>
              <w:top w:val="nil"/>
              <w:left w:val="nil"/>
              <w:bottom w:val="nil"/>
              <w:right w:val="single" w:sz="4" w:space="0" w:color="auto"/>
            </w:tcBorders>
            <w:shd w:val="clear" w:color="000000" w:fill="C5D9F1"/>
            <w:noWrap/>
            <w:vAlign w:val="bottom"/>
            <w:hideMark/>
          </w:tcPr>
          <w:p w:rsidR="0046679A" w:rsidRPr="00FD017A" w:rsidRDefault="0046679A" w:rsidP="0046679A">
            <w:pPr>
              <w:spacing w:line="240" w:lineRule="auto"/>
              <w:jc w:val="right"/>
              <w:rPr>
                <w:rFonts w:ascii="Arial" w:eastAsia="Times New Roman" w:hAnsi="Arial" w:cs="Arial"/>
                <w:sz w:val="16"/>
                <w:szCs w:val="16"/>
                <w:lang w:eastAsia="nl-NL"/>
              </w:rPr>
            </w:pPr>
            <w:r w:rsidRPr="00FD017A">
              <w:rPr>
                <w:rFonts w:ascii="Arial" w:eastAsia="Times New Roman" w:hAnsi="Arial" w:cs="Arial"/>
                <w:sz w:val="16"/>
                <w:szCs w:val="16"/>
                <w:lang w:eastAsia="nl-NL"/>
              </w:rPr>
              <w:t>0</w:t>
            </w:r>
          </w:p>
        </w:tc>
      </w:tr>
      <w:tr w:rsidR="0046679A" w:rsidRPr="0046679A" w:rsidTr="0046679A">
        <w:trPr>
          <w:trHeight w:val="255"/>
        </w:trPr>
        <w:tc>
          <w:tcPr>
            <w:tcW w:w="1421" w:type="pct"/>
            <w:tcBorders>
              <w:top w:val="nil"/>
              <w:left w:val="single" w:sz="4" w:space="0" w:color="auto"/>
              <w:bottom w:val="nil"/>
              <w:right w:val="nil"/>
            </w:tcBorders>
            <w:shd w:val="clear" w:color="000000" w:fill="C5D9F1"/>
            <w:noWrap/>
            <w:vAlign w:val="bottom"/>
            <w:hideMark/>
          </w:tcPr>
          <w:p w:rsidR="0046679A" w:rsidRPr="0046679A" w:rsidRDefault="0046679A" w:rsidP="0046679A">
            <w:pPr>
              <w:spacing w:line="240" w:lineRule="auto"/>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410"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410"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516"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i/>
                <w:iCs/>
                <w:sz w:val="16"/>
                <w:szCs w:val="16"/>
                <w:lang w:eastAsia="nl-NL"/>
              </w:rPr>
            </w:pPr>
            <w:r w:rsidRPr="0046679A">
              <w:rPr>
                <w:rFonts w:ascii="Arial" w:eastAsia="Times New Roman" w:hAnsi="Arial" w:cs="Arial"/>
                <w:i/>
                <w:iCs/>
                <w:sz w:val="16"/>
                <w:szCs w:val="16"/>
                <w:lang w:eastAsia="nl-NL"/>
              </w:rPr>
              <w:t> </w:t>
            </w:r>
          </w:p>
        </w:tc>
        <w:tc>
          <w:tcPr>
            <w:tcW w:w="536"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526"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328"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263"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263"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328" w:type="pct"/>
            <w:tcBorders>
              <w:top w:val="nil"/>
              <w:left w:val="nil"/>
              <w:bottom w:val="nil"/>
              <w:right w:val="single" w:sz="4" w:space="0" w:color="auto"/>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r>
      <w:tr w:rsidR="0046679A" w:rsidRPr="00FD017A" w:rsidTr="00862B8C">
        <w:trPr>
          <w:trHeight w:val="83"/>
        </w:trPr>
        <w:tc>
          <w:tcPr>
            <w:tcW w:w="1421" w:type="pct"/>
            <w:tcBorders>
              <w:top w:val="nil"/>
              <w:left w:val="single" w:sz="4" w:space="0" w:color="auto"/>
              <w:bottom w:val="nil"/>
              <w:right w:val="nil"/>
            </w:tcBorders>
            <w:shd w:val="clear" w:color="000000" w:fill="C5D9F1"/>
            <w:noWrap/>
            <w:vAlign w:val="bottom"/>
            <w:hideMark/>
          </w:tcPr>
          <w:p w:rsidR="0046679A" w:rsidRPr="00FD017A" w:rsidRDefault="0046679A" w:rsidP="0046679A">
            <w:pPr>
              <w:spacing w:line="240" w:lineRule="auto"/>
              <w:rPr>
                <w:rFonts w:ascii="Arial" w:eastAsia="Times New Roman" w:hAnsi="Arial" w:cs="Arial"/>
                <w:i/>
                <w:iCs/>
                <w:sz w:val="16"/>
                <w:szCs w:val="16"/>
                <w:lang w:eastAsia="nl-NL"/>
              </w:rPr>
            </w:pPr>
            <w:r w:rsidRPr="00FD017A">
              <w:rPr>
                <w:rFonts w:ascii="Arial" w:eastAsia="Times New Roman" w:hAnsi="Arial" w:cs="Arial"/>
                <w:i/>
                <w:iCs/>
                <w:sz w:val="16"/>
                <w:szCs w:val="16"/>
                <w:lang w:eastAsia="nl-NL"/>
              </w:rPr>
              <w:t>Bijdrage aan agentschappen</w:t>
            </w:r>
          </w:p>
        </w:tc>
        <w:tc>
          <w:tcPr>
            <w:tcW w:w="410" w:type="pct"/>
            <w:tcBorders>
              <w:top w:val="nil"/>
              <w:left w:val="nil"/>
              <w:bottom w:val="nil"/>
              <w:right w:val="nil"/>
            </w:tcBorders>
            <w:shd w:val="clear" w:color="000000" w:fill="C5D9F1"/>
            <w:noWrap/>
            <w:vAlign w:val="bottom"/>
            <w:hideMark/>
          </w:tcPr>
          <w:p w:rsidR="0046679A" w:rsidRPr="00FD017A" w:rsidRDefault="0046679A" w:rsidP="0046679A">
            <w:pPr>
              <w:spacing w:line="240" w:lineRule="auto"/>
              <w:jc w:val="right"/>
              <w:rPr>
                <w:rFonts w:ascii="Arial" w:eastAsia="Times New Roman" w:hAnsi="Arial" w:cs="Arial"/>
                <w:i/>
                <w:iCs/>
                <w:sz w:val="16"/>
                <w:szCs w:val="16"/>
                <w:lang w:eastAsia="nl-NL"/>
              </w:rPr>
            </w:pPr>
            <w:r w:rsidRPr="00FD017A">
              <w:rPr>
                <w:rFonts w:ascii="Arial" w:eastAsia="Times New Roman" w:hAnsi="Arial" w:cs="Arial"/>
                <w:i/>
                <w:iCs/>
                <w:sz w:val="16"/>
                <w:szCs w:val="16"/>
                <w:lang w:eastAsia="nl-NL"/>
              </w:rPr>
              <w:t>0</w:t>
            </w:r>
          </w:p>
        </w:tc>
        <w:tc>
          <w:tcPr>
            <w:tcW w:w="410" w:type="pct"/>
            <w:tcBorders>
              <w:top w:val="nil"/>
              <w:left w:val="nil"/>
              <w:bottom w:val="nil"/>
              <w:right w:val="nil"/>
            </w:tcBorders>
            <w:shd w:val="clear" w:color="000000" w:fill="C5D9F1"/>
            <w:noWrap/>
            <w:vAlign w:val="bottom"/>
            <w:hideMark/>
          </w:tcPr>
          <w:p w:rsidR="0046679A" w:rsidRPr="00FD017A" w:rsidRDefault="0046679A" w:rsidP="0046679A">
            <w:pPr>
              <w:spacing w:line="240" w:lineRule="auto"/>
              <w:jc w:val="right"/>
              <w:rPr>
                <w:rFonts w:ascii="Arial" w:eastAsia="Times New Roman" w:hAnsi="Arial" w:cs="Arial"/>
                <w:i/>
                <w:sz w:val="16"/>
                <w:szCs w:val="16"/>
                <w:lang w:eastAsia="nl-NL"/>
              </w:rPr>
            </w:pPr>
            <w:r w:rsidRPr="00FD017A">
              <w:rPr>
                <w:rFonts w:ascii="Arial" w:eastAsia="Times New Roman" w:hAnsi="Arial" w:cs="Arial"/>
                <w:i/>
                <w:sz w:val="16"/>
                <w:szCs w:val="16"/>
                <w:lang w:eastAsia="nl-NL"/>
              </w:rPr>
              <w:t>0</w:t>
            </w:r>
          </w:p>
        </w:tc>
        <w:tc>
          <w:tcPr>
            <w:tcW w:w="516" w:type="pct"/>
            <w:tcBorders>
              <w:top w:val="nil"/>
              <w:left w:val="nil"/>
              <w:bottom w:val="nil"/>
              <w:right w:val="nil"/>
            </w:tcBorders>
            <w:shd w:val="clear" w:color="000000" w:fill="C5D9F1"/>
            <w:noWrap/>
            <w:vAlign w:val="bottom"/>
            <w:hideMark/>
          </w:tcPr>
          <w:p w:rsidR="0046679A" w:rsidRPr="00FD017A" w:rsidRDefault="0046679A" w:rsidP="0046679A">
            <w:pPr>
              <w:spacing w:line="240" w:lineRule="auto"/>
              <w:jc w:val="right"/>
              <w:rPr>
                <w:rFonts w:ascii="Arial" w:eastAsia="Times New Roman" w:hAnsi="Arial" w:cs="Arial"/>
                <w:i/>
                <w:iCs/>
                <w:sz w:val="16"/>
                <w:szCs w:val="16"/>
                <w:lang w:eastAsia="nl-NL"/>
              </w:rPr>
            </w:pPr>
            <w:r w:rsidRPr="00FD017A">
              <w:rPr>
                <w:rFonts w:ascii="Arial" w:eastAsia="Times New Roman" w:hAnsi="Arial" w:cs="Arial"/>
                <w:i/>
                <w:iCs/>
                <w:sz w:val="16"/>
                <w:szCs w:val="16"/>
                <w:lang w:eastAsia="nl-NL"/>
              </w:rPr>
              <w:t>0</w:t>
            </w:r>
          </w:p>
        </w:tc>
        <w:tc>
          <w:tcPr>
            <w:tcW w:w="536" w:type="pct"/>
            <w:tcBorders>
              <w:top w:val="nil"/>
              <w:left w:val="nil"/>
              <w:bottom w:val="nil"/>
              <w:right w:val="nil"/>
            </w:tcBorders>
            <w:shd w:val="clear" w:color="000000" w:fill="C5D9F1"/>
            <w:noWrap/>
            <w:vAlign w:val="bottom"/>
            <w:hideMark/>
          </w:tcPr>
          <w:p w:rsidR="0046679A" w:rsidRPr="00FD017A" w:rsidRDefault="0046679A" w:rsidP="0046679A">
            <w:pPr>
              <w:spacing w:line="240" w:lineRule="auto"/>
              <w:jc w:val="right"/>
              <w:rPr>
                <w:rFonts w:ascii="Arial" w:eastAsia="Times New Roman" w:hAnsi="Arial" w:cs="Arial"/>
                <w:i/>
                <w:iCs/>
                <w:sz w:val="16"/>
                <w:szCs w:val="16"/>
                <w:lang w:eastAsia="nl-NL"/>
              </w:rPr>
            </w:pPr>
            <w:r w:rsidRPr="00FD017A">
              <w:rPr>
                <w:rFonts w:ascii="Arial" w:eastAsia="Times New Roman" w:hAnsi="Arial" w:cs="Arial"/>
                <w:i/>
                <w:iCs/>
                <w:sz w:val="16"/>
                <w:szCs w:val="16"/>
                <w:lang w:eastAsia="nl-NL"/>
              </w:rPr>
              <w:t>697</w:t>
            </w:r>
          </w:p>
        </w:tc>
        <w:tc>
          <w:tcPr>
            <w:tcW w:w="526" w:type="pct"/>
            <w:tcBorders>
              <w:top w:val="nil"/>
              <w:left w:val="nil"/>
              <w:bottom w:val="nil"/>
              <w:right w:val="nil"/>
            </w:tcBorders>
            <w:shd w:val="clear" w:color="000000" w:fill="C5D9F1"/>
            <w:noWrap/>
            <w:vAlign w:val="bottom"/>
            <w:hideMark/>
          </w:tcPr>
          <w:p w:rsidR="0046679A" w:rsidRPr="00FD017A" w:rsidRDefault="0046679A" w:rsidP="0046679A">
            <w:pPr>
              <w:spacing w:line="240" w:lineRule="auto"/>
              <w:jc w:val="right"/>
              <w:rPr>
                <w:rFonts w:ascii="Arial" w:eastAsia="Times New Roman" w:hAnsi="Arial" w:cs="Arial"/>
                <w:i/>
                <w:iCs/>
                <w:sz w:val="16"/>
                <w:szCs w:val="16"/>
                <w:lang w:eastAsia="nl-NL"/>
              </w:rPr>
            </w:pPr>
            <w:r w:rsidRPr="00FD017A">
              <w:rPr>
                <w:rFonts w:ascii="Arial" w:eastAsia="Times New Roman" w:hAnsi="Arial" w:cs="Arial"/>
                <w:i/>
                <w:iCs/>
                <w:sz w:val="16"/>
                <w:szCs w:val="16"/>
                <w:lang w:eastAsia="nl-NL"/>
              </w:rPr>
              <w:t>697</w:t>
            </w:r>
          </w:p>
        </w:tc>
        <w:tc>
          <w:tcPr>
            <w:tcW w:w="328" w:type="pct"/>
            <w:tcBorders>
              <w:top w:val="nil"/>
              <w:left w:val="nil"/>
              <w:bottom w:val="nil"/>
              <w:right w:val="nil"/>
            </w:tcBorders>
            <w:shd w:val="clear" w:color="000000" w:fill="C5D9F1"/>
            <w:noWrap/>
            <w:vAlign w:val="bottom"/>
            <w:hideMark/>
          </w:tcPr>
          <w:p w:rsidR="0046679A" w:rsidRPr="00FD017A" w:rsidRDefault="0046679A" w:rsidP="0046679A">
            <w:pPr>
              <w:spacing w:line="240" w:lineRule="auto"/>
              <w:jc w:val="right"/>
              <w:rPr>
                <w:rFonts w:ascii="Arial" w:eastAsia="Times New Roman" w:hAnsi="Arial" w:cs="Arial"/>
                <w:i/>
                <w:iCs/>
                <w:sz w:val="16"/>
                <w:szCs w:val="16"/>
                <w:lang w:eastAsia="nl-NL"/>
              </w:rPr>
            </w:pPr>
            <w:r w:rsidRPr="00FD017A">
              <w:rPr>
                <w:rFonts w:ascii="Arial" w:eastAsia="Times New Roman" w:hAnsi="Arial" w:cs="Arial"/>
                <w:i/>
                <w:iCs/>
                <w:sz w:val="16"/>
                <w:szCs w:val="16"/>
                <w:lang w:eastAsia="nl-NL"/>
              </w:rPr>
              <w:t>0</w:t>
            </w:r>
          </w:p>
        </w:tc>
        <w:tc>
          <w:tcPr>
            <w:tcW w:w="263" w:type="pct"/>
            <w:tcBorders>
              <w:top w:val="nil"/>
              <w:left w:val="nil"/>
              <w:bottom w:val="nil"/>
              <w:right w:val="nil"/>
            </w:tcBorders>
            <w:shd w:val="clear" w:color="000000" w:fill="C5D9F1"/>
            <w:noWrap/>
            <w:vAlign w:val="bottom"/>
            <w:hideMark/>
          </w:tcPr>
          <w:p w:rsidR="0046679A" w:rsidRPr="00FD017A" w:rsidRDefault="0046679A" w:rsidP="0046679A">
            <w:pPr>
              <w:spacing w:line="240" w:lineRule="auto"/>
              <w:jc w:val="right"/>
              <w:rPr>
                <w:rFonts w:ascii="Arial" w:eastAsia="Times New Roman" w:hAnsi="Arial" w:cs="Arial"/>
                <w:i/>
                <w:iCs/>
                <w:sz w:val="16"/>
                <w:szCs w:val="16"/>
                <w:lang w:eastAsia="nl-NL"/>
              </w:rPr>
            </w:pPr>
            <w:r w:rsidRPr="00FD017A">
              <w:rPr>
                <w:rFonts w:ascii="Arial" w:eastAsia="Times New Roman" w:hAnsi="Arial" w:cs="Arial"/>
                <w:i/>
                <w:iCs/>
                <w:sz w:val="16"/>
                <w:szCs w:val="16"/>
                <w:lang w:eastAsia="nl-NL"/>
              </w:rPr>
              <w:t>0</w:t>
            </w:r>
          </w:p>
        </w:tc>
        <w:tc>
          <w:tcPr>
            <w:tcW w:w="263" w:type="pct"/>
            <w:tcBorders>
              <w:top w:val="nil"/>
              <w:left w:val="nil"/>
              <w:bottom w:val="nil"/>
              <w:right w:val="nil"/>
            </w:tcBorders>
            <w:shd w:val="clear" w:color="000000" w:fill="C5D9F1"/>
            <w:noWrap/>
            <w:vAlign w:val="bottom"/>
            <w:hideMark/>
          </w:tcPr>
          <w:p w:rsidR="0046679A" w:rsidRPr="00FD017A" w:rsidRDefault="0046679A" w:rsidP="0046679A">
            <w:pPr>
              <w:spacing w:line="240" w:lineRule="auto"/>
              <w:jc w:val="right"/>
              <w:rPr>
                <w:rFonts w:ascii="Arial" w:eastAsia="Times New Roman" w:hAnsi="Arial" w:cs="Arial"/>
                <w:i/>
                <w:iCs/>
                <w:sz w:val="16"/>
                <w:szCs w:val="16"/>
                <w:lang w:eastAsia="nl-NL"/>
              </w:rPr>
            </w:pPr>
            <w:r w:rsidRPr="00FD017A">
              <w:rPr>
                <w:rFonts w:ascii="Arial" w:eastAsia="Times New Roman" w:hAnsi="Arial" w:cs="Arial"/>
                <w:i/>
                <w:iCs/>
                <w:sz w:val="16"/>
                <w:szCs w:val="16"/>
                <w:lang w:eastAsia="nl-NL"/>
              </w:rPr>
              <w:t>0</w:t>
            </w:r>
          </w:p>
        </w:tc>
        <w:tc>
          <w:tcPr>
            <w:tcW w:w="328" w:type="pct"/>
            <w:tcBorders>
              <w:top w:val="nil"/>
              <w:left w:val="nil"/>
              <w:bottom w:val="nil"/>
              <w:right w:val="single" w:sz="4" w:space="0" w:color="auto"/>
            </w:tcBorders>
            <w:shd w:val="clear" w:color="000000" w:fill="C5D9F1"/>
            <w:noWrap/>
            <w:vAlign w:val="bottom"/>
            <w:hideMark/>
          </w:tcPr>
          <w:p w:rsidR="0046679A" w:rsidRPr="00FD017A" w:rsidRDefault="0046679A" w:rsidP="0046679A">
            <w:pPr>
              <w:spacing w:line="240" w:lineRule="auto"/>
              <w:jc w:val="right"/>
              <w:rPr>
                <w:rFonts w:ascii="Arial" w:eastAsia="Times New Roman" w:hAnsi="Arial" w:cs="Arial"/>
                <w:i/>
                <w:iCs/>
                <w:sz w:val="16"/>
                <w:szCs w:val="16"/>
                <w:lang w:eastAsia="nl-NL"/>
              </w:rPr>
            </w:pPr>
            <w:r w:rsidRPr="00FD017A">
              <w:rPr>
                <w:rFonts w:ascii="Arial" w:eastAsia="Times New Roman" w:hAnsi="Arial" w:cs="Arial"/>
                <w:i/>
                <w:iCs/>
                <w:sz w:val="16"/>
                <w:szCs w:val="16"/>
                <w:lang w:eastAsia="nl-NL"/>
              </w:rPr>
              <w:t>0</w:t>
            </w:r>
          </w:p>
        </w:tc>
      </w:tr>
      <w:tr w:rsidR="0046679A" w:rsidRPr="0046679A" w:rsidTr="0046679A">
        <w:trPr>
          <w:trHeight w:val="255"/>
        </w:trPr>
        <w:tc>
          <w:tcPr>
            <w:tcW w:w="1421" w:type="pct"/>
            <w:tcBorders>
              <w:top w:val="nil"/>
              <w:left w:val="single" w:sz="4" w:space="0" w:color="auto"/>
              <w:bottom w:val="nil"/>
              <w:right w:val="nil"/>
            </w:tcBorders>
            <w:shd w:val="clear" w:color="000000" w:fill="C5D9F1"/>
            <w:noWrap/>
            <w:vAlign w:val="bottom"/>
            <w:hideMark/>
          </w:tcPr>
          <w:p w:rsidR="0046679A" w:rsidRPr="0046679A" w:rsidRDefault="0046679A" w:rsidP="0046679A">
            <w:pPr>
              <w:spacing w:line="240" w:lineRule="auto"/>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410"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410"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516"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i/>
                <w:iCs/>
                <w:sz w:val="16"/>
                <w:szCs w:val="16"/>
                <w:lang w:eastAsia="nl-NL"/>
              </w:rPr>
            </w:pPr>
            <w:r w:rsidRPr="0046679A">
              <w:rPr>
                <w:rFonts w:ascii="Arial" w:eastAsia="Times New Roman" w:hAnsi="Arial" w:cs="Arial"/>
                <w:i/>
                <w:iCs/>
                <w:sz w:val="16"/>
                <w:szCs w:val="16"/>
                <w:lang w:eastAsia="nl-NL"/>
              </w:rPr>
              <w:t> </w:t>
            </w:r>
          </w:p>
        </w:tc>
        <w:tc>
          <w:tcPr>
            <w:tcW w:w="536"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526"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328"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263"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263"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328" w:type="pct"/>
            <w:tcBorders>
              <w:top w:val="nil"/>
              <w:left w:val="nil"/>
              <w:bottom w:val="nil"/>
              <w:right w:val="single" w:sz="4" w:space="0" w:color="auto"/>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r>
      <w:tr w:rsidR="0046679A" w:rsidRPr="0046679A" w:rsidTr="00862B8C">
        <w:trPr>
          <w:trHeight w:val="80"/>
        </w:trPr>
        <w:tc>
          <w:tcPr>
            <w:tcW w:w="1421" w:type="pct"/>
            <w:tcBorders>
              <w:top w:val="nil"/>
              <w:left w:val="single" w:sz="4" w:space="0" w:color="auto"/>
              <w:bottom w:val="nil"/>
              <w:right w:val="nil"/>
            </w:tcBorders>
            <w:shd w:val="clear" w:color="000000" w:fill="C5D9F1"/>
            <w:noWrap/>
            <w:vAlign w:val="bottom"/>
            <w:hideMark/>
          </w:tcPr>
          <w:p w:rsidR="0046679A" w:rsidRPr="0046679A" w:rsidRDefault="0046679A" w:rsidP="0046679A">
            <w:pPr>
              <w:spacing w:line="240" w:lineRule="auto"/>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2. Verzameluitkering VWS</w:t>
            </w:r>
          </w:p>
        </w:tc>
        <w:tc>
          <w:tcPr>
            <w:tcW w:w="410"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0</w:t>
            </w:r>
          </w:p>
        </w:tc>
        <w:tc>
          <w:tcPr>
            <w:tcW w:w="410"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0</w:t>
            </w:r>
          </w:p>
        </w:tc>
        <w:tc>
          <w:tcPr>
            <w:tcW w:w="516"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0</w:t>
            </w:r>
          </w:p>
        </w:tc>
        <w:tc>
          <w:tcPr>
            <w:tcW w:w="536"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0</w:t>
            </w:r>
          </w:p>
        </w:tc>
        <w:tc>
          <w:tcPr>
            <w:tcW w:w="526"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0</w:t>
            </w:r>
          </w:p>
        </w:tc>
        <w:tc>
          <w:tcPr>
            <w:tcW w:w="328"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0</w:t>
            </w:r>
          </w:p>
        </w:tc>
        <w:tc>
          <w:tcPr>
            <w:tcW w:w="263"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0</w:t>
            </w:r>
          </w:p>
        </w:tc>
        <w:tc>
          <w:tcPr>
            <w:tcW w:w="263"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0</w:t>
            </w:r>
          </w:p>
        </w:tc>
        <w:tc>
          <w:tcPr>
            <w:tcW w:w="328" w:type="pct"/>
            <w:tcBorders>
              <w:top w:val="nil"/>
              <w:left w:val="nil"/>
              <w:bottom w:val="nil"/>
              <w:right w:val="single" w:sz="4" w:space="0" w:color="auto"/>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0</w:t>
            </w:r>
          </w:p>
        </w:tc>
      </w:tr>
      <w:tr w:rsidR="0046679A" w:rsidRPr="00FD017A" w:rsidTr="00862B8C">
        <w:trPr>
          <w:trHeight w:val="80"/>
        </w:trPr>
        <w:tc>
          <w:tcPr>
            <w:tcW w:w="1421" w:type="pct"/>
            <w:tcBorders>
              <w:top w:val="nil"/>
              <w:left w:val="single" w:sz="4" w:space="0" w:color="auto"/>
              <w:bottom w:val="nil"/>
              <w:right w:val="nil"/>
            </w:tcBorders>
            <w:shd w:val="clear" w:color="000000" w:fill="C5D9F1"/>
            <w:noWrap/>
            <w:vAlign w:val="bottom"/>
            <w:hideMark/>
          </w:tcPr>
          <w:p w:rsidR="0046679A" w:rsidRPr="00FD017A" w:rsidRDefault="0046679A" w:rsidP="0046679A">
            <w:pPr>
              <w:spacing w:line="240" w:lineRule="auto"/>
              <w:rPr>
                <w:rFonts w:ascii="Arial" w:eastAsia="Times New Roman" w:hAnsi="Arial" w:cs="Arial"/>
                <w:sz w:val="16"/>
                <w:szCs w:val="16"/>
                <w:lang w:eastAsia="nl-NL"/>
              </w:rPr>
            </w:pPr>
            <w:r w:rsidRPr="00FD017A">
              <w:rPr>
                <w:rFonts w:ascii="Arial" w:eastAsia="Times New Roman" w:hAnsi="Arial" w:cs="Arial"/>
                <w:sz w:val="16"/>
                <w:szCs w:val="16"/>
                <w:lang w:eastAsia="nl-NL"/>
              </w:rPr>
              <w:t>Verzameluitkering Sport</w:t>
            </w:r>
          </w:p>
        </w:tc>
        <w:tc>
          <w:tcPr>
            <w:tcW w:w="410" w:type="pct"/>
            <w:tcBorders>
              <w:top w:val="nil"/>
              <w:left w:val="nil"/>
              <w:bottom w:val="nil"/>
              <w:right w:val="nil"/>
            </w:tcBorders>
            <w:shd w:val="clear" w:color="000000" w:fill="C5D9F1"/>
            <w:noWrap/>
            <w:vAlign w:val="bottom"/>
            <w:hideMark/>
          </w:tcPr>
          <w:p w:rsidR="0046679A" w:rsidRPr="00FD017A" w:rsidRDefault="0046679A" w:rsidP="0046679A">
            <w:pPr>
              <w:spacing w:line="240" w:lineRule="auto"/>
              <w:jc w:val="right"/>
              <w:rPr>
                <w:rFonts w:ascii="Arial" w:eastAsia="Times New Roman" w:hAnsi="Arial" w:cs="Arial"/>
                <w:sz w:val="16"/>
                <w:szCs w:val="16"/>
                <w:lang w:eastAsia="nl-NL"/>
              </w:rPr>
            </w:pPr>
            <w:r w:rsidRPr="00FD017A">
              <w:rPr>
                <w:rFonts w:ascii="Arial" w:eastAsia="Times New Roman" w:hAnsi="Arial" w:cs="Arial"/>
                <w:sz w:val="16"/>
                <w:szCs w:val="16"/>
                <w:lang w:eastAsia="nl-NL"/>
              </w:rPr>
              <w:t>0</w:t>
            </w:r>
          </w:p>
        </w:tc>
        <w:tc>
          <w:tcPr>
            <w:tcW w:w="410" w:type="pct"/>
            <w:tcBorders>
              <w:top w:val="nil"/>
              <w:left w:val="nil"/>
              <w:bottom w:val="nil"/>
              <w:right w:val="nil"/>
            </w:tcBorders>
            <w:shd w:val="clear" w:color="000000" w:fill="C5D9F1"/>
            <w:noWrap/>
            <w:vAlign w:val="bottom"/>
            <w:hideMark/>
          </w:tcPr>
          <w:p w:rsidR="0046679A" w:rsidRPr="00FD017A" w:rsidRDefault="0046679A" w:rsidP="0046679A">
            <w:pPr>
              <w:spacing w:line="240" w:lineRule="auto"/>
              <w:jc w:val="right"/>
              <w:rPr>
                <w:rFonts w:ascii="Arial" w:eastAsia="Times New Roman" w:hAnsi="Arial" w:cs="Arial"/>
                <w:sz w:val="16"/>
                <w:szCs w:val="16"/>
                <w:lang w:eastAsia="nl-NL"/>
              </w:rPr>
            </w:pPr>
            <w:r w:rsidRPr="00FD017A">
              <w:rPr>
                <w:rFonts w:ascii="Arial" w:eastAsia="Times New Roman" w:hAnsi="Arial" w:cs="Arial"/>
                <w:sz w:val="16"/>
                <w:szCs w:val="16"/>
                <w:lang w:eastAsia="nl-NL"/>
              </w:rPr>
              <w:t>0</w:t>
            </w:r>
          </w:p>
        </w:tc>
        <w:tc>
          <w:tcPr>
            <w:tcW w:w="516" w:type="pct"/>
            <w:tcBorders>
              <w:top w:val="nil"/>
              <w:left w:val="nil"/>
              <w:bottom w:val="nil"/>
              <w:right w:val="nil"/>
            </w:tcBorders>
            <w:shd w:val="clear" w:color="000000" w:fill="C5D9F1"/>
            <w:noWrap/>
            <w:vAlign w:val="bottom"/>
            <w:hideMark/>
          </w:tcPr>
          <w:p w:rsidR="0046679A" w:rsidRPr="00FD017A" w:rsidRDefault="0046679A" w:rsidP="0046679A">
            <w:pPr>
              <w:spacing w:line="240" w:lineRule="auto"/>
              <w:jc w:val="right"/>
              <w:rPr>
                <w:rFonts w:ascii="Arial" w:eastAsia="Times New Roman" w:hAnsi="Arial" w:cs="Arial"/>
                <w:iCs/>
                <w:sz w:val="16"/>
                <w:szCs w:val="16"/>
                <w:lang w:eastAsia="nl-NL"/>
              </w:rPr>
            </w:pPr>
            <w:r w:rsidRPr="00FD017A">
              <w:rPr>
                <w:rFonts w:ascii="Arial" w:eastAsia="Times New Roman" w:hAnsi="Arial" w:cs="Arial"/>
                <w:iCs/>
                <w:sz w:val="16"/>
                <w:szCs w:val="16"/>
                <w:lang w:eastAsia="nl-NL"/>
              </w:rPr>
              <w:t>0</w:t>
            </w:r>
          </w:p>
        </w:tc>
        <w:tc>
          <w:tcPr>
            <w:tcW w:w="536" w:type="pct"/>
            <w:tcBorders>
              <w:top w:val="nil"/>
              <w:left w:val="nil"/>
              <w:bottom w:val="nil"/>
              <w:right w:val="nil"/>
            </w:tcBorders>
            <w:shd w:val="clear" w:color="000000" w:fill="C5D9F1"/>
            <w:noWrap/>
            <w:vAlign w:val="bottom"/>
            <w:hideMark/>
          </w:tcPr>
          <w:p w:rsidR="0046679A" w:rsidRPr="00FD017A" w:rsidRDefault="0046679A" w:rsidP="0046679A">
            <w:pPr>
              <w:spacing w:line="240" w:lineRule="auto"/>
              <w:jc w:val="right"/>
              <w:rPr>
                <w:rFonts w:ascii="Arial" w:eastAsia="Times New Roman" w:hAnsi="Arial" w:cs="Arial"/>
                <w:sz w:val="16"/>
                <w:szCs w:val="16"/>
                <w:lang w:eastAsia="nl-NL"/>
              </w:rPr>
            </w:pPr>
            <w:r w:rsidRPr="00FD017A">
              <w:rPr>
                <w:rFonts w:ascii="Arial" w:eastAsia="Times New Roman" w:hAnsi="Arial" w:cs="Arial"/>
                <w:sz w:val="16"/>
                <w:szCs w:val="16"/>
                <w:lang w:eastAsia="nl-NL"/>
              </w:rPr>
              <w:t>0</w:t>
            </w:r>
          </w:p>
        </w:tc>
        <w:tc>
          <w:tcPr>
            <w:tcW w:w="526" w:type="pct"/>
            <w:tcBorders>
              <w:top w:val="nil"/>
              <w:left w:val="nil"/>
              <w:bottom w:val="nil"/>
              <w:right w:val="nil"/>
            </w:tcBorders>
            <w:shd w:val="clear" w:color="000000" w:fill="C5D9F1"/>
            <w:noWrap/>
            <w:vAlign w:val="bottom"/>
            <w:hideMark/>
          </w:tcPr>
          <w:p w:rsidR="0046679A" w:rsidRPr="00FD017A" w:rsidRDefault="0046679A" w:rsidP="0046679A">
            <w:pPr>
              <w:spacing w:line="240" w:lineRule="auto"/>
              <w:jc w:val="right"/>
              <w:rPr>
                <w:rFonts w:ascii="Arial" w:eastAsia="Times New Roman" w:hAnsi="Arial" w:cs="Arial"/>
                <w:sz w:val="16"/>
                <w:szCs w:val="16"/>
                <w:lang w:eastAsia="nl-NL"/>
              </w:rPr>
            </w:pPr>
            <w:r w:rsidRPr="00FD017A">
              <w:rPr>
                <w:rFonts w:ascii="Arial" w:eastAsia="Times New Roman" w:hAnsi="Arial" w:cs="Arial"/>
                <w:sz w:val="16"/>
                <w:szCs w:val="16"/>
                <w:lang w:eastAsia="nl-NL"/>
              </w:rPr>
              <w:t>0</w:t>
            </w:r>
          </w:p>
        </w:tc>
        <w:tc>
          <w:tcPr>
            <w:tcW w:w="328" w:type="pct"/>
            <w:tcBorders>
              <w:top w:val="nil"/>
              <w:left w:val="nil"/>
              <w:bottom w:val="nil"/>
              <w:right w:val="nil"/>
            </w:tcBorders>
            <w:shd w:val="clear" w:color="000000" w:fill="C5D9F1"/>
            <w:noWrap/>
            <w:vAlign w:val="bottom"/>
            <w:hideMark/>
          </w:tcPr>
          <w:p w:rsidR="0046679A" w:rsidRPr="00FD017A" w:rsidRDefault="0046679A" w:rsidP="0046679A">
            <w:pPr>
              <w:spacing w:line="240" w:lineRule="auto"/>
              <w:jc w:val="right"/>
              <w:rPr>
                <w:rFonts w:ascii="Arial" w:eastAsia="Times New Roman" w:hAnsi="Arial" w:cs="Arial"/>
                <w:sz w:val="16"/>
                <w:szCs w:val="16"/>
                <w:lang w:eastAsia="nl-NL"/>
              </w:rPr>
            </w:pPr>
            <w:r w:rsidRPr="00FD017A">
              <w:rPr>
                <w:rFonts w:ascii="Arial" w:eastAsia="Times New Roman" w:hAnsi="Arial" w:cs="Arial"/>
                <w:sz w:val="16"/>
                <w:szCs w:val="16"/>
                <w:lang w:eastAsia="nl-NL"/>
              </w:rPr>
              <w:t>0</w:t>
            </w:r>
          </w:p>
        </w:tc>
        <w:tc>
          <w:tcPr>
            <w:tcW w:w="263" w:type="pct"/>
            <w:tcBorders>
              <w:top w:val="nil"/>
              <w:left w:val="nil"/>
              <w:bottom w:val="nil"/>
              <w:right w:val="nil"/>
            </w:tcBorders>
            <w:shd w:val="clear" w:color="000000" w:fill="C5D9F1"/>
            <w:noWrap/>
            <w:vAlign w:val="bottom"/>
            <w:hideMark/>
          </w:tcPr>
          <w:p w:rsidR="0046679A" w:rsidRPr="00FD017A" w:rsidRDefault="0046679A" w:rsidP="0046679A">
            <w:pPr>
              <w:spacing w:line="240" w:lineRule="auto"/>
              <w:jc w:val="right"/>
              <w:rPr>
                <w:rFonts w:ascii="Arial" w:eastAsia="Times New Roman" w:hAnsi="Arial" w:cs="Arial"/>
                <w:sz w:val="16"/>
                <w:szCs w:val="16"/>
                <w:lang w:eastAsia="nl-NL"/>
              </w:rPr>
            </w:pPr>
            <w:r w:rsidRPr="00FD017A">
              <w:rPr>
                <w:rFonts w:ascii="Arial" w:eastAsia="Times New Roman" w:hAnsi="Arial" w:cs="Arial"/>
                <w:sz w:val="16"/>
                <w:szCs w:val="16"/>
                <w:lang w:eastAsia="nl-NL"/>
              </w:rPr>
              <w:t>0</w:t>
            </w:r>
          </w:p>
        </w:tc>
        <w:tc>
          <w:tcPr>
            <w:tcW w:w="263" w:type="pct"/>
            <w:tcBorders>
              <w:top w:val="nil"/>
              <w:left w:val="nil"/>
              <w:bottom w:val="nil"/>
              <w:right w:val="nil"/>
            </w:tcBorders>
            <w:shd w:val="clear" w:color="000000" w:fill="C5D9F1"/>
            <w:noWrap/>
            <w:vAlign w:val="bottom"/>
            <w:hideMark/>
          </w:tcPr>
          <w:p w:rsidR="0046679A" w:rsidRPr="00FD017A" w:rsidRDefault="0046679A" w:rsidP="0046679A">
            <w:pPr>
              <w:spacing w:line="240" w:lineRule="auto"/>
              <w:jc w:val="right"/>
              <w:rPr>
                <w:rFonts w:ascii="Arial" w:eastAsia="Times New Roman" w:hAnsi="Arial" w:cs="Arial"/>
                <w:sz w:val="16"/>
                <w:szCs w:val="16"/>
                <w:lang w:eastAsia="nl-NL"/>
              </w:rPr>
            </w:pPr>
            <w:r w:rsidRPr="00FD017A">
              <w:rPr>
                <w:rFonts w:ascii="Arial" w:eastAsia="Times New Roman" w:hAnsi="Arial" w:cs="Arial"/>
                <w:sz w:val="16"/>
                <w:szCs w:val="16"/>
                <w:lang w:eastAsia="nl-NL"/>
              </w:rPr>
              <w:t>0</w:t>
            </w:r>
          </w:p>
        </w:tc>
        <w:tc>
          <w:tcPr>
            <w:tcW w:w="328" w:type="pct"/>
            <w:tcBorders>
              <w:top w:val="nil"/>
              <w:left w:val="nil"/>
              <w:bottom w:val="nil"/>
              <w:right w:val="single" w:sz="4" w:space="0" w:color="auto"/>
            </w:tcBorders>
            <w:shd w:val="clear" w:color="000000" w:fill="C5D9F1"/>
            <w:noWrap/>
            <w:vAlign w:val="bottom"/>
            <w:hideMark/>
          </w:tcPr>
          <w:p w:rsidR="0046679A" w:rsidRPr="00FD017A" w:rsidRDefault="0046679A" w:rsidP="0046679A">
            <w:pPr>
              <w:spacing w:line="240" w:lineRule="auto"/>
              <w:jc w:val="right"/>
              <w:rPr>
                <w:rFonts w:ascii="Arial" w:eastAsia="Times New Roman" w:hAnsi="Arial" w:cs="Arial"/>
                <w:sz w:val="16"/>
                <w:szCs w:val="16"/>
                <w:lang w:eastAsia="nl-NL"/>
              </w:rPr>
            </w:pPr>
            <w:r w:rsidRPr="00FD017A">
              <w:rPr>
                <w:rFonts w:ascii="Arial" w:eastAsia="Times New Roman" w:hAnsi="Arial" w:cs="Arial"/>
                <w:sz w:val="16"/>
                <w:szCs w:val="16"/>
                <w:lang w:eastAsia="nl-NL"/>
              </w:rPr>
              <w:t>0</w:t>
            </w:r>
          </w:p>
        </w:tc>
      </w:tr>
      <w:tr w:rsidR="0046679A" w:rsidRPr="00FD017A" w:rsidTr="00862B8C">
        <w:trPr>
          <w:trHeight w:val="80"/>
        </w:trPr>
        <w:tc>
          <w:tcPr>
            <w:tcW w:w="1421" w:type="pct"/>
            <w:tcBorders>
              <w:top w:val="nil"/>
              <w:left w:val="single" w:sz="4" w:space="0" w:color="auto"/>
              <w:bottom w:val="nil"/>
              <w:right w:val="nil"/>
            </w:tcBorders>
            <w:shd w:val="clear" w:color="000000" w:fill="C5D9F1"/>
            <w:noWrap/>
            <w:vAlign w:val="bottom"/>
            <w:hideMark/>
          </w:tcPr>
          <w:p w:rsidR="0046679A" w:rsidRPr="00FD017A" w:rsidRDefault="0046679A" w:rsidP="0046679A">
            <w:pPr>
              <w:spacing w:line="240" w:lineRule="auto"/>
              <w:rPr>
                <w:rFonts w:ascii="Arial" w:eastAsia="Times New Roman" w:hAnsi="Arial" w:cs="Arial"/>
                <w:sz w:val="16"/>
                <w:szCs w:val="16"/>
                <w:lang w:eastAsia="nl-NL"/>
              </w:rPr>
            </w:pPr>
            <w:r w:rsidRPr="00FD017A">
              <w:rPr>
                <w:rFonts w:ascii="Arial" w:eastAsia="Times New Roman" w:hAnsi="Arial" w:cs="Arial"/>
                <w:sz w:val="16"/>
                <w:szCs w:val="16"/>
                <w:lang w:eastAsia="nl-NL"/>
              </w:rPr>
              <w:t>Verzameluitkering Jeugd</w:t>
            </w:r>
          </w:p>
        </w:tc>
        <w:tc>
          <w:tcPr>
            <w:tcW w:w="410" w:type="pct"/>
            <w:tcBorders>
              <w:top w:val="nil"/>
              <w:left w:val="nil"/>
              <w:bottom w:val="nil"/>
              <w:right w:val="nil"/>
            </w:tcBorders>
            <w:shd w:val="clear" w:color="000000" w:fill="C5D9F1"/>
            <w:noWrap/>
            <w:vAlign w:val="bottom"/>
            <w:hideMark/>
          </w:tcPr>
          <w:p w:rsidR="0046679A" w:rsidRPr="00FD017A" w:rsidRDefault="0046679A" w:rsidP="0046679A">
            <w:pPr>
              <w:spacing w:line="240" w:lineRule="auto"/>
              <w:jc w:val="right"/>
              <w:rPr>
                <w:rFonts w:ascii="Arial" w:eastAsia="Times New Roman" w:hAnsi="Arial" w:cs="Arial"/>
                <w:sz w:val="16"/>
                <w:szCs w:val="16"/>
                <w:lang w:eastAsia="nl-NL"/>
              </w:rPr>
            </w:pPr>
            <w:r w:rsidRPr="00FD017A">
              <w:rPr>
                <w:rFonts w:ascii="Arial" w:eastAsia="Times New Roman" w:hAnsi="Arial" w:cs="Arial"/>
                <w:sz w:val="16"/>
                <w:szCs w:val="16"/>
                <w:lang w:eastAsia="nl-NL"/>
              </w:rPr>
              <w:t>0</w:t>
            </w:r>
          </w:p>
        </w:tc>
        <w:tc>
          <w:tcPr>
            <w:tcW w:w="410" w:type="pct"/>
            <w:tcBorders>
              <w:top w:val="nil"/>
              <w:left w:val="nil"/>
              <w:bottom w:val="nil"/>
              <w:right w:val="nil"/>
            </w:tcBorders>
            <w:shd w:val="clear" w:color="000000" w:fill="C5D9F1"/>
            <w:noWrap/>
            <w:vAlign w:val="bottom"/>
            <w:hideMark/>
          </w:tcPr>
          <w:p w:rsidR="0046679A" w:rsidRPr="00FD017A" w:rsidRDefault="0046679A" w:rsidP="0046679A">
            <w:pPr>
              <w:spacing w:line="240" w:lineRule="auto"/>
              <w:jc w:val="right"/>
              <w:rPr>
                <w:rFonts w:ascii="Arial" w:eastAsia="Times New Roman" w:hAnsi="Arial" w:cs="Arial"/>
                <w:sz w:val="16"/>
                <w:szCs w:val="16"/>
                <w:lang w:eastAsia="nl-NL"/>
              </w:rPr>
            </w:pPr>
            <w:r w:rsidRPr="00FD017A">
              <w:rPr>
                <w:rFonts w:ascii="Arial" w:eastAsia="Times New Roman" w:hAnsi="Arial" w:cs="Arial"/>
                <w:sz w:val="16"/>
                <w:szCs w:val="16"/>
                <w:lang w:eastAsia="nl-NL"/>
              </w:rPr>
              <w:t>0</w:t>
            </w:r>
          </w:p>
        </w:tc>
        <w:tc>
          <w:tcPr>
            <w:tcW w:w="516" w:type="pct"/>
            <w:tcBorders>
              <w:top w:val="nil"/>
              <w:left w:val="nil"/>
              <w:bottom w:val="nil"/>
              <w:right w:val="nil"/>
            </w:tcBorders>
            <w:shd w:val="clear" w:color="000000" w:fill="C5D9F1"/>
            <w:noWrap/>
            <w:vAlign w:val="bottom"/>
            <w:hideMark/>
          </w:tcPr>
          <w:p w:rsidR="0046679A" w:rsidRPr="00FD017A" w:rsidRDefault="0046679A" w:rsidP="0046679A">
            <w:pPr>
              <w:spacing w:line="240" w:lineRule="auto"/>
              <w:jc w:val="right"/>
              <w:rPr>
                <w:rFonts w:ascii="Arial" w:eastAsia="Times New Roman" w:hAnsi="Arial" w:cs="Arial"/>
                <w:iCs/>
                <w:sz w:val="16"/>
                <w:szCs w:val="16"/>
                <w:lang w:eastAsia="nl-NL"/>
              </w:rPr>
            </w:pPr>
            <w:r w:rsidRPr="00FD017A">
              <w:rPr>
                <w:rFonts w:ascii="Arial" w:eastAsia="Times New Roman" w:hAnsi="Arial" w:cs="Arial"/>
                <w:iCs/>
                <w:sz w:val="16"/>
                <w:szCs w:val="16"/>
                <w:lang w:eastAsia="nl-NL"/>
              </w:rPr>
              <w:t>0</w:t>
            </w:r>
          </w:p>
        </w:tc>
        <w:tc>
          <w:tcPr>
            <w:tcW w:w="536" w:type="pct"/>
            <w:tcBorders>
              <w:top w:val="nil"/>
              <w:left w:val="nil"/>
              <w:bottom w:val="nil"/>
              <w:right w:val="nil"/>
            </w:tcBorders>
            <w:shd w:val="clear" w:color="000000" w:fill="C5D9F1"/>
            <w:noWrap/>
            <w:vAlign w:val="bottom"/>
            <w:hideMark/>
          </w:tcPr>
          <w:p w:rsidR="0046679A" w:rsidRPr="00FD017A" w:rsidRDefault="0046679A" w:rsidP="0046679A">
            <w:pPr>
              <w:spacing w:line="240" w:lineRule="auto"/>
              <w:jc w:val="right"/>
              <w:rPr>
                <w:rFonts w:ascii="Arial" w:eastAsia="Times New Roman" w:hAnsi="Arial" w:cs="Arial"/>
                <w:sz w:val="16"/>
                <w:szCs w:val="16"/>
                <w:lang w:eastAsia="nl-NL"/>
              </w:rPr>
            </w:pPr>
            <w:r w:rsidRPr="00FD017A">
              <w:rPr>
                <w:rFonts w:ascii="Arial" w:eastAsia="Times New Roman" w:hAnsi="Arial" w:cs="Arial"/>
                <w:sz w:val="16"/>
                <w:szCs w:val="16"/>
                <w:lang w:eastAsia="nl-NL"/>
              </w:rPr>
              <w:t>0</w:t>
            </w:r>
          </w:p>
        </w:tc>
        <w:tc>
          <w:tcPr>
            <w:tcW w:w="526" w:type="pct"/>
            <w:tcBorders>
              <w:top w:val="nil"/>
              <w:left w:val="nil"/>
              <w:bottom w:val="nil"/>
              <w:right w:val="nil"/>
            </w:tcBorders>
            <w:shd w:val="clear" w:color="000000" w:fill="C5D9F1"/>
            <w:noWrap/>
            <w:vAlign w:val="bottom"/>
            <w:hideMark/>
          </w:tcPr>
          <w:p w:rsidR="0046679A" w:rsidRPr="00FD017A" w:rsidRDefault="0046679A" w:rsidP="0046679A">
            <w:pPr>
              <w:spacing w:line="240" w:lineRule="auto"/>
              <w:jc w:val="right"/>
              <w:rPr>
                <w:rFonts w:ascii="Arial" w:eastAsia="Times New Roman" w:hAnsi="Arial" w:cs="Arial"/>
                <w:sz w:val="16"/>
                <w:szCs w:val="16"/>
                <w:lang w:eastAsia="nl-NL"/>
              </w:rPr>
            </w:pPr>
            <w:r w:rsidRPr="00FD017A">
              <w:rPr>
                <w:rFonts w:ascii="Arial" w:eastAsia="Times New Roman" w:hAnsi="Arial" w:cs="Arial"/>
                <w:sz w:val="16"/>
                <w:szCs w:val="16"/>
                <w:lang w:eastAsia="nl-NL"/>
              </w:rPr>
              <w:t>0</w:t>
            </w:r>
          </w:p>
        </w:tc>
        <w:tc>
          <w:tcPr>
            <w:tcW w:w="328" w:type="pct"/>
            <w:tcBorders>
              <w:top w:val="nil"/>
              <w:left w:val="nil"/>
              <w:bottom w:val="nil"/>
              <w:right w:val="nil"/>
            </w:tcBorders>
            <w:shd w:val="clear" w:color="000000" w:fill="C5D9F1"/>
            <w:noWrap/>
            <w:vAlign w:val="bottom"/>
            <w:hideMark/>
          </w:tcPr>
          <w:p w:rsidR="0046679A" w:rsidRPr="00FD017A" w:rsidRDefault="0046679A" w:rsidP="0046679A">
            <w:pPr>
              <w:spacing w:line="240" w:lineRule="auto"/>
              <w:jc w:val="right"/>
              <w:rPr>
                <w:rFonts w:ascii="Arial" w:eastAsia="Times New Roman" w:hAnsi="Arial" w:cs="Arial"/>
                <w:sz w:val="16"/>
                <w:szCs w:val="16"/>
                <w:lang w:eastAsia="nl-NL"/>
              </w:rPr>
            </w:pPr>
            <w:r w:rsidRPr="00FD017A">
              <w:rPr>
                <w:rFonts w:ascii="Arial" w:eastAsia="Times New Roman" w:hAnsi="Arial" w:cs="Arial"/>
                <w:sz w:val="16"/>
                <w:szCs w:val="16"/>
                <w:lang w:eastAsia="nl-NL"/>
              </w:rPr>
              <w:t>0</w:t>
            </w:r>
          </w:p>
        </w:tc>
        <w:tc>
          <w:tcPr>
            <w:tcW w:w="263" w:type="pct"/>
            <w:tcBorders>
              <w:top w:val="nil"/>
              <w:left w:val="nil"/>
              <w:bottom w:val="nil"/>
              <w:right w:val="nil"/>
            </w:tcBorders>
            <w:shd w:val="clear" w:color="000000" w:fill="C5D9F1"/>
            <w:noWrap/>
            <w:vAlign w:val="bottom"/>
            <w:hideMark/>
          </w:tcPr>
          <w:p w:rsidR="0046679A" w:rsidRPr="00FD017A" w:rsidRDefault="0046679A" w:rsidP="0046679A">
            <w:pPr>
              <w:spacing w:line="240" w:lineRule="auto"/>
              <w:jc w:val="right"/>
              <w:rPr>
                <w:rFonts w:ascii="Arial" w:eastAsia="Times New Roman" w:hAnsi="Arial" w:cs="Arial"/>
                <w:sz w:val="16"/>
                <w:szCs w:val="16"/>
                <w:lang w:eastAsia="nl-NL"/>
              </w:rPr>
            </w:pPr>
            <w:r w:rsidRPr="00FD017A">
              <w:rPr>
                <w:rFonts w:ascii="Arial" w:eastAsia="Times New Roman" w:hAnsi="Arial" w:cs="Arial"/>
                <w:sz w:val="16"/>
                <w:szCs w:val="16"/>
                <w:lang w:eastAsia="nl-NL"/>
              </w:rPr>
              <w:t>0</w:t>
            </w:r>
          </w:p>
        </w:tc>
        <w:tc>
          <w:tcPr>
            <w:tcW w:w="263" w:type="pct"/>
            <w:tcBorders>
              <w:top w:val="nil"/>
              <w:left w:val="nil"/>
              <w:bottom w:val="nil"/>
              <w:right w:val="nil"/>
            </w:tcBorders>
            <w:shd w:val="clear" w:color="000000" w:fill="C5D9F1"/>
            <w:noWrap/>
            <w:vAlign w:val="bottom"/>
            <w:hideMark/>
          </w:tcPr>
          <w:p w:rsidR="0046679A" w:rsidRPr="00FD017A" w:rsidRDefault="0046679A" w:rsidP="0046679A">
            <w:pPr>
              <w:spacing w:line="240" w:lineRule="auto"/>
              <w:jc w:val="right"/>
              <w:rPr>
                <w:rFonts w:ascii="Arial" w:eastAsia="Times New Roman" w:hAnsi="Arial" w:cs="Arial"/>
                <w:sz w:val="16"/>
                <w:szCs w:val="16"/>
                <w:lang w:eastAsia="nl-NL"/>
              </w:rPr>
            </w:pPr>
            <w:r w:rsidRPr="00FD017A">
              <w:rPr>
                <w:rFonts w:ascii="Arial" w:eastAsia="Times New Roman" w:hAnsi="Arial" w:cs="Arial"/>
                <w:sz w:val="16"/>
                <w:szCs w:val="16"/>
                <w:lang w:eastAsia="nl-NL"/>
              </w:rPr>
              <w:t>0</w:t>
            </w:r>
          </w:p>
        </w:tc>
        <w:tc>
          <w:tcPr>
            <w:tcW w:w="328" w:type="pct"/>
            <w:tcBorders>
              <w:top w:val="nil"/>
              <w:left w:val="nil"/>
              <w:bottom w:val="nil"/>
              <w:right w:val="single" w:sz="4" w:space="0" w:color="auto"/>
            </w:tcBorders>
            <w:shd w:val="clear" w:color="000000" w:fill="C5D9F1"/>
            <w:noWrap/>
            <w:vAlign w:val="bottom"/>
            <w:hideMark/>
          </w:tcPr>
          <w:p w:rsidR="0046679A" w:rsidRPr="00FD017A" w:rsidRDefault="0046679A" w:rsidP="0046679A">
            <w:pPr>
              <w:spacing w:line="240" w:lineRule="auto"/>
              <w:jc w:val="right"/>
              <w:rPr>
                <w:rFonts w:ascii="Arial" w:eastAsia="Times New Roman" w:hAnsi="Arial" w:cs="Arial"/>
                <w:sz w:val="16"/>
                <w:szCs w:val="16"/>
                <w:lang w:eastAsia="nl-NL"/>
              </w:rPr>
            </w:pPr>
            <w:r w:rsidRPr="00FD017A">
              <w:rPr>
                <w:rFonts w:ascii="Arial" w:eastAsia="Times New Roman" w:hAnsi="Arial" w:cs="Arial"/>
                <w:sz w:val="16"/>
                <w:szCs w:val="16"/>
                <w:lang w:eastAsia="nl-NL"/>
              </w:rPr>
              <w:t>0</w:t>
            </w:r>
          </w:p>
        </w:tc>
      </w:tr>
      <w:tr w:rsidR="0046679A" w:rsidRPr="00FD017A" w:rsidTr="00862B8C">
        <w:trPr>
          <w:trHeight w:val="83"/>
        </w:trPr>
        <w:tc>
          <w:tcPr>
            <w:tcW w:w="1421" w:type="pct"/>
            <w:tcBorders>
              <w:top w:val="nil"/>
              <w:left w:val="single" w:sz="4" w:space="0" w:color="auto"/>
              <w:bottom w:val="nil"/>
              <w:right w:val="nil"/>
            </w:tcBorders>
            <w:shd w:val="clear" w:color="000000" w:fill="C5D9F1"/>
            <w:noWrap/>
            <w:vAlign w:val="bottom"/>
            <w:hideMark/>
          </w:tcPr>
          <w:p w:rsidR="0046679A" w:rsidRPr="00FD017A" w:rsidRDefault="0046679A" w:rsidP="0046679A">
            <w:pPr>
              <w:spacing w:line="240" w:lineRule="auto"/>
              <w:rPr>
                <w:rFonts w:ascii="Arial" w:eastAsia="Times New Roman" w:hAnsi="Arial" w:cs="Arial"/>
                <w:sz w:val="16"/>
                <w:szCs w:val="16"/>
                <w:lang w:eastAsia="nl-NL"/>
              </w:rPr>
            </w:pPr>
            <w:r w:rsidRPr="00FD017A">
              <w:rPr>
                <w:rFonts w:ascii="Arial" w:eastAsia="Times New Roman" w:hAnsi="Arial" w:cs="Arial"/>
                <w:sz w:val="16"/>
                <w:szCs w:val="16"/>
                <w:lang w:eastAsia="nl-NL"/>
              </w:rPr>
              <w:t>Verzameluitkering Langdurige Zorg</w:t>
            </w:r>
          </w:p>
        </w:tc>
        <w:tc>
          <w:tcPr>
            <w:tcW w:w="410" w:type="pct"/>
            <w:tcBorders>
              <w:top w:val="nil"/>
              <w:left w:val="nil"/>
              <w:bottom w:val="nil"/>
              <w:right w:val="nil"/>
            </w:tcBorders>
            <w:shd w:val="clear" w:color="000000" w:fill="C5D9F1"/>
            <w:noWrap/>
            <w:vAlign w:val="bottom"/>
            <w:hideMark/>
          </w:tcPr>
          <w:p w:rsidR="0046679A" w:rsidRPr="00FD017A" w:rsidRDefault="0046679A" w:rsidP="0046679A">
            <w:pPr>
              <w:spacing w:line="240" w:lineRule="auto"/>
              <w:jc w:val="right"/>
              <w:rPr>
                <w:rFonts w:ascii="Arial" w:eastAsia="Times New Roman" w:hAnsi="Arial" w:cs="Arial"/>
                <w:sz w:val="16"/>
                <w:szCs w:val="16"/>
                <w:lang w:eastAsia="nl-NL"/>
              </w:rPr>
            </w:pPr>
            <w:r w:rsidRPr="00FD017A">
              <w:rPr>
                <w:rFonts w:ascii="Arial" w:eastAsia="Times New Roman" w:hAnsi="Arial" w:cs="Arial"/>
                <w:sz w:val="16"/>
                <w:szCs w:val="16"/>
                <w:lang w:eastAsia="nl-NL"/>
              </w:rPr>
              <w:t>0</w:t>
            </w:r>
          </w:p>
        </w:tc>
        <w:tc>
          <w:tcPr>
            <w:tcW w:w="410" w:type="pct"/>
            <w:tcBorders>
              <w:top w:val="nil"/>
              <w:left w:val="nil"/>
              <w:bottom w:val="nil"/>
              <w:right w:val="nil"/>
            </w:tcBorders>
            <w:shd w:val="clear" w:color="000000" w:fill="C5D9F1"/>
            <w:noWrap/>
            <w:vAlign w:val="bottom"/>
            <w:hideMark/>
          </w:tcPr>
          <w:p w:rsidR="0046679A" w:rsidRPr="00FD017A" w:rsidRDefault="0046679A" w:rsidP="0046679A">
            <w:pPr>
              <w:spacing w:line="240" w:lineRule="auto"/>
              <w:jc w:val="right"/>
              <w:rPr>
                <w:rFonts w:ascii="Arial" w:eastAsia="Times New Roman" w:hAnsi="Arial" w:cs="Arial"/>
                <w:sz w:val="16"/>
                <w:szCs w:val="16"/>
                <w:lang w:eastAsia="nl-NL"/>
              </w:rPr>
            </w:pPr>
            <w:r w:rsidRPr="00FD017A">
              <w:rPr>
                <w:rFonts w:ascii="Arial" w:eastAsia="Times New Roman" w:hAnsi="Arial" w:cs="Arial"/>
                <w:sz w:val="16"/>
                <w:szCs w:val="16"/>
                <w:lang w:eastAsia="nl-NL"/>
              </w:rPr>
              <w:t>0</w:t>
            </w:r>
          </w:p>
        </w:tc>
        <w:tc>
          <w:tcPr>
            <w:tcW w:w="516" w:type="pct"/>
            <w:tcBorders>
              <w:top w:val="nil"/>
              <w:left w:val="nil"/>
              <w:bottom w:val="nil"/>
              <w:right w:val="nil"/>
            </w:tcBorders>
            <w:shd w:val="clear" w:color="000000" w:fill="C5D9F1"/>
            <w:noWrap/>
            <w:vAlign w:val="bottom"/>
            <w:hideMark/>
          </w:tcPr>
          <w:p w:rsidR="0046679A" w:rsidRPr="00FD017A" w:rsidRDefault="0046679A" w:rsidP="0046679A">
            <w:pPr>
              <w:spacing w:line="240" w:lineRule="auto"/>
              <w:jc w:val="right"/>
              <w:rPr>
                <w:rFonts w:ascii="Arial" w:eastAsia="Times New Roman" w:hAnsi="Arial" w:cs="Arial"/>
                <w:iCs/>
                <w:sz w:val="16"/>
                <w:szCs w:val="16"/>
                <w:lang w:eastAsia="nl-NL"/>
              </w:rPr>
            </w:pPr>
            <w:r w:rsidRPr="00FD017A">
              <w:rPr>
                <w:rFonts w:ascii="Arial" w:eastAsia="Times New Roman" w:hAnsi="Arial" w:cs="Arial"/>
                <w:iCs/>
                <w:sz w:val="16"/>
                <w:szCs w:val="16"/>
                <w:lang w:eastAsia="nl-NL"/>
              </w:rPr>
              <w:t>0</w:t>
            </w:r>
          </w:p>
        </w:tc>
        <w:tc>
          <w:tcPr>
            <w:tcW w:w="536" w:type="pct"/>
            <w:tcBorders>
              <w:top w:val="nil"/>
              <w:left w:val="nil"/>
              <w:bottom w:val="nil"/>
              <w:right w:val="nil"/>
            </w:tcBorders>
            <w:shd w:val="clear" w:color="000000" w:fill="C5D9F1"/>
            <w:noWrap/>
            <w:vAlign w:val="bottom"/>
            <w:hideMark/>
          </w:tcPr>
          <w:p w:rsidR="0046679A" w:rsidRPr="00FD017A" w:rsidRDefault="0046679A" w:rsidP="0046679A">
            <w:pPr>
              <w:spacing w:line="240" w:lineRule="auto"/>
              <w:jc w:val="right"/>
              <w:rPr>
                <w:rFonts w:ascii="Arial" w:eastAsia="Times New Roman" w:hAnsi="Arial" w:cs="Arial"/>
                <w:sz w:val="16"/>
                <w:szCs w:val="16"/>
                <w:lang w:eastAsia="nl-NL"/>
              </w:rPr>
            </w:pPr>
            <w:r w:rsidRPr="00FD017A">
              <w:rPr>
                <w:rFonts w:ascii="Arial" w:eastAsia="Times New Roman" w:hAnsi="Arial" w:cs="Arial"/>
                <w:sz w:val="16"/>
                <w:szCs w:val="16"/>
                <w:lang w:eastAsia="nl-NL"/>
              </w:rPr>
              <w:t>0</w:t>
            </w:r>
          </w:p>
        </w:tc>
        <w:tc>
          <w:tcPr>
            <w:tcW w:w="526" w:type="pct"/>
            <w:tcBorders>
              <w:top w:val="nil"/>
              <w:left w:val="nil"/>
              <w:bottom w:val="nil"/>
              <w:right w:val="nil"/>
            </w:tcBorders>
            <w:shd w:val="clear" w:color="000000" w:fill="C5D9F1"/>
            <w:noWrap/>
            <w:vAlign w:val="bottom"/>
            <w:hideMark/>
          </w:tcPr>
          <w:p w:rsidR="0046679A" w:rsidRPr="00FD017A" w:rsidRDefault="0046679A" w:rsidP="0046679A">
            <w:pPr>
              <w:spacing w:line="240" w:lineRule="auto"/>
              <w:jc w:val="right"/>
              <w:rPr>
                <w:rFonts w:ascii="Arial" w:eastAsia="Times New Roman" w:hAnsi="Arial" w:cs="Arial"/>
                <w:sz w:val="16"/>
                <w:szCs w:val="16"/>
                <w:lang w:eastAsia="nl-NL"/>
              </w:rPr>
            </w:pPr>
            <w:r w:rsidRPr="00FD017A">
              <w:rPr>
                <w:rFonts w:ascii="Arial" w:eastAsia="Times New Roman" w:hAnsi="Arial" w:cs="Arial"/>
                <w:sz w:val="16"/>
                <w:szCs w:val="16"/>
                <w:lang w:eastAsia="nl-NL"/>
              </w:rPr>
              <w:t>0</w:t>
            </w:r>
          </w:p>
        </w:tc>
        <w:tc>
          <w:tcPr>
            <w:tcW w:w="328" w:type="pct"/>
            <w:tcBorders>
              <w:top w:val="nil"/>
              <w:left w:val="nil"/>
              <w:bottom w:val="nil"/>
              <w:right w:val="nil"/>
            </w:tcBorders>
            <w:shd w:val="clear" w:color="000000" w:fill="C5D9F1"/>
            <w:noWrap/>
            <w:vAlign w:val="bottom"/>
            <w:hideMark/>
          </w:tcPr>
          <w:p w:rsidR="0046679A" w:rsidRPr="00FD017A" w:rsidRDefault="0046679A" w:rsidP="0046679A">
            <w:pPr>
              <w:spacing w:line="240" w:lineRule="auto"/>
              <w:jc w:val="right"/>
              <w:rPr>
                <w:rFonts w:ascii="Arial" w:eastAsia="Times New Roman" w:hAnsi="Arial" w:cs="Arial"/>
                <w:sz w:val="16"/>
                <w:szCs w:val="16"/>
                <w:lang w:eastAsia="nl-NL"/>
              </w:rPr>
            </w:pPr>
            <w:r w:rsidRPr="00FD017A">
              <w:rPr>
                <w:rFonts w:ascii="Arial" w:eastAsia="Times New Roman" w:hAnsi="Arial" w:cs="Arial"/>
                <w:sz w:val="16"/>
                <w:szCs w:val="16"/>
                <w:lang w:eastAsia="nl-NL"/>
              </w:rPr>
              <w:t>0</w:t>
            </w:r>
          </w:p>
        </w:tc>
        <w:tc>
          <w:tcPr>
            <w:tcW w:w="263" w:type="pct"/>
            <w:tcBorders>
              <w:top w:val="nil"/>
              <w:left w:val="nil"/>
              <w:bottom w:val="nil"/>
              <w:right w:val="nil"/>
            </w:tcBorders>
            <w:shd w:val="clear" w:color="000000" w:fill="C5D9F1"/>
            <w:noWrap/>
            <w:vAlign w:val="bottom"/>
            <w:hideMark/>
          </w:tcPr>
          <w:p w:rsidR="0046679A" w:rsidRPr="00FD017A" w:rsidRDefault="0046679A" w:rsidP="0046679A">
            <w:pPr>
              <w:spacing w:line="240" w:lineRule="auto"/>
              <w:jc w:val="right"/>
              <w:rPr>
                <w:rFonts w:ascii="Arial" w:eastAsia="Times New Roman" w:hAnsi="Arial" w:cs="Arial"/>
                <w:sz w:val="16"/>
                <w:szCs w:val="16"/>
                <w:lang w:eastAsia="nl-NL"/>
              </w:rPr>
            </w:pPr>
            <w:r w:rsidRPr="00FD017A">
              <w:rPr>
                <w:rFonts w:ascii="Arial" w:eastAsia="Times New Roman" w:hAnsi="Arial" w:cs="Arial"/>
                <w:sz w:val="16"/>
                <w:szCs w:val="16"/>
                <w:lang w:eastAsia="nl-NL"/>
              </w:rPr>
              <w:t>0</w:t>
            </w:r>
          </w:p>
        </w:tc>
        <w:tc>
          <w:tcPr>
            <w:tcW w:w="263" w:type="pct"/>
            <w:tcBorders>
              <w:top w:val="nil"/>
              <w:left w:val="nil"/>
              <w:bottom w:val="nil"/>
              <w:right w:val="nil"/>
            </w:tcBorders>
            <w:shd w:val="clear" w:color="000000" w:fill="C5D9F1"/>
            <w:noWrap/>
            <w:vAlign w:val="bottom"/>
            <w:hideMark/>
          </w:tcPr>
          <w:p w:rsidR="0046679A" w:rsidRPr="00FD017A" w:rsidRDefault="0046679A" w:rsidP="0046679A">
            <w:pPr>
              <w:spacing w:line="240" w:lineRule="auto"/>
              <w:jc w:val="right"/>
              <w:rPr>
                <w:rFonts w:ascii="Arial" w:eastAsia="Times New Roman" w:hAnsi="Arial" w:cs="Arial"/>
                <w:sz w:val="16"/>
                <w:szCs w:val="16"/>
                <w:lang w:eastAsia="nl-NL"/>
              </w:rPr>
            </w:pPr>
            <w:r w:rsidRPr="00FD017A">
              <w:rPr>
                <w:rFonts w:ascii="Arial" w:eastAsia="Times New Roman" w:hAnsi="Arial" w:cs="Arial"/>
                <w:sz w:val="16"/>
                <w:szCs w:val="16"/>
                <w:lang w:eastAsia="nl-NL"/>
              </w:rPr>
              <w:t>0</w:t>
            </w:r>
          </w:p>
        </w:tc>
        <w:tc>
          <w:tcPr>
            <w:tcW w:w="328" w:type="pct"/>
            <w:tcBorders>
              <w:top w:val="nil"/>
              <w:left w:val="nil"/>
              <w:bottom w:val="nil"/>
              <w:right w:val="single" w:sz="4" w:space="0" w:color="auto"/>
            </w:tcBorders>
            <w:shd w:val="clear" w:color="000000" w:fill="C5D9F1"/>
            <w:noWrap/>
            <w:vAlign w:val="bottom"/>
            <w:hideMark/>
          </w:tcPr>
          <w:p w:rsidR="0046679A" w:rsidRPr="00FD017A" w:rsidRDefault="0046679A" w:rsidP="0046679A">
            <w:pPr>
              <w:spacing w:line="240" w:lineRule="auto"/>
              <w:jc w:val="right"/>
              <w:rPr>
                <w:rFonts w:ascii="Arial" w:eastAsia="Times New Roman" w:hAnsi="Arial" w:cs="Arial"/>
                <w:sz w:val="16"/>
                <w:szCs w:val="16"/>
                <w:lang w:eastAsia="nl-NL"/>
              </w:rPr>
            </w:pPr>
            <w:r w:rsidRPr="00FD017A">
              <w:rPr>
                <w:rFonts w:ascii="Arial" w:eastAsia="Times New Roman" w:hAnsi="Arial" w:cs="Arial"/>
                <w:sz w:val="16"/>
                <w:szCs w:val="16"/>
                <w:lang w:eastAsia="nl-NL"/>
              </w:rPr>
              <w:t>0</w:t>
            </w:r>
          </w:p>
        </w:tc>
      </w:tr>
      <w:tr w:rsidR="0046679A" w:rsidRPr="0046679A" w:rsidTr="0046679A">
        <w:trPr>
          <w:trHeight w:val="255"/>
        </w:trPr>
        <w:tc>
          <w:tcPr>
            <w:tcW w:w="1421" w:type="pct"/>
            <w:tcBorders>
              <w:top w:val="nil"/>
              <w:left w:val="single" w:sz="4" w:space="0" w:color="auto"/>
              <w:bottom w:val="nil"/>
              <w:right w:val="nil"/>
            </w:tcBorders>
            <w:shd w:val="clear" w:color="000000" w:fill="C5D9F1"/>
            <w:noWrap/>
            <w:vAlign w:val="bottom"/>
            <w:hideMark/>
          </w:tcPr>
          <w:p w:rsidR="0046679A" w:rsidRPr="0046679A" w:rsidRDefault="0046679A" w:rsidP="0046679A">
            <w:pPr>
              <w:spacing w:line="240" w:lineRule="auto"/>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410"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410"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516"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i/>
                <w:iCs/>
                <w:sz w:val="16"/>
                <w:szCs w:val="16"/>
                <w:lang w:eastAsia="nl-NL"/>
              </w:rPr>
            </w:pPr>
            <w:r w:rsidRPr="0046679A">
              <w:rPr>
                <w:rFonts w:ascii="Arial" w:eastAsia="Times New Roman" w:hAnsi="Arial" w:cs="Arial"/>
                <w:i/>
                <w:iCs/>
                <w:sz w:val="16"/>
                <w:szCs w:val="16"/>
                <w:lang w:eastAsia="nl-NL"/>
              </w:rPr>
              <w:t> </w:t>
            </w:r>
          </w:p>
        </w:tc>
        <w:tc>
          <w:tcPr>
            <w:tcW w:w="536"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526"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328"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263"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263"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328" w:type="pct"/>
            <w:tcBorders>
              <w:top w:val="nil"/>
              <w:left w:val="nil"/>
              <w:bottom w:val="nil"/>
              <w:right w:val="single" w:sz="4" w:space="0" w:color="auto"/>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r>
      <w:tr w:rsidR="0046679A" w:rsidRPr="0046679A" w:rsidTr="00862B8C">
        <w:trPr>
          <w:trHeight w:val="80"/>
        </w:trPr>
        <w:tc>
          <w:tcPr>
            <w:tcW w:w="1421" w:type="pct"/>
            <w:tcBorders>
              <w:top w:val="nil"/>
              <w:left w:val="single" w:sz="4" w:space="0" w:color="auto"/>
              <w:bottom w:val="nil"/>
              <w:right w:val="nil"/>
            </w:tcBorders>
            <w:shd w:val="clear" w:color="000000" w:fill="C5D9F1"/>
            <w:noWrap/>
            <w:vAlign w:val="bottom"/>
            <w:hideMark/>
          </w:tcPr>
          <w:p w:rsidR="0046679A" w:rsidRPr="0046679A" w:rsidRDefault="0046679A" w:rsidP="0046679A">
            <w:pPr>
              <w:spacing w:line="240" w:lineRule="auto"/>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3. Strategisch onderzoek RIVM</w:t>
            </w:r>
          </w:p>
        </w:tc>
        <w:tc>
          <w:tcPr>
            <w:tcW w:w="410"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23.047</w:t>
            </w:r>
          </w:p>
        </w:tc>
        <w:tc>
          <w:tcPr>
            <w:tcW w:w="410"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0</w:t>
            </w:r>
          </w:p>
        </w:tc>
        <w:tc>
          <w:tcPr>
            <w:tcW w:w="516"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23.047</w:t>
            </w:r>
          </w:p>
        </w:tc>
        <w:tc>
          <w:tcPr>
            <w:tcW w:w="536"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-1.025</w:t>
            </w:r>
          </w:p>
        </w:tc>
        <w:tc>
          <w:tcPr>
            <w:tcW w:w="526"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22.022</w:t>
            </w:r>
          </w:p>
        </w:tc>
        <w:tc>
          <w:tcPr>
            <w:tcW w:w="328"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830</w:t>
            </w:r>
          </w:p>
        </w:tc>
        <w:tc>
          <w:tcPr>
            <w:tcW w:w="263"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830</w:t>
            </w:r>
          </w:p>
        </w:tc>
        <w:tc>
          <w:tcPr>
            <w:tcW w:w="263"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830</w:t>
            </w:r>
          </w:p>
        </w:tc>
        <w:tc>
          <w:tcPr>
            <w:tcW w:w="328" w:type="pct"/>
            <w:tcBorders>
              <w:top w:val="nil"/>
              <w:left w:val="nil"/>
              <w:bottom w:val="nil"/>
              <w:right w:val="single" w:sz="4" w:space="0" w:color="auto"/>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0</w:t>
            </w:r>
          </w:p>
        </w:tc>
      </w:tr>
      <w:tr w:rsidR="0046679A" w:rsidRPr="0046679A" w:rsidTr="00862B8C">
        <w:trPr>
          <w:trHeight w:val="80"/>
        </w:trPr>
        <w:tc>
          <w:tcPr>
            <w:tcW w:w="1421" w:type="pct"/>
            <w:tcBorders>
              <w:top w:val="nil"/>
              <w:left w:val="single" w:sz="4" w:space="0" w:color="auto"/>
              <w:bottom w:val="nil"/>
              <w:right w:val="nil"/>
            </w:tcBorders>
            <w:shd w:val="clear" w:color="000000" w:fill="C5D9F1"/>
            <w:vAlign w:val="bottom"/>
            <w:hideMark/>
          </w:tcPr>
          <w:p w:rsidR="0046679A" w:rsidRPr="0046679A" w:rsidRDefault="0046679A" w:rsidP="0046679A">
            <w:pPr>
              <w:spacing w:line="240" w:lineRule="auto"/>
              <w:rPr>
                <w:rFonts w:ascii="Arial" w:eastAsia="Times New Roman" w:hAnsi="Arial" w:cs="Arial"/>
                <w:i/>
                <w:iCs/>
                <w:sz w:val="16"/>
                <w:szCs w:val="16"/>
                <w:lang w:eastAsia="nl-NL"/>
              </w:rPr>
            </w:pPr>
            <w:r w:rsidRPr="0046679A">
              <w:rPr>
                <w:rFonts w:ascii="Arial" w:eastAsia="Times New Roman" w:hAnsi="Arial" w:cs="Arial"/>
                <w:i/>
                <w:iCs/>
                <w:sz w:val="16"/>
                <w:szCs w:val="16"/>
                <w:lang w:eastAsia="nl-NL"/>
              </w:rPr>
              <w:t>Bekostiging</w:t>
            </w:r>
          </w:p>
        </w:tc>
        <w:tc>
          <w:tcPr>
            <w:tcW w:w="410"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i/>
                <w:iCs/>
                <w:sz w:val="16"/>
                <w:szCs w:val="16"/>
                <w:lang w:eastAsia="nl-NL"/>
              </w:rPr>
            </w:pPr>
            <w:r w:rsidRPr="0046679A">
              <w:rPr>
                <w:rFonts w:ascii="Arial" w:eastAsia="Times New Roman" w:hAnsi="Arial" w:cs="Arial"/>
                <w:i/>
                <w:iCs/>
                <w:sz w:val="16"/>
                <w:szCs w:val="16"/>
                <w:lang w:eastAsia="nl-NL"/>
              </w:rPr>
              <w:t>23.047</w:t>
            </w:r>
          </w:p>
        </w:tc>
        <w:tc>
          <w:tcPr>
            <w:tcW w:w="410"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i/>
                <w:iCs/>
                <w:sz w:val="16"/>
                <w:szCs w:val="16"/>
                <w:lang w:eastAsia="nl-NL"/>
              </w:rPr>
            </w:pPr>
            <w:r w:rsidRPr="0046679A">
              <w:rPr>
                <w:rFonts w:ascii="Arial" w:eastAsia="Times New Roman" w:hAnsi="Arial" w:cs="Arial"/>
                <w:i/>
                <w:iCs/>
                <w:sz w:val="16"/>
                <w:szCs w:val="16"/>
                <w:lang w:eastAsia="nl-NL"/>
              </w:rPr>
              <w:t>0</w:t>
            </w:r>
          </w:p>
        </w:tc>
        <w:tc>
          <w:tcPr>
            <w:tcW w:w="516"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i/>
                <w:iCs/>
                <w:sz w:val="16"/>
                <w:szCs w:val="16"/>
                <w:lang w:eastAsia="nl-NL"/>
              </w:rPr>
            </w:pPr>
            <w:r w:rsidRPr="0046679A">
              <w:rPr>
                <w:rFonts w:ascii="Arial" w:eastAsia="Times New Roman" w:hAnsi="Arial" w:cs="Arial"/>
                <w:i/>
                <w:iCs/>
                <w:sz w:val="16"/>
                <w:szCs w:val="16"/>
                <w:lang w:eastAsia="nl-NL"/>
              </w:rPr>
              <w:t>23.047</w:t>
            </w:r>
          </w:p>
        </w:tc>
        <w:tc>
          <w:tcPr>
            <w:tcW w:w="536"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i/>
                <w:iCs/>
                <w:sz w:val="16"/>
                <w:szCs w:val="16"/>
                <w:lang w:eastAsia="nl-NL"/>
              </w:rPr>
            </w:pPr>
            <w:r w:rsidRPr="0046679A">
              <w:rPr>
                <w:rFonts w:ascii="Arial" w:eastAsia="Times New Roman" w:hAnsi="Arial" w:cs="Arial"/>
                <w:i/>
                <w:iCs/>
                <w:sz w:val="16"/>
                <w:szCs w:val="16"/>
                <w:lang w:eastAsia="nl-NL"/>
              </w:rPr>
              <w:t>-1.025</w:t>
            </w:r>
          </w:p>
        </w:tc>
        <w:tc>
          <w:tcPr>
            <w:tcW w:w="526"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i/>
                <w:iCs/>
                <w:sz w:val="16"/>
                <w:szCs w:val="16"/>
                <w:lang w:eastAsia="nl-NL"/>
              </w:rPr>
            </w:pPr>
            <w:r w:rsidRPr="0046679A">
              <w:rPr>
                <w:rFonts w:ascii="Arial" w:eastAsia="Times New Roman" w:hAnsi="Arial" w:cs="Arial"/>
                <w:i/>
                <w:iCs/>
                <w:sz w:val="16"/>
                <w:szCs w:val="16"/>
                <w:lang w:eastAsia="nl-NL"/>
              </w:rPr>
              <w:t>22.022</w:t>
            </w:r>
          </w:p>
        </w:tc>
        <w:tc>
          <w:tcPr>
            <w:tcW w:w="328"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i/>
                <w:iCs/>
                <w:sz w:val="16"/>
                <w:szCs w:val="16"/>
                <w:lang w:eastAsia="nl-NL"/>
              </w:rPr>
            </w:pPr>
            <w:r w:rsidRPr="0046679A">
              <w:rPr>
                <w:rFonts w:ascii="Arial" w:eastAsia="Times New Roman" w:hAnsi="Arial" w:cs="Arial"/>
                <w:i/>
                <w:iCs/>
                <w:sz w:val="16"/>
                <w:szCs w:val="16"/>
                <w:lang w:eastAsia="nl-NL"/>
              </w:rPr>
              <w:t>830</w:t>
            </w:r>
          </w:p>
        </w:tc>
        <w:tc>
          <w:tcPr>
            <w:tcW w:w="263"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i/>
                <w:iCs/>
                <w:sz w:val="16"/>
                <w:szCs w:val="16"/>
                <w:lang w:eastAsia="nl-NL"/>
              </w:rPr>
            </w:pPr>
            <w:r w:rsidRPr="0046679A">
              <w:rPr>
                <w:rFonts w:ascii="Arial" w:eastAsia="Times New Roman" w:hAnsi="Arial" w:cs="Arial"/>
                <w:i/>
                <w:iCs/>
                <w:sz w:val="16"/>
                <w:szCs w:val="16"/>
                <w:lang w:eastAsia="nl-NL"/>
              </w:rPr>
              <w:t>830</w:t>
            </w:r>
          </w:p>
        </w:tc>
        <w:tc>
          <w:tcPr>
            <w:tcW w:w="263"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i/>
                <w:iCs/>
                <w:sz w:val="16"/>
                <w:szCs w:val="16"/>
                <w:lang w:eastAsia="nl-NL"/>
              </w:rPr>
            </w:pPr>
            <w:r w:rsidRPr="0046679A">
              <w:rPr>
                <w:rFonts w:ascii="Arial" w:eastAsia="Times New Roman" w:hAnsi="Arial" w:cs="Arial"/>
                <w:i/>
                <w:iCs/>
                <w:sz w:val="16"/>
                <w:szCs w:val="16"/>
                <w:lang w:eastAsia="nl-NL"/>
              </w:rPr>
              <w:t>830</w:t>
            </w:r>
          </w:p>
        </w:tc>
        <w:tc>
          <w:tcPr>
            <w:tcW w:w="328" w:type="pct"/>
            <w:tcBorders>
              <w:top w:val="nil"/>
              <w:left w:val="nil"/>
              <w:bottom w:val="nil"/>
              <w:right w:val="single" w:sz="4" w:space="0" w:color="auto"/>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i/>
                <w:iCs/>
                <w:sz w:val="16"/>
                <w:szCs w:val="16"/>
                <w:lang w:eastAsia="nl-NL"/>
              </w:rPr>
            </w:pPr>
            <w:r w:rsidRPr="0046679A">
              <w:rPr>
                <w:rFonts w:ascii="Arial" w:eastAsia="Times New Roman" w:hAnsi="Arial" w:cs="Arial"/>
                <w:i/>
                <w:iCs/>
                <w:sz w:val="16"/>
                <w:szCs w:val="16"/>
                <w:lang w:eastAsia="nl-NL"/>
              </w:rPr>
              <w:t>0</w:t>
            </w:r>
          </w:p>
        </w:tc>
      </w:tr>
      <w:tr w:rsidR="0046679A" w:rsidRPr="0046679A" w:rsidTr="00862B8C">
        <w:trPr>
          <w:trHeight w:val="124"/>
        </w:trPr>
        <w:tc>
          <w:tcPr>
            <w:tcW w:w="1421" w:type="pct"/>
            <w:tcBorders>
              <w:top w:val="nil"/>
              <w:left w:val="single" w:sz="4" w:space="0" w:color="auto"/>
              <w:bottom w:val="nil"/>
              <w:right w:val="nil"/>
            </w:tcBorders>
            <w:shd w:val="clear" w:color="000000" w:fill="C5D9F1"/>
            <w:noWrap/>
            <w:vAlign w:val="bottom"/>
            <w:hideMark/>
          </w:tcPr>
          <w:p w:rsidR="0046679A" w:rsidRPr="0046679A" w:rsidRDefault="0046679A" w:rsidP="0046679A">
            <w:pPr>
              <w:spacing w:line="240" w:lineRule="auto"/>
              <w:rPr>
                <w:rFonts w:ascii="Arial" w:eastAsia="Times New Roman" w:hAnsi="Arial" w:cs="Arial"/>
                <w:sz w:val="16"/>
                <w:szCs w:val="16"/>
                <w:lang w:eastAsia="nl-NL"/>
              </w:rPr>
            </w:pPr>
            <w:r w:rsidRPr="0046679A">
              <w:rPr>
                <w:rFonts w:ascii="Arial" w:eastAsia="Times New Roman" w:hAnsi="Arial" w:cs="Arial"/>
                <w:sz w:val="16"/>
                <w:szCs w:val="16"/>
                <w:lang w:eastAsia="nl-NL"/>
              </w:rPr>
              <w:t>Strategisch onderzoek RIVM</w:t>
            </w:r>
          </w:p>
        </w:tc>
        <w:tc>
          <w:tcPr>
            <w:tcW w:w="410"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23.047</w:t>
            </w:r>
          </w:p>
        </w:tc>
        <w:tc>
          <w:tcPr>
            <w:tcW w:w="410"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0</w:t>
            </w:r>
          </w:p>
        </w:tc>
        <w:tc>
          <w:tcPr>
            <w:tcW w:w="516"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23.047</w:t>
            </w:r>
          </w:p>
        </w:tc>
        <w:tc>
          <w:tcPr>
            <w:tcW w:w="536"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-1.025</w:t>
            </w:r>
          </w:p>
        </w:tc>
        <w:tc>
          <w:tcPr>
            <w:tcW w:w="526"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22.022</w:t>
            </w:r>
          </w:p>
        </w:tc>
        <w:tc>
          <w:tcPr>
            <w:tcW w:w="328"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830</w:t>
            </w:r>
          </w:p>
        </w:tc>
        <w:tc>
          <w:tcPr>
            <w:tcW w:w="263"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830</w:t>
            </w:r>
          </w:p>
        </w:tc>
        <w:tc>
          <w:tcPr>
            <w:tcW w:w="263"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830</w:t>
            </w:r>
          </w:p>
        </w:tc>
        <w:tc>
          <w:tcPr>
            <w:tcW w:w="328" w:type="pct"/>
            <w:tcBorders>
              <w:top w:val="nil"/>
              <w:left w:val="nil"/>
              <w:bottom w:val="nil"/>
              <w:right w:val="single" w:sz="4" w:space="0" w:color="auto"/>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0</w:t>
            </w:r>
          </w:p>
        </w:tc>
      </w:tr>
      <w:tr w:rsidR="0046679A" w:rsidRPr="0046679A" w:rsidTr="0046679A">
        <w:trPr>
          <w:trHeight w:val="255"/>
        </w:trPr>
        <w:tc>
          <w:tcPr>
            <w:tcW w:w="1421" w:type="pct"/>
            <w:tcBorders>
              <w:top w:val="nil"/>
              <w:left w:val="single" w:sz="4" w:space="0" w:color="auto"/>
              <w:bottom w:val="nil"/>
              <w:right w:val="nil"/>
            </w:tcBorders>
            <w:shd w:val="clear" w:color="000000" w:fill="C5D9F1"/>
            <w:noWrap/>
            <w:vAlign w:val="bottom"/>
            <w:hideMark/>
          </w:tcPr>
          <w:p w:rsidR="0046679A" w:rsidRPr="0046679A" w:rsidRDefault="0046679A" w:rsidP="0046679A">
            <w:pPr>
              <w:spacing w:line="240" w:lineRule="auto"/>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410"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410"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516"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i/>
                <w:iCs/>
                <w:sz w:val="16"/>
                <w:szCs w:val="16"/>
                <w:lang w:eastAsia="nl-NL"/>
              </w:rPr>
            </w:pPr>
            <w:r w:rsidRPr="0046679A">
              <w:rPr>
                <w:rFonts w:ascii="Arial" w:eastAsia="Times New Roman" w:hAnsi="Arial" w:cs="Arial"/>
                <w:i/>
                <w:iCs/>
                <w:sz w:val="16"/>
                <w:szCs w:val="16"/>
                <w:lang w:eastAsia="nl-NL"/>
              </w:rPr>
              <w:t> </w:t>
            </w:r>
          </w:p>
        </w:tc>
        <w:tc>
          <w:tcPr>
            <w:tcW w:w="536"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526"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328"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263"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263" w:type="pct"/>
            <w:tcBorders>
              <w:top w:val="nil"/>
              <w:left w:val="nil"/>
              <w:bottom w:val="nil"/>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c>
          <w:tcPr>
            <w:tcW w:w="328" w:type="pct"/>
            <w:tcBorders>
              <w:top w:val="nil"/>
              <w:left w:val="nil"/>
              <w:bottom w:val="nil"/>
              <w:right w:val="single" w:sz="4" w:space="0" w:color="auto"/>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sz w:val="16"/>
                <w:szCs w:val="16"/>
                <w:lang w:eastAsia="nl-NL"/>
              </w:rPr>
            </w:pPr>
            <w:r w:rsidRPr="0046679A">
              <w:rPr>
                <w:rFonts w:ascii="Arial" w:eastAsia="Times New Roman" w:hAnsi="Arial" w:cs="Arial"/>
                <w:sz w:val="16"/>
                <w:szCs w:val="16"/>
                <w:lang w:eastAsia="nl-NL"/>
              </w:rPr>
              <w:t> </w:t>
            </w:r>
          </w:p>
        </w:tc>
      </w:tr>
      <w:tr w:rsidR="0046679A" w:rsidRPr="0046679A" w:rsidTr="00862B8C">
        <w:trPr>
          <w:trHeight w:val="80"/>
        </w:trPr>
        <w:tc>
          <w:tcPr>
            <w:tcW w:w="1421" w:type="pct"/>
            <w:tcBorders>
              <w:top w:val="nil"/>
              <w:left w:val="single" w:sz="4" w:space="0" w:color="auto"/>
              <w:bottom w:val="single" w:sz="4" w:space="0" w:color="auto"/>
              <w:right w:val="nil"/>
            </w:tcBorders>
            <w:shd w:val="clear" w:color="000000" w:fill="C5D9F1"/>
            <w:noWrap/>
            <w:vAlign w:val="bottom"/>
            <w:hideMark/>
          </w:tcPr>
          <w:p w:rsidR="0046679A" w:rsidRPr="0046679A" w:rsidRDefault="0046679A" w:rsidP="0046679A">
            <w:pPr>
              <w:spacing w:line="240" w:lineRule="auto"/>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Ontvangsten</w:t>
            </w:r>
          </w:p>
        </w:tc>
        <w:tc>
          <w:tcPr>
            <w:tcW w:w="410" w:type="pct"/>
            <w:tcBorders>
              <w:top w:val="nil"/>
              <w:left w:val="nil"/>
              <w:bottom w:val="single" w:sz="4" w:space="0" w:color="auto"/>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0</w:t>
            </w:r>
          </w:p>
        </w:tc>
        <w:tc>
          <w:tcPr>
            <w:tcW w:w="410" w:type="pct"/>
            <w:tcBorders>
              <w:top w:val="nil"/>
              <w:left w:val="nil"/>
              <w:bottom w:val="single" w:sz="4" w:space="0" w:color="auto"/>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0</w:t>
            </w:r>
          </w:p>
        </w:tc>
        <w:tc>
          <w:tcPr>
            <w:tcW w:w="516" w:type="pct"/>
            <w:tcBorders>
              <w:top w:val="nil"/>
              <w:left w:val="nil"/>
              <w:bottom w:val="single" w:sz="4" w:space="0" w:color="auto"/>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0</w:t>
            </w:r>
          </w:p>
        </w:tc>
        <w:tc>
          <w:tcPr>
            <w:tcW w:w="536" w:type="pct"/>
            <w:tcBorders>
              <w:top w:val="nil"/>
              <w:left w:val="nil"/>
              <w:bottom w:val="single" w:sz="4" w:space="0" w:color="auto"/>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0</w:t>
            </w:r>
          </w:p>
        </w:tc>
        <w:tc>
          <w:tcPr>
            <w:tcW w:w="526" w:type="pct"/>
            <w:tcBorders>
              <w:top w:val="nil"/>
              <w:left w:val="nil"/>
              <w:bottom w:val="single" w:sz="4" w:space="0" w:color="auto"/>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0</w:t>
            </w:r>
          </w:p>
        </w:tc>
        <w:tc>
          <w:tcPr>
            <w:tcW w:w="328" w:type="pct"/>
            <w:tcBorders>
              <w:top w:val="nil"/>
              <w:left w:val="nil"/>
              <w:bottom w:val="single" w:sz="4" w:space="0" w:color="auto"/>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0</w:t>
            </w:r>
          </w:p>
        </w:tc>
        <w:tc>
          <w:tcPr>
            <w:tcW w:w="263" w:type="pct"/>
            <w:tcBorders>
              <w:top w:val="nil"/>
              <w:left w:val="nil"/>
              <w:bottom w:val="single" w:sz="4" w:space="0" w:color="auto"/>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0</w:t>
            </w:r>
          </w:p>
        </w:tc>
        <w:tc>
          <w:tcPr>
            <w:tcW w:w="263" w:type="pct"/>
            <w:tcBorders>
              <w:top w:val="nil"/>
              <w:left w:val="nil"/>
              <w:bottom w:val="single" w:sz="4" w:space="0" w:color="auto"/>
              <w:right w:val="nil"/>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0</w:t>
            </w:r>
          </w:p>
        </w:tc>
        <w:tc>
          <w:tcPr>
            <w:tcW w:w="328" w:type="pct"/>
            <w:tcBorders>
              <w:top w:val="nil"/>
              <w:left w:val="nil"/>
              <w:bottom w:val="single" w:sz="4" w:space="0" w:color="auto"/>
              <w:right w:val="single" w:sz="4" w:space="0" w:color="auto"/>
            </w:tcBorders>
            <w:shd w:val="clear" w:color="000000" w:fill="C5D9F1"/>
            <w:noWrap/>
            <w:vAlign w:val="bottom"/>
            <w:hideMark/>
          </w:tcPr>
          <w:p w:rsidR="0046679A" w:rsidRPr="0046679A" w:rsidRDefault="0046679A" w:rsidP="0046679A">
            <w:pPr>
              <w:spacing w:line="240" w:lineRule="auto"/>
              <w:jc w:val="right"/>
              <w:rPr>
                <w:rFonts w:ascii="Arial" w:eastAsia="Times New Roman" w:hAnsi="Arial" w:cs="Arial"/>
                <w:b/>
                <w:bCs/>
                <w:sz w:val="16"/>
                <w:szCs w:val="16"/>
                <w:lang w:eastAsia="nl-NL"/>
              </w:rPr>
            </w:pPr>
            <w:r w:rsidRPr="0046679A">
              <w:rPr>
                <w:rFonts w:ascii="Arial" w:eastAsia="Times New Roman" w:hAnsi="Arial" w:cs="Arial"/>
                <w:b/>
                <w:bCs/>
                <w:sz w:val="16"/>
                <w:szCs w:val="16"/>
                <w:lang w:eastAsia="nl-NL"/>
              </w:rPr>
              <w:t>0</w:t>
            </w:r>
          </w:p>
        </w:tc>
      </w:tr>
    </w:tbl>
    <w:p w:rsidR="00452874" w:rsidRDefault="00452874">
      <w:pPr>
        <w:rPr>
          <w:rFonts w:ascii="Verdana" w:hAnsi="Verdana" w:cs="Arial"/>
          <w:b/>
          <w:sz w:val="18"/>
          <w:szCs w:val="18"/>
        </w:rPr>
      </w:pPr>
      <w:r>
        <w:rPr>
          <w:rFonts w:ascii="Verdana" w:hAnsi="Verdana" w:cs="Arial"/>
          <w:b/>
          <w:sz w:val="18"/>
          <w:szCs w:val="18"/>
        </w:rPr>
        <w:br w:type="page"/>
      </w:r>
    </w:p>
    <w:p w:rsidR="00664A75" w:rsidRDefault="00664A75" w:rsidP="00664A75">
      <w:pPr>
        <w:rPr>
          <w:rFonts w:ascii="Verdana" w:hAnsi="Verdana" w:cs="Arial"/>
          <w:b/>
          <w:sz w:val="18"/>
          <w:szCs w:val="18"/>
        </w:rPr>
      </w:pPr>
      <w:r w:rsidRPr="00CA5935">
        <w:rPr>
          <w:rFonts w:ascii="Verdana" w:hAnsi="Verdana" w:cs="Arial"/>
          <w:b/>
          <w:sz w:val="18"/>
          <w:szCs w:val="18"/>
        </w:rPr>
        <w:lastRenderedPageBreak/>
        <w:t xml:space="preserve">Artikel </w:t>
      </w:r>
      <w:r>
        <w:rPr>
          <w:rFonts w:ascii="Verdana" w:hAnsi="Verdana" w:cs="Arial"/>
          <w:b/>
          <w:sz w:val="18"/>
          <w:szCs w:val="18"/>
        </w:rPr>
        <w:t>10 Apparaatsuitgaven</w:t>
      </w:r>
    </w:p>
    <w:p w:rsidR="00C12C62" w:rsidRDefault="00C12C62" w:rsidP="00664A75">
      <w:pPr>
        <w:rPr>
          <w:rFonts w:ascii="Verdana" w:eastAsia="Times New Roman" w:hAnsi="Verdana" w:cs="Times New Roman"/>
          <w:b/>
          <w:color w:val="000000"/>
          <w:sz w:val="18"/>
          <w:szCs w:val="18"/>
        </w:rPr>
      </w:pPr>
    </w:p>
    <w:p w:rsidR="00664A75" w:rsidRDefault="00664A75" w:rsidP="00664A75">
      <w:pPr>
        <w:widowControl w:val="0"/>
        <w:autoSpaceDE w:val="0"/>
        <w:autoSpaceDN w:val="0"/>
        <w:adjustRightInd w:val="0"/>
        <w:rPr>
          <w:rFonts w:ascii="Verdana" w:hAnsi="Verdana" w:cs="Arial"/>
          <w:sz w:val="18"/>
          <w:szCs w:val="18"/>
        </w:rPr>
      </w:pPr>
      <w:r w:rsidRPr="0045024F">
        <w:rPr>
          <w:rFonts w:ascii="Verdana" w:hAnsi="Verdana" w:cs="Arial"/>
          <w:sz w:val="18"/>
          <w:szCs w:val="18"/>
        </w:rPr>
        <w:t xml:space="preserve">Budgettaire gevolgen van </w:t>
      </w:r>
      <w:r>
        <w:rPr>
          <w:rFonts w:ascii="Verdana" w:hAnsi="Verdana" w:cs="Arial"/>
          <w:sz w:val="18"/>
          <w:szCs w:val="18"/>
        </w:rPr>
        <w:t>beleid, niet-</w:t>
      </w:r>
      <w:r w:rsidRPr="0045024F">
        <w:rPr>
          <w:rFonts w:ascii="Verdana" w:hAnsi="Verdana" w:cs="Arial"/>
          <w:sz w:val="18"/>
          <w:szCs w:val="18"/>
        </w:rPr>
        <w:t>beleid</w:t>
      </w:r>
      <w:r>
        <w:rPr>
          <w:rFonts w:ascii="Verdana" w:hAnsi="Verdana" w:cs="Arial"/>
          <w:sz w:val="18"/>
          <w:szCs w:val="18"/>
        </w:rPr>
        <w:t>sa</w:t>
      </w:r>
      <w:r w:rsidRPr="0045024F">
        <w:rPr>
          <w:rFonts w:ascii="Verdana" w:hAnsi="Verdana" w:cs="Arial"/>
          <w:sz w:val="18"/>
          <w:szCs w:val="18"/>
        </w:rPr>
        <w:t xml:space="preserve">rtikel </w:t>
      </w:r>
      <w:r>
        <w:rPr>
          <w:rFonts w:ascii="Verdana" w:hAnsi="Verdana" w:cs="Arial"/>
          <w:sz w:val="18"/>
          <w:szCs w:val="18"/>
        </w:rPr>
        <w:t>10</w:t>
      </w:r>
      <w:r w:rsidR="00862B8C">
        <w:rPr>
          <w:rFonts w:ascii="Verdana" w:hAnsi="Verdana" w:cs="Arial"/>
          <w:sz w:val="18"/>
          <w:szCs w:val="18"/>
        </w:rPr>
        <w:t xml:space="preserve"> Apparaatsuitgaven</w:t>
      </w:r>
      <w:r>
        <w:rPr>
          <w:rFonts w:ascii="Verdana" w:hAnsi="Verdana" w:cs="Arial"/>
          <w:sz w:val="18"/>
          <w:szCs w:val="18"/>
        </w:rPr>
        <w:t>.</w:t>
      </w:r>
    </w:p>
    <w:tbl>
      <w:tblPr>
        <w:tblW w:w="6003" w:type="pct"/>
        <w:tblInd w:w="-923" w:type="dxa"/>
        <w:tblLayout w:type="fixed"/>
        <w:tblCellMar>
          <w:left w:w="70" w:type="dxa"/>
          <w:right w:w="70" w:type="dxa"/>
        </w:tblCellMar>
        <w:tblLook w:val="04A0" w:firstRow="1" w:lastRow="0" w:firstColumn="1" w:lastColumn="0" w:noHBand="0" w:noVBand="1"/>
      </w:tblPr>
      <w:tblGrid>
        <w:gridCol w:w="2410"/>
        <w:gridCol w:w="1418"/>
        <w:gridCol w:w="851"/>
        <w:gridCol w:w="1135"/>
        <w:gridCol w:w="1132"/>
        <w:gridCol w:w="1135"/>
        <w:gridCol w:w="710"/>
        <w:gridCol w:w="849"/>
        <w:gridCol w:w="708"/>
        <w:gridCol w:w="710"/>
      </w:tblGrid>
      <w:tr w:rsidR="00360B5E" w:rsidRPr="00040208" w:rsidTr="00360B5E">
        <w:trPr>
          <w:trHeight w:val="240"/>
        </w:trPr>
        <w:tc>
          <w:tcPr>
            <w:tcW w:w="1731" w:type="pct"/>
            <w:gridSpan w:val="2"/>
            <w:tcBorders>
              <w:top w:val="single" w:sz="4" w:space="0" w:color="auto"/>
              <w:left w:val="single" w:sz="4" w:space="0" w:color="auto"/>
              <w:bottom w:val="single" w:sz="4" w:space="0" w:color="auto"/>
              <w:right w:val="nil"/>
            </w:tcBorders>
            <w:shd w:val="clear" w:color="000000" w:fill="000000"/>
            <w:noWrap/>
            <w:vAlign w:val="center"/>
            <w:hideMark/>
          </w:tcPr>
          <w:p w:rsidR="00360B5E" w:rsidRPr="00040208" w:rsidRDefault="00360B5E" w:rsidP="00360B5E">
            <w:pPr>
              <w:spacing w:line="240" w:lineRule="auto"/>
              <w:rPr>
                <w:rFonts w:ascii="Arial" w:eastAsia="Times New Roman" w:hAnsi="Arial" w:cs="Arial"/>
                <w:sz w:val="16"/>
                <w:szCs w:val="16"/>
                <w:lang w:eastAsia="nl-NL"/>
              </w:rPr>
            </w:pPr>
            <w:r w:rsidRPr="00040208">
              <w:rPr>
                <w:rFonts w:ascii="Arial" w:eastAsia="Times New Roman" w:hAnsi="Arial" w:cs="Arial"/>
                <w:b/>
                <w:bCs/>
                <w:color w:val="FFFFFF"/>
                <w:sz w:val="16"/>
                <w:szCs w:val="16"/>
                <w:lang w:eastAsia="nl-NL"/>
              </w:rPr>
              <w:t xml:space="preserve">Apparaatsuitgaven (bedragen x € 1.000) </w:t>
            </w:r>
            <w:r w:rsidRPr="00040208">
              <w:rPr>
                <w:rFonts w:ascii="Arial" w:eastAsia="Times New Roman" w:hAnsi="Arial" w:cs="Arial"/>
                <w:sz w:val="16"/>
                <w:szCs w:val="16"/>
                <w:lang w:eastAsia="nl-NL"/>
              </w:rPr>
              <w:t> </w:t>
            </w:r>
          </w:p>
        </w:tc>
        <w:tc>
          <w:tcPr>
            <w:tcW w:w="385" w:type="pct"/>
            <w:tcBorders>
              <w:top w:val="single" w:sz="4" w:space="0" w:color="auto"/>
              <w:left w:val="nil"/>
              <w:bottom w:val="single" w:sz="4" w:space="0" w:color="auto"/>
              <w:right w:val="nil"/>
            </w:tcBorders>
            <w:shd w:val="clear" w:color="000000" w:fill="000000"/>
            <w:noWrap/>
            <w:vAlign w:val="bottom"/>
            <w:hideMark/>
          </w:tcPr>
          <w:p w:rsidR="00360B5E" w:rsidRPr="00040208" w:rsidRDefault="00360B5E"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513" w:type="pct"/>
            <w:tcBorders>
              <w:top w:val="single" w:sz="4" w:space="0" w:color="auto"/>
              <w:left w:val="nil"/>
              <w:bottom w:val="single" w:sz="4" w:space="0" w:color="auto"/>
              <w:right w:val="nil"/>
            </w:tcBorders>
            <w:shd w:val="clear" w:color="000000" w:fill="000000"/>
            <w:noWrap/>
            <w:vAlign w:val="bottom"/>
            <w:hideMark/>
          </w:tcPr>
          <w:p w:rsidR="00360B5E" w:rsidRPr="00040208" w:rsidRDefault="00360B5E"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512" w:type="pct"/>
            <w:tcBorders>
              <w:top w:val="single" w:sz="4" w:space="0" w:color="auto"/>
              <w:left w:val="nil"/>
              <w:bottom w:val="single" w:sz="4" w:space="0" w:color="auto"/>
              <w:right w:val="nil"/>
            </w:tcBorders>
            <w:shd w:val="clear" w:color="000000" w:fill="000000"/>
            <w:noWrap/>
            <w:vAlign w:val="bottom"/>
            <w:hideMark/>
          </w:tcPr>
          <w:p w:rsidR="00360B5E" w:rsidRPr="00040208" w:rsidRDefault="00360B5E"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513" w:type="pct"/>
            <w:tcBorders>
              <w:top w:val="single" w:sz="4" w:space="0" w:color="auto"/>
              <w:left w:val="nil"/>
              <w:bottom w:val="single" w:sz="4" w:space="0" w:color="auto"/>
              <w:right w:val="nil"/>
            </w:tcBorders>
            <w:shd w:val="clear" w:color="000000" w:fill="000000"/>
            <w:noWrap/>
            <w:vAlign w:val="bottom"/>
            <w:hideMark/>
          </w:tcPr>
          <w:p w:rsidR="00360B5E" w:rsidRPr="00040208" w:rsidRDefault="00360B5E"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321" w:type="pct"/>
            <w:tcBorders>
              <w:top w:val="single" w:sz="4" w:space="0" w:color="auto"/>
              <w:left w:val="nil"/>
              <w:bottom w:val="single" w:sz="4" w:space="0" w:color="auto"/>
              <w:right w:val="nil"/>
            </w:tcBorders>
            <w:shd w:val="clear" w:color="000000" w:fill="000000"/>
            <w:noWrap/>
            <w:vAlign w:val="bottom"/>
            <w:hideMark/>
          </w:tcPr>
          <w:p w:rsidR="00360B5E" w:rsidRPr="00040208" w:rsidRDefault="00360B5E"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384" w:type="pct"/>
            <w:tcBorders>
              <w:top w:val="single" w:sz="4" w:space="0" w:color="auto"/>
              <w:left w:val="nil"/>
              <w:bottom w:val="single" w:sz="4" w:space="0" w:color="auto"/>
              <w:right w:val="nil"/>
            </w:tcBorders>
            <w:shd w:val="clear" w:color="000000" w:fill="000000"/>
            <w:noWrap/>
            <w:vAlign w:val="bottom"/>
            <w:hideMark/>
          </w:tcPr>
          <w:p w:rsidR="00360B5E" w:rsidRPr="00040208" w:rsidRDefault="00360B5E" w:rsidP="00040208">
            <w:pPr>
              <w:spacing w:line="240" w:lineRule="auto"/>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320" w:type="pct"/>
            <w:tcBorders>
              <w:top w:val="single" w:sz="4" w:space="0" w:color="auto"/>
              <w:left w:val="nil"/>
              <w:bottom w:val="single" w:sz="4" w:space="0" w:color="auto"/>
              <w:right w:val="single" w:sz="4" w:space="0" w:color="auto"/>
            </w:tcBorders>
            <w:shd w:val="clear" w:color="000000" w:fill="000000"/>
            <w:noWrap/>
            <w:vAlign w:val="bottom"/>
            <w:hideMark/>
          </w:tcPr>
          <w:p w:rsidR="00360B5E" w:rsidRPr="00040208" w:rsidRDefault="00360B5E" w:rsidP="00040208">
            <w:pPr>
              <w:spacing w:line="240" w:lineRule="auto"/>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321" w:type="pct"/>
            <w:tcBorders>
              <w:top w:val="single" w:sz="4" w:space="0" w:color="auto"/>
              <w:left w:val="nil"/>
              <w:bottom w:val="single" w:sz="4" w:space="0" w:color="auto"/>
              <w:right w:val="single" w:sz="4" w:space="0" w:color="auto"/>
            </w:tcBorders>
            <w:shd w:val="clear" w:color="000000" w:fill="000000"/>
            <w:noWrap/>
            <w:vAlign w:val="bottom"/>
            <w:hideMark/>
          </w:tcPr>
          <w:p w:rsidR="00360B5E" w:rsidRPr="00040208" w:rsidRDefault="00360B5E" w:rsidP="00040208">
            <w:pPr>
              <w:spacing w:line="240" w:lineRule="auto"/>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r>
      <w:tr w:rsidR="00040208" w:rsidRPr="00040208" w:rsidTr="00040208">
        <w:trPr>
          <w:trHeight w:val="1200"/>
        </w:trPr>
        <w:tc>
          <w:tcPr>
            <w:tcW w:w="1090" w:type="pct"/>
            <w:tcBorders>
              <w:top w:val="single" w:sz="4" w:space="0" w:color="auto"/>
              <w:left w:val="single" w:sz="4" w:space="0" w:color="auto"/>
              <w:bottom w:val="single" w:sz="4" w:space="0" w:color="auto"/>
              <w:right w:val="nil"/>
            </w:tcBorders>
            <w:shd w:val="clear" w:color="000000" w:fill="C5D9F1"/>
            <w:vAlign w:val="bottom"/>
            <w:hideMark/>
          </w:tcPr>
          <w:p w:rsidR="00040208" w:rsidRPr="00040208" w:rsidRDefault="00040208" w:rsidP="00040208">
            <w:pPr>
              <w:spacing w:line="240" w:lineRule="auto"/>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641" w:type="pct"/>
            <w:tcBorders>
              <w:top w:val="single" w:sz="4" w:space="0" w:color="auto"/>
              <w:left w:val="nil"/>
              <w:bottom w:val="single" w:sz="4" w:space="0" w:color="auto"/>
              <w:right w:val="nil"/>
            </w:tcBorders>
            <w:shd w:val="clear" w:color="000000" w:fill="C5D9F1"/>
            <w:hideMark/>
          </w:tcPr>
          <w:p w:rsidR="00360B5E"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 xml:space="preserve">Stand </w:t>
            </w:r>
          </w:p>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ontwerp</w:t>
            </w:r>
            <w:r>
              <w:rPr>
                <w:rFonts w:ascii="Arial" w:eastAsia="Times New Roman" w:hAnsi="Arial" w:cs="Arial"/>
                <w:b/>
                <w:bCs/>
                <w:sz w:val="16"/>
                <w:szCs w:val="16"/>
                <w:lang w:eastAsia="nl-NL"/>
              </w:rPr>
              <w:t>-</w:t>
            </w:r>
            <w:r w:rsidRPr="00040208">
              <w:rPr>
                <w:rFonts w:ascii="Arial" w:eastAsia="Times New Roman" w:hAnsi="Arial" w:cs="Arial"/>
                <w:b/>
                <w:bCs/>
                <w:sz w:val="16"/>
                <w:szCs w:val="16"/>
                <w:lang w:eastAsia="nl-NL"/>
              </w:rPr>
              <w:t>begroting</w:t>
            </w:r>
          </w:p>
        </w:tc>
        <w:tc>
          <w:tcPr>
            <w:tcW w:w="385" w:type="pct"/>
            <w:tcBorders>
              <w:top w:val="single" w:sz="4" w:space="0" w:color="auto"/>
              <w:left w:val="nil"/>
              <w:bottom w:val="single" w:sz="4" w:space="0" w:color="auto"/>
              <w:right w:val="nil"/>
            </w:tcBorders>
            <w:shd w:val="clear" w:color="000000" w:fill="C5D9F1"/>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Mutaties via NvW en amendementen</w:t>
            </w:r>
          </w:p>
        </w:tc>
        <w:tc>
          <w:tcPr>
            <w:tcW w:w="513" w:type="pct"/>
            <w:tcBorders>
              <w:top w:val="single" w:sz="4" w:space="0" w:color="auto"/>
              <w:left w:val="nil"/>
              <w:bottom w:val="single" w:sz="4" w:space="0" w:color="auto"/>
              <w:right w:val="nil"/>
            </w:tcBorders>
            <w:shd w:val="clear" w:color="000000" w:fill="C5D9F1"/>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Stand vastgestelde begroting</w:t>
            </w:r>
          </w:p>
        </w:tc>
        <w:tc>
          <w:tcPr>
            <w:tcW w:w="512" w:type="pct"/>
            <w:tcBorders>
              <w:top w:val="single" w:sz="4" w:space="0" w:color="auto"/>
              <w:left w:val="nil"/>
              <w:bottom w:val="single" w:sz="4" w:space="0" w:color="auto"/>
              <w:right w:val="nil"/>
            </w:tcBorders>
            <w:shd w:val="clear" w:color="000000" w:fill="C5D9F1"/>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Mutaties 1e suppletoire begroting</w:t>
            </w:r>
          </w:p>
        </w:tc>
        <w:tc>
          <w:tcPr>
            <w:tcW w:w="513" w:type="pct"/>
            <w:tcBorders>
              <w:top w:val="single" w:sz="4" w:space="0" w:color="auto"/>
              <w:left w:val="nil"/>
              <w:bottom w:val="single" w:sz="4" w:space="0" w:color="auto"/>
              <w:right w:val="nil"/>
            </w:tcBorders>
            <w:shd w:val="clear" w:color="000000" w:fill="C5D9F1"/>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Stand 1e suppletoire begroting</w:t>
            </w:r>
          </w:p>
        </w:tc>
        <w:tc>
          <w:tcPr>
            <w:tcW w:w="321" w:type="pct"/>
            <w:tcBorders>
              <w:top w:val="single" w:sz="4" w:space="0" w:color="auto"/>
              <w:left w:val="nil"/>
              <w:bottom w:val="single" w:sz="4" w:space="0" w:color="auto"/>
              <w:right w:val="nil"/>
            </w:tcBorders>
            <w:shd w:val="clear" w:color="000000" w:fill="C5D9F1"/>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2016</w:t>
            </w:r>
          </w:p>
        </w:tc>
        <w:tc>
          <w:tcPr>
            <w:tcW w:w="384" w:type="pct"/>
            <w:tcBorders>
              <w:top w:val="single" w:sz="4" w:space="0" w:color="auto"/>
              <w:left w:val="nil"/>
              <w:bottom w:val="single" w:sz="4" w:space="0" w:color="auto"/>
              <w:right w:val="nil"/>
            </w:tcBorders>
            <w:shd w:val="clear" w:color="000000" w:fill="C5D9F1"/>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2017</w:t>
            </w:r>
          </w:p>
        </w:tc>
        <w:tc>
          <w:tcPr>
            <w:tcW w:w="320" w:type="pct"/>
            <w:tcBorders>
              <w:top w:val="single" w:sz="4" w:space="0" w:color="auto"/>
              <w:left w:val="nil"/>
              <w:bottom w:val="single" w:sz="4" w:space="0" w:color="auto"/>
              <w:right w:val="nil"/>
            </w:tcBorders>
            <w:shd w:val="clear" w:color="000000" w:fill="C5D9F1"/>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2018</w:t>
            </w:r>
          </w:p>
        </w:tc>
        <w:tc>
          <w:tcPr>
            <w:tcW w:w="321" w:type="pct"/>
            <w:tcBorders>
              <w:top w:val="single" w:sz="4" w:space="0" w:color="auto"/>
              <w:left w:val="nil"/>
              <w:bottom w:val="single" w:sz="4" w:space="0" w:color="auto"/>
              <w:right w:val="single" w:sz="4" w:space="0" w:color="auto"/>
            </w:tcBorders>
            <w:shd w:val="clear" w:color="000000" w:fill="C5D9F1"/>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2019</w:t>
            </w:r>
          </w:p>
        </w:tc>
      </w:tr>
      <w:tr w:rsidR="00040208" w:rsidRPr="00040208" w:rsidTr="00040208">
        <w:trPr>
          <w:trHeight w:val="255"/>
        </w:trPr>
        <w:tc>
          <w:tcPr>
            <w:tcW w:w="1090" w:type="pct"/>
            <w:tcBorders>
              <w:top w:val="single" w:sz="4" w:space="0" w:color="auto"/>
              <w:left w:val="single" w:sz="4" w:space="0" w:color="auto"/>
              <w:bottom w:val="nil"/>
              <w:right w:val="nil"/>
            </w:tcBorders>
            <w:shd w:val="clear" w:color="000000" w:fill="C5D9F1"/>
            <w:noWrap/>
            <w:vAlign w:val="bottom"/>
            <w:hideMark/>
          </w:tcPr>
          <w:p w:rsidR="00040208" w:rsidRPr="00040208" w:rsidRDefault="00040208" w:rsidP="00040208">
            <w:pPr>
              <w:spacing w:line="240" w:lineRule="auto"/>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641" w:type="pct"/>
            <w:tcBorders>
              <w:top w:val="single" w:sz="4" w:space="0" w:color="auto"/>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385" w:type="pct"/>
            <w:tcBorders>
              <w:top w:val="single" w:sz="4" w:space="0" w:color="auto"/>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513" w:type="pct"/>
            <w:tcBorders>
              <w:top w:val="single" w:sz="4" w:space="0" w:color="auto"/>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512" w:type="pct"/>
            <w:tcBorders>
              <w:top w:val="single" w:sz="4" w:space="0" w:color="auto"/>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513" w:type="pct"/>
            <w:tcBorders>
              <w:top w:val="single" w:sz="4" w:space="0" w:color="auto"/>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321" w:type="pct"/>
            <w:tcBorders>
              <w:top w:val="single" w:sz="4" w:space="0" w:color="auto"/>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384" w:type="pct"/>
            <w:tcBorders>
              <w:top w:val="single" w:sz="4" w:space="0" w:color="auto"/>
              <w:left w:val="nil"/>
              <w:bottom w:val="nil"/>
              <w:right w:val="nil"/>
            </w:tcBorders>
            <w:shd w:val="clear" w:color="000000" w:fill="C5D9F1"/>
            <w:noWrap/>
            <w:vAlign w:val="bottom"/>
            <w:hideMark/>
          </w:tcPr>
          <w:p w:rsidR="00040208" w:rsidRPr="00040208" w:rsidRDefault="00040208" w:rsidP="00040208">
            <w:pPr>
              <w:spacing w:line="240" w:lineRule="auto"/>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320" w:type="pct"/>
            <w:tcBorders>
              <w:top w:val="single" w:sz="4" w:space="0" w:color="auto"/>
              <w:left w:val="nil"/>
              <w:bottom w:val="nil"/>
              <w:right w:val="nil"/>
            </w:tcBorders>
            <w:shd w:val="clear" w:color="000000" w:fill="C5D9F1"/>
            <w:noWrap/>
            <w:vAlign w:val="bottom"/>
            <w:hideMark/>
          </w:tcPr>
          <w:p w:rsidR="00040208" w:rsidRPr="00040208" w:rsidRDefault="00040208" w:rsidP="00040208">
            <w:pPr>
              <w:spacing w:line="240" w:lineRule="auto"/>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321" w:type="pct"/>
            <w:tcBorders>
              <w:top w:val="single" w:sz="4" w:space="0" w:color="auto"/>
              <w:left w:val="nil"/>
              <w:bottom w:val="nil"/>
              <w:right w:val="single" w:sz="4" w:space="0" w:color="auto"/>
            </w:tcBorders>
            <w:shd w:val="clear" w:color="000000" w:fill="C5D9F1"/>
            <w:noWrap/>
            <w:vAlign w:val="bottom"/>
            <w:hideMark/>
          </w:tcPr>
          <w:p w:rsidR="00040208" w:rsidRPr="00040208" w:rsidRDefault="00040208" w:rsidP="00040208">
            <w:pPr>
              <w:spacing w:line="240" w:lineRule="auto"/>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r>
      <w:tr w:rsidR="00040208" w:rsidRPr="00040208" w:rsidTr="00040208">
        <w:trPr>
          <w:trHeight w:val="255"/>
        </w:trPr>
        <w:tc>
          <w:tcPr>
            <w:tcW w:w="1090" w:type="pct"/>
            <w:tcBorders>
              <w:top w:val="nil"/>
              <w:left w:val="single" w:sz="4" w:space="0" w:color="auto"/>
              <w:bottom w:val="nil"/>
              <w:right w:val="nil"/>
            </w:tcBorders>
            <w:shd w:val="clear" w:color="000000" w:fill="C5D9F1"/>
            <w:noWrap/>
            <w:vAlign w:val="bottom"/>
            <w:hideMark/>
          </w:tcPr>
          <w:p w:rsidR="00040208" w:rsidRPr="00040208" w:rsidRDefault="00040208" w:rsidP="00040208">
            <w:pPr>
              <w:spacing w:line="240" w:lineRule="auto"/>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Verplichtingen</w:t>
            </w:r>
          </w:p>
        </w:tc>
        <w:tc>
          <w:tcPr>
            <w:tcW w:w="64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230.232</w:t>
            </w:r>
          </w:p>
        </w:tc>
        <w:tc>
          <w:tcPr>
            <w:tcW w:w="385"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0</w:t>
            </w:r>
          </w:p>
        </w:tc>
        <w:tc>
          <w:tcPr>
            <w:tcW w:w="51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230.232</w:t>
            </w:r>
          </w:p>
        </w:tc>
        <w:tc>
          <w:tcPr>
            <w:tcW w:w="512"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66.538</w:t>
            </w:r>
          </w:p>
        </w:tc>
        <w:tc>
          <w:tcPr>
            <w:tcW w:w="51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296.770</w:t>
            </w:r>
          </w:p>
        </w:tc>
        <w:tc>
          <w:tcPr>
            <w:tcW w:w="32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12.557</w:t>
            </w:r>
          </w:p>
        </w:tc>
        <w:tc>
          <w:tcPr>
            <w:tcW w:w="384"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10.963</w:t>
            </w:r>
          </w:p>
        </w:tc>
        <w:tc>
          <w:tcPr>
            <w:tcW w:w="320"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6.930</w:t>
            </w:r>
          </w:p>
        </w:tc>
        <w:tc>
          <w:tcPr>
            <w:tcW w:w="321" w:type="pct"/>
            <w:tcBorders>
              <w:top w:val="nil"/>
              <w:left w:val="nil"/>
              <w:bottom w:val="nil"/>
              <w:right w:val="single" w:sz="4" w:space="0" w:color="auto"/>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9.246</w:t>
            </w:r>
          </w:p>
        </w:tc>
      </w:tr>
      <w:tr w:rsidR="00040208" w:rsidRPr="00040208" w:rsidTr="00040208">
        <w:trPr>
          <w:trHeight w:val="255"/>
        </w:trPr>
        <w:tc>
          <w:tcPr>
            <w:tcW w:w="1090" w:type="pct"/>
            <w:tcBorders>
              <w:top w:val="nil"/>
              <w:left w:val="single" w:sz="4" w:space="0" w:color="auto"/>
              <w:bottom w:val="nil"/>
              <w:right w:val="nil"/>
            </w:tcBorders>
            <w:shd w:val="clear" w:color="000000" w:fill="C5D9F1"/>
            <w:noWrap/>
            <w:vAlign w:val="bottom"/>
            <w:hideMark/>
          </w:tcPr>
          <w:p w:rsidR="00040208" w:rsidRPr="00040208" w:rsidRDefault="00040208" w:rsidP="00040208">
            <w:pPr>
              <w:spacing w:line="240" w:lineRule="auto"/>
              <w:rPr>
                <w:rFonts w:ascii="Arial" w:eastAsia="Times New Roman" w:hAnsi="Arial" w:cs="Arial"/>
                <w:sz w:val="16"/>
                <w:szCs w:val="16"/>
                <w:lang w:eastAsia="nl-NL"/>
              </w:rPr>
            </w:pPr>
            <w:r w:rsidRPr="00040208">
              <w:rPr>
                <w:rFonts w:ascii="Arial" w:eastAsia="Times New Roman" w:hAnsi="Arial" w:cs="Arial"/>
                <w:sz w:val="16"/>
                <w:szCs w:val="16"/>
                <w:lang w:eastAsia="nl-NL"/>
              </w:rPr>
              <w:t> </w:t>
            </w:r>
          </w:p>
        </w:tc>
        <w:tc>
          <w:tcPr>
            <w:tcW w:w="64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 </w:t>
            </w:r>
          </w:p>
        </w:tc>
        <w:tc>
          <w:tcPr>
            <w:tcW w:w="385"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 </w:t>
            </w:r>
          </w:p>
        </w:tc>
        <w:tc>
          <w:tcPr>
            <w:tcW w:w="51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 </w:t>
            </w:r>
          </w:p>
        </w:tc>
        <w:tc>
          <w:tcPr>
            <w:tcW w:w="512"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 </w:t>
            </w:r>
          </w:p>
        </w:tc>
        <w:tc>
          <w:tcPr>
            <w:tcW w:w="51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 </w:t>
            </w:r>
          </w:p>
        </w:tc>
        <w:tc>
          <w:tcPr>
            <w:tcW w:w="32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 </w:t>
            </w:r>
          </w:p>
        </w:tc>
        <w:tc>
          <w:tcPr>
            <w:tcW w:w="384"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 </w:t>
            </w:r>
          </w:p>
        </w:tc>
        <w:tc>
          <w:tcPr>
            <w:tcW w:w="320"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 </w:t>
            </w:r>
          </w:p>
        </w:tc>
        <w:tc>
          <w:tcPr>
            <w:tcW w:w="321" w:type="pct"/>
            <w:tcBorders>
              <w:top w:val="nil"/>
              <w:left w:val="nil"/>
              <w:bottom w:val="nil"/>
              <w:right w:val="single" w:sz="4" w:space="0" w:color="auto"/>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 </w:t>
            </w:r>
          </w:p>
        </w:tc>
      </w:tr>
      <w:tr w:rsidR="00040208" w:rsidRPr="00040208" w:rsidTr="00040208">
        <w:trPr>
          <w:trHeight w:val="124"/>
        </w:trPr>
        <w:tc>
          <w:tcPr>
            <w:tcW w:w="1090" w:type="pct"/>
            <w:tcBorders>
              <w:top w:val="nil"/>
              <w:left w:val="single" w:sz="4" w:space="0" w:color="auto"/>
              <w:bottom w:val="nil"/>
              <w:right w:val="nil"/>
            </w:tcBorders>
            <w:shd w:val="clear" w:color="000000" w:fill="C5D9F1"/>
            <w:noWrap/>
            <w:vAlign w:val="bottom"/>
            <w:hideMark/>
          </w:tcPr>
          <w:p w:rsidR="00040208" w:rsidRPr="00040208" w:rsidRDefault="00040208" w:rsidP="00040208">
            <w:pPr>
              <w:spacing w:line="240" w:lineRule="auto"/>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Uitgaven</w:t>
            </w:r>
          </w:p>
        </w:tc>
        <w:tc>
          <w:tcPr>
            <w:tcW w:w="64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230.232</w:t>
            </w:r>
          </w:p>
        </w:tc>
        <w:tc>
          <w:tcPr>
            <w:tcW w:w="385"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0</w:t>
            </w:r>
          </w:p>
        </w:tc>
        <w:tc>
          <w:tcPr>
            <w:tcW w:w="51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230.232</w:t>
            </w:r>
          </w:p>
        </w:tc>
        <w:tc>
          <w:tcPr>
            <w:tcW w:w="512"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66.553</w:t>
            </w:r>
          </w:p>
        </w:tc>
        <w:tc>
          <w:tcPr>
            <w:tcW w:w="51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296.785</w:t>
            </w:r>
          </w:p>
        </w:tc>
        <w:tc>
          <w:tcPr>
            <w:tcW w:w="32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12.572</w:t>
            </w:r>
          </w:p>
        </w:tc>
        <w:tc>
          <w:tcPr>
            <w:tcW w:w="384"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10.978</w:t>
            </w:r>
          </w:p>
        </w:tc>
        <w:tc>
          <w:tcPr>
            <w:tcW w:w="320"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6.936</w:t>
            </w:r>
          </w:p>
        </w:tc>
        <w:tc>
          <w:tcPr>
            <w:tcW w:w="321" w:type="pct"/>
            <w:tcBorders>
              <w:top w:val="nil"/>
              <w:left w:val="nil"/>
              <w:bottom w:val="nil"/>
              <w:right w:val="single" w:sz="4" w:space="0" w:color="auto"/>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9.246</w:t>
            </w:r>
          </w:p>
        </w:tc>
      </w:tr>
      <w:tr w:rsidR="00040208" w:rsidRPr="00040208" w:rsidTr="00040208">
        <w:trPr>
          <w:trHeight w:val="83"/>
        </w:trPr>
        <w:tc>
          <w:tcPr>
            <w:tcW w:w="1090" w:type="pct"/>
            <w:tcBorders>
              <w:top w:val="nil"/>
              <w:left w:val="single" w:sz="4" w:space="0" w:color="auto"/>
              <w:bottom w:val="nil"/>
              <w:right w:val="nil"/>
            </w:tcBorders>
            <w:shd w:val="clear" w:color="000000" w:fill="C5D9F1"/>
            <w:noWrap/>
            <w:vAlign w:val="bottom"/>
            <w:hideMark/>
          </w:tcPr>
          <w:p w:rsidR="00040208" w:rsidRPr="00040208" w:rsidRDefault="00040208" w:rsidP="00040208">
            <w:pPr>
              <w:spacing w:line="240" w:lineRule="auto"/>
              <w:rPr>
                <w:rFonts w:ascii="Arial" w:eastAsia="Times New Roman" w:hAnsi="Arial" w:cs="Arial"/>
                <w:sz w:val="16"/>
                <w:szCs w:val="16"/>
                <w:lang w:eastAsia="nl-NL"/>
              </w:rPr>
            </w:pPr>
            <w:r w:rsidRPr="00040208">
              <w:rPr>
                <w:rFonts w:ascii="Arial" w:eastAsia="Times New Roman" w:hAnsi="Arial" w:cs="Arial"/>
                <w:sz w:val="16"/>
                <w:szCs w:val="16"/>
                <w:lang w:eastAsia="nl-NL"/>
              </w:rPr>
              <w:t>- Personele uitgaven</w:t>
            </w:r>
          </w:p>
        </w:tc>
        <w:tc>
          <w:tcPr>
            <w:tcW w:w="64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173.800</w:t>
            </w:r>
          </w:p>
        </w:tc>
        <w:tc>
          <w:tcPr>
            <w:tcW w:w="385"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0</w:t>
            </w:r>
          </w:p>
        </w:tc>
        <w:tc>
          <w:tcPr>
            <w:tcW w:w="51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173.800</w:t>
            </w:r>
          </w:p>
        </w:tc>
        <w:tc>
          <w:tcPr>
            <w:tcW w:w="512"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34.292</w:t>
            </w:r>
          </w:p>
        </w:tc>
        <w:tc>
          <w:tcPr>
            <w:tcW w:w="51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208.092</w:t>
            </w:r>
          </w:p>
        </w:tc>
        <w:tc>
          <w:tcPr>
            <w:tcW w:w="32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13.954</w:t>
            </w:r>
          </w:p>
        </w:tc>
        <w:tc>
          <w:tcPr>
            <w:tcW w:w="384"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12.514</w:t>
            </w:r>
          </w:p>
        </w:tc>
        <w:tc>
          <w:tcPr>
            <w:tcW w:w="320"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6.996</w:t>
            </w:r>
          </w:p>
        </w:tc>
        <w:tc>
          <w:tcPr>
            <w:tcW w:w="321" w:type="pct"/>
            <w:tcBorders>
              <w:top w:val="nil"/>
              <w:left w:val="nil"/>
              <w:bottom w:val="nil"/>
              <w:right w:val="single" w:sz="4" w:space="0" w:color="auto"/>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10.490</w:t>
            </w:r>
          </w:p>
        </w:tc>
      </w:tr>
      <w:tr w:rsidR="00040208" w:rsidRPr="00040208" w:rsidTr="00040208">
        <w:trPr>
          <w:trHeight w:val="80"/>
        </w:trPr>
        <w:tc>
          <w:tcPr>
            <w:tcW w:w="1090" w:type="pct"/>
            <w:tcBorders>
              <w:top w:val="nil"/>
              <w:left w:val="single" w:sz="4" w:space="0" w:color="auto"/>
              <w:bottom w:val="nil"/>
              <w:right w:val="nil"/>
            </w:tcBorders>
            <w:shd w:val="clear" w:color="000000" w:fill="C5D9F1"/>
            <w:noWrap/>
            <w:vAlign w:val="bottom"/>
            <w:hideMark/>
          </w:tcPr>
          <w:p w:rsidR="00040208" w:rsidRPr="00040208" w:rsidRDefault="00040208" w:rsidP="00040208">
            <w:pPr>
              <w:spacing w:line="240" w:lineRule="auto"/>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waarvan eigen personeel</w:t>
            </w:r>
          </w:p>
        </w:tc>
        <w:tc>
          <w:tcPr>
            <w:tcW w:w="64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165.969</w:t>
            </w:r>
          </w:p>
        </w:tc>
        <w:tc>
          <w:tcPr>
            <w:tcW w:w="385"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0</w:t>
            </w:r>
          </w:p>
        </w:tc>
        <w:tc>
          <w:tcPr>
            <w:tcW w:w="51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165.969</w:t>
            </w:r>
          </w:p>
        </w:tc>
        <w:tc>
          <w:tcPr>
            <w:tcW w:w="512"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28.046</w:t>
            </w:r>
          </w:p>
        </w:tc>
        <w:tc>
          <w:tcPr>
            <w:tcW w:w="51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194.015</w:t>
            </w:r>
          </w:p>
        </w:tc>
        <w:tc>
          <w:tcPr>
            <w:tcW w:w="32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13.871</w:t>
            </w:r>
          </w:p>
        </w:tc>
        <w:tc>
          <w:tcPr>
            <w:tcW w:w="384"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12.339</w:t>
            </w:r>
          </w:p>
        </w:tc>
        <w:tc>
          <w:tcPr>
            <w:tcW w:w="320"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6.821</w:t>
            </w:r>
          </w:p>
        </w:tc>
        <w:tc>
          <w:tcPr>
            <w:tcW w:w="321" w:type="pct"/>
            <w:tcBorders>
              <w:top w:val="nil"/>
              <w:left w:val="nil"/>
              <w:bottom w:val="nil"/>
              <w:right w:val="single" w:sz="4" w:space="0" w:color="auto"/>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10.315</w:t>
            </w:r>
          </w:p>
        </w:tc>
      </w:tr>
      <w:tr w:rsidR="00040208" w:rsidRPr="00040208" w:rsidTr="00040208">
        <w:trPr>
          <w:trHeight w:val="80"/>
        </w:trPr>
        <w:tc>
          <w:tcPr>
            <w:tcW w:w="1090" w:type="pct"/>
            <w:tcBorders>
              <w:top w:val="nil"/>
              <w:left w:val="single" w:sz="4" w:space="0" w:color="auto"/>
              <w:bottom w:val="nil"/>
              <w:right w:val="nil"/>
            </w:tcBorders>
            <w:shd w:val="clear" w:color="000000" w:fill="C5D9F1"/>
            <w:noWrap/>
            <w:vAlign w:val="bottom"/>
            <w:hideMark/>
          </w:tcPr>
          <w:p w:rsidR="00040208" w:rsidRPr="00040208" w:rsidRDefault="00040208" w:rsidP="00040208">
            <w:pPr>
              <w:spacing w:line="240" w:lineRule="auto"/>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waarvan externe inhuur</w:t>
            </w:r>
          </w:p>
        </w:tc>
        <w:tc>
          <w:tcPr>
            <w:tcW w:w="64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4.926</w:t>
            </w:r>
          </w:p>
        </w:tc>
        <w:tc>
          <w:tcPr>
            <w:tcW w:w="385"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0</w:t>
            </w:r>
          </w:p>
        </w:tc>
        <w:tc>
          <w:tcPr>
            <w:tcW w:w="51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4.926</w:t>
            </w:r>
          </w:p>
        </w:tc>
        <w:tc>
          <w:tcPr>
            <w:tcW w:w="512"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6.246</w:t>
            </w:r>
          </w:p>
        </w:tc>
        <w:tc>
          <w:tcPr>
            <w:tcW w:w="51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11.172</w:t>
            </w:r>
          </w:p>
        </w:tc>
        <w:tc>
          <w:tcPr>
            <w:tcW w:w="32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83</w:t>
            </w:r>
          </w:p>
        </w:tc>
        <w:tc>
          <w:tcPr>
            <w:tcW w:w="384"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175</w:t>
            </w:r>
          </w:p>
        </w:tc>
        <w:tc>
          <w:tcPr>
            <w:tcW w:w="320"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175</w:t>
            </w:r>
          </w:p>
        </w:tc>
        <w:tc>
          <w:tcPr>
            <w:tcW w:w="321" w:type="pct"/>
            <w:tcBorders>
              <w:top w:val="nil"/>
              <w:left w:val="nil"/>
              <w:bottom w:val="nil"/>
              <w:right w:val="single" w:sz="4" w:space="0" w:color="auto"/>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175</w:t>
            </w:r>
          </w:p>
        </w:tc>
      </w:tr>
      <w:tr w:rsidR="00040208" w:rsidRPr="00040208" w:rsidTr="00040208">
        <w:trPr>
          <w:trHeight w:val="92"/>
        </w:trPr>
        <w:tc>
          <w:tcPr>
            <w:tcW w:w="1090" w:type="pct"/>
            <w:tcBorders>
              <w:top w:val="nil"/>
              <w:left w:val="single" w:sz="4" w:space="0" w:color="auto"/>
              <w:bottom w:val="nil"/>
              <w:right w:val="nil"/>
            </w:tcBorders>
            <w:shd w:val="clear" w:color="000000" w:fill="C5D9F1"/>
            <w:noWrap/>
            <w:vAlign w:val="bottom"/>
            <w:hideMark/>
          </w:tcPr>
          <w:p w:rsidR="00040208" w:rsidRPr="00040208" w:rsidRDefault="00040208" w:rsidP="00040208">
            <w:pPr>
              <w:spacing w:line="240" w:lineRule="auto"/>
              <w:rPr>
                <w:rFonts w:ascii="Arial" w:eastAsia="Times New Roman" w:hAnsi="Arial" w:cs="Arial"/>
                <w:sz w:val="16"/>
                <w:szCs w:val="16"/>
                <w:lang w:eastAsia="nl-NL"/>
              </w:rPr>
            </w:pPr>
            <w:r w:rsidRPr="00040208">
              <w:rPr>
                <w:rFonts w:ascii="Arial" w:eastAsia="Times New Roman" w:hAnsi="Arial" w:cs="Arial"/>
                <w:sz w:val="16"/>
                <w:szCs w:val="16"/>
                <w:lang w:eastAsia="nl-NL"/>
              </w:rPr>
              <w:t>- Materiële uitgaven</w:t>
            </w:r>
          </w:p>
        </w:tc>
        <w:tc>
          <w:tcPr>
            <w:tcW w:w="64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56.432</w:t>
            </w:r>
          </w:p>
        </w:tc>
        <w:tc>
          <w:tcPr>
            <w:tcW w:w="385"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0</w:t>
            </w:r>
          </w:p>
        </w:tc>
        <w:tc>
          <w:tcPr>
            <w:tcW w:w="51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56.432</w:t>
            </w:r>
          </w:p>
        </w:tc>
        <w:tc>
          <w:tcPr>
            <w:tcW w:w="512"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32.261</w:t>
            </w:r>
          </w:p>
        </w:tc>
        <w:tc>
          <w:tcPr>
            <w:tcW w:w="51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88.693</w:t>
            </w:r>
          </w:p>
        </w:tc>
        <w:tc>
          <w:tcPr>
            <w:tcW w:w="32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-1.382</w:t>
            </w:r>
          </w:p>
        </w:tc>
        <w:tc>
          <w:tcPr>
            <w:tcW w:w="384"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-1.536</w:t>
            </w:r>
          </w:p>
        </w:tc>
        <w:tc>
          <w:tcPr>
            <w:tcW w:w="320"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-60</w:t>
            </w:r>
          </w:p>
        </w:tc>
        <w:tc>
          <w:tcPr>
            <w:tcW w:w="321" w:type="pct"/>
            <w:tcBorders>
              <w:top w:val="nil"/>
              <w:left w:val="nil"/>
              <w:bottom w:val="nil"/>
              <w:right w:val="single" w:sz="4" w:space="0" w:color="auto"/>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sz w:val="16"/>
                <w:szCs w:val="16"/>
                <w:lang w:eastAsia="nl-NL"/>
              </w:rPr>
            </w:pPr>
            <w:r w:rsidRPr="00040208">
              <w:rPr>
                <w:rFonts w:ascii="Arial" w:eastAsia="Times New Roman" w:hAnsi="Arial" w:cs="Arial"/>
                <w:sz w:val="16"/>
                <w:szCs w:val="16"/>
                <w:lang w:eastAsia="nl-NL"/>
              </w:rPr>
              <w:t>-1.244</w:t>
            </w:r>
          </w:p>
        </w:tc>
      </w:tr>
      <w:tr w:rsidR="00040208" w:rsidRPr="00040208" w:rsidTr="00040208">
        <w:trPr>
          <w:trHeight w:val="80"/>
        </w:trPr>
        <w:tc>
          <w:tcPr>
            <w:tcW w:w="1090" w:type="pct"/>
            <w:tcBorders>
              <w:top w:val="nil"/>
              <w:left w:val="single" w:sz="4" w:space="0" w:color="auto"/>
              <w:bottom w:val="nil"/>
              <w:right w:val="nil"/>
            </w:tcBorders>
            <w:shd w:val="clear" w:color="000000" w:fill="C5D9F1"/>
            <w:noWrap/>
            <w:vAlign w:val="bottom"/>
            <w:hideMark/>
          </w:tcPr>
          <w:p w:rsidR="00040208" w:rsidRPr="00040208" w:rsidRDefault="00040208" w:rsidP="00040208">
            <w:pPr>
              <w:spacing w:line="240" w:lineRule="auto"/>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waarvan ICT</w:t>
            </w:r>
          </w:p>
        </w:tc>
        <w:tc>
          <w:tcPr>
            <w:tcW w:w="64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5.346</w:t>
            </w:r>
          </w:p>
        </w:tc>
        <w:tc>
          <w:tcPr>
            <w:tcW w:w="385"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0</w:t>
            </w:r>
          </w:p>
        </w:tc>
        <w:tc>
          <w:tcPr>
            <w:tcW w:w="51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5.346</w:t>
            </w:r>
          </w:p>
        </w:tc>
        <w:tc>
          <w:tcPr>
            <w:tcW w:w="512"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-427</w:t>
            </w:r>
          </w:p>
        </w:tc>
        <w:tc>
          <w:tcPr>
            <w:tcW w:w="51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4.919</w:t>
            </w:r>
          </w:p>
        </w:tc>
        <w:tc>
          <w:tcPr>
            <w:tcW w:w="32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253</w:t>
            </w:r>
          </w:p>
        </w:tc>
        <w:tc>
          <w:tcPr>
            <w:tcW w:w="384"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253</w:t>
            </w:r>
          </w:p>
        </w:tc>
        <w:tc>
          <w:tcPr>
            <w:tcW w:w="320"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248</w:t>
            </w:r>
          </w:p>
        </w:tc>
        <w:tc>
          <w:tcPr>
            <w:tcW w:w="321" w:type="pct"/>
            <w:tcBorders>
              <w:top w:val="nil"/>
              <w:left w:val="nil"/>
              <w:bottom w:val="nil"/>
              <w:right w:val="single" w:sz="4" w:space="0" w:color="auto"/>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248</w:t>
            </w:r>
          </w:p>
        </w:tc>
      </w:tr>
      <w:tr w:rsidR="00040208" w:rsidRPr="00040208" w:rsidTr="00040208">
        <w:trPr>
          <w:trHeight w:val="139"/>
        </w:trPr>
        <w:tc>
          <w:tcPr>
            <w:tcW w:w="1090" w:type="pct"/>
            <w:tcBorders>
              <w:top w:val="nil"/>
              <w:left w:val="single" w:sz="4" w:space="0" w:color="auto"/>
              <w:bottom w:val="nil"/>
              <w:right w:val="nil"/>
            </w:tcBorders>
            <w:shd w:val="clear" w:color="000000" w:fill="C5D9F1"/>
            <w:noWrap/>
            <w:vAlign w:val="bottom"/>
            <w:hideMark/>
          </w:tcPr>
          <w:p w:rsidR="00040208" w:rsidRPr="00040208" w:rsidRDefault="00040208" w:rsidP="00040208">
            <w:pPr>
              <w:spacing w:line="240" w:lineRule="auto"/>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waarvan bijdrage SSO's</w:t>
            </w:r>
          </w:p>
        </w:tc>
        <w:tc>
          <w:tcPr>
            <w:tcW w:w="64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34.297</w:t>
            </w:r>
          </w:p>
        </w:tc>
        <w:tc>
          <w:tcPr>
            <w:tcW w:w="385"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0</w:t>
            </w:r>
          </w:p>
        </w:tc>
        <w:tc>
          <w:tcPr>
            <w:tcW w:w="51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34.297</w:t>
            </w:r>
          </w:p>
        </w:tc>
        <w:tc>
          <w:tcPr>
            <w:tcW w:w="512"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1.372</w:t>
            </w:r>
          </w:p>
        </w:tc>
        <w:tc>
          <w:tcPr>
            <w:tcW w:w="51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35.669</w:t>
            </w:r>
          </w:p>
        </w:tc>
        <w:tc>
          <w:tcPr>
            <w:tcW w:w="32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-3.719</w:t>
            </w:r>
          </w:p>
        </w:tc>
        <w:tc>
          <w:tcPr>
            <w:tcW w:w="384"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-2.563</w:t>
            </w:r>
          </w:p>
        </w:tc>
        <w:tc>
          <w:tcPr>
            <w:tcW w:w="320"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-2.052</w:t>
            </w:r>
          </w:p>
        </w:tc>
        <w:tc>
          <w:tcPr>
            <w:tcW w:w="321" w:type="pct"/>
            <w:tcBorders>
              <w:top w:val="nil"/>
              <w:left w:val="nil"/>
              <w:bottom w:val="nil"/>
              <w:right w:val="single" w:sz="4" w:space="0" w:color="auto"/>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-1.930</w:t>
            </w:r>
          </w:p>
        </w:tc>
      </w:tr>
      <w:tr w:rsidR="00040208" w:rsidRPr="00040208" w:rsidTr="00040208">
        <w:trPr>
          <w:trHeight w:val="255"/>
        </w:trPr>
        <w:tc>
          <w:tcPr>
            <w:tcW w:w="1090" w:type="pct"/>
            <w:tcBorders>
              <w:top w:val="nil"/>
              <w:left w:val="single" w:sz="4" w:space="0" w:color="auto"/>
              <w:bottom w:val="nil"/>
              <w:right w:val="nil"/>
            </w:tcBorders>
            <w:shd w:val="clear" w:color="000000" w:fill="C5D9F1"/>
            <w:noWrap/>
            <w:vAlign w:val="bottom"/>
            <w:hideMark/>
          </w:tcPr>
          <w:p w:rsidR="00040208" w:rsidRPr="00040208" w:rsidRDefault="00040208" w:rsidP="00040208">
            <w:pPr>
              <w:spacing w:line="240" w:lineRule="auto"/>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 </w:t>
            </w:r>
          </w:p>
        </w:tc>
        <w:tc>
          <w:tcPr>
            <w:tcW w:w="64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 </w:t>
            </w:r>
          </w:p>
        </w:tc>
        <w:tc>
          <w:tcPr>
            <w:tcW w:w="385"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 </w:t>
            </w:r>
          </w:p>
        </w:tc>
        <w:tc>
          <w:tcPr>
            <w:tcW w:w="51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i/>
                <w:iCs/>
                <w:sz w:val="16"/>
                <w:szCs w:val="16"/>
                <w:lang w:eastAsia="nl-NL"/>
              </w:rPr>
            </w:pPr>
            <w:r w:rsidRPr="00040208">
              <w:rPr>
                <w:rFonts w:ascii="Arial" w:eastAsia="Times New Roman" w:hAnsi="Arial" w:cs="Arial"/>
                <w:i/>
                <w:iCs/>
                <w:sz w:val="16"/>
                <w:szCs w:val="16"/>
                <w:lang w:eastAsia="nl-NL"/>
              </w:rPr>
              <w:t>0</w:t>
            </w:r>
          </w:p>
        </w:tc>
        <w:tc>
          <w:tcPr>
            <w:tcW w:w="512"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 </w:t>
            </w:r>
          </w:p>
        </w:tc>
        <w:tc>
          <w:tcPr>
            <w:tcW w:w="513"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 </w:t>
            </w:r>
          </w:p>
        </w:tc>
        <w:tc>
          <w:tcPr>
            <w:tcW w:w="321"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 </w:t>
            </w:r>
          </w:p>
        </w:tc>
        <w:tc>
          <w:tcPr>
            <w:tcW w:w="384"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 </w:t>
            </w:r>
          </w:p>
        </w:tc>
        <w:tc>
          <w:tcPr>
            <w:tcW w:w="320" w:type="pct"/>
            <w:tcBorders>
              <w:top w:val="nil"/>
              <w:left w:val="nil"/>
              <w:bottom w:val="nil"/>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 </w:t>
            </w:r>
          </w:p>
        </w:tc>
        <w:tc>
          <w:tcPr>
            <w:tcW w:w="321" w:type="pct"/>
            <w:tcBorders>
              <w:top w:val="nil"/>
              <w:left w:val="nil"/>
              <w:bottom w:val="nil"/>
              <w:right w:val="single" w:sz="4" w:space="0" w:color="auto"/>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 </w:t>
            </w:r>
          </w:p>
        </w:tc>
      </w:tr>
      <w:tr w:rsidR="00040208" w:rsidRPr="00040208" w:rsidTr="00040208">
        <w:trPr>
          <w:trHeight w:val="80"/>
        </w:trPr>
        <w:tc>
          <w:tcPr>
            <w:tcW w:w="1090" w:type="pct"/>
            <w:tcBorders>
              <w:top w:val="nil"/>
              <w:left w:val="single" w:sz="4" w:space="0" w:color="auto"/>
              <w:bottom w:val="single" w:sz="4" w:space="0" w:color="auto"/>
              <w:right w:val="nil"/>
            </w:tcBorders>
            <w:shd w:val="clear" w:color="000000" w:fill="C5D9F1"/>
            <w:noWrap/>
            <w:vAlign w:val="bottom"/>
            <w:hideMark/>
          </w:tcPr>
          <w:p w:rsidR="00040208" w:rsidRPr="00040208" w:rsidRDefault="00040208" w:rsidP="00040208">
            <w:pPr>
              <w:spacing w:line="240" w:lineRule="auto"/>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Ontvangsten</w:t>
            </w:r>
          </w:p>
        </w:tc>
        <w:tc>
          <w:tcPr>
            <w:tcW w:w="641" w:type="pct"/>
            <w:tcBorders>
              <w:top w:val="nil"/>
              <w:left w:val="nil"/>
              <w:bottom w:val="single" w:sz="4" w:space="0" w:color="auto"/>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5.354</w:t>
            </w:r>
          </w:p>
        </w:tc>
        <w:tc>
          <w:tcPr>
            <w:tcW w:w="385" w:type="pct"/>
            <w:tcBorders>
              <w:top w:val="nil"/>
              <w:left w:val="nil"/>
              <w:bottom w:val="single" w:sz="4" w:space="0" w:color="auto"/>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0</w:t>
            </w:r>
          </w:p>
        </w:tc>
        <w:tc>
          <w:tcPr>
            <w:tcW w:w="513" w:type="pct"/>
            <w:tcBorders>
              <w:top w:val="nil"/>
              <w:left w:val="nil"/>
              <w:bottom w:val="single" w:sz="4" w:space="0" w:color="auto"/>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5.354</w:t>
            </w:r>
          </w:p>
        </w:tc>
        <w:tc>
          <w:tcPr>
            <w:tcW w:w="512" w:type="pct"/>
            <w:tcBorders>
              <w:top w:val="nil"/>
              <w:left w:val="nil"/>
              <w:bottom w:val="single" w:sz="4" w:space="0" w:color="auto"/>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15.831</w:t>
            </w:r>
          </w:p>
        </w:tc>
        <w:tc>
          <w:tcPr>
            <w:tcW w:w="513" w:type="pct"/>
            <w:tcBorders>
              <w:top w:val="nil"/>
              <w:left w:val="nil"/>
              <w:bottom w:val="single" w:sz="4" w:space="0" w:color="auto"/>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21.185</w:t>
            </w:r>
          </w:p>
        </w:tc>
        <w:tc>
          <w:tcPr>
            <w:tcW w:w="321" w:type="pct"/>
            <w:tcBorders>
              <w:top w:val="nil"/>
              <w:left w:val="nil"/>
              <w:bottom w:val="single" w:sz="4" w:space="0" w:color="auto"/>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0</w:t>
            </w:r>
          </w:p>
        </w:tc>
        <w:tc>
          <w:tcPr>
            <w:tcW w:w="384" w:type="pct"/>
            <w:tcBorders>
              <w:top w:val="nil"/>
              <w:left w:val="nil"/>
              <w:bottom w:val="single" w:sz="4" w:space="0" w:color="auto"/>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0</w:t>
            </w:r>
          </w:p>
        </w:tc>
        <w:tc>
          <w:tcPr>
            <w:tcW w:w="320" w:type="pct"/>
            <w:tcBorders>
              <w:top w:val="nil"/>
              <w:left w:val="nil"/>
              <w:bottom w:val="single" w:sz="4" w:space="0" w:color="auto"/>
              <w:right w:val="nil"/>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0</w:t>
            </w:r>
          </w:p>
        </w:tc>
        <w:tc>
          <w:tcPr>
            <w:tcW w:w="321" w:type="pct"/>
            <w:tcBorders>
              <w:top w:val="nil"/>
              <w:left w:val="nil"/>
              <w:bottom w:val="single" w:sz="4" w:space="0" w:color="auto"/>
              <w:right w:val="single" w:sz="4" w:space="0" w:color="auto"/>
            </w:tcBorders>
            <w:shd w:val="clear" w:color="000000" w:fill="C5D9F1"/>
            <w:noWrap/>
            <w:vAlign w:val="bottom"/>
            <w:hideMark/>
          </w:tcPr>
          <w:p w:rsidR="00040208" w:rsidRPr="00040208" w:rsidRDefault="00040208" w:rsidP="00040208">
            <w:pPr>
              <w:spacing w:line="240" w:lineRule="auto"/>
              <w:jc w:val="right"/>
              <w:rPr>
                <w:rFonts w:ascii="Arial" w:eastAsia="Times New Roman" w:hAnsi="Arial" w:cs="Arial"/>
                <w:b/>
                <w:bCs/>
                <w:sz w:val="16"/>
                <w:szCs w:val="16"/>
                <w:lang w:eastAsia="nl-NL"/>
              </w:rPr>
            </w:pPr>
            <w:r w:rsidRPr="00040208">
              <w:rPr>
                <w:rFonts w:ascii="Arial" w:eastAsia="Times New Roman" w:hAnsi="Arial" w:cs="Arial"/>
                <w:b/>
                <w:bCs/>
                <w:sz w:val="16"/>
                <w:szCs w:val="16"/>
                <w:lang w:eastAsia="nl-NL"/>
              </w:rPr>
              <w:t>0</w:t>
            </w:r>
          </w:p>
        </w:tc>
      </w:tr>
    </w:tbl>
    <w:p w:rsidR="00B67E8E" w:rsidRDefault="00B67E8E" w:rsidP="00664A75">
      <w:pPr>
        <w:widowControl w:val="0"/>
        <w:autoSpaceDE w:val="0"/>
        <w:autoSpaceDN w:val="0"/>
        <w:adjustRightInd w:val="0"/>
        <w:rPr>
          <w:rFonts w:ascii="Verdana" w:hAnsi="Verdana" w:cs="Arial"/>
          <w:sz w:val="18"/>
          <w:szCs w:val="18"/>
        </w:rPr>
      </w:pPr>
    </w:p>
    <w:tbl>
      <w:tblPr>
        <w:tblW w:w="6003" w:type="pct"/>
        <w:tblInd w:w="-923" w:type="dxa"/>
        <w:tblLayout w:type="fixed"/>
        <w:tblCellMar>
          <w:left w:w="70" w:type="dxa"/>
          <w:right w:w="70" w:type="dxa"/>
        </w:tblCellMar>
        <w:tblLook w:val="04A0" w:firstRow="1" w:lastRow="0" w:firstColumn="1" w:lastColumn="0" w:noHBand="0" w:noVBand="1"/>
      </w:tblPr>
      <w:tblGrid>
        <w:gridCol w:w="2989"/>
        <w:gridCol w:w="979"/>
        <w:gridCol w:w="993"/>
        <w:gridCol w:w="993"/>
        <w:gridCol w:w="1135"/>
        <w:gridCol w:w="1135"/>
        <w:gridCol w:w="710"/>
        <w:gridCol w:w="710"/>
        <w:gridCol w:w="708"/>
        <w:gridCol w:w="706"/>
      </w:tblGrid>
      <w:tr w:rsidR="00D36ADA" w:rsidRPr="00360B5E" w:rsidTr="00D36ADA">
        <w:trPr>
          <w:trHeight w:val="211"/>
        </w:trPr>
        <w:tc>
          <w:tcPr>
            <w:tcW w:w="2692" w:type="pct"/>
            <w:gridSpan w:val="4"/>
            <w:tcBorders>
              <w:top w:val="single" w:sz="4" w:space="0" w:color="auto"/>
              <w:left w:val="single" w:sz="4" w:space="0" w:color="auto"/>
              <w:bottom w:val="single" w:sz="4" w:space="0" w:color="auto"/>
              <w:right w:val="nil"/>
            </w:tcBorders>
            <w:shd w:val="clear" w:color="000000" w:fill="000000"/>
            <w:noWrap/>
            <w:hideMark/>
          </w:tcPr>
          <w:p w:rsidR="00D36ADA" w:rsidRPr="00360B5E" w:rsidRDefault="00D36ADA" w:rsidP="00D36ADA">
            <w:pPr>
              <w:spacing w:line="240" w:lineRule="auto"/>
              <w:rPr>
                <w:rFonts w:ascii="Arial" w:eastAsia="Times New Roman" w:hAnsi="Arial" w:cs="Arial"/>
                <w:sz w:val="16"/>
                <w:szCs w:val="16"/>
                <w:lang w:eastAsia="nl-NL"/>
              </w:rPr>
            </w:pPr>
            <w:r w:rsidRPr="00360B5E">
              <w:rPr>
                <w:rFonts w:ascii="Arial" w:eastAsia="Times New Roman" w:hAnsi="Arial" w:cs="Arial"/>
                <w:b/>
                <w:bCs/>
                <w:color w:val="FFFFFF"/>
                <w:sz w:val="16"/>
                <w:szCs w:val="16"/>
                <w:lang w:eastAsia="nl-NL"/>
              </w:rPr>
              <w:t xml:space="preserve">Nadere uitsplitsing apparaatsuitgaven (bedragen x € 1.000) </w:t>
            </w:r>
          </w:p>
        </w:tc>
        <w:tc>
          <w:tcPr>
            <w:tcW w:w="513" w:type="pct"/>
            <w:tcBorders>
              <w:top w:val="single" w:sz="4" w:space="0" w:color="auto"/>
              <w:left w:val="nil"/>
              <w:bottom w:val="single" w:sz="4" w:space="0" w:color="auto"/>
              <w:right w:val="nil"/>
            </w:tcBorders>
            <w:shd w:val="clear" w:color="000000" w:fill="000000"/>
            <w:noWrap/>
            <w:hideMark/>
          </w:tcPr>
          <w:p w:rsidR="00D36ADA" w:rsidRPr="00360B5E" w:rsidRDefault="00D36ADA"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 </w:t>
            </w:r>
          </w:p>
        </w:tc>
        <w:tc>
          <w:tcPr>
            <w:tcW w:w="513" w:type="pct"/>
            <w:tcBorders>
              <w:top w:val="single" w:sz="4" w:space="0" w:color="auto"/>
              <w:left w:val="nil"/>
              <w:bottom w:val="single" w:sz="4" w:space="0" w:color="auto"/>
              <w:right w:val="nil"/>
            </w:tcBorders>
            <w:shd w:val="clear" w:color="000000" w:fill="000000"/>
            <w:noWrap/>
            <w:hideMark/>
          </w:tcPr>
          <w:p w:rsidR="00D36ADA" w:rsidRPr="00360B5E" w:rsidRDefault="00D36ADA"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 </w:t>
            </w:r>
          </w:p>
        </w:tc>
        <w:tc>
          <w:tcPr>
            <w:tcW w:w="321" w:type="pct"/>
            <w:tcBorders>
              <w:top w:val="nil"/>
              <w:left w:val="nil"/>
              <w:bottom w:val="single" w:sz="4" w:space="0" w:color="auto"/>
              <w:right w:val="nil"/>
            </w:tcBorders>
            <w:shd w:val="clear" w:color="000000" w:fill="000000"/>
            <w:noWrap/>
            <w:hideMark/>
          </w:tcPr>
          <w:p w:rsidR="00D36ADA" w:rsidRPr="00360B5E" w:rsidRDefault="00D36ADA"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 </w:t>
            </w:r>
          </w:p>
        </w:tc>
        <w:tc>
          <w:tcPr>
            <w:tcW w:w="321" w:type="pct"/>
            <w:tcBorders>
              <w:top w:val="single" w:sz="4" w:space="0" w:color="auto"/>
              <w:left w:val="nil"/>
              <w:bottom w:val="single" w:sz="4" w:space="0" w:color="auto"/>
              <w:right w:val="nil"/>
            </w:tcBorders>
            <w:shd w:val="clear" w:color="000000" w:fill="000000"/>
            <w:noWrap/>
            <w:hideMark/>
          </w:tcPr>
          <w:p w:rsidR="00D36ADA" w:rsidRPr="00360B5E" w:rsidRDefault="00D36ADA" w:rsidP="00360B5E">
            <w:pPr>
              <w:spacing w:line="240" w:lineRule="auto"/>
              <w:rPr>
                <w:rFonts w:ascii="Arial" w:eastAsia="Times New Roman" w:hAnsi="Arial" w:cs="Arial"/>
                <w:sz w:val="16"/>
                <w:szCs w:val="16"/>
                <w:lang w:eastAsia="nl-NL"/>
              </w:rPr>
            </w:pPr>
            <w:r w:rsidRPr="00360B5E">
              <w:rPr>
                <w:rFonts w:ascii="Arial" w:eastAsia="Times New Roman" w:hAnsi="Arial" w:cs="Arial"/>
                <w:sz w:val="16"/>
                <w:szCs w:val="16"/>
                <w:lang w:eastAsia="nl-NL"/>
              </w:rPr>
              <w:t> </w:t>
            </w:r>
          </w:p>
        </w:tc>
        <w:tc>
          <w:tcPr>
            <w:tcW w:w="320" w:type="pct"/>
            <w:tcBorders>
              <w:top w:val="single" w:sz="4" w:space="0" w:color="auto"/>
              <w:left w:val="nil"/>
              <w:bottom w:val="single" w:sz="4" w:space="0" w:color="auto"/>
              <w:right w:val="nil"/>
            </w:tcBorders>
            <w:shd w:val="clear" w:color="000000" w:fill="000000"/>
            <w:noWrap/>
            <w:hideMark/>
          </w:tcPr>
          <w:p w:rsidR="00D36ADA" w:rsidRPr="00360B5E" w:rsidRDefault="00D36ADA" w:rsidP="00360B5E">
            <w:pPr>
              <w:spacing w:line="240" w:lineRule="auto"/>
              <w:rPr>
                <w:rFonts w:ascii="Arial" w:eastAsia="Times New Roman" w:hAnsi="Arial" w:cs="Arial"/>
                <w:sz w:val="16"/>
                <w:szCs w:val="16"/>
                <w:lang w:eastAsia="nl-NL"/>
              </w:rPr>
            </w:pPr>
            <w:r w:rsidRPr="00360B5E">
              <w:rPr>
                <w:rFonts w:ascii="Arial" w:eastAsia="Times New Roman" w:hAnsi="Arial" w:cs="Arial"/>
                <w:sz w:val="16"/>
                <w:szCs w:val="16"/>
                <w:lang w:eastAsia="nl-NL"/>
              </w:rPr>
              <w:t> </w:t>
            </w:r>
          </w:p>
        </w:tc>
        <w:tc>
          <w:tcPr>
            <w:tcW w:w="319" w:type="pct"/>
            <w:tcBorders>
              <w:top w:val="single" w:sz="4" w:space="0" w:color="auto"/>
              <w:left w:val="nil"/>
              <w:bottom w:val="single" w:sz="4" w:space="0" w:color="auto"/>
              <w:right w:val="single" w:sz="4" w:space="0" w:color="auto"/>
            </w:tcBorders>
            <w:shd w:val="clear" w:color="000000" w:fill="000000"/>
            <w:noWrap/>
            <w:hideMark/>
          </w:tcPr>
          <w:p w:rsidR="00D36ADA" w:rsidRPr="00360B5E" w:rsidRDefault="00D36ADA" w:rsidP="00360B5E">
            <w:pPr>
              <w:spacing w:line="240" w:lineRule="auto"/>
              <w:rPr>
                <w:rFonts w:ascii="Arial" w:eastAsia="Times New Roman" w:hAnsi="Arial" w:cs="Arial"/>
                <w:sz w:val="16"/>
                <w:szCs w:val="16"/>
                <w:lang w:eastAsia="nl-NL"/>
              </w:rPr>
            </w:pPr>
            <w:r w:rsidRPr="00360B5E">
              <w:rPr>
                <w:rFonts w:ascii="Arial" w:eastAsia="Times New Roman" w:hAnsi="Arial" w:cs="Arial"/>
                <w:sz w:val="16"/>
                <w:szCs w:val="16"/>
                <w:lang w:eastAsia="nl-NL"/>
              </w:rPr>
              <w:t> </w:t>
            </w:r>
          </w:p>
        </w:tc>
      </w:tr>
      <w:tr w:rsidR="00D36ADA" w:rsidRPr="00360B5E" w:rsidTr="00D36ADA">
        <w:trPr>
          <w:trHeight w:val="1200"/>
        </w:trPr>
        <w:tc>
          <w:tcPr>
            <w:tcW w:w="1352" w:type="pct"/>
            <w:tcBorders>
              <w:top w:val="nil"/>
              <w:left w:val="single" w:sz="4" w:space="0" w:color="auto"/>
              <w:bottom w:val="single" w:sz="4" w:space="0" w:color="auto"/>
              <w:right w:val="nil"/>
            </w:tcBorders>
            <w:shd w:val="clear" w:color="000000" w:fill="C5D9F1"/>
            <w:vAlign w:val="bottom"/>
            <w:hideMark/>
          </w:tcPr>
          <w:p w:rsidR="00360B5E" w:rsidRPr="00360B5E" w:rsidRDefault="00360B5E" w:rsidP="00360B5E">
            <w:pPr>
              <w:spacing w:line="240" w:lineRule="auto"/>
              <w:rPr>
                <w:rFonts w:ascii="Arial" w:eastAsia="Times New Roman" w:hAnsi="Arial" w:cs="Arial"/>
                <w:sz w:val="16"/>
                <w:szCs w:val="16"/>
                <w:lang w:eastAsia="nl-NL"/>
              </w:rPr>
            </w:pPr>
            <w:r w:rsidRPr="00360B5E">
              <w:rPr>
                <w:rFonts w:ascii="Arial" w:eastAsia="Times New Roman" w:hAnsi="Arial" w:cs="Arial"/>
                <w:sz w:val="16"/>
                <w:szCs w:val="16"/>
                <w:lang w:eastAsia="nl-NL"/>
              </w:rPr>
              <w:t> </w:t>
            </w:r>
          </w:p>
        </w:tc>
        <w:tc>
          <w:tcPr>
            <w:tcW w:w="443" w:type="pct"/>
            <w:tcBorders>
              <w:top w:val="nil"/>
              <w:left w:val="nil"/>
              <w:bottom w:val="single" w:sz="4" w:space="0" w:color="auto"/>
              <w:right w:val="nil"/>
            </w:tcBorders>
            <w:shd w:val="clear" w:color="000000" w:fill="C5D9F1"/>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Stand ontwerp</w:t>
            </w:r>
            <w:r w:rsidR="00D36ADA">
              <w:rPr>
                <w:rFonts w:ascii="Arial" w:eastAsia="Times New Roman" w:hAnsi="Arial" w:cs="Arial"/>
                <w:b/>
                <w:bCs/>
                <w:sz w:val="16"/>
                <w:szCs w:val="16"/>
                <w:lang w:eastAsia="nl-NL"/>
              </w:rPr>
              <w:t>-</w:t>
            </w:r>
            <w:r w:rsidRPr="00360B5E">
              <w:rPr>
                <w:rFonts w:ascii="Arial" w:eastAsia="Times New Roman" w:hAnsi="Arial" w:cs="Arial"/>
                <w:b/>
                <w:bCs/>
                <w:sz w:val="16"/>
                <w:szCs w:val="16"/>
                <w:lang w:eastAsia="nl-NL"/>
              </w:rPr>
              <w:t>begroting</w:t>
            </w:r>
          </w:p>
        </w:tc>
        <w:tc>
          <w:tcPr>
            <w:tcW w:w="449" w:type="pct"/>
            <w:tcBorders>
              <w:top w:val="nil"/>
              <w:left w:val="nil"/>
              <w:bottom w:val="single" w:sz="4" w:space="0" w:color="auto"/>
              <w:right w:val="nil"/>
            </w:tcBorders>
            <w:shd w:val="clear" w:color="000000" w:fill="C5D9F1"/>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Mutaties via NvW en amendementen</w:t>
            </w:r>
          </w:p>
        </w:tc>
        <w:tc>
          <w:tcPr>
            <w:tcW w:w="449" w:type="pct"/>
            <w:tcBorders>
              <w:top w:val="nil"/>
              <w:left w:val="nil"/>
              <w:bottom w:val="single" w:sz="4" w:space="0" w:color="auto"/>
              <w:right w:val="nil"/>
            </w:tcBorders>
            <w:shd w:val="clear" w:color="000000" w:fill="C5D9F1"/>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Stand vast</w:t>
            </w:r>
            <w:r w:rsidR="00D36ADA">
              <w:rPr>
                <w:rFonts w:ascii="Arial" w:eastAsia="Times New Roman" w:hAnsi="Arial" w:cs="Arial"/>
                <w:b/>
                <w:bCs/>
                <w:sz w:val="16"/>
                <w:szCs w:val="16"/>
                <w:lang w:eastAsia="nl-NL"/>
              </w:rPr>
              <w:t>-</w:t>
            </w:r>
            <w:r w:rsidRPr="00360B5E">
              <w:rPr>
                <w:rFonts w:ascii="Arial" w:eastAsia="Times New Roman" w:hAnsi="Arial" w:cs="Arial"/>
                <w:b/>
                <w:bCs/>
                <w:sz w:val="16"/>
                <w:szCs w:val="16"/>
                <w:lang w:eastAsia="nl-NL"/>
              </w:rPr>
              <w:t>gestelde begroting</w:t>
            </w:r>
          </w:p>
        </w:tc>
        <w:tc>
          <w:tcPr>
            <w:tcW w:w="513" w:type="pct"/>
            <w:tcBorders>
              <w:top w:val="nil"/>
              <w:left w:val="nil"/>
              <w:bottom w:val="single" w:sz="4" w:space="0" w:color="auto"/>
              <w:right w:val="nil"/>
            </w:tcBorders>
            <w:shd w:val="clear" w:color="000000" w:fill="C5D9F1"/>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Mutaties 1e suppletoire begroting</w:t>
            </w:r>
          </w:p>
        </w:tc>
        <w:tc>
          <w:tcPr>
            <w:tcW w:w="513" w:type="pct"/>
            <w:tcBorders>
              <w:top w:val="nil"/>
              <w:left w:val="nil"/>
              <w:bottom w:val="single" w:sz="4" w:space="0" w:color="auto"/>
              <w:right w:val="nil"/>
            </w:tcBorders>
            <w:shd w:val="clear" w:color="000000" w:fill="C5D9F1"/>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Stand 1e suppletoire begroting</w:t>
            </w:r>
          </w:p>
        </w:tc>
        <w:tc>
          <w:tcPr>
            <w:tcW w:w="321" w:type="pct"/>
            <w:tcBorders>
              <w:top w:val="nil"/>
              <w:left w:val="nil"/>
              <w:bottom w:val="single" w:sz="4" w:space="0" w:color="auto"/>
              <w:right w:val="nil"/>
            </w:tcBorders>
            <w:shd w:val="clear" w:color="000000" w:fill="C5D9F1"/>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2016</w:t>
            </w:r>
          </w:p>
        </w:tc>
        <w:tc>
          <w:tcPr>
            <w:tcW w:w="321" w:type="pct"/>
            <w:tcBorders>
              <w:top w:val="nil"/>
              <w:left w:val="nil"/>
              <w:bottom w:val="single" w:sz="4" w:space="0" w:color="auto"/>
              <w:right w:val="nil"/>
            </w:tcBorders>
            <w:shd w:val="clear" w:color="000000" w:fill="C5D9F1"/>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2017</w:t>
            </w:r>
          </w:p>
        </w:tc>
        <w:tc>
          <w:tcPr>
            <w:tcW w:w="320" w:type="pct"/>
            <w:tcBorders>
              <w:top w:val="nil"/>
              <w:left w:val="nil"/>
              <w:bottom w:val="single" w:sz="4" w:space="0" w:color="auto"/>
              <w:right w:val="nil"/>
            </w:tcBorders>
            <w:shd w:val="clear" w:color="000000" w:fill="C5D9F1"/>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2018</w:t>
            </w:r>
          </w:p>
        </w:tc>
        <w:tc>
          <w:tcPr>
            <w:tcW w:w="319" w:type="pct"/>
            <w:tcBorders>
              <w:top w:val="nil"/>
              <w:left w:val="nil"/>
              <w:bottom w:val="single" w:sz="4" w:space="0" w:color="auto"/>
              <w:right w:val="single" w:sz="4" w:space="0" w:color="auto"/>
            </w:tcBorders>
            <w:shd w:val="clear" w:color="000000" w:fill="C5D9F1"/>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2019</w:t>
            </w:r>
          </w:p>
        </w:tc>
      </w:tr>
      <w:tr w:rsidR="00D36ADA" w:rsidRPr="00360B5E" w:rsidTr="00D36ADA">
        <w:trPr>
          <w:trHeight w:val="255"/>
        </w:trPr>
        <w:tc>
          <w:tcPr>
            <w:tcW w:w="1352" w:type="pct"/>
            <w:tcBorders>
              <w:top w:val="nil"/>
              <w:left w:val="single" w:sz="4" w:space="0" w:color="auto"/>
              <w:bottom w:val="nil"/>
              <w:right w:val="nil"/>
            </w:tcBorders>
            <w:shd w:val="clear" w:color="000000" w:fill="C5D9F1"/>
            <w:noWrap/>
            <w:vAlign w:val="bottom"/>
            <w:hideMark/>
          </w:tcPr>
          <w:p w:rsidR="00360B5E" w:rsidRPr="00360B5E" w:rsidRDefault="00360B5E" w:rsidP="00360B5E">
            <w:pPr>
              <w:spacing w:line="240" w:lineRule="auto"/>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Totaal apparaatsuitgaven Ministerie van VWS</w:t>
            </w:r>
          </w:p>
        </w:tc>
        <w:tc>
          <w:tcPr>
            <w:tcW w:w="44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230.232</w:t>
            </w:r>
          </w:p>
        </w:tc>
        <w:tc>
          <w:tcPr>
            <w:tcW w:w="449"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0</w:t>
            </w:r>
          </w:p>
        </w:tc>
        <w:tc>
          <w:tcPr>
            <w:tcW w:w="449"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230.232</w:t>
            </w:r>
          </w:p>
        </w:tc>
        <w:tc>
          <w:tcPr>
            <w:tcW w:w="51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66.553</w:t>
            </w:r>
          </w:p>
        </w:tc>
        <w:tc>
          <w:tcPr>
            <w:tcW w:w="51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296.785</w:t>
            </w:r>
          </w:p>
        </w:tc>
        <w:tc>
          <w:tcPr>
            <w:tcW w:w="321"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12.572</w:t>
            </w:r>
          </w:p>
        </w:tc>
        <w:tc>
          <w:tcPr>
            <w:tcW w:w="321"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10.978</w:t>
            </w:r>
          </w:p>
        </w:tc>
        <w:tc>
          <w:tcPr>
            <w:tcW w:w="320"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6.936</w:t>
            </w:r>
          </w:p>
        </w:tc>
        <w:tc>
          <w:tcPr>
            <w:tcW w:w="319" w:type="pct"/>
            <w:tcBorders>
              <w:top w:val="nil"/>
              <w:left w:val="nil"/>
              <w:bottom w:val="nil"/>
              <w:right w:val="single" w:sz="4" w:space="0" w:color="auto"/>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9.246</w:t>
            </w:r>
          </w:p>
        </w:tc>
      </w:tr>
      <w:tr w:rsidR="00D36ADA" w:rsidRPr="00360B5E" w:rsidTr="00D36ADA">
        <w:trPr>
          <w:trHeight w:val="255"/>
        </w:trPr>
        <w:tc>
          <w:tcPr>
            <w:tcW w:w="1352" w:type="pct"/>
            <w:tcBorders>
              <w:top w:val="nil"/>
              <w:left w:val="single" w:sz="4" w:space="0" w:color="auto"/>
              <w:bottom w:val="nil"/>
              <w:right w:val="nil"/>
            </w:tcBorders>
            <w:shd w:val="clear" w:color="000000" w:fill="C5D9F1"/>
            <w:noWrap/>
            <w:vAlign w:val="bottom"/>
            <w:hideMark/>
          </w:tcPr>
          <w:p w:rsidR="00360B5E" w:rsidRPr="00360B5E" w:rsidRDefault="00360B5E" w:rsidP="00360B5E">
            <w:pPr>
              <w:spacing w:line="240" w:lineRule="auto"/>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 </w:t>
            </w:r>
          </w:p>
        </w:tc>
        <w:tc>
          <w:tcPr>
            <w:tcW w:w="44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 </w:t>
            </w:r>
          </w:p>
        </w:tc>
        <w:tc>
          <w:tcPr>
            <w:tcW w:w="449"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 </w:t>
            </w:r>
          </w:p>
        </w:tc>
        <w:tc>
          <w:tcPr>
            <w:tcW w:w="449"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i/>
                <w:iCs/>
                <w:sz w:val="16"/>
                <w:szCs w:val="16"/>
                <w:lang w:eastAsia="nl-NL"/>
              </w:rPr>
            </w:pPr>
            <w:r w:rsidRPr="00360B5E">
              <w:rPr>
                <w:rFonts w:ascii="Arial" w:eastAsia="Times New Roman" w:hAnsi="Arial" w:cs="Arial"/>
                <w:i/>
                <w:iCs/>
                <w:sz w:val="16"/>
                <w:szCs w:val="16"/>
                <w:lang w:eastAsia="nl-NL"/>
              </w:rPr>
              <w:t> </w:t>
            </w:r>
          </w:p>
        </w:tc>
        <w:tc>
          <w:tcPr>
            <w:tcW w:w="51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 </w:t>
            </w:r>
          </w:p>
        </w:tc>
        <w:tc>
          <w:tcPr>
            <w:tcW w:w="51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 </w:t>
            </w:r>
          </w:p>
        </w:tc>
        <w:tc>
          <w:tcPr>
            <w:tcW w:w="321"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 </w:t>
            </w:r>
          </w:p>
        </w:tc>
        <w:tc>
          <w:tcPr>
            <w:tcW w:w="321"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 </w:t>
            </w:r>
          </w:p>
        </w:tc>
        <w:tc>
          <w:tcPr>
            <w:tcW w:w="320"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 </w:t>
            </w:r>
          </w:p>
        </w:tc>
        <w:tc>
          <w:tcPr>
            <w:tcW w:w="319" w:type="pct"/>
            <w:tcBorders>
              <w:top w:val="nil"/>
              <w:left w:val="nil"/>
              <w:bottom w:val="nil"/>
              <w:right w:val="single" w:sz="4" w:space="0" w:color="auto"/>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 </w:t>
            </w:r>
          </w:p>
        </w:tc>
      </w:tr>
      <w:tr w:rsidR="00D36ADA" w:rsidRPr="00360B5E" w:rsidTr="00D36ADA">
        <w:trPr>
          <w:trHeight w:val="80"/>
        </w:trPr>
        <w:tc>
          <w:tcPr>
            <w:tcW w:w="1352" w:type="pct"/>
            <w:tcBorders>
              <w:top w:val="nil"/>
              <w:left w:val="single" w:sz="4" w:space="0" w:color="auto"/>
              <w:bottom w:val="nil"/>
              <w:right w:val="nil"/>
            </w:tcBorders>
            <w:shd w:val="clear" w:color="000000" w:fill="C5D9F1"/>
            <w:vAlign w:val="bottom"/>
            <w:hideMark/>
          </w:tcPr>
          <w:p w:rsidR="00360B5E" w:rsidRPr="00360B5E" w:rsidRDefault="00360B5E" w:rsidP="00360B5E">
            <w:pPr>
              <w:spacing w:line="240" w:lineRule="auto"/>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 xml:space="preserve">Personele uitgaven kerndepartement </w:t>
            </w:r>
          </w:p>
        </w:tc>
        <w:tc>
          <w:tcPr>
            <w:tcW w:w="44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114.768</w:t>
            </w:r>
          </w:p>
        </w:tc>
        <w:tc>
          <w:tcPr>
            <w:tcW w:w="449"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0</w:t>
            </w:r>
          </w:p>
        </w:tc>
        <w:tc>
          <w:tcPr>
            <w:tcW w:w="449"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114.768</w:t>
            </w:r>
          </w:p>
        </w:tc>
        <w:tc>
          <w:tcPr>
            <w:tcW w:w="51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23.190</w:t>
            </w:r>
          </w:p>
        </w:tc>
        <w:tc>
          <w:tcPr>
            <w:tcW w:w="51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137.958</w:t>
            </w:r>
          </w:p>
        </w:tc>
        <w:tc>
          <w:tcPr>
            <w:tcW w:w="321"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9.091</w:t>
            </w:r>
          </w:p>
        </w:tc>
        <w:tc>
          <w:tcPr>
            <w:tcW w:w="321"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6.756</w:t>
            </w:r>
          </w:p>
        </w:tc>
        <w:tc>
          <w:tcPr>
            <w:tcW w:w="320"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1.238</w:t>
            </w:r>
          </w:p>
        </w:tc>
        <w:tc>
          <w:tcPr>
            <w:tcW w:w="319" w:type="pct"/>
            <w:tcBorders>
              <w:top w:val="nil"/>
              <w:left w:val="nil"/>
              <w:bottom w:val="nil"/>
              <w:right w:val="single" w:sz="4" w:space="0" w:color="auto"/>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4.962</w:t>
            </w:r>
          </w:p>
        </w:tc>
      </w:tr>
      <w:tr w:rsidR="00D36ADA" w:rsidRPr="00360B5E" w:rsidTr="00D36ADA">
        <w:trPr>
          <w:trHeight w:val="101"/>
        </w:trPr>
        <w:tc>
          <w:tcPr>
            <w:tcW w:w="1352" w:type="pct"/>
            <w:tcBorders>
              <w:top w:val="nil"/>
              <w:left w:val="single" w:sz="4" w:space="0" w:color="auto"/>
              <w:bottom w:val="nil"/>
              <w:right w:val="nil"/>
            </w:tcBorders>
            <w:shd w:val="clear" w:color="000000" w:fill="C5D9F1"/>
            <w:noWrap/>
            <w:vAlign w:val="bottom"/>
            <w:hideMark/>
          </w:tcPr>
          <w:p w:rsidR="00360B5E" w:rsidRPr="00360B5E" w:rsidRDefault="00360B5E" w:rsidP="00360B5E">
            <w:pPr>
              <w:spacing w:line="240" w:lineRule="auto"/>
              <w:rPr>
                <w:rFonts w:ascii="Arial" w:eastAsia="Times New Roman" w:hAnsi="Arial" w:cs="Arial"/>
                <w:i/>
                <w:iCs/>
                <w:sz w:val="16"/>
                <w:szCs w:val="16"/>
                <w:lang w:eastAsia="nl-NL"/>
              </w:rPr>
            </w:pPr>
            <w:r w:rsidRPr="00360B5E">
              <w:rPr>
                <w:rFonts w:ascii="Arial" w:eastAsia="Times New Roman" w:hAnsi="Arial" w:cs="Arial"/>
                <w:i/>
                <w:iCs/>
                <w:sz w:val="16"/>
                <w:szCs w:val="16"/>
                <w:lang w:eastAsia="nl-NL"/>
              </w:rPr>
              <w:t>waarvan eigen personeel</w:t>
            </w:r>
          </w:p>
        </w:tc>
        <w:tc>
          <w:tcPr>
            <w:tcW w:w="44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108.385</w:t>
            </w:r>
          </w:p>
        </w:tc>
        <w:tc>
          <w:tcPr>
            <w:tcW w:w="449"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0</w:t>
            </w:r>
          </w:p>
        </w:tc>
        <w:tc>
          <w:tcPr>
            <w:tcW w:w="449"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i/>
                <w:iCs/>
                <w:sz w:val="16"/>
                <w:szCs w:val="16"/>
                <w:lang w:eastAsia="nl-NL"/>
              </w:rPr>
            </w:pPr>
            <w:r w:rsidRPr="00360B5E">
              <w:rPr>
                <w:rFonts w:ascii="Arial" w:eastAsia="Times New Roman" w:hAnsi="Arial" w:cs="Arial"/>
                <w:i/>
                <w:iCs/>
                <w:sz w:val="16"/>
                <w:szCs w:val="16"/>
                <w:lang w:eastAsia="nl-NL"/>
              </w:rPr>
              <w:t>108.385</w:t>
            </w:r>
          </w:p>
        </w:tc>
        <w:tc>
          <w:tcPr>
            <w:tcW w:w="51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20.483</w:t>
            </w:r>
          </w:p>
        </w:tc>
        <w:tc>
          <w:tcPr>
            <w:tcW w:w="51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128.868</w:t>
            </w:r>
          </w:p>
        </w:tc>
        <w:tc>
          <w:tcPr>
            <w:tcW w:w="321"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9.048</w:t>
            </w:r>
          </w:p>
        </w:tc>
        <w:tc>
          <w:tcPr>
            <w:tcW w:w="321"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6.621</w:t>
            </w:r>
          </w:p>
        </w:tc>
        <w:tc>
          <w:tcPr>
            <w:tcW w:w="320"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1.103</w:t>
            </w:r>
          </w:p>
        </w:tc>
        <w:tc>
          <w:tcPr>
            <w:tcW w:w="319" w:type="pct"/>
            <w:tcBorders>
              <w:top w:val="nil"/>
              <w:left w:val="nil"/>
              <w:bottom w:val="nil"/>
              <w:right w:val="single" w:sz="4" w:space="0" w:color="auto"/>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4.827</w:t>
            </w:r>
          </w:p>
        </w:tc>
      </w:tr>
      <w:tr w:rsidR="00D36ADA" w:rsidRPr="00360B5E" w:rsidTr="00D36ADA">
        <w:trPr>
          <w:trHeight w:val="80"/>
        </w:trPr>
        <w:tc>
          <w:tcPr>
            <w:tcW w:w="1352" w:type="pct"/>
            <w:tcBorders>
              <w:top w:val="nil"/>
              <w:left w:val="single" w:sz="4" w:space="0" w:color="auto"/>
              <w:bottom w:val="nil"/>
              <w:right w:val="nil"/>
            </w:tcBorders>
            <w:shd w:val="clear" w:color="000000" w:fill="C5D9F1"/>
            <w:noWrap/>
            <w:vAlign w:val="bottom"/>
            <w:hideMark/>
          </w:tcPr>
          <w:p w:rsidR="00360B5E" w:rsidRPr="00360B5E" w:rsidRDefault="00360B5E" w:rsidP="00360B5E">
            <w:pPr>
              <w:spacing w:line="240" w:lineRule="auto"/>
              <w:rPr>
                <w:rFonts w:ascii="Arial" w:eastAsia="Times New Roman" w:hAnsi="Arial" w:cs="Arial"/>
                <w:i/>
                <w:iCs/>
                <w:sz w:val="16"/>
                <w:szCs w:val="16"/>
                <w:lang w:eastAsia="nl-NL"/>
              </w:rPr>
            </w:pPr>
            <w:r w:rsidRPr="00360B5E">
              <w:rPr>
                <w:rFonts w:ascii="Arial" w:eastAsia="Times New Roman" w:hAnsi="Arial" w:cs="Arial"/>
                <w:i/>
                <w:iCs/>
                <w:sz w:val="16"/>
                <w:szCs w:val="16"/>
                <w:lang w:eastAsia="nl-NL"/>
              </w:rPr>
              <w:t>waarvan externe inhuur</w:t>
            </w:r>
          </w:p>
        </w:tc>
        <w:tc>
          <w:tcPr>
            <w:tcW w:w="44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4.186</w:t>
            </w:r>
          </w:p>
        </w:tc>
        <w:tc>
          <w:tcPr>
            <w:tcW w:w="449"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0</w:t>
            </w:r>
          </w:p>
        </w:tc>
        <w:tc>
          <w:tcPr>
            <w:tcW w:w="449"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i/>
                <w:iCs/>
                <w:sz w:val="16"/>
                <w:szCs w:val="16"/>
                <w:lang w:eastAsia="nl-NL"/>
              </w:rPr>
            </w:pPr>
            <w:r w:rsidRPr="00360B5E">
              <w:rPr>
                <w:rFonts w:ascii="Arial" w:eastAsia="Times New Roman" w:hAnsi="Arial" w:cs="Arial"/>
                <w:i/>
                <w:iCs/>
                <w:sz w:val="16"/>
                <w:szCs w:val="16"/>
                <w:lang w:eastAsia="nl-NL"/>
              </w:rPr>
              <w:t>4.186</w:t>
            </w:r>
          </w:p>
        </w:tc>
        <w:tc>
          <w:tcPr>
            <w:tcW w:w="51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2.707</w:t>
            </w:r>
          </w:p>
        </w:tc>
        <w:tc>
          <w:tcPr>
            <w:tcW w:w="51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6.893</w:t>
            </w:r>
          </w:p>
        </w:tc>
        <w:tc>
          <w:tcPr>
            <w:tcW w:w="321"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43</w:t>
            </w:r>
          </w:p>
        </w:tc>
        <w:tc>
          <w:tcPr>
            <w:tcW w:w="321"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135</w:t>
            </w:r>
          </w:p>
        </w:tc>
        <w:tc>
          <w:tcPr>
            <w:tcW w:w="320"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135</w:t>
            </w:r>
          </w:p>
        </w:tc>
        <w:tc>
          <w:tcPr>
            <w:tcW w:w="319" w:type="pct"/>
            <w:tcBorders>
              <w:top w:val="nil"/>
              <w:left w:val="nil"/>
              <w:bottom w:val="nil"/>
              <w:right w:val="single" w:sz="4" w:space="0" w:color="auto"/>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135</w:t>
            </w:r>
          </w:p>
        </w:tc>
      </w:tr>
      <w:tr w:rsidR="00D36ADA" w:rsidRPr="00360B5E" w:rsidTr="00D36ADA">
        <w:trPr>
          <w:trHeight w:val="255"/>
        </w:trPr>
        <w:tc>
          <w:tcPr>
            <w:tcW w:w="1352" w:type="pct"/>
            <w:tcBorders>
              <w:top w:val="nil"/>
              <w:left w:val="single" w:sz="4" w:space="0" w:color="auto"/>
              <w:bottom w:val="nil"/>
              <w:right w:val="nil"/>
            </w:tcBorders>
            <w:shd w:val="clear" w:color="000000" w:fill="C5D9F1"/>
            <w:noWrap/>
            <w:vAlign w:val="bottom"/>
            <w:hideMark/>
          </w:tcPr>
          <w:p w:rsidR="00360B5E" w:rsidRPr="00360B5E" w:rsidRDefault="00360B5E" w:rsidP="00360B5E">
            <w:pPr>
              <w:spacing w:line="240" w:lineRule="auto"/>
              <w:rPr>
                <w:rFonts w:ascii="Arial" w:eastAsia="Times New Roman" w:hAnsi="Arial" w:cs="Arial"/>
                <w:i/>
                <w:iCs/>
                <w:sz w:val="16"/>
                <w:szCs w:val="16"/>
                <w:lang w:eastAsia="nl-NL"/>
              </w:rPr>
            </w:pPr>
            <w:r w:rsidRPr="00360B5E">
              <w:rPr>
                <w:rFonts w:ascii="Arial" w:eastAsia="Times New Roman" w:hAnsi="Arial" w:cs="Arial"/>
                <w:i/>
                <w:iCs/>
                <w:sz w:val="16"/>
                <w:szCs w:val="16"/>
                <w:lang w:eastAsia="nl-NL"/>
              </w:rPr>
              <w:t> </w:t>
            </w:r>
          </w:p>
        </w:tc>
        <w:tc>
          <w:tcPr>
            <w:tcW w:w="44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 </w:t>
            </w:r>
          </w:p>
        </w:tc>
        <w:tc>
          <w:tcPr>
            <w:tcW w:w="449"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 </w:t>
            </w:r>
          </w:p>
        </w:tc>
        <w:tc>
          <w:tcPr>
            <w:tcW w:w="449"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i/>
                <w:iCs/>
                <w:sz w:val="16"/>
                <w:szCs w:val="16"/>
                <w:lang w:eastAsia="nl-NL"/>
              </w:rPr>
            </w:pPr>
            <w:r w:rsidRPr="00360B5E">
              <w:rPr>
                <w:rFonts w:ascii="Arial" w:eastAsia="Times New Roman" w:hAnsi="Arial" w:cs="Arial"/>
                <w:i/>
                <w:iCs/>
                <w:sz w:val="16"/>
                <w:szCs w:val="16"/>
                <w:lang w:eastAsia="nl-NL"/>
              </w:rPr>
              <w:t> </w:t>
            </w:r>
          </w:p>
        </w:tc>
        <w:tc>
          <w:tcPr>
            <w:tcW w:w="51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 </w:t>
            </w:r>
          </w:p>
        </w:tc>
        <w:tc>
          <w:tcPr>
            <w:tcW w:w="51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 </w:t>
            </w:r>
          </w:p>
        </w:tc>
        <w:tc>
          <w:tcPr>
            <w:tcW w:w="321"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 </w:t>
            </w:r>
          </w:p>
        </w:tc>
        <w:tc>
          <w:tcPr>
            <w:tcW w:w="321"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 </w:t>
            </w:r>
          </w:p>
        </w:tc>
        <w:tc>
          <w:tcPr>
            <w:tcW w:w="320"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 </w:t>
            </w:r>
          </w:p>
        </w:tc>
        <w:tc>
          <w:tcPr>
            <w:tcW w:w="319" w:type="pct"/>
            <w:tcBorders>
              <w:top w:val="nil"/>
              <w:left w:val="nil"/>
              <w:bottom w:val="nil"/>
              <w:right w:val="single" w:sz="4" w:space="0" w:color="auto"/>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 </w:t>
            </w:r>
          </w:p>
        </w:tc>
      </w:tr>
      <w:tr w:rsidR="00D36ADA" w:rsidRPr="00360B5E" w:rsidTr="00D36ADA">
        <w:trPr>
          <w:trHeight w:val="80"/>
        </w:trPr>
        <w:tc>
          <w:tcPr>
            <w:tcW w:w="1352" w:type="pct"/>
            <w:tcBorders>
              <w:top w:val="nil"/>
              <w:left w:val="single" w:sz="4" w:space="0" w:color="auto"/>
              <w:bottom w:val="nil"/>
              <w:right w:val="nil"/>
            </w:tcBorders>
            <w:shd w:val="clear" w:color="000000" w:fill="C5D9F1"/>
            <w:vAlign w:val="bottom"/>
            <w:hideMark/>
          </w:tcPr>
          <w:p w:rsidR="00360B5E" w:rsidRPr="00360B5E" w:rsidRDefault="00360B5E" w:rsidP="00360B5E">
            <w:pPr>
              <w:spacing w:line="240" w:lineRule="auto"/>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 xml:space="preserve">Materiële uitgaven kerndepartement   </w:t>
            </w:r>
          </w:p>
        </w:tc>
        <w:tc>
          <w:tcPr>
            <w:tcW w:w="44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37.892</w:t>
            </w:r>
          </w:p>
        </w:tc>
        <w:tc>
          <w:tcPr>
            <w:tcW w:w="449"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0</w:t>
            </w:r>
          </w:p>
        </w:tc>
        <w:tc>
          <w:tcPr>
            <w:tcW w:w="449"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37.892</w:t>
            </w:r>
          </w:p>
        </w:tc>
        <w:tc>
          <w:tcPr>
            <w:tcW w:w="51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32.169</w:t>
            </w:r>
          </w:p>
        </w:tc>
        <w:tc>
          <w:tcPr>
            <w:tcW w:w="51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70.061</w:t>
            </w:r>
          </w:p>
        </w:tc>
        <w:tc>
          <w:tcPr>
            <w:tcW w:w="321"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-2.278</w:t>
            </w:r>
          </w:p>
        </w:tc>
        <w:tc>
          <w:tcPr>
            <w:tcW w:w="321"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-2.067</w:t>
            </w:r>
          </w:p>
        </w:tc>
        <w:tc>
          <w:tcPr>
            <w:tcW w:w="320"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-441</w:t>
            </w:r>
          </w:p>
        </w:tc>
        <w:tc>
          <w:tcPr>
            <w:tcW w:w="319" w:type="pct"/>
            <w:tcBorders>
              <w:top w:val="nil"/>
              <w:left w:val="nil"/>
              <w:bottom w:val="nil"/>
              <w:right w:val="single" w:sz="4" w:space="0" w:color="auto"/>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-1.625</w:t>
            </w:r>
          </w:p>
        </w:tc>
      </w:tr>
      <w:tr w:rsidR="00D36ADA" w:rsidRPr="00360B5E" w:rsidTr="00D36ADA">
        <w:trPr>
          <w:trHeight w:val="80"/>
        </w:trPr>
        <w:tc>
          <w:tcPr>
            <w:tcW w:w="1352" w:type="pct"/>
            <w:tcBorders>
              <w:top w:val="nil"/>
              <w:left w:val="single" w:sz="4" w:space="0" w:color="auto"/>
              <w:bottom w:val="nil"/>
              <w:right w:val="nil"/>
            </w:tcBorders>
            <w:shd w:val="clear" w:color="000000" w:fill="C5D9F1"/>
            <w:noWrap/>
            <w:vAlign w:val="bottom"/>
            <w:hideMark/>
          </w:tcPr>
          <w:p w:rsidR="00360B5E" w:rsidRPr="00360B5E" w:rsidRDefault="00360B5E" w:rsidP="00360B5E">
            <w:pPr>
              <w:spacing w:line="240" w:lineRule="auto"/>
              <w:rPr>
                <w:rFonts w:ascii="Arial" w:eastAsia="Times New Roman" w:hAnsi="Arial" w:cs="Arial"/>
                <w:i/>
                <w:iCs/>
                <w:sz w:val="16"/>
                <w:szCs w:val="16"/>
                <w:lang w:eastAsia="nl-NL"/>
              </w:rPr>
            </w:pPr>
            <w:r w:rsidRPr="00360B5E">
              <w:rPr>
                <w:rFonts w:ascii="Arial" w:eastAsia="Times New Roman" w:hAnsi="Arial" w:cs="Arial"/>
                <w:i/>
                <w:iCs/>
                <w:sz w:val="16"/>
                <w:szCs w:val="16"/>
                <w:lang w:eastAsia="nl-NL"/>
              </w:rPr>
              <w:t>waarvan ICT</w:t>
            </w:r>
          </w:p>
        </w:tc>
        <w:tc>
          <w:tcPr>
            <w:tcW w:w="44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2.766</w:t>
            </w:r>
          </w:p>
        </w:tc>
        <w:tc>
          <w:tcPr>
            <w:tcW w:w="449"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0</w:t>
            </w:r>
          </w:p>
        </w:tc>
        <w:tc>
          <w:tcPr>
            <w:tcW w:w="449"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i/>
                <w:iCs/>
                <w:sz w:val="16"/>
                <w:szCs w:val="16"/>
                <w:lang w:eastAsia="nl-NL"/>
              </w:rPr>
            </w:pPr>
            <w:r w:rsidRPr="00360B5E">
              <w:rPr>
                <w:rFonts w:ascii="Arial" w:eastAsia="Times New Roman" w:hAnsi="Arial" w:cs="Arial"/>
                <w:i/>
                <w:iCs/>
                <w:sz w:val="16"/>
                <w:szCs w:val="16"/>
                <w:lang w:eastAsia="nl-NL"/>
              </w:rPr>
              <w:t>2.766</w:t>
            </w:r>
          </w:p>
        </w:tc>
        <w:tc>
          <w:tcPr>
            <w:tcW w:w="51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31</w:t>
            </w:r>
          </w:p>
        </w:tc>
        <w:tc>
          <w:tcPr>
            <w:tcW w:w="51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2.797</w:t>
            </w:r>
          </w:p>
        </w:tc>
        <w:tc>
          <w:tcPr>
            <w:tcW w:w="321"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208</w:t>
            </w:r>
          </w:p>
        </w:tc>
        <w:tc>
          <w:tcPr>
            <w:tcW w:w="321"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208</w:t>
            </w:r>
          </w:p>
        </w:tc>
        <w:tc>
          <w:tcPr>
            <w:tcW w:w="320"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203</w:t>
            </w:r>
          </w:p>
        </w:tc>
        <w:tc>
          <w:tcPr>
            <w:tcW w:w="319" w:type="pct"/>
            <w:tcBorders>
              <w:top w:val="nil"/>
              <w:left w:val="nil"/>
              <w:bottom w:val="nil"/>
              <w:right w:val="single" w:sz="4" w:space="0" w:color="auto"/>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203</w:t>
            </w:r>
          </w:p>
        </w:tc>
      </w:tr>
      <w:tr w:rsidR="00D36ADA" w:rsidRPr="00360B5E" w:rsidTr="00D36ADA">
        <w:trPr>
          <w:trHeight w:val="87"/>
        </w:trPr>
        <w:tc>
          <w:tcPr>
            <w:tcW w:w="1352" w:type="pct"/>
            <w:tcBorders>
              <w:top w:val="nil"/>
              <w:left w:val="single" w:sz="4" w:space="0" w:color="auto"/>
              <w:bottom w:val="nil"/>
              <w:right w:val="nil"/>
            </w:tcBorders>
            <w:shd w:val="clear" w:color="000000" w:fill="C5D9F1"/>
            <w:noWrap/>
            <w:vAlign w:val="bottom"/>
            <w:hideMark/>
          </w:tcPr>
          <w:p w:rsidR="00360B5E" w:rsidRPr="00360B5E" w:rsidRDefault="00360B5E" w:rsidP="00360B5E">
            <w:pPr>
              <w:spacing w:line="240" w:lineRule="auto"/>
              <w:rPr>
                <w:rFonts w:ascii="Arial" w:eastAsia="Times New Roman" w:hAnsi="Arial" w:cs="Arial"/>
                <w:i/>
                <w:iCs/>
                <w:sz w:val="16"/>
                <w:szCs w:val="16"/>
                <w:lang w:eastAsia="nl-NL"/>
              </w:rPr>
            </w:pPr>
            <w:r w:rsidRPr="00360B5E">
              <w:rPr>
                <w:rFonts w:ascii="Arial" w:eastAsia="Times New Roman" w:hAnsi="Arial" w:cs="Arial"/>
                <w:i/>
                <w:iCs/>
                <w:sz w:val="16"/>
                <w:szCs w:val="16"/>
                <w:lang w:eastAsia="nl-NL"/>
              </w:rPr>
              <w:t>waarvan bijdrage SSO's</w:t>
            </w:r>
          </w:p>
        </w:tc>
        <w:tc>
          <w:tcPr>
            <w:tcW w:w="44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28.917</w:t>
            </w:r>
          </w:p>
        </w:tc>
        <w:tc>
          <w:tcPr>
            <w:tcW w:w="449"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0</w:t>
            </w:r>
          </w:p>
        </w:tc>
        <w:tc>
          <w:tcPr>
            <w:tcW w:w="449"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i/>
                <w:iCs/>
                <w:sz w:val="16"/>
                <w:szCs w:val="16"/>
                <w:lang w:eastAsia="nl-NL"/>
              </w:rPr>
            </w:pPr>
            <w:r w:rsidRPr="00360B5E">
              <w:rPr>
                <w:rFonts w:ascii="Arial" w:eastAsia="Times New Roman" w:hAnsi="Arial" w:cs="Arial"/>
                <w:i/>
                <w:iCs/>
                <w:sz w:val="16"/>
                <w:szCs w:val="16"/>
                <w:lang w:eastAsia="nl-NL"/>
              </w:rPr>
              <w:t>28.917</w:t>
            </w:r>
          </w:p>
        </w:tc>
        <w:tc>
          <w:tcPr>
            <w:tcW w:w="51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3.182</w:t>
            </w:r>
          </w:p>
        </w:tc>
        <w:tc>
          <w:tcPr>
            <w:tcW w:w="51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32.099</w:t>
            </w:r>
          </w:p>
        </w:tc>
        <w:tc>
          <w:tcPr>
            <w:tcW w:w="321"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-4.019</w:t>
            </w:r>
          </w:p>
        </w:tc>
        <w:tc>
          <w:tcPr>
            <w:tcW w:w="321"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-2.863</w:t>
            </w:r>
          </w:p>
        </w:tc>
        <w:tc>
          <w:tcPr>
            <w:tcW w:w="320"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-2.352</w:t>
            </w:r>
          </w:p>
        </w:tc>
        <w:tc>
          <w:tcPr>
            <w:tcW w:w="319" w:type="pct"/>
            <w:tcBorders>
              <w:top w:val="nil"/>
              <w:left w:val="nil"/>
              <w:bottom w:val="nil"/>
              <w:right w:val="single" w:sz="4" w:space="0" w:color="auto"/>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-2.230</w:t>
            </w:r>
          </w:p>
        </w:tc>
      </w:tr>
      <w:tr w:rsidR="00D36ADA" w:rsidRPr="00360B5E" w:rsidTr="00D36ADA">
        <w:trPr>
          <w:trHeight w:val="255"/>
        </w:trPr>
        <w:tc>
          <w:tcPr>
            <w:tcW w:w="1352" w:type="pct"/>
            <w:tcBorders>
              <w:top w:val="nil"/>
              <w:left w:val="single" w:sz="4" w:space="0" w:color="auto"/>
              <w:bottom w:val="nil"/>
              <w:right w:val="nil"/>
            </w:tcBorders>
            <w:shd w:val="clear" w:color="000000" w:fill="C5D9F1"/>
            <w:noWrap/>
            <w:vAlign w:val="bottom"/>
            <w:hideMark/>
          </w:tcPr>
          <w:p w:rsidR="00360B5E" w:rsidRPr="00360B5E" w:rsidRDefault="00360B5E" w:rsidP="00360B5E">
            <w:pPr>
              <w:spacing w:line="240" w:lineRule="auto"/>
              <w:rPr>
                <w:rFonts w:ascii="Arial" w:eastAsia="Times New Roman" w:hAnsi="Arial" w:cs="Arial"/>
                <w:i/>
                <w:iCs/>
                <w:sz w:val="16"/>
                <w:szCs w:val="16"/>
                <w:lang w:eastAsia="nl-NL"/>
              </w:rPr>
            </w:pPr>
            <w:r w:rsidRPr="00360B5E">
              <w:rPr>
                <w:rFonts w:ascii="Arial" w:eastAsia="Times New Roman" w:hAnsi="Arial" w:cs="Arial"/>
                <w:i/>
                <w:iCs/>
                <w:sz w:val="16"/>
                <w:szCs w:val="16"/>
                <w:lang w:eastAsia="nl-NL"/>
              </w:rPr>
              <w:t> </w:t>
            </w:r>
          </w:p>
        </w:tc>
        <w:tc>
          <w:tcPr>
            <w:tcW w:w="44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 </w:t>
            </w:r>
          </w:p>
        </w:tc>
        <w:tc>
          <w:tcPr>
            <w:tcW w:w="449"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 </w:t>
            </w:r>
          </w:p>
        </w:tc>
        <w:tc>
          <w:tcPr>
            <w:tcW w:w="449"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i/>
                <w:iCs/>
                <w:sz w:val="16"/>
                <w:szCs w:val="16"/>
                <w:lang w:eastAsia="nl-NL"/>
              </w:rPr>
            </w:pPr>
            <w:r w:rsidRPr="00360B5E">
              <w:rPr>
                <w:rFonts w:ascii="Arial" w:eastAsia="Times New Roman" w:hAnsi="Arial" w:cs="Arial"/>
                <w:i/>
                <w:iCs/>
                <w:sz w:val="16"/>
                <w:szCs w:val="16"/>
                <w:lang w:eastAsia="nl-NL"/>
              </w:rPr>
              <w:t> </w:t>
            </w:r>
          </w:p>
        </w:tc>
        <w:tc>
          <w:tcPr>
            <w:tcW w:w="51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 </w:t>
            </w:r>
          </w:p>
        </w:tc>
        <w:tc>
          <w:tcPr>
            <w:tcW w:w="51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 </w:t>
            </w:r>
          </w:p>
        </w:tc>
        <w:tc>
          <w:tcPr>
            <w:tcW w:w="321"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 </w:t>
            </w:r>
          </w:p>
        </w:tc>
        <w:tc>
          <w:tcPr>
            <w:tcW w:w="321"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 </w:t>
            </w:r>
          </w:p>
        </w:tc>
        <w:tc>
          <w:tcPr>
            <w:tcW w:w="320"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 </w:t>
            </w:r>
          </w:p>
        </w:tc>
        <w:tc>
          <w:tcPr>
            <w:tcW w:w="319" w:type="pct"/>
            <w:tcBorders>
              <w:top w:val="nil"/>
              <w:left w:val="nil"/>
              <w:bottom w:val="nil"/>
              <w:right w:val="single" w:sz="4" w:space="0" w:color="auto"/>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 </w:t>
            </w:r>
          </w:p>
        </w:tc>
      </w:tr>
      <w:tr w:rsidR="00D36ADA" w:rsidRPr="00360B5E" w:rsidTr="00D36ADA">
        <w:trPr>
          <w:trHeight w:val="80"/>
        </w:trPr>
        <w:tc>
          <w:tcPr>
            <w:tcW w:w="1352" w:type="pct"/>
            <w:tcBorders>
              <w:top w:val="nil"/>
              <w:left w:val="single" w:sz="4" w:space="0" w:color="auto"/>
              <w:bottom w:val="nil"/>
              <w:right w:val="nil"/>
            </w:tcBorders>
            <w:shd w:val="clear" w:color="000000" w:fill="C5D9F1"/>
            <w:vAlign w:val="bottom"/>
            <w:hideMark/>
          </w:tcPr>
          <w:p w:rsidR="00360B5E" w:rsidRPr="00360B5E" w:rsidRDefault="00360B5E" w:rsidP="00360B5E">
            <w:pPr>
              <w:spacing w:line="240" w:lineRule="auto"/>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Personele uitgaven inspecties</w:t>
            </w:r>
          </w:p>
        </w:tc>
        <w:tc>
          <w:tcPr>
            <w:tcW w:w="44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50.475</w:t>
            </w:r>
          </w:p>
        </w:tc>
        <w:tc>
          <w:tcPr>
            <w:tcW w:w="449"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0</w:t>
            </w:r>
          </w:p>
        </w:tc>
        <w:tc>
          <w:tcPr>
            <w:tcW w:w="449"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50.475</w:t>
            </w:r>
          </w:p>
        </w:tc>
        <w:tc>
          <w:tcPr>
            <w:tcW w:w="51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6.625</w:t>
            </w:r>
          </w:p>
        </w:tc>
        <w:tc>
          <w:tcPr>
            <w:tcW w:w="51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57.100</w:t>
            </w:r>
          </w:p>
        </w:tc>
        <w:tc>
          <w:tcPr>
            <w:tcW w:w="321"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4.639</w:t>
            </w:r>
          </w:p>
        </w:tc>
        <w:tc>
          <w:tcPr>
            <w:tcW w:w="321"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5.639</w:t>
            </w:r>
          </w:p>
        </w:tc>
        <w:tc>
          <w:tcPr>
            <w:tcW w:w="320"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5.639</w:t>
            </w:r>
          </w:p>
        </w:tc>
        <w:tc>
          <w:tcPr>
            <w:tcW w:w="319" w:type="pct"/>
            <w:tcBorders>
              <w:top w:val="nil"/>
              <w:left w:val="nil"/>
              <w:bottom w:val="nil"/>
              <w:right w:val="single" w:sz="4" w:space="0" w:color="auto"/>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5.409</w:t>
            </w:r>
          </w:p>
        </w:tc>
      </w:tr>
      <w:tr w:rsidR="00D36ADA" w:rsidRPr="00360B5E" w:rsidTr="00D36ADA">
        <w:trPr>
          <w:trHeight w:val="80"/>
        </w:trPr>
        <w:tc>
          <w:tcPr>
            <w:tcW w:w="1352" w:type="pct"/>
            <w:tcBorders>
              <w:top w:val="nil"/>
              <w:left w:val="single" w:sz="4" w:space="0" w:color="auto"/>
              <w:bottom w:val="nil"/>
              <w:right w:val="nil"/>
            </w:tcBorders>
            <w:shd w:val="clear" w:color="000000" w:fill="C5D9F1"/>
            <w:noWrap/>
            <w:vAlign w:val="bottom"/>
            <w:hideMark/>
          </w:tcPr>
          <w:p w:rsidR="00360B5E" w:rsidRPr="00360B5E" w:rsidRDefault="00360B5E" w:rsidP="00360B5E">
            <w:pPr>
              <w:spacing w:line="240" w:lineRule="auto"/>
              <w:rPr>
                <w:rFonts w:ascii="Arial" w:eastAsia="Times New Roman" w:hAnsi="Arial" w:cs="Arial"/>
                <w:i/>
                <w:iCs/>
                <w:sz w:val="16"/>
                <w:szCs w:val="16"/>
                <w:lang w:eastAsia="nl-NL"/>
              </w:rPr>
            </w:pPr>
            <w:r w:rsidRPr="00360B5E">
              <w:rPr>
                <w:rFonts w:ascii="Arial" w:eastAsia="Times New Roman" w:hAnsi="Arial" w:cs="Arial"/>
                <w:i/>
                <w:iCs/>
                <w:sz w:val="16"/>
                <w:szCs w:val="16"/>
                <w:lang w:eastAsia="nl-NL"/>
              </w:rPr>
              <w:t>waarvan eigen personeel</w:t>
            </w:r>
          </w:p>
        </w:tc>
        <w:tc>
          <w:tcPr>
            <w:tcW w:w="44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49.267</w:t>
            </w:r>
          </w:p>
        </w:tc>
        <w:tc>
          <w:tcPr>
            <w:tcW w:w="449"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0</w:t>
            </w:r>
          </w:p>
        </w:tc>
        <w:tc>
          <w:tcPr>
            <w:tcW w:w="449"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i/>
                <w:iCs/>
                <w:sz w:val="16"/>
                <w:szCs w:val="16"/>
                <w:lang w:eastAsia="nl-NL"/>
              </w:rPr>
            </w:pPr>
            <w:r w:rsidRPr="00360B5E">
              <w:rPr>
                <w:rFonts w:ascii="Arial" w:eastAsia="Times New Roman" w:hAnsi="Arial" w:cs="Arial"/>
                <w:i/>
                <w:iCs/>
                <w:sz w:val="16"/>
                <w:szCs w:val="16"/>
                <w:lang w:eastAsia="nl-NL"/>
              </w:rPr>
              <w:t>49.267</w:t>
            </w:r>
          </w:p>
        </w:tc>
        <w:tc>
          <w:tcPr>
            <w:tcW w:w="51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3.075</w:t>
            </w:r>
          </w:p>
        </w:tc>
        <w:tc>
          <w:tcPr>
            <w:tcW w:w="51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52.342</w:t>
            </w:r>
          </w:p>
        </w:tc>
        <w:tc>
          <w:tcPr>
            <w:tcW w:w="321"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4.639</w:t>
            </w:r>
          </w:p>
        </w:tc>
        <w:tc>
          <w:tcPr>
            <w:tcW w:w="321"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5.639</w:t>
            </w:r>
          </w:p>
        </w:tc>
        <w:tc>
          <w:tcPr>
            <w:tcW w:w="320"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5.639</w:t>
            </w:r>
          </w:p>
        </w:tc>
        <w:tc>
          <w:tcPr>
            <w:tcW w:w="319" w:type="pct"/>
            <w:tcBorders>
              <w:top w:val="nil"/>
              <w:left w:val="nil"/>
              <w:bottom w:val="nil"/>
              <w:right w:val="single" w:sz="4" w:space="0" w:color="auto"/>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5.409</w:t>
            </w:r>
          </w:p>
        </w:tc>
      </w:tr>
      <w:tr w:rsidR="00D36ADA" w:rsidRPr="00360B5E" w:rsidTr="00D36ADA">
        <w:trPr>
          <w:trHeight w:val="80"/>
        </w:trPr>
        <w:tc>
          <w:tcPr>
            <w:tcW w:w="1352" w:type="pct"/>
            <w:tcBorders>
              <w:top w:val="nil"/>
              <w:left w:val="single" w:sz="4" w:space="0" w:color="auto"/>
              <w:bottom w:val="nil"/>
              <w:right w:val="nil"/>
            </w:tcBorders>
            <w:shd w:val="clear" w:color="000000" w:fill="C5D9F1"/>
            <w:noWrap/>
            <w:vAlign w:val="bottom"/>
            <w:hideMark/>
          </w:tcPr>
          <w:p w:rsidR="00360B5E" w:rsidRPr="00360B5E" w:rsidRDefault="00360B5E" w:rsidP="00360B5E">
            <w:pPr>
              <w:spacing w:line="240" w:lineRule="auto"/>
              <w:rPr>
                <w:rFonts w:ascii="Arial" w:eastAsia="Times New Roman" w:hAnsi="Arial" w:cs="Arial"/>
                <w:i/>
                <w:iCs/>
                <w:sz w:val="16"/>
                <w:szCs w:val="16"/>
                <w:lang w:eastAsia="nl-NL"/>
              </w:rPr>
            </w:pPr>
            <w:r w:rsidRPr="00360B5E">
              <w:rPr>
                <w:rFonts w:ascii="Arial" w:eastAsia="Times New Roman" w:hAnsi="Arial" w:cs="Arial"/>
                <w:i/>
                <w:iCs/>
                <w:sz w:val="16"/>
                <w:szCs w:val="16"/>
                <w:lang w:eastAsia="nl-NL"/>
              </w:rPr>
              <w:t>waarvan externe inhuur</w:t>
            </w:r>
          </w:p>
        </w:tc>
        <w:tc>
          <w:tcPr>
            <w:tcW w:w="44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500</w:t>
            </w:r>
          </w:p>
        </w:tc>
        <w:tc>
          <w:tcPr>
            <w:tcW w:w="449"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0</w:t>
            </w:r>
          </w:p>
        </w:tc>
        <w:tc>
          <w:tcPr>
            <w:tcW w:w="449"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i/>
                <w:iCs/>
                <w:sz w:val="16"/>
                <w:szCs w:val="16"/>
                <w:lang w:eastAsia="nl-NL"/>
              </w:rPr>
            </w:pPr>
            <w:r w:rsidRPr="00360B5E">
              <w:rPr>
                <w:rFonts w:ascii="Arial" w:eastAsia="Times New Roman" w:hAnsi="Arial" w:cs="Arial"/>
                <w:i/>
                <w:iCs/>
                <w:sz w:val="16"/>
                <w:szCs w:val="16"/>
                <w:lang w:eastAsia="nl-NL"/>
              </w:rPr>
              <w:t>500</w:t>
            </w:r>
          </w:p>
        </w:tc>
        <w:tc>
          <w:tcPr>
            <w:tcW w:w="51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3.550</w:t>
            </w:r>
          </w:p>
        </w:tc>
        <w:tc>
          <w:tcPr>
            <w:tcW w:w="51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4.050</w:t>
            </w:r>
          </w:p>
        </w:tc>
        <w:tc>
          <w:tcPr>
            <w:tcW w:w="321"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0</w:t>
            </w:r>
          </w:p>
        </w:tc>
        <w:tc>
          <w:tcPr>
            <w:tcW w:w="321"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0</w:t>
            </w:r>
          </w:p>
        </w:tc>
        <w:tc>
          <w:tcPr>
            <w:tcW w:w="320"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0</w:t>
            </w:r>
          </w:p>
        </w:tc>
        <w:tc>
          <w:tcPr>
            <w:tcW w:w="319" w:type="pct"/>
            <w:tcBorders>
              <w:top w:val="nil"/>
              <w:left w:val="nil"/>
              <w:bottom w:val="nil"/>
              <w:right w:val="single" w:sz="4" w:space="0" w:color="auto"/>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0</w:t>
            </w:r>
          </w:p>
        </w:tc>
      </w:tr>
      <w:tr w:rsidR="00D36ADA" w:rsidRPr="00360B5E" w:rsidTr="00D36ADA">
        <w:trPr>
          <w:trHeight w:val="255"/>
        </w:trPr>
        <w:tc>
          <w:tcPr>
            <w:tcW w:w="1352" w:type="pct"/>
            <w:tcBorders>
              <w:top w:val="nil"/>
              <w:left w:val="single" w:sz="4" w:space="0" w:color="auto"/>
              <w:bottom w:val="nil"/>
              <w:right w:val="nil"/>
            </w:tcBorders>
            <w:shd w:val="clear" w:color="000000" w:fill="C5D9F1"/>
            <w:noWrap/>
            <w:vAlign w:val="bottom"/>
            <w:hideMark/>
          </w:tcPr>
          <w:p w:rsidR="00360B5E" w:rsidRPr="00360B5E" w:rsidRDefault="00360B5E" w:rsidP="00360B5E">
            <w:pPr>
              <w:spacing w:line="240" w:lineRule="auto"/>
              <w:rPr>
                <w:rFonts w:ascii="Arial" w:eastAsia="Times New Roman" w:hAnsi="Arial" w:cs="Arial"/>
                <w:i/>
                <w:iCs/>
                <w:sz w:val="16"/>
                <w:szCs w:val="16"/>
                <w:lang w:eastAsia="nl-NL"/>
              </w:rPr>
            </w:pPr>
            <w:r w:rsidRPr="00360B5E">
              <w:rPr>
                <w:rFonts w:ascii="Arial" w:eastAsia="Times New Roman" w:hAnsi="Arial" w:cs="Arial"/>
                <w:i/>
                <w:iCs/>
                <w:sz w:val="16"/>
                <w:szCs w:val="16"/>
                <w:lang w:eastAsia="nl-NL"/>
              </w:rPr>
              <w:t> </w:t>
            </w:r>
          </w:p>
        </w:tc>
        <w:tc>
          <w:tcPr>
            <w:tcW w:w="44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 </w:t>
            </w:r>
          </w:p>
        </w:tc>
        <w:tc>
          <w:tcPr>
            <w:tcW w:w="449"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 </w:t>
            </w:r>
          </w:p>
        </w:tc>
        <w:tc>
          <w:tcPr>
            <w:tcW w:w="449"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i/>
                <w:iCs/>
                <w:sz w:val="16"/>
                <w:szCs w:val="16"/>
                <w:lang w:eastAsia="nl-NL"/>
              </w:rPr>
            </w:pPr>
            <w:r w:rsidRPr="00360B5E">
              <w:rPr>
                <w:rFonts w:ascii="Arial" w:eastAsia="Times New Roman" w:hAnsi="Arial" w:cs="Arial"/>
                <w:i/>
                <w:iCs/>
                <w:sz w:val="16"/>
                <w:szCs w:val="16"/>
                <w:lang w:eastAsia="nl-NL"/>
              </w:rPr>
              <w:t> </w:t>
            </w:r>
          </w:p>
        </w:tc>
        <w:tc>
          <w:tcPr>
            <w:tcW w:w="51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 </w:t>
            </w:r>
          </w:p>
        </w:tc>
        <w:tc>
          <w:tcPr>
            <w:tcW w:w="51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 </w:t>
            </w:r>
          </w:p>
        </w:tc>
        <w:tc>
          <w:tcPr>
            <w:tcW w:w="321"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 </w:t>
            </w:r>
          </w:p>
        </w:tc>
        <w:tc>
          <w:tcPr>
            <w:tcW w:w="321"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 </w:t>
            </w:r>
          </w:p>
        </w:tc>
        <w:tc>
          <w:tcPr>
            <w:tcW w:w="320"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 </w:t>
            </w:r>
          </w:p>
        </w:tc>
        <w:tc>
          <w:tcPr>
            <w:tcW w:w="319" w:type="pct"/>
            <w:tcBorders>
              <w:top w:val="nil"/>
              <w:left w:val="nil"/>
              <w:bottom w:val="nil"/>
              <w:right w:val="single" w:sz="4" w:space="0" w:color="auto"/>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 </w:t>
            </w:r>
          </w:p>
        </w:tc>
      </w:tr>
      <w:tr w:rsidR="00D36ADA" w:rsidRPr="00360B5E" w:rsidTr="00D36ADA">
        <w:trPr>
          <w:trHeight w:val="80"/>
        </w:trPr>
        <w:tc>
          <w:tcPr>
            <w:tcW w:w="1352" w:type="pct"/>
            <w:tcBorders>
              <w:top w:val="nil"/>
              <w:left w:val="single" w:sz="4" w:space="0" w:color="auto"/>
              <w:bottom w:val="nil"/>
              <w:right w:val="nil"/>
            </w:tcBorders>
            <w:shd w:val="clear" w:color="000000" w:fill="C5D9F1"/>
            <w:vAlign w:val="bottom"/>
            <w:hideMark/>
          </w:tcPr>
          <w:p w:rsidR="00360B5E" w:rsidRPr="00360B5E" w:rsidRDefault="00360B5E" w:rsidP="00360B5E">
            <w:pPr>
              <w:spacing w:line="240" w:lineRule="auto"/>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Materiële uitgaven inspecties</w:t>
            </w:r>
          </w:p>
        </w:tc>
        <w:tc>
          <w:tcPr>
            <w:tcW w:w="44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16.347</w:t>
            </w:r>
          </w:p>
        </w:tc>
        <w:tc>
          <w:tcPr>
            <w:tcW w:w="449"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0</w:t>
            </w:r>
          </w:p>
        </w:tc>
        <w:tc>
          <w:tcPr>
            <w:tcW w:w="449"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16.347</w:t>
            </w:r>
          </w:p>
        </w:tc>
        <w:tc>
          <w:tcPr>
            <w:tcW w:w="51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-1.020</w:t>
            </w:r>
          </w:p>
        </w:tc>
        <w:tc>
          <w:tcPr>
            <w:tcW w:w="51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15.327</w:t>
            </w:r>
          </w:p>
        </w:tc>
        <w:tc>
          <w:tcPr>
            <w:tcW w:w="321"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300</w:t>
            </w:r>
          </w:p>
        </w:tc>
        <w:tc>
          <w:tcPr>
            <w:tcW w:w="321"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300</w:t>
            </w:r>
          </w:p>
        </w:tc>
        <w:tc>
          <w:tcPr>
            <w:tcW w:w="320"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300</w:t>
            </w:r>
          </w:p>
        </w:tc>
        <w:tc>
          <w:tcPr>
            <w:tcW w:w="319" w:type="pct"/>
            <w:tcBorders>
              <w:top w:val="nil"/>
              <w:left w:val="nil"/>
              <w:bottom w:val="nil"/>
              <w:right w:val="single" w:sz="4" w:space="0" w:color="auto"/>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300</w:t>
            </w:r>
          </w:p>
        </w:tc>
      </w:tr>
      <w:tr w:rsidR="00D36ADA" w:rsidRPr="00360B5E" w:rsidTr="00D36ADA">
        <w:trPr>
          <w:trHeight w:val="80"/>
        </w:trPr>
        <w:tc>
          <w:tcPr>
            <w:tcW w:w="1352" w:type="pct"/>
            <w:tcBorders>
              <w:top w:val="nil"/>
              <w:left w:val="single" w:sz="4" w:space="0" w:color="auto"/>
              <w:bottom w:val="nil"/>
              <w:right w:val="nil"/>
            </w:tcBorders>
            <w:shd w:val="clear" w:color="000000" w:fill="C5D9F1"/>
            <w:noWrap/>
            <w:vAlign w:val="bottom"/>
            <w:hideMark/>
          </w:tcPr>
          <w:p w:rsidR="00360B5E" w:rsidRPr="00360B5E" w:rsidRDefault="00360B5E" w:rsidP="00360B5E">
            <w:pPr>
              <w:spacing w:line="240" w:lineRule="auto"/>
              <w:rPr>
                <w:rFonts w:ascii="Arial" w:eastAsia="Times New Roman" w:hAnsi="Arial" w:cs="Arial"/>
                <w:i/>
                <w:iCs/>
                <w:sz w:val="16"/>
                <w:szCs w:val="16"/>
                <w:lang w:eastAsia="nl-NL"/>
              </w:rPr>
            </w:pPr>
            <w:r w:rsidRPr="00360B5E">
              <w:rPr>
                <w:rFonts w:ascii="Arial" w:eastAsia="Times New Roman" w:hAnsi="Arial" w:cs="Arial"/>
                <w:i/>
                <w:iCs/>
                <w:sz w:val="16"/>
                <w:szCs w:val="16"/>
                <w:lang w:eastAsia="nl-NL"/>
              </w:rPr>
              <w:t>waarvan ICT</w:t>
            </w:r>
          </w:p>
        </w:tc>
        <w:tc>
          <w:tcPr>
            <w:tcW w:w="44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2.550</w:t>
            </w:r>
          </w:p>
        </w:tc>
        <w:tc>
          <w:tcPr>
            <w:tcW w:w="449"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0</w:t>
            </w:r>
          </w:p>
        </w:tc>
        <w:tc>
          <w:tcPr>
            <w:tcW w:w="449"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i/>
                <w:iCs/>
                <w:sz w:val="16"/>
                <w:szCs w:val="16"/>
                <w:lang w:eastAsia="nl-NL"/>
              </w:rPr>
            </w:pPr>
            <w:r w:rsidRPr="00360B5E">
              <w:rPr>
                <w:rFonts w:ascii="Arial" w:eastAsia="Times New Roman" w:hAnsi="Arial" w:cs="Arial"/>
                <w:i/>
                <w:iCs/>
                <w:sz w:val="16"/>
                <w:szCs w:val="16"/>
                <w:lang w:eastAsia="nl-NL"/>
              </w:rPr>
              <w:t>2.550</w:t>
            </w:r>
          </w:p>
        </w:tc>
        <w:tc>
          <w:tcPr>
            <w:tcW w:w="51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-670</w:t>
            </w:r>
          </w:p>
        </w:tc>
        <w:tc>
          <w:tcPr>
            <w:tcW w:w="51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1.880</w:t>
            </w:r>
          </w:p>
        </w:tc>
        <w:tc>
          <w:tcPr>
            <w:tcW w:w="321"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0</w:t>
            </w:r>
          </w:p>
        </w:tc>
        <w:tc>
          <w:tcPr>
            <w:tcW w:w="321"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0</w:t>
            </w:r>
          </w:p>
        </w:tc>
        <w:tc>
          <w:tcPr>
            <w:tcW w:w="320"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0</w:t>
            </w:r>
          </w:p>
        </w:tc>
        <w:tc>
          <w:tcPr>
            <w:tcW w:w="319" w:type="pct"/>
            <w:tcBorders>
              <w:top w:val="nil"/>
              <w:left w:val="nil"/>
              <w:bottom w:val="nil"/>
              <w:right w:val="single" w:sz="4" w:space="0" w:color="auto"/>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0</w:t>
            </w:r>
          </w:p>
        </w:tc>
      </w:tr>
      <w:tr w:rsidR="00D36ADA" w:rsidRPr="00360B5E" w:rsidTr="00D36ADA">
        <w:trPr>
          <w:trHeight w:val="80"/>
        </w:trPr>
        <w:tc>
          <w:tcPr>
            <w:tcW w:w="1352" w:type="pct"/>
            <w:tcBorders>
              <w:top w:val="nil"/>
              <w:left w:val="single" w:sz="4" w:space="0" w:color="auto"/>
              <w:bottom w:val="nil"/>
              <w:right w:val="nil"/>
            </w:tcBorders>
            <w:shd w:val="clear" w:color="000000" w:fill="C5D9F1"/>
            <w:noWrap/>
            <w:vAlign w:val="bottom"/>
            <w:hideMark/>
          </w:tcPr>
          <w:p w:rsidR="00360B5E" w:rsidRPr="00360B5E" w:rsidRDefault="00360B5E" w:rsidP="00360B5E">
            <w:pPr>
              <w:spacing w:line="240" w:lineRule="auto"/>
              <w:rPr>
                <w:rFonts w:ascii="Arial" w:eastAsia="Times New Roman" w:hAnsi="Arial" w:cs="Arial"/>
                <w:i/>
                <w:iCs/>
                <w:sz w:val="16"/>
                <w:szCs w:val="16"/>
                <w:lang w:eastAsia="nl-NL"/>
              </w:rPr>
            </w:pPr>
            <w:r w:rsidRPr="00360B5E">
              <w:rPr>
                <w:rFonts w:ascii="Arial" w:eastAsia="Times New Roman" w:hAnsi="Arial" w:cs="Arial"/>
                <w:i/>
                <w:iCs/>
                <w:sz w:val="16"/>
                <w:szCs w:val="16"/>
                <w:lang w:eastAsia="nl-NL"/>
              </w:rPr>
              <w:t>waarvan bijdrage SSO's</w:t>
            </w:r>
          </w:p>
        </w:tc>
        <w:tc>
          <w:tcPr>
            <w:tcW w:w="44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5.300</w:t>
            </w:r>
          </w:p>
        </w:tc>
        <w:tc>
          <w:tcPr>
            <w:tcW w:w="449"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0</w:t>
            </w:r>
          </w:p>
        </w:tc>
        <w:tc>
          <w:tcPr>
            <w:tcW w:w="449"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i/>
                <w:iCs/>
                <w:sz w:val="16"/>
                <w:szCs w:val="16"/>
                <w:lang w:eastAsia="nl-NL"/>
              </w:rPr>
            </w:pPr>
            <w:r w:rsidRPr="00360B5E">
              <w:rPr>
                <w:rFonts w:ascii="Arial" w:eastAsia="Times New Roman" w:hAnsi="Arial" w:cs="Arial"/>
                <w:i/>
                <w:iCs/>
                <w:sz w:val="16"/>
                <w:szCs w:val="16"/>
                <w:lang w:eastAsia="nl-NL"/>
              </w:rPr>
              <w:t>5.300</w:t>
            </w:r>
          </w:p>
        </w:tc>
        <w:tc>
          <w:tcPr>
            <w:tcW w:w="51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-1.830</w:t>
            </w:r>
          </w:p>
        </w:tc>
        <w:tc>
          <w:tcPr>
            <w:tcW w:w="51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3.470</w:t>
            </w:r>
          </w:p>
        </w:tc>
        <w:tc>
          <w:tcPr>
            <w:tcW w:w="321"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300</w:t>
            </w:r>
          </w:p>
        </w:tc>
        <w:tc>
          <w:tcPr>
            <w:tcW w:w="321"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300</w:t>
            </w:r>
          </w:p>
        </w:tc>
        <w:tc>
          <w:tcPr>
            <w:tcW w:w="320"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300</w:t>
            </w:r>
          </w:p>
        </w:tc>
        <w:tc>
          <w:tcPr>
            <w:tcW w:w="319" w:type="pct"/>
            <w:tcBorders>
              <w:top w:val="nil"/>
              <w:left w:val="nil"/>
              <w:bottom w:val="nil"/>
              <w:right w:val="single" w:sz="4" w:space="0" w:color="auto"/>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300</w:t>
            </w:r>
          </w:p>
        </w:tc>
      </w:tr>
      <w:tr w:rsidR="00D36ADA" w:rsidRPr="00360B5E" w:rsidTr="00D36ADA">
        <w:trPr>
          <w:trHeight w:val="255"/>
        </w:trPr>
        <w:tc>
          <w:tcPr>
            <w:tcW w:w="1352" w:type="pct"/>
            <w:tcBorders>
              <w:top w:val="nil"/>
              <w:left w:val="single" w:sz="4" w:space="0" w:color="auto"/>
              <w:bottom w:val="nil"/>
              <w:right w:val="nil"/>
            </w:tcBorders>
            <w:shd w:val="clear" w:color="000000" w:fill="C5D9F1"/>
            <w:noWrap/>
            <w:vAlign w:val="bottom"/>
            <w:hideMark/>
          </w:tcPr>
          <w:p w:rsidR="00360B5E" w:rsidRPr="00360B5E" w:rsidRDefault="00360B5E" w:rsidP="00360B5E">
            <w:pPr>
              <w:spacing w:line="240" w:lineRule="auto"/>
              <w:rPr>
                <w:rFonts w:ascii="Arial" w:eastAsia="Times New Roman" w:hAnsi="Arial" w:cs="Arial"/>
                <w:i/>
                <w:iCs/>
                <w:sz w:val="16"/>
                <w:szCs w:val="16"/>
                <w:lang w:eastAsia="nl-NL"/>
              </w:rPr>
            </w:pPr>
            <w:r w:rsidRPr="00360B5E">
              <w:rPr>
                <w:rFonts w:ascii="Arial" w:eastAsia="Times New Roman" w:hAnsi="Arial" w:cs="Arial"/>
                <w:i/>
                <w:iCs/>
                <w:sz w:val="16"/>
                <w:szCs w:val="16"/>
                <w:lang w:eastAsia="nl-NL"/>
              </w:rPr>
              <w:t> </w:t>
            </w:r>
          </w:p>
        </w:tc>
        <w:tc>
          <w:tcPr>
            <w:tcW w:w="44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 </w:t>
            </w:r>
          </w:p>
        </w:tc>
        <w:tc>
          <w:tcPr>
            <w:tcW w:w="449"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 </w:t>
            </w:r>
          </w:p>
        </w:tc>
        <w:tc>
          <w:tcPr>
            <w:tcW w:w="449"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i/>
                <w:iCs/>
                <w:sz w:val="16"/>
                <w:szCs w:val="16"/>
                <w:lang w:eastAsia="nl-NL"/>
              </w:rPr>
            </w:pPr>
            <w:r w:rsidRPr="00360B5E">
              <w:rPr>
                <w:rFonts w:ascii="Arial" w:eastAsia="Times New Roman" w:hAnsi="Arial" w:cs="Arial"/>
                <w:i/>
                <w:iCs/>
                <w:sz w:val="16"/>
                <w:szCs w:val="16"/>
                <w:lang w:eastAsia="nl-NL"/>
              </w:rPr>
              <w:t> </w:t>
            </w:r>
          </w:p>
        </w:tc>
        <w:tc>
          <w:tcPr>
            <w:tcW w:w="51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 </w:t>
            </w:r>
          </w:p>
        </w:tc>
        <w:tc>
          <w:tcPr>
            <w:tcW w:w="51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 </w:t>
            </w:r>
          </w:p>
        </w:tc>
        <w:tc>
          <w:tcPr>
            <w:tcW w:w="321"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 </w:t>
            </w:r>
          </w:p>
        </w:tc>
        <w:tc>
          <w:tcPr>
            <w:tcW w:w="321"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 </w:t>
            </w:r>
          </w:p>
        </w:tc>
        <w:tc>
          <w:tcPr>
            <w:tcW w:w="320"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 </w:t>
            </w:r>
          </w:p>
        </w:tc>
        <w:tc>
          <w:tcPr>
            <w:tcW w:w="319" w:type="pct"/>
            <w:tcBorders>
              <w:top w:val="nil"/>
              <w:left w:val="nil"/>
              <w:bottom w:val="nil"/>
              <w:right w:val="single" w:sz="4" w:space="0" w:color="auto"/>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 </w:t>
            </w:r>
          </w:p>
        </w:tc>
      </w:tr>
      <w:tr w:rsidR="00D36ADA" w:rsidRPr="00360B5E" w:rsidTr="00D36ADA">
        <w:trPr>
          <w:trHeight w:val="80"/>
        </w:trPr>
        <w:tc>
          <w:tcPr>
            <w:tcW w:w="1352" w:type="pct"/>
            <w:tcBorders>
              <w:top w:val="nil"/>
              <w:left w:val="single" w:sz="4" w:space="0" w:color="auto"/>
              <w:bottom w:val="nil"/>
              <w:right w:val="nil"/>
            </w:tcBorders>
            <w:shd w:val="clear" w:color="000000" w:fill="C5D9F1"/>
            <w:vAlign w:val="bottom"/>
            <w:hideMark/>
          </w:tcPr>
          <w:p w:rsidR="00360B5E" w:rsidRPr="00360B5E" w:rsidRDefault="00360B5E" w:rsidP="00360B5E">
            <w:pPr>
              <w:spacing w:line="240" w:lineRule="auto"/>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Personele uitgaven SCP en raden</w:t>
            </w:r>
          </w:p>
        </w:tc>
        <w:tc>
          <w:tcPr>
            <w:tcW w:w="44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8.557</w:t>
            </w:r>
          </w:p>
        </w:tc>
        <w:tc>
          <w:tcPr>
            <w:tcW w:w="449"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0</w:t>
            </w:r>
          </w:p>
        </w:tc>
        <w:tc>
          <w:tcPr>
            <w:tcW w:w="449"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8.557</w:t>
            </w:r>
          </w:p>
        </w:tc>
        <w:tc>
          <w:tcPr>
            <w:tcW w:w="51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4.477</w:t>
            </w:r>
          </w:p>
        </w:tc>
        <w:tc>
          <w:tcPr>
            <w:tcW w:w="51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13.034</w:t>
            </w:r>
          </w:p>
        </w:tc>
        <w:tc>
          <w:tcPr>
            <w:tcW w:w="321"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224</w:t>
            </w:r>
          </w:p>
        </w:tc>
        <w:tc>
          <w:tcPr>
            <w:tcW w:w="321"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119</w:t>
            </w:r>
          </w:p>
        </w:tc>
        <w:tc>
          <w:tcPr>
            <w:tcW w:w="320"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119</w:t>
            </w:r>
          </w:p>
        </w:tc>
        <w:tc>
          <w:tcPr>
            <w:tcW w:w="319" w:type="pct"/>
            <w:tcBorders>
              <w:top w:val="nil"/>
              <w:left w:val="nil"/>
              <w:bottom w:val="nil"/>
              <w:right w:val="single" w:sz="4" w:space="0" w:color="auto"/>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119</w:t>
            </w:r>
          </w:p>
        </w:tc>
      </w:tr>
      <w:tr w:rsidR="00D36ADA" w:rsidRPr="00360B5E" w:rsidTr="00D36ADA">
        <w:trPr>
          <w:trHeight w:val="80"/>
        </w:trPr>
        <w:tc>
          <w:tcPr>
            <w:tcW w:w="1352" w:type="pct"/>
            <w:tcBorders>
              <w:top w:val="nil"/>
              <w:left w:val="single" w:sz="4" w:space="0" w:color="auto"/>
              <w:bottom w:val="nil"/>
              <w:right w:val="nil"/>
            </w:tcBorders>
            <w:shd w:val="clear" w:color="000000" w:fill="C5D9F1"/>
            <w:noWrap/>
            <w:vAlign w:val="bottom"/>
            <w:hideMark/>
          </w:tcPr>
          <w:p w:rsidR="00360B5E" w:rsidRPr="00360B5E" w:rsidRDefault="00360B5E" w:rsidP="00360B5E">
            <w:pPr>
              <w:spacing w:line="240" w:lineRule="auto"/>
              <w:rPr>
                <w:rFonts w:ascii="Arial" w:eastAsia="Times New Roman" w:hAnsi="Arial" w:cs="Arial"/>
                <w:i/>
                <w:iCs/>
                <w:sz w:val="16"/>
                <w:szCs w:val="16"/>
                <w:lang w:eastAsia="nl-NL"/>
              </w:rPr>
            </w:pPr>
            <w:r w:rsidRPr="00360B5E">
              <w:rPr>
                <w:rFonts w:ascii="Arial" w:eastAsia="Times New Roman" w:hAnsi="Arial" w:cs="Arial"/>
                <w:i/>
                <w:iCs/>
                <w:sz w:val="16"/>
                <w:szCs w:val="16"/>
                <w:lang w:eastAsia="nl-NL"/>
              </w:rPr>
              <w:t>waarvan eigen personeel</w:t>
            </w:r>
          </w:p>
        </w:tc>
        <w:tc>
          <w:tcPr>
            <w:tcW w:w="44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8.317</w:t>
            </w:r>
          </w:p>
        </w:tc>
        <w:tc>
          <w:tcPr>
            <w:tcW w:w="449"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0</w:t>
            </w:r>
          </w:p>
        </w:tc>
        <w:tc>
          <w:tcPr>
            <w:tcW w:w="449"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i/>
                <w:iCs/>
                <w:sz w:val="16"/>
                <w:szCs w:val="16"/>
                <w:lang w:eastAsia="nl-NL"/>
              </w:rPr>
            </w:pPr>
            <w:r w:rsidRPr="00360B5E">
              <w:rPr>
                <w:rFonts w:ascii="Arial" w:eastAsia="Times New Roman" w:hAnsi="Arial" w:cs="Arial"/>
                <w:i/>
                <w:iCs/>
                <w:sz w:val="16"/>
                <w:szCs w:val="16"/>
                <w:lang w:eastAsia="nl-NL"/>
              </w:rPr>
              <w:t>8.317</w:t>
            </w:r>
          </w:p>
        </w:tc>
        <w:tc>
          <w:tcPr>
            <w:tcW w:w="51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4.488</w:t>
            </w:r>
          </w:p>
        </w:tc>
        <w:tc>
          <w:tcPr>
            <w:tcW w:w="51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12.805</w:t>
            </w:r>
          </w:p>
        </w:tc>
        <w:tc>
          <w:tcPr>
            <w:tcW w:w="321"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184</w:t>
            </w:r>
          </w:p>
        </w:tc>
        <w:tc>
          <w:tcPr>
            <w:tcW w:w="321"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79</w:t>
            </w:r>
          </w:p>
        </w:tc>
        <w:tc>
          <w:tcPr>
            <w:tcW w:w="320"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79</w:t>
            </w:r>
          </w:p>
        </w:tc>
        <w:tc>
          <w:tcPr>
            <w:tcW w:w="319" w:type="pct"/>
            <w:tcBorders>
              <w:top w:val="nil"/>
              <w:left w:val="nil"/>
              <w:bottom w:val="nil"/>
              <w:right w:val="single" w:sz="4" w:space="0" w:color="auto"/>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79</w:t>
            </w:r>
          </w:p>
        </w:tc>
      </w:tr>
      <w:tr w:rsidR="00D36ADA" w:rsidRPr="00360B5E" w:rsidTr="00D36ADA">
        <w:trPr>
          <w:trHeight w:val="80"/>
        </w:trPr>
        <w:tc>
          <w:tcPr>
            <w:tcW w:w="1352" w:type="pct"/>
            <w:tcBorders>
              <w:top w:val="nil"/>
              <w:left w:val="single" w:sz="4" w:space="0" w:color="auto"/>
              <w:bottom w:val="nil"/>
              <w:right w:val="nil"/>
            </w:tcBorders>
            <w:shd w:val="clear" w:color="000000" w:fill="C5D9F1"/>
            <w:noWrap/>
            <w:vAlign w:val="bottom"/>
            <w:hideMark/>
          </w:tcPr>
          <w:p w:rsidR="00360B5E" w:rsidRPr="00360B5E" w:rsidRDefault="00360B5E" w:rsidP="00360B5E">
            <w:pPr>
              <w:spacing w:line="240" w:lineRule="auto"/>
              <w:rPr>
                <w:rFonts w:ascii="Arial" w:eastAsia="Times New Roman" w:hAnsi="Arial" w:cs="Arial"/>
                <w:i/>
                <w:iCs/>
                <w:sz w:val="16"/>
                <w:szCs w:val="16"/>
                <w:lang w:eastAsia="nl-NL"/>
              </w:rPr>
            </w:pPr>
            <w:r w:rsidRPr="00360B5E">
              <w:rPr>
                <w:rFonts w:ascii="Arial" w:eastAsia="Times New Roman" w:hAnsi="Arial" w:cs="Arial"/>
                <w:i/>
                <w:iCs/>
                <w:sz w:val="16"/>
                <w:szCs w:val="16"/>
                <w:lang w:eastAsia="nl-NL"/>
              </w:rPr>
              <w:t>waarvan externe inhuur</w:t>
            </w:r>
          </w:p>
        </w:tc>
        <w:tc>
          <w:tcPr>
            <w:tcW w:w="44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240</w:t>
            </w:r>
          </w:p>
        </w:tc>
        <w:tc>
          <w:tcPr>
            <w:tcW w:w="449"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0</w:t>
            </w:r>
          </w:p>
        </w:tc>
        <w:tc>
          <w:tcPr>
            <w:tcW w:w="449"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i/>
                <w:iCs/>
                <w:sz w:val="16"/>
                <w:szCs w:val="16"/>
                <w:lang w:eastAsia="nl-NL"/>
              </w:rPr>
            </w:pPr>
            <w:r w:rsidRPr="00360B5E">
              <w:rPr>
                <w:rFonts w:ascii="Arial" w:eastAsia="Times New Roman" w:hAnsi="Arial" w:cs="Arial"/>
                <w:i/>
                <w:iCs/>
                <w:sz w:val="16"/>
                <w:szCs w:val="16"/>
                <w:lang w:eastAsia="nl-NL"/>
              </w:rPr>
              <w:t>240</w:t>
            </w:r>
          </w:p>
        </w:tc>
        <w:tc>
          <w:tcPr>
            <w:tcW w:w="51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-11</w:t>
            </w:r>
          </w:p>
        </w:tc>
        <w:tc>
          <w:tcPr>
            <w:tcW w:w="51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229</w:t>
            </w:r>
          </w:p>
        </w:tc>
        <w:tc>
          <w:tcPr>
            <w:tcW w:w="321"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40</w:t>
            </w:r>
          </w:p>
        </w:tc>
        <w:tc>
          <w:tcPr>
            <w:tcW w:w="321"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40</w:t>
            </w:r>
          </w:p>
        </w:tc>
        <w:tc>
          <w:tcPr>
            <w:tcW w:w="320"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40</w:t>
            </w:r>
          </w:p>
        </w:tc>
        <w:tc>
          <w:tcPr>
            <w:tcW w:w="319" w:type="pct"/>
            <w:tcBorders>
              <w:top w:val="nil"/>
              <w:left w:val="nil"/>
              <w:bottom w:val="nil"/>
              <w:right w:val="single" w:sz="4" w:space="0" w:color="auto"/>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40</w:t>
            </w:r>
          </w:p>
        </w:tc>
      </w:tr>
      <w:tr w:rsidR="00D36ADA" w:rsidRPr="00360B5E" w:rsidTr="00D36ADA">
        <w:trPr>
          <w:trHeight w:val="255"/>
        </w:trPr>
        <w:tc>
          <w:tcPr>
            <w:tcW w:w="1352" w:type="pct"/>
            <w:tcBorders>
              <w:top w:val="nil"/>
              <w:left w:val="single" w:sz="4" w:space="0" w:color="auto"/>
              <w:bottom w:val="nil"/>
              <w:right w:val="nil"/>
            </w:tcBorders>
            <w:shd w:val="clear" w:color="000000" w:fill="C5D9F1"/>
            <w:noWrap/>
            <w:vAlign w:val="bottom"/>
            <w:hideMark/>
          </w:tcPr>
          <w:p w:rsidR="00360B5E" w:rsidRPr="00360B5E" w:rsidRDefault="00360B5E" w:rsidP="00360B5E">
            <w:pPr>
              <w:spacing w:line="240" w:lineRule="auto"/>
              <w:rPr>
                <w:rFonts w:ascii="Arial" w:eastAsia="Times New Roman" w:hAnsi="Arial" w:cs="Arial"/>
                <w:i/>
                <w:iCs/>
                <w:sz w:val="16"/>
                <w:szCs w:val="16"/>
                <w:lang w:eastAsia="nl-NL"/>
              </w:rPr>
            </w:pPr>
            <w:r w:rsidRPr="00360B5E">
              <w:rPr>
                <w:rFonts w:ascii="Arial" w:eastAsia="Times New Roman" w:hAnsi="Arial" w:cs="Arial"/>
                <w:i/>
                <w:iCs/>
                <w:sz w:val="16"/>
                <w:szCs w:val="16"/>
                <w:lang w:eastAsia="nl-NL"/>
              </w:rPr>
              <w:t> </w:t>
            </w:r>
          </w:p>
        </w:tc>
        <w:tc>
          <w:tcPr>
            <w:tcW w:w="44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 </w:t>
            </w:r>
          </w:p>
        </w:tc>
        <w:tc>
          <w:tcPr>
            <w:tcW w:w="449"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 </w:t>
            </w:r>
          </w:p>
        </w:tc>
        <w:tc>
          <w:tcPr>
            <w:tcW w:w="449"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i/>
                <w:iCs/>
                <w:sz w:val="16"/>
                <w:szCs w:val="16"/>
                <w:lang w:eastAsia="nl-NL"/>
              </w:rPr>
            </w:pPr>
            <w:r w:rsidRPr="00360B5E">
              <w:rPr>
                <w:rFonts w:ascii="Arial" w:eastAsia="Times New Roman" w:hAnsi="Arial" w:cs="Arial"/>
                <w:i/>
                <w:iCs/>
                <w:sz w:val="16"/>
                <w:szCs w:val="16"/>
                <w:lang w:eastAsia="nl-NL"/>
              </w:rPr>
              <w:t> </w:t>
            </w:r>
          </w:p>
        </w:tc>
        <w:tc>
          <w:tcPr>
            <w:tcW w:w="51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 </w:t>
            </w:r>
          </w:p>
        </w:tc>
        <w:tc>
          <w:tcPr>
            <w:tcW w:w="51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 </w:t>
            </w:r>
          </w:p>
        </w:tc>
        <w:tc>
          <w:tcPr>
            <w:tcW w:w="321"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 </w:t>
            </w:r>
          </w:p>
        </w:tc>
        <w:tc>
          <w:tcPr>
            <w:tcW w:w="321"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 </w:t>
            </w:r>
          </w:p>
        </w:tc>
        <w:tc>
          <w:tcPr>
            <w:tcW w:w="320"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 </w:t>
            </w:r>
          </w:p>
        </w:tc>
        <w:tc>
          <w:tcPr>
            <w:tcW w:w="319" w:type="pct"/>
            <w:tcBorders>
              <w:top w:val="nil"/>
              <w:left w:val="nil"/>
              <w:bottom w:val="nil"/>
              <w:right w:val="single" w:sz="4" w:space="0" w:color="auto"/>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 </w:t>
            </w:r>
          </w:p>
        </w:tc>
      </w:tr>
      <w:tr w:rsidR="00D36ADA" w:rsidRPr="00360B5E" w:rsidTr="00D36ADA">
        <w:trPr>
          <w:trHeight w:val="80"/>
        </w:trPr>
        <w:tc>
          <w:tcPr>
            <w:tcW w:w="1352" w:type="pct"/>
            <w:tcBorders>
              <w:top w:val="nil"/>
              <w:left w:val="single" w:sz="4" w:space="0" w:color="auto"/>
              <w:bottom w:val="nil"/>
              <w:right w:val="nil"/>
            </w:tcBorders>
            <w:shd w:val="clear" w:color="000000" w:fill="C5D9F1"/>
            <w:vAlign w:val="bottom"/>
            <w:hideMark/>
          </w:tcPr>
          <w:p w:rsidR="00360B5E" w:rsidRPr="00360B5E" w:rsidRDefault="00360B5E" w:rsidP="00360B5E">
            <w:pPr>
              <w:spacing w:line="240" w:lineRule="auto"/>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Materiële uitgaven SCP en raden</w:t>
            </w:r>
          </w:p>
        </w:tc>
        <w:tc>
          <w:tcPr>
            <w:tcW w:w="44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2.193</w:t>
            </w:r>
          </w:p>
        </w:tc>
        <w:tc>
          <w:tcPr>
            <w:tcW w:w="449"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0</w:t>
            </w:r>
          </w:p>
        </w:tc>
        <w:tc>
          <w:tcPr>
            <w:tcW w:w="449"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2.193</w:t>
            </w:r>
          </w:p>
        </w:tc>
        <w:tc>
          <w:tcPr>
            <w:tcW w:w="51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1.112</w:t>
            </w:r>
          </w:p>
        </w:tc>
        <w:tc>
          <w:tcPr>
            <w:tcW w:w="51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3.305</w:t>
            </w:r>
          </w:p>
        </w:tc>
        <w:tc>
          <w:tcPr>
            <w:tcW w:w="321"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596</w:t>
            </w:r>
          </w:p>
        </w:tc>
        <w:tc>
          <w:tcPr>
            <w:tcW w:w="321"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231</w:t>
            </w:r>
          </w:p>
        </w:tc>
        <w:tc>
          <w:tcPr>
            <w:tcW w:w="320"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81</w:t>
            </w:r>
          </w:p>
        </w:tc>
        <w:tc>
          <w:tcPr>
            <w:tcW w:w="319" w:type="pct"/>
            <w:tcBorders>
              <w:top w:val="nil"/>
              <w:left w:val="nil"/>
              <w:bottom w:val="nil"/>
              <w:right w:val="single" w:sz="4" w:space="0" w:color="auto"/>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b/>
                <w:bCs/>
                <w:sz w:val="16"/>
                <w:szCs w:val="16"/>
                <w:lang w:eastAsia="nl-NL"/>
              </w:rPr>
            </w:pPr>
            <w:r w:rsidRPr="00360B5E">
              <w:rPr>
                <w:rFonts w:ascii="Arial" w:eastAsia="Times New Roman" w:hAnsi="Arial" w:cs="Arial"/>
                <w:b/>
                <w:bCs/>
                <w:sz w:val="16"/>
                <w:szCs w:val="16"/>
                <w:lang w:eastAsia="nl-NL"/>
              </w:rPr>
              <w:t>81</w:t>
            </w:r>
          </w:p>
        </w:tc>
      </w:tr>
      <w:tr w:rsidR="00D36ADA" w:rsidRPr="00360B5E" w:rsidTr="00D36ADA">
        <w:trPr>
          <w:trHeight w:val="80"/>
        </w:trPr>
        <w:tc>
          <w:tcPr>
            <w:tcW w:w="1352" w:type="pct"/>
            <w:tcBorders>
              <w:top w:val="nil"/>
              <w:left w:val="single" w:sz="4" w:space="0" w:color="auto"/>
              <w:bottom w:val="nil"/>
              <w:right w:val="nil"/>
            </w:tcBorders>
            <w:shd w:val="clear" w:color="000000" w:fill="C5D9F1"/>
            <w:noWrap/>
            <w:vAlign w:val="bottom"/>
            <w:hideMark/>
          </w:tcPr>
          <w:p w:rsidR="00360B5E" w:rsidRPr="00360B5E" w:rsidRDefault="00360B5E" w:rsidP="00360B5E">
            <w:pPr>
              <w:spacing w:line="240" w:lineRule="auto"/>
              <w:rPr>
                <w:rFonts w:ascii="Arial" w:eastAsia="Times New Roman" w:hAnsi="Arial" w:cs="Arial"/>
                <w:i/>
                <w:iCs/>
                <w:sz w:val="16"/>
                <w:szCs w:val="16"/>
                <w:lang w:eastAsia="nl-NL"/>
              </w:rPr>
            </w:pPr>
            <w:r w:rsidRPr="00360B5E">
              <w:rPr>
                <w:rFonts w:ascii="Arial" w:eastAsia="Times New Roman" w:hAnsi="Arial" w:cs="Arial"/>
                <w:i/>
                <w:iCs/>
                <w:sz w:val="16"/>
                <w:szCs w:val="16"/>
                <w:lang w:eastAsia="nl-NL"/>
              </w:rPr>
              <w:t>waarvan ICT</w:t>
            </w:r>
          </w:p>
        </w:tc>
        <w:tc>
          <w:tcPr>
            <w:tcW w:w="44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30</w:t>
            </w:r>
          </w:p>
        </w:tc>
        <w:tc>
          <w:tcPr>
            <w:tcW w:w="449"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0</w:t>
            </w:r>
          </w:p>
        </w:tc>
        <w:tc>
          <w:tcPr>
            <w:tcW w:w="449"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i/>
                <w:iCs/>
                <w:sz w:val="16"/>
                <w:szCs w:val="16"/>
                <w:lang w:eastAsia="nl-NL"/>
              </w:rPr>
            </w:pPr>
            <w:r w:rsidRPr="00360B5E">
              <w:rPr>
                <w:rFonts w:ascii="Arial" w:eastAsia="Times New Roman" w:hAnsi="Arial" w:cs="Arial"/>
                <w:i/>
                <w:iCs/>
                <w:sz w:val="16"/>
                <w:szCs w:val="16"/>
                <w:lang w:eastAsia="nl-NL"/>
              </w:rPr>
              <w:t>30</w:t>
            </w:r>
          </w:p>
        </w:tc>
        <w:tc>
          <w:tcPr>
            <w:tcW w:w="51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212</w:t>
            </w:r>
          </w:p>
        </w:tc>
        <w:tc>
          <w:tcPr>
            <w:tcW w:w="513"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242</w:t>
            </w:r>
          </w:p>
        </w:tc>
        <w:tc>
          <w:tcPr>
            <w:tcW w:w="321"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45</w:t>
            </w:r>
          </w:p>
        </w:tc>
        <w:tc>
          <w:tcPr>
            <w:tcW w:w="321"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45</w:t>
            </w:r>
          </w:p>
        </w:tc>
        <w:tc>
          <w:tcPr>
            <w:tcW w:w="320" w:type="pct"/>
            <w:tcBorders>
              <w:top w:val="nil"/>
              <w:left w:val="nil"/>
              <w:bottom w:val="nil"/>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45</w:t>
            </w:r>
          </w:p>
        </w:tc>
        <w:tc>
          <w:tcPr>
            <w:tcW w:w="319" w:type="pct"/>
            <w:tcBorders>
              <w:top w:val="nil"/>
              <w:left w:val="nil"/>
              <w:bottom w:val="nil"/>
              <w:right w:val="single" w:sz="4" w:space="0" w:color="auto"/>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45</w:t>
            </w:r>
          </w:p>
        </w:tc>
      </w:tr>
      <w:tr w:rsidR="00D36ADA" w:rsidRPr="00360B5E" w:rsidTr="00D36ADA">
        <w:trPr>
          <w:trHeight w:val="120"/>
        </w:trPr>
        <w:tc>
          <w:tcPr>
            <w:tcW w:w="1352" w:type="pct"/>
            <w:tcBorders>
              <w:top w:val="nil"/>
              <w:left w:val="single" w:sz="4" w:space="0" w:color="auto"/>
              <w:bottom w:val="single" w:sz="4" w:space="0" w:color="auto"/>
              <w:right w:val="nil"/>
            </w:tcBorders>
            <w:shd w:val="clear" w:color="000000" w:fill="C5D9F1"/>
            <w:noWrap/>
            <w:vAlign w:val="bottom"/>
            <w:hideMark/>
          </w:tcPr>
          <w:p w:rsidR="00360B5E" w:rsidRPr="00360B5E" w:rsidRDefault="00360B5E" w:rsidP="00360B5E">
            <w:pPr>
              <w:spacing w:line="240" w:lineRule="auto"/>
              <w:rPr>
                <w:rFonts w:ascii="Arial" w:eastAsia="Times New Roman" w:hAnsi="Arial" w:cs="Arial"/>
                <w:i/>
                <w:iCs/>
                <w:sz w:val="16"/>
                <w:szCs w:val="16"/>
                <w:lang w:eastAsia="nl-NL"/>
              </w:rPr>
            </w:pPr>
            <w:r w:rsidRPr="00360B5E">
              <w:rPr>
                <w:rFonts w:ascii="Arial" w:eastAsia="Times New Roman" w:hAnsi="Arial" w:cs="Arial"/>
                <w:i/>
                <w:iCs/>
                <w:sz w:val="16"/>
                <w:szCs w:val="16"/>
                <w:lang w:eastAsia="nl-NL"/>
              </w:rPr>
              <w:t>waarvan bijdrage SSO's</w:t>
            </w:r>
          </w:p>
        </w:tc>
        <w:tc>
          <w:tcPr>
            <w:tcW w:w="443" w:type="pct"/>
            <w:tcBorders>
              <w:top w:val="nil"/>
              <w:left w:val="nil"/>
              <w:bottom w:val="single" w:sz="4" w:space="0" w:color="auto"/>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80</w:t>
            </w:r>
          </w:p>
        </w:tc>
        <w:tc>
          <w:tcPr>
            <w:tcW w:w="449" w:type="pct"/>
            <w:tcBorders>
              <w:top w:val="nil"/>
              <w:left w:val="nil"/>
              <w:bottom w:val="single" w:sz="4" w:space="0" w:color="auto"/>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0</w:t>
            </w:r>
          </w:p>
        </w:tc>
        <w:tc>
          <w:tcPr>
            <w:tcW w:w="449" w:type="pct"/>
            <w:tcBorders>
              <w:top w:val="nil"/>
              <w:left w:val="nil"/>
              <w:bottom w:val="single" w:sz="4" w:space="0" w:color="auto"/>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i/>
                <w:iCs/>
                <w:sz w:val="16"/>
                <w:szCs w:val="16"/>
                <w:lang w:eastAsia="nl-NL"/>
              </w:rPr>
            </w:pPr>
            <w:r w:rsidRPr="00360B5E">
              <w:rPr>
                <w:rFonts w:ascii="Arial" w:eastAsia="Times New Roman" w:hAnsi="Arial" w:cs="Arial"/>
                <w:i/>
                <w:iCs/>
                <w:sz w:val="16"/>
                <w:szCs w:val="16"/>
                <w:lang w:eastAsia="nl-NL"/>
              </w:rPr>
              <w:t>80</w:t>
            </w:r>
          </w:p>
        </w:tc>
        <w:tc>
          <w:tcPr>
            <w:tcW w:w="513" w:type="pct"/>
            <w:tcBorders>
              <w:top w:val="nil"/>
              <w:left w:val="nil"/>
              <w:bottom w:val="single" w:sz="4" w:space="0" w:color="auto"/>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20</w:t>
            </w:r>
          </w:p>
        </w:tc>
        <w:tc>
          <w:tcPr>
            <w:tcW w:w="513" w:type="pct"/>
            <w:tcBorders>
              <w:top w:val="nil"/>
              <w:left w:val="nil"/>
              <w:bottom w:val="single" w:sz="4" w:space="0" w:color="auto"/>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100</w:t>
            </w:r>
          </w:p>
        </w:tc>
        <w:tc>
          <w:tcPr>
            <w:tcW w:w="321" w:type="pct"/>
            <w:tcBorders>
              <w:top w:val="nil"/>
              <w:left w:val="nil"/>
              <w:bottom w:val="single" w:sz="4" w:space="0" w:color="auto"/>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0</w:t>
            </w:r>
          </w:p>
        </w:tc>
        <w:tc>
          <w:tcPr>
            <w:tcW w:w="321" w:type="pct"/>
            <w:tcBorders>
              <w:top w:val="nil"/>
              <w:left w:val="nil"/>
              <w:bottom w:val="single" w:sz="4" w:space="0" w:color="auto"/>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0</w:t>
            </w:r>
          </w:p>
        </w:tc>
        <w:tc>
          <w:tcPr>
            <w:tcW w:w="320" w:type="pct"/>
            <w:tcBorders>
              <w:top w:val="nil"/>
              <w:left w:val="nil"/>
              <w:bottom w:val="single" w:sz="4" w:space="0" w:color="auto"/>
              <w:right w:val="nil"/>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0</w:t>
            </w:r>
          </w:p>
        </w:tc>
        <w:tc>
          <w:tcPr>
            <w:tcW w:w="319" w:type="pct"/>
            <w:tcBorders>
              <w:top w:val="nil"/>
              <w:left w:val="nil"/>
              <w:bottom w:val="single" w:sz="4" w:space="0" w:color="auto"/>
              <w:right w:val="single" w:sz="4" w:space="0" w:color="auto"/>
            </w:tcBorders>
            <w:shd w:val="clear" w:color="000000" w:fill="C5D9F1"/>
            <w:noWrap/>
            <w:vAlign w:val="bottom"/>
            <w:hideMark/>
          </w:tcPr>
          <w:p w:rsidR="00360B5E" w:rsidRPr="00360B5E" w:rsidRDefault="00360B5E" w:rsidP="00360B5E">
            <w:pPr>
              <w:spacing w:line="240" w:lineRule="auto"/>
              <w:jc w:val="right"/>
              <w:rPr>
                <w:rFonts w:ascii="Arial" w:eastAsia="Times New Roman" w:hAnsi="Arial" w:cs="Arial"/>
                <w:sz w:val="16"/>
                <w:szCs w:val="16"/>
                <w:lang w:eastAsia="nl-NL"/>
              </w:rPr>
            </w:pPr>
            <w:r w:rsidRPr="00360B5E">
              <w:rPr>
                <w:rFonts w:ascii="Arial" w:eastAsia="Times New Roman" w:hAnsi="Arial" w:cs="Arial"/>
                <w:sz w:val="16"/>
                <w:szCs w:val="16"/>
                <w:lang w:eastAsia="nl-NL"/>
              </w:rPr>
              <w:t>0</w:t>
            </w:r>
          </w:p>
        </w:tc>
      </w:tr>
    </w:tbl>
    <w:p w:rsidR="00360B5E" w:rsidRDefault="00360B5E" w:rsidP="00664A75">
      <w:pPr>
        <w:widowControl w:val="0"/>
        <w:autoSpaceDE w:val="0"/>
        <w:autoSpaceDN w:val="0"/>
        <w:adjustRightInd w:val="0"/>
        <w:rPr>
          <w:rFonts w:ascii="Verdana" w:hAnsi="Verdana" w:cs="Arial"/>
          <w:sz w:val="18"/>
          <w:szCs w:val="18"/>
        </w:rPr>
      </w:pPr>
    </w:p>
    <w:p w:rsidR="00360B5E" w:rsidRDefault="00360B5E" w:rsidP="00664A75">
      <w:pPr>
        <w:widowControl w:val="0"/>
        <w:autoSpaceDE w:val="0"/>
        <w:autoSpaceDN w:val="0"/>
        <w:adjustRightInd w:val="0"/>
        <w:rPr>
          <w:rFonts w:ascii="Verdana" w:hAnsi="Verdana" w:cs="Arial"/>
          <w:sz w:val="18"/>
          <w:szCs w:val="18"/>
        </w:rPr>
      </w:pPr>
    </w:p>
    <w:p w:rsidR="00664A75" w:rsidRPr="00CD1B41" w:rsidRDefault="00664A75" w:rsidP="00CD1B41">
      <w:pPr>
        <w:widowControl w:val="0"/>
        <w:autoSpaceDE w:val="0"/>
        <w:autoSpaceDN w:val="0"/>
        <w:adjustRightInd w:val="0"/>
        <w:rPr>
          <w:rFonts w:ascii="Verdana" w:hAnsi="Verdana" w:cs="Arial"/>
          <w:b/>
          <w:color w:val="C00000"/>
          <w:sz w:val="18"/>
          <w:szCs w:val="18"/>
        </w:rPr>
      </w:pPr>
      <w:r w:rsidRPr="00CD1B41">
        <w:rPr>
          <w:rFonts w:ascii="Verdana" w:hAnsi="Verdana" w:cs="Arial"/>
          <w:b/>
          <w:color w:val="C00000"/>
          <w:sz w:val="18"/>
          <w:szCs w:val="18"/>
        </w:rPr>
        <w:t>Toelichting mutaties 1</w:t>
      </w:r>
      <w:r w:rsidRPr="00CD1B41">
        <w:rPr>
          <w:rFonts w:ascii="Verdana" w:hAnsi="Verdana" w:cs="Arial"/>
          <w:b/>
          <w:color w:val="C00000"/>
          <w:sz w:val="18"/>
          <w:szCs w:val="18"/>
          <w:vertAlign w:val="superscript"/>
        </w:rPr>
        <w:t>e</w:t>
      </w:r>
      <w:r w:rsidRPr="00CD1B41">
        <w:rPr>
          <w:rFonts w:ascii="Verdana" w:hAnsi="Verdana" w:cs="Arial"/>
          <w:b/>
          <w:color w:val="C00000"/>
          <w:sz w:val="18"/>
          <w:szCs w:val="18"/>
        </w:rPr>
        <w:t xml:space="preserve"> suppletoire begroting</w:t>
      </w:r>
    </w:p>
    <w:p w:rsidR="00664A75" w:rsidRPr="00CD1B41" w:rsidRDefault="00664A75" w:rsidP="00CD1B41">
      <w:pPr>
        <w:widowControl w:val="0"/>
        <w:autoSpaceDE w:val="0"/>
        <w:autoSpaceDN w:val="0"/>
        <w:adjustRightInd w:val="0"/>
        <w:rPr>
          <w:rFonts w:ascii="Verdana" w:hAnsi="Verdana" w:cs="Arial"/>
          <w:sz w:val="18"/>
          <w:szCs w:val="18"/>
        </w:rPr>
      </w:pPr>
    </w:p>
    <w:p w:rsidR="00664A75" w:rsidRPr="00CD1B41" w:rsidRDefault="00664A75" w:rsidP="00CD1B41">
      <w:pPr>
        <w:widowControl w:val="0"/>
        <w:autoSpaceDE w:val="0"/>
        <w:autoSpaceDN w:val="0"/>
        <w:adjustRightInd w:val="0"/>
        <w:rPr>
          <w:rFonts w:ascii="Verdana" w:hAnsi="Verdana" w:cs="Arial"/>
          <w:b/>
          <w:i/>
          <w:sz w:val="18"/>
          <w:szCs w:val="18"/>
        </w:rPr>
      </w:pPr>
      <w:r w:rsidRPr="00CD1B41">
        <w:rPr>
          <w:rFonts w:ascii="Verdana" w:hAnsi="Verdana" w:cs="Arial"/>
          <w:b/>
          <w:i/>
          <w:sz w:val="18"/>
          <w:szCs w:val="18"/>
        </w:rPr>
        <w:t>1. Personele uitgaven kerndepartement</w:t>
      </w:r>
    </w:p>
    <w:p w:rsidR="00664A75" w:rsidRPr="00705A50" w:rsidRDefault="003E7230" w:rsidP="00705A50">
      <w:pPr>
        <w:pStyle w:val="Normaalweb"/>
        <w:spacing w:before="0" w:beforeAutospacing="0" w:after="0" w:afterAutospacing="0" w:line="260" w:lineRule="atLeast"/>
        <w:rPr>
          <w:rFonts w:ascii="Verdana" w:hAnsi="Verdana"/>
          <w:sz w:val="18"/>
          <w:szCs w:val="18"/>
        </w:rPr>
      </w:pPr>
      <w:r w:rsidRPr="00CD1B41">
        <w:rPr>
          <w:rFonts w:ascii="Verdana" w:hAnsi="Verdana"/>
          <w:sz w:val="18"/>
          <w:szCs w:val="18"/>
        </w:rPr>
        <w:t xml:space="preserve">Bij de eerste suppletoire begroting heeft er per </w:t>
      </w:r>
      <w:r w:rsidR="00705A50">
        <w:rPr>
          <w:rFonts w:ascii="Verdana" w:hAnsi="Verdana"/>
          <w:sz w:val="18"/>
          <w:szCs w:val="18"/>
        </w:rPr>
        <w:t>saldo een mutatie van circa € 23,2</w:t>
      </w:r>
      <w:r w:rsidRPr="00CD1B41">
        <w:rPr>
          <w:rFonts w:ascii="Verdana" w:hAnsi="Verdana"/>
          <w:sz w:val="18"/>
          <w:szCs w:val="18"/>
        </w:rPr>
        <w:t xml:space="preserve"> miljoen plaatsgevonden op personele uitgaven kerndepartement. </w:t>
      </w:r>
      <w:r w:rsidR="00916054" w:rsidRPr="00CD1B41">
        <w:rPr>
          <w:rFonts w:ascii="Verdana" w:hAnsi="Verdana" w:cs="Arial"/>
          <w:sz w:val="18"/>
          <w:szCs w:val="18"/>
        </w:rPr>
        <w:t>Hiervan heeft € 12,2 miljoen betrekking op d</w:t>
      </w:r>
      <w:r w:rsidR="00CD1B41">
        <w:rPr>
          <w:rFonts w:ascii="Verdana" w:hAnsi="Verdana" w:cs="Arial"/>
          <w:sz w:val="18"/>
          <w:szCs w:val="18"/>
        </w:rPr>
        <w:t>e Projectdirectie Anthonie van L</w:t>
      </w:r>
      <w:r w:rsidR="00916054" w:rsidRPr="00CD1B41">
        <w:rPr>
          <w:rFonts w:ascii="Verdana" w:hAnsi="Verdana" w:cs="Arial"/>
          <w:sz w:val="18"/>
          <w:szCs w:val="18"/>
        </w:rPr>
        <w:t>eeuwenhoekterrein (PDAlt).</w:t>
      </w:r>
    </w:p>
    <w:p w:rsidR="00916054" w:rsidRPr="00CD1B41" w:rsidRDefault="00916054" w:rsidP="00CD1B41">
      <w:pPr>
        <w:widowControl w:val="0"/>
        <w:autoSpaceDE w:val="0"/>
        <w:autoSpaceDN w:val="0"/>
        <w:adjustRightInd w:val="0"/>
        <w:rPr>
          <w:rFonts w:ascii="Verdana" w:hAnsi="Verdana" w:cs="Arial"/>
          <w:sz w:val="18"/>
          <w:szCs w:val="18"/>
        </w:rPr>
      </w:pPr>
    </w:p>
    <w:p w:rsidR="003E7230" w:rsidRPr="00CD1B41" w:rsidRDefault="00486C06" w:rsidP="00CD1B41">
      <w:pPr>
        <w:widowControl w:val="0"/>
        <w:autoSpaceDE w:val="0"/>
        <w:autoSpaceDN w:val="0"/>
        <w:adjustRightInd w:val="0"/>
        <w:rPr>
          <w:rFonts w:ascii="Verdana" w:hAnsi="Verdana" w:cs="Arial"/>
          <w:sz w:val="18"/>
          <w:szCs w:val="18"/>
        </w:rPr>
      </w:pPr>
      <w:r w:rsidRPr="00CD1B41">
        <w:rPr>
          <w:rFonts w:ascii="Verdana" w:hAnsi="Verdana" w:cs="Arial"/>
          <w:sz w:val="18"/>
          <w:szCs w:val="18"/>
        </w:rPr>
        <w:lastRenderedPageBreak/>
        <w:t>Andere grote mutaties betreffen</w:t>
      </w:r>
      <w:r w:rsidR="00247E1F" w:rsidRPr="00CD1B41">
        <w:rPr>
          <w:rFonts w:ascii="Verdana" w:hAnsi="Verdana" w:cs="Arial"/>
          <w:sz w:val="18"/>
          <w:szCs w:val="18"/>
        </w:rPr>
        <w:t>:</w:t>
      </w:r>
    </w:p>
    <w:p w:rsidR="00486C06" w:rsidRPr="00CD1B41" w:rsidRDefault="00486C06" w:rsidP="00CD1B41">
      <w:pPr>
        <w:pStyle w:val="Lijstalinea"/>
        <w:widowControl w:val="0"/>
        <w:numPr>
          <w:ilvl w:val="0"/>
          <w:numId w:val="42"/>
        </w:numPr>
        <w:autoSpaceDE w:val="0"/>
        <w:autoSpaceDN w:val="0"/>
        <w:adjustRightInd w:val="0"/>
        <w:spacing w:after="0" w:line="260" w:lineRule="atLeast"/>
        <w:rPr>
          <w:rFonts w:ascii="Verdana" w:hAnsi="Verdana" w:cs="Arial"/>
          <w:sz w:val="18"/>
          <w:szCs w:val="18"/>
        </w:rPr>
      </w:pPr>
      <w:r w:rsidRPr="00CD1B41">
        <w:rPr>
          <w:rFonts w:ascii="Verdana" w:hAnsi="Verdana" w:cs="Arial"/>
          <w:sz w:val="18"/>
          <w:szCs w:val="18"/>
        </w:rPr>
        <w:t>€ 5,7 miljoen ten behoeve van de mobiliteitsorganisatie die is opgericht voor het personeel van de in 2014 geprivatiseerde jeugdinstellingen Almata en de Lindenhorst dat in Rijksdienst is gebleven.</w:t>
      </w:r>
    </w:p>
    <w:p w:rsidR="00486C06" w:rsidRPr="00CD1B41" w:rsidRDefault="00486C06" w:rsidP="00CD1B41">
      <w:pPr>
        <w:pStyle w:val="Lijstalinea"/>
        <w:widowControl w:val="0"/>
        <w:numPr>
          <w:ilvl w:val="0"/>
          <w:numId w:val="42"/>
        </w:numPr>
        <w:autoSpaceDE w:val="0"/>
        <w:autoSpaceDN w:val="0"/>
        <w:adjustRightInd w:val="0"/>
        <w:spacing w:after="0" w:line="260" w:lineRule="atLeast"/>
        <w:rPr>
          <w:rFonts w:ascii="Verdana" w:hAnsi="Verdana" w:cs="Arial"/>
          <w:sz w:val="18"/>
          <w:szCs w:val="18"/>
        </w:rPr>
      </w:pPr>
      <w:r w:rsidRPr="00CD1B41">
        <w:rPr>
          <w:rFonts w:ascii="Verdana" w:hAnsi="Verdana" w:cs="Arial"/>
          <w:sz w:val="18"/>
          <w:szCs w:val="18"/>
        </w:rPr>
        <w:t>€ 2 miljoen ten behoeve van het Jeugdbeleid inclusief middelen voor de Transitieautoriteit Jeugd (TAJ)</w:t>
      </w:r>
      <w:r w:rsidR="00C413AC" w:rsidRPr="00CD1B41">
        <w:rPr>
          <w:rFonts w:ascii="Verdana" w:hAnsi="Verdana" w:cs="Arial"/>
          <w:sz w:val="18"/>
          <w:szCs w:val="18"/>
        </w:rPr>
        <w:t>.</w:t>
      </w:r>
    </w:p>
    <w:p w:rsidR="00CD1B41" w:rsidRDefault="00593CA1" w:rsidP="00CD1B41">
      <w:pPr>
        <w:pStyle w:val="Lijstalinea"/>
        <w:widowControl w:val="0"/>
        <w:numPr>
          <w:ilvl w:val="0"/>
          <w:numId w:val="42"/>
        </w:numPr>
        <w:autoSpaceDE w:val="0"/>
        <w:autoSpaceDN w:val="0"/>
        <w:adjustRightInd w:val="0"/>
        <w:spacing w:after="0" w:line="260" w:lineRule="atLeast"/>
        <w:rPr>
          <w:rFonts w:ascii="Verdana" w:hAnsi="Verdana" w:cs="Arial"/>
          <w:sz w:val="18"/>
          <w:szCs w:val="18"/>
        </w:rPr>
      </w:pPr>
      <w:r w:rsidRPr="00CD1B41">
        <w:rPr>
          <w:rFonts w:ascii="Verdana" w:hAnsi="Verdana" w:cs="Arial"/>
          <w:sz w:val="18"/>
          <w:szCs w:val="18"/>
        </w:rPr>
        <w:t xml:space="preserve">€ 1 miljoen ten behoeve van de maatregelen uit de TK-brief ‘Kwaliteit loont in de zorg’ </w:t>
      </w:r>
    </w:p>
    <w:p w:rsidR="00593CA1" w:rsidRPr="00CD1B41" w:rsidRDefault="00593CA1" w:rsidP="00CD1B41">
      <w:pPr>
        <w:pStyle w:val="Lijstalinea"/>
        <w:widowControl w:val="0"/>
        <w:autoSpaceDE w:val="0"/>
        <w:autoSpaceDN w:val="0"/>
        <w:adjustRightInd w:val="0"/>
        <w:spacing w:after="0" w:line="260" w:lineRule="atLeast"/>
        <w:rPr>
          <w:rFonts w:ascii="Verdana" w:hAnsi="Verdana" w:cs="Arial"/>
          <w:sz w:val="18"/>
          <w:szCs w:val="18"/>
        </w:rPr>
      </w:pPr>
      <w:r w:rsidRPr="00CD1B41">
        <w:rPr>
          <w:rFonts w:ascii="Verdana" w:hAnsi="Verdana" w:cs="Arial"/>
          <w:sz w:val="18"/>
          <w:szCs w:val="18"/>
        </w:rPr>
        <w:t>(TK 31765 nr. 116)</w:t>
      </w:r>
      <w:r w:rsidR="00C413AC" w:rsidRPr="00CD1B41">
        <w:rPr>
          <w:rFonts w:ascii="Verdana" w:hAnsi="Verdana" w:cs="Arial"/>
          <w:sz w:val="18"/>
          <w:szCs w:val="18"/>
        </w:rPr>
        <w:t>.</w:t>
      </w:r>
    </w:p>
    <w:p w:rsidR="00593CA1" w:rsidRPr="00CD1B41" w:rsidRDefault="00593CA1" w:rsidP="00CD1B41">
      <w:pPr>
        <w:pStyle w:val="Lijstalinea"/>
        <w:widowControl w:val="0"/>
        <w:numPr>
          <w:ilvl w:val="0"/>
          <w:numId w:val="42"/>
        </w:numPr>
        <w:autoSpaceDE w:val="0"/>
        <w:autoSpaceDN w:val="0"/>
        <w:adjustRightInd w:val="0"/>
        <w:spacing w:after="0" w:line="260" w:lineRule="atLeast"/>
        <w:rPr>
          <w:rFonts w:ascii="Verdana" w:hAnsi="Verdana" w:cs="Arial"/>
          <w:sz w:val="18"/>
          <w:szCs w:val="18"/>
        </w:rPr>
      </w:pPr>
      <w:r w:rsidRPr="00CD1B41">
        <w:rPr>
          <w:rFonts w:ascii="Verdana" w:hAnsi="Verdana" w:cs="Arial"/>
          <w:sz w:val="18"/>
          <w:szCs w:val="18"/>
        </w:rPr>
        <w:t>€ 0,9 miljoen ten behoeve van het pro</w:t>
      </w:r>
      <w:r w:rsidR="00C413AC" w:rsidRPr="00CD1B41">
        <w:rPr>
          <w:rFonts w:ascii="Verdana" w:hAnsi="Verdana" w:cs="Arial"/>
          <w:sz w:val="18"/>
          <w:szCs w:val="18"/>
        </w:rPr>
        <w:t>gramma</w:t>
      </w:r>
      <w:r w:rsidRPr="00CD1B41">
        <w:rPr>
          <w:rFonts w:ascii="Verdana" w:hAnsi="Verdana" w:cs="Arial"/>
          <w:sz w:val="18"/>
          <w:szCs w:val="18"/>
        </w:rPr>
        <w:t>bureau PGB trekkingsrechten</w:t>
      </w:r>
      <w:r w:rsidR="00C413AC" w:rsidRPr="00CD1B41">
        <w:rPr>
          <w:rFonts w:ascii="Verdana" w:hAnsi="Verdana" w:cs="Arial"/>
          <w:sz w:val="18"/>
          <w:szCs w:val="18"/>
        </w:rPr>
        <w:t>.</w:t>
      </w:r>
    </w:p>
    <w:p w:rsidR="00593CA1" w:rsidRPr="00CD1B41" w:rsidRDefault="00593CA1" w:rsidP="00CD1B41">
      <w:pPr>
        <w:pStyle w:val="Lijstalinea"/>
        <w:widowControl w:val="0"/>
        <w:numPr>
          <w:ilvl w:val="0"/>
          <w:numId w:val="42"/>
        </w:numPr>
        <w:autoSpaceDE w:val="0"/>
        <w:autoSpaceDN w:val="0"/>
        <w:adjustRightInd w:val="0"/>
        <w:spacing w:after="0" w:line="260" w:lineRule="atLeast"/>
        <w:rPr>
          <w:rFonts w:ascii="Verdana" w:hAnsi="Verdana" w:cs="Arial"/>
          <w:sz w:val="18"/>
          <w:szCs w:val="18"/>
        </w:rPr>
      </w:pPr>
      <w:r w:rsidRPr="00CD1B41">
        <w:rPr>
          <w:rFonts w:ascii="Verdana" w:hAnsi="Verdana" w:cs="Arial"/>
          <w:sz w:val="18"/>
          <w:szCs w:val="18"/>
        </w:rPr>
        <w:t>€ 0,8 miljoen ten behoeve van het pro</w:t>
      </w:r>
      <w:r w:rsidR="00C413AC" w:rsidRPr="00CD1B41">
        <w:rPr>
          <w:rFonts w:ascii="Verdana" w:hAnsi="Verdana" w:cs="Arial"/>
          <w:sz w:val="18"/>
          <w:szCs w:val="18"/>
        </w:rPr>
        <w:t>gramma</w:t>
      </w:r>
      <w:r w:rsidRPr="00CD1B41">
        <w:rPr>
          <w:rFonts w:ascii="Verdana" w:hAnsi="Verdana" w:cs="Arial"/>
          <w:sz w:val="18"/>
          <w:szCs w:val="18"/>
        </w:rPr>
        <w:t>bureau Informatievoorziening Zorg en Ondersteuning (IZO)</w:t>
      </w:r>
      <w:r w:rsidR="00C413AC" w:rsidRPr="00CD1B41">
        <w:rPr>
          <w:rFonts w:ascii="Verdana" w:hAnsi="Verdana" w:cs="Arial"/>
          <w:sz w:val="18"/>
          <w:szCs w:val="18"/>
        </w:rPr>
        <w:t>.</w:t>
      </w:r>
    </w:p>
    <w:p w:rsidR="00CD1B41" w:rsidRDefault="00CD1B41" w:rsidP="00CD1B41">
      <w:pPr>
        <w:widowControl w:val="0"/>
        <w:autoSpaceDE w:val="0"/>
        <w:autoSpaceDN w:val="0"/>
        <w:adjustRightInd w:val="0"/>
        <w:rPr>
          <w:rFonts w:ascii="Verdana" w:hAnsi="Verdana" w:cs="Arial"/>
          <w:b/>
          <w:i/>
          <w:sz w:val="18"/>
          <w:szCs w:val="18"/>
        </w:rPr>
      </w:pPr>
    </w:p>
    <w:p w:rsidR="00664A75" w:rsidRPr="00CD1B41" w:rsidRDefault="00664A75" w:rsidP="00CD1B41">
      <w:pPr>
        <w:widowControl w:val="0"/>
        <w:autoSpaceDE w:val="0"/>
        <w:autoSpaceDN w:val="0"/>
        <w:adjustRightInd w:val="0"/>
        <w:rPr>
          <w:rFonts w:ascii="Verdana" w:hAnsi="Verdana" w:cs="Arial"/>
          <w:b/>
          <w:i/>
          <w:sz w:val="18"/>
          <w:szCs w:val="18"/>
        </w:rPr>
      </w:pPr>
      <w:r w:rsidRPr="00CD1B41">
        <w:rPr>
          <w:rFonts w:ascii="Verdana" w:hAnsi="Verdana" w:cs="Arial"/>
          <w:b/>
          <w:i/>
          <w:sz w:val="18"/>
          <w:szCs w:val="18"/>
        </w:rPr>
        <w:t>2. Materiële uitgaven kerndepartement</w:t>
      </w:r>
    </w:p>
    <w:p w:rsidR="00705A50" w:rsidRPr="00705A50" w:rsidRDefault="00C413AC" w:rsidP="00705A50">
      <w:pPr>
        <w:widowControl w:val="0"/>
        <w:autoSpaceDE w:val="0"/>
        <w:autoSpaceDN w:val="0"/>
        <w:adjustRightInd w:val="0"/>
        <w:rPr>
          <w:rFonts w:ascii="Verdana" w:hAnsi="Verdana" w:cs="Arial"/>
          <w:sz w:val="18"/>
          <w:szCs w:val="18"/>
        </w:rPr>
      </w:pPr>
      <w:r w:rsidRPr="00705A50">
        <w:rPr>
          <w:rFonts w:ascii="Verdana" w:hAnsi="Verdana" w:cs="Arial"/>
          <w:sz w:val="18"/>
          <w:szCs w:val="18"/>
        </w:rPr>
        <w:t>Er vindt een m</w:t>
      </w:r>
      <w:r w:rsidR="00705A50" w:rsidRPr="00705A50">
        <w:rPr>
          <w:rFonts w:ascii="Verdana" w:hAnsi="Verdana" w:cs="Arial"/>
          <w:sz w:val="18"/>
          <w:szCs w:val="18"/>
        </w:rPr>
        <w:t>utatie plaats van per saldo € 32,2</w:t>
      </w:r>
      <w:r w:rsidRPr="00705A50">
        <w:rPr>
          <w:rFonts w:ascii="Verdana" w:hAnsi="Verdana" w:cs="Arial"/>
          <w:sz w:val="18"/>
          <w:szCs w:val="18"/>
        </w:rPr>
        <w:t xml:space="preserve"> miljoen. </w:t>
      </w:r>
      <w:r w:rsidR="00247E1F" w:rsidRPr="00705A50">
        <w:rPr>
          <w:rFonts w:ascii="Verdana" w:hAnsi="Verdana" w:cs="Arial"/>
          <w:sz w:val="18"/>
          <w:szCs w:val="18"/>
        </w:rPr>
        <w:t>H</w:t>
      </w:r>
      <w:r w:rsidRPr="00705A50">
        <w:rPr>
          <w:rFonts w:ascii="Verdana" w:hAnsi="Verdana" w:cs="Arial"/>
          <w:sz w:val="18"/>
          <w:szCs w:val="18"/>
        </w:rPr>
        <w:t>iervan heeft € 23,4</w:t>
      </w:r>
      <w:r w:rsidR="00247E1F" w:rsidRPr="00705A50">
        <w:rPr>
          <w:rFonts w:ascii="Verdana" w:hAnsi="Verdana" w:cs="Arial"/>
          <w:sz w:val="18"/>
          <w:szCs w:val="18"/>
        </w:rPr>
        <w:t xml:space="preserve"> miljoen</w:t>
      </w:r>
      <w:r w:rsidRPr="00705A50">
        <w:rPr>
          <w:rFonts w:ascii="Verdana" w:hAnsi="Verdana" w:cs="Arial"/>
          <w:sz w:val="18"/>
          <w:szCs w:val="18"/>
        </w:rPr>
        <w:t xml:space="preserve"> betrekking op</w:t>
      </w:r>
      <w:r w:rsidR="00247E1F" w:rsidRPr="00705A50">
        <w:rPr>
          <w:rFonts w:ascii="Verdana" w:hAnsi="Verdana" w:cs="Arial"/>
          <w:sz w:val="18"/>
          <w:szCs w:val="18"/>
        </w:rPr>
        <w:t xml:space="preserve"> d</w:t>
      </w:r>
      <w:r w:rsidR="00CD1B41" w:rsidRPr="00705A50">
        <w:rPr>
          <w:rFonts w:ascii="Verdana" w:hAnsi="Verdana" w:cs="Arial"/>
          <w:sz w:val="18"/>
          <w:szCs w:val="18"/>
        </w:rPr>
        <w:t>e Projectdirectie Anthonie van L</w:t>
      </w:r>
      <w:r w:rsidR="00247E1F" w:rsidRPr="00705A50">
        <w:rPr>
          <w:rFonts w:ascii="Verdana" w:hAnsi="Verdana" w:cs="Arial"/>
          <w:sz w:val="18"/>
          <w:szCs w:val="18"/>
        </w:rPr>
        <w:t>eeuwenhoekterrein (PDAlt).</w:t>
      </w:r>
      <w:r w:rsidR="00705A50">
        <w:rPr>
          <w:rFonts w:ascii="Verdana" w:hAnsi="Verdana" w:cs="Arial"/>
          <w:sz w:val="18"/>
          <w:szCs w:val="18"/>
        </w:rPr>
        <w:t xml:space="preserve"> Daarnaast is</w:t>
      </w:r>
      <w:r w:rsidR="00705A50" w:rsidRPr="00705A50">
        <w:rPr>
          <w:rFonts w:ascii="Verdana" w:hAnsi="Verdana" w:cs="Arial"/>
          <w:sz w:val="18"/>
          <w:szCs w:val="18"/>
        </w:rPr>
        <w:t xml:space="preserve"> € 5,6 miljoen </w:t>
      </w:r>
      <w:r w:rsidR="00705A50">
        <w:rPr>
          <w:rFonts w:ascii="Verdana" w:hAnsi="Verdana" w:cs="Arial"/>
          <w:sz w:val="18"/>
          <w:szCs w:val="18"/>
        </w:rPr>
        <w:t xml:space="preserve">beschikbaar </w:t>
      </w:r>
      <w:r w:rsidR="00705A50" w:rsidRPr="00705A50">
        <w:rPr>
          <w:rFonts w:ascii="Verdana" w:hAnsi="Verdana" w:cs="Arial"/>
          <w:sz w:val="18"/>
          <w:szCs w:val="18"/>
        </w:rPr>
        <w:t>ten behoeve van investeringen in de generieke digitale infrastructuur binnen het interdepartementale programma Digitale overheid.</w:t>
      </w:r>
    </w:p>
    <w:p w:rsidR="006B7F06" w:rsidRPr="00CD1B41" w:rsidRDefault="006B7F06" w:rsidP="00CD1B41">
      <w:pPr>
        <w:widowControl w:val="0"/>
        <w:autoSpaceDE w:val="0"/>
        <w:autoSpaceDN w:val="0"/>
        <w:adjustRightInd w:val="0"/>
        <w:rPr>
          <w:rFonts w:ascii="Verdana" w:hAnsi="Verdana" w:cs="Arial"/>
          <w:sz w:val="18"/>
          <w:szCs w:val="18"/>
        </w:rPr>
      </w:pPr>
    </w:p>
    <w:p w:rsidR="00664A75" w:rsidRPr="00CD1B41" w:rsidRDefault="00664A75" w:rsidP="00CD1B41">
      <w:pPr>
        <w:widowControl w:val="0"/>
        <w:autoSpaceDE w:val="0"/>
        <w:autoSpaceDN w:val="0"/>
        <w:adjustRightInd w:val="0"/>
        <w:rPr>
          <w:rFonts w:ascii="Verdana" w:hAnsi="Verdana" w:cs="Arial"/>
          <w:b/>
          <w:i/>
          <w:sz w:val="18"/>
          <w:szCs w:val="18"/>
        </w:rPr>
      </w:pPr>
      <w:r w:rsidRPr="00CD1B41">
        <w:rPr>
          <w:rFonts w:ascii="Verdana" w:hAnsi="Verdana" w:cs="Arial"/>
          <w:b/>
          <w:i/>
          <w:sz w:val="18"/>
          <w:szCs w:val="18"/>
        </w:rPr>
        <w:t>3a en 3b. Personele en materiële uitgaven inspecties</w:t>
      </w:r>
    </w:p>
    <w:p w:rsidR="00DC23C7" w:rsidRPr="00CD1B41" w:rsidRDefault="00DC23C7" w:rsidP="00CD1B41">
      <w:pPr>
        <w:pStyle w:val="Normaalweb"/>
        <w:spacing w:before="0" w:beforeAutospacing="0" w:after="0" w:afterAutospacing="0" w:line="260" w:lineRule="atLeast"/>
        <w:rPr>
          <w:rFonts w:ascii="Verdana" w:eastAsiaTheme="minorHAnsi" w:hAnsi="Verdana" w:cs="Arial"/>
          <w:sz w:val="18"/>
          <w:szCs w:val="18"/>
          <w:lang w:eastAsia="en-US"/>
        </w:rPr>
      </w:pPr>
      <w:r w:rsidRPr="00CD1B41">
        <w:rPr>
          <w:rFonts w:ascii="Verdana" w:eastAsiaTheme="minorHAnsi" w:hAnsi="Verdana" w:cs="Arial"/>
          <w:sz w:val="18"/>
          <w:szCs w:val="18"/>
          <w:lang w:eastAsia="en-US"/>
        </w:rPr>
        <w:t xml:space="preserve">Bij de eerste suppletoire begroting heeft er per saldo een mutatie van circa € 6,6 miljoen plaatsgevonden op de personele uitgaven. </w:t>
      </w:r>
    </w:p>
    <w:p w:rsidR="00DC23C7" w:rsidRPr="00CD1B41" w:rsidRDefault="00DC23C7" w:rsidP="00CD1B41">
      <w:pPr>
        <w:widowControl w:val="0"/>
        <w:autoSpaceDE w:val="0"/>
        <w:autoSpaceDN w:val="0"/>
        <w:adjustRightInd w:val="0"/>
        <w:rPr>
          <w:rFonts w:ascii="Verdana" w:hAnsi="Verdana" w:cs="Arial"/>
          <w:sz w:val="18"/>
          <w:szCs w:val="18"/>
        </w:rPr>
      </w:pPr>
      <w:r w:rsidRPr="00CD1B41">
        <w:rPr>
          <w:rFonts w:ascii="Verdana" w:hAnsi="Verdana" w:cs="Arial"/>
          <w:sz w:val="18"/>
          <w:szCs w:val="18"/>
        </w:rPr>
        <w:t>Hiervan heeft € 1,5 miljoen betrekking op de maatregelen uit de TK-brief ‘Kwaliteit loont in de zorg’ (TK 31765 nr. 116).</w:t>
      </w:r>
    </w:p>
    <w:p w:rsidR="00DC23C7" w:rsidRPr="00CD1B41" w:rsidRDefault="00974141" w:rsidP="00CD1B41">
      <w:pPr>
        <w:pStyle w:val="Normaalweb"/>
        <w:spacing w:before="0" w:beforeAutospacing="0" w:after="0" w:afterAutospacing="0" w:line="260" w:lineRule="atLeast"/>
        <w:rPr>
          <w:rFonts w:ascii="Verdana" w:eastAsiaTheme="minorHAnsi" w:hAnsi="Verdana" w:cs="Arial"/>
          <w:sz w:val="18"/>
          <w:szCs w:val="18"/>
          <w:lang w:eastAsia="en-US"/>
        </w:rPr>
      </w:pPr>
      <w:r w:rsidRPr="00CD1B41">
        <w:rPr>
          <w:rFonts w:ascii="Verdana" w:eastAsiaTheme="minorHAnsi" w:hAnsi="Verdana" w:cs="Arial"/>
          <w:sz w:val="18"/>
          <w:szCs w:val="18"/>
          <w:lang w:eastAsia="en-US"/>
        </w:rPr>
        <w:t>H</w:t>
      </w:r>
      <w:r w:rsidR="00DC23C7" w:rsidRPr="00CD1B41">
        <w:rPr>
          <w:rFonts w:ascii="Verdana" w:eastAsiaTheme="minorHAnsi" w:hAnsi="Verdana" w:cs="Arial"/>
          <w:sz w:val="18"/>
          <w:szCs w:val="18"/>
          <w:lang w:eastAsia="en-US"/>
        </w:rPr>
        <w:t>et budget voor materiële uitgaven met € 1 miljoen neerwaarts bijgesteld</w:t>
      </w:r>
      <w:r w:rsidR="00CD1B41">
        <w:rPr>
          <w:rFonts w:ascii="Verdana" w:eastAsiaTheme="minorHAnsi" w:hAnsi="Verdana" w:cs="Arial"/>
          <w:sz w:val="18"/>
          <w:szCs w:val="18"/>
          <w:lang w:eastAsia="en-US"/>
        </w:rPr>
        <w:t xml:space="preserve"> als gevolg van interne herschikkingen</w:t>
      </w:r>
      <w:r w:rsidR="00DC23C7" w:rsidRPr="00CD1B41">
        <w:rPr>
          <w:rFonts w:ascii="Verdana" w:eastAsiaTheme="minorHAnsi" w:hAnsi="Verdana" w:cs="Arial"/>
          <w:sz w:val="18"/>
          <w:szCs w:val="18"/>
          <w:lang w:eastAsia="en-US"/>
        </w:rPr>
        <w:t xml:space="preserve">. </w:t>
      </w:r>
    </w:p>
    <w:p w:rsidR="00CD1B41" w:rsidRDefault="00CD1B41" w:rsidP="00CD1B41">
      <w:pPr>
        <w:widowControl w:val="0"/>
        <w:autoSpaceDE w:val="0"/>
        <w:autoSpaceDN w:val="0"/>
        <w:adjustRightInd w:val="0"/>
        <w:rPr>
          <w:rFonts w:ascii="Verdana" w:hAnsi="Verdana" w:cs="Arial"/>
          <w:b/>
          <w:i/>
          <w:sz w:val="18"/>
          <w:szCs w:val="18"/>
        </w:rPr>
      </w:pPr>
    </w:p>
    <w:p w:rsidR="00C12C62" w:rsidRPr="00CD1B41" w:rsidRDefault="00586090" w:rsidP="00CD1B41">
      <w:pPr>
        <w:widowControl w:val="0"/>
        <w:autoSpaceDE w:val="0"/>
        <w:autoSpaceDN w:val="0"/>
        <w:adjustRightInd w:val="0"/>
        <w:rPr>
          <w:rFonts w:ascii="Verdana" w:hAnsi="Verdana" w:cs="Arial"/>
          <w:b/>
          <w:i/>
          <w:sz w:val="18"/>
          <w:szCs w:val="18"/>
        </w:rPr>
      </w:pPr>
      <w:r w:rsidRPr="00CD1B41">
        <w:rPr>
          <w:rFonts w:ascii="Verdana" w:hAnsi="Verdana" w:cs="Arial"/>
          <w:b/>
          <w:i/>
          <w:sz w:val="18"/>
          <w:szCs w:val="18"/>
        </w:rPr>
        <w:t>4a en 4b. Personele en materiële uitgaven SCP en raden</w:t>
      </w:r>
    </w:p>
    <w:p w:rsidR="00974141" w:rsidRPr="00CD1B41" w:rsidRDefault="00974141" w:rsidP="00CD1B41">
      <w:pPr>
        <w:pStyle w:val="Normaalweb"/>
        <w:spacing w:before="0" w:beforeAutospacing="0" w:after="0" w:afterAutospacing="0" w:line="260" w:lineRule="atLeast"/>
        <w:rPr>
          <w:rFonts w:ascii="Verdana" w:eastAsiaTheme="minorHAnsi" w:hAnsi="Verdana" w:cs="Arial"/>
          <w:sz w:val="18"/>
          <w:szCs w:val="18"/>
          <w:lang w:eastAsia="en-US"/>
        </w:rPr>
      </w:pPr>
      <w:r w:rsidRPr="00CD1B41">
        <w:rPr>
          <w:rFonts w:ascii="Verdana" w:eastAsiaTheme="minorHAnsi" w:hAnsi="Verdana" w:cs="Arial"/>
          <w:sz w:val="18"/>
          <w:szCs w:val="18"/>
          <w:lang w:eastAsia="en-US"/>
        </w:rPr>
        <w:t xml:space="preserve">Bij de eerste suppletoire begroting heeft er per saldo een mutatie van circa € 4,5 miljoen plaatsgevonden op de personele uitgaven. </w:t>
      </w:r>
    </w:p>
    <w:p w:rsidR="00974141" w:rsidRPr="00CD1B41" w:rsidRDefault="00974141" w:rsidP="00CD1B41">
      <w:pPr>
        <w:pStyle w:val="Normaalweb"/>
        <w:spacing w:before="0" w:beforeAutospacing="0" w:after="0" w:afterAutospacing="0" w:line="260" w:lineRule="atLeast"/>
        <w:rPr>
          <w:rFonts w:ascii="Verdana" w:eastAsiaTheme="minorHAnsi" w:hAnsi="Verdana" w:cs="Arial"/>
          <w:sz w:val="18"/>
          <w:szCs w:val="18"/>
          <w:lang w:eastAsia="en-US"/>
        </w:rPr>
      </w:pPr>
      <w:r w:rsidRPr="00CD1B41">
        <w:rPr>
          <w:rFonts w:ascii="Verdana" w:eastAsiaTheme="minorHAnsi" w:hAnsi="Verdana" w:cs="Arial"/>
          <w:sz w:val="18"/>
          <w:szCs w:val="18"/>
          <w:lang w:eastAsia="en-US"/>
        </w:rPr>
        <w:t xml:space="preserve">Hiervan heeft </w:t>
      </w:r>
      <w:r w:rsidR="00F34826" w:rsidRPr="00CD1B41">
        <w:rPr>
          <w:rFonts w:ascii="Verdana" w:eastAsiaTheme="minorHAnsi" w:hAnsi="Verdana" w:cs="Arial"/>
          <w:sz w:val="18"/>
          <w:szCs w:val="18"/>
          <w:lang w:eastAsia="en-US"/>
        </w:rPr>
        <w:t>€ 2 miljoen betrekking op een desaldering binnen het SCP budget in verband met de verwachte ontvangsten uit opdrachten aan derden.</w:t>
      </w:r>
    </w:p>
    <w:p w:rsidR="00C12C62" w:rsidRPr="00CD1B41" w:rsidRDefault="00F34826" w:rsidP="00CD1B41">
      <w:pPr>
        <w:widowControl w:val="0"/>
        <w:autoSpaceDE w:val="0"/>
        <w:autoSpaceDN w:val="0"/>
        <w:adjustRightInd w:val="0"/>
        <w:rPr>
          <w:rFonts w:ascii="Verdana" w:hAnsi="Verdana" w:cs="Arial"/>
          <w:sz w:val="18"/>
          <w:szCs w:val="18"/>
        </w:rPr>
      </w:pPr>
      <w:r w:rsidRPr="00CD1B41">
        <w:rPr>
          <w:rFonts w:ascii="Verdana" w:hAnsi="Verdana" w:cs="Arial"/>
          <w:sz w:val="18"/>
          <w:szCs w:val="18"/>
        </w:rPr>
        <w:t xml:space="preserve">Daarnaast is er </w:t>
      </w:r>
      <w:r w:rsidR="00974141" w:rsidRPr="00CD1B41">
        <w:rPr>
          <w:rFonts w:ascii="Verdana" w:hAnsi="Verdana" w:cs="Arial"/>
          <w:sz w:val="18"/>
          <w:szCs w:val="18"/>
        </w:rPr>
        <w:t>een technische mutatie van € 1,4 miljoen ten behoeve van</w:t>
      </w:r>
      <w:r w:rsidRPr="00CD1B41">
        <w:rPr>
          <w:rFonts w:ascii="Verdana" w:hAnsi="Verdana" w:cs="Arial"/>
          <w:sz w:val="18"/>
          <w:szCs w:val="18"/>
        </w:rPr>
        <w:t xml:space="preserve"> personele </w:t>
      </w:r>
      <w:r w:rsidR="00974141" w:rsidRPr="00CD1B41">
        <w:rPr>
          <w:rFonts w:ascii="Verdana" w:hAnsi="Verdana" w:cs="Arial"/>
          <w:sz w:val="18"/>
          <w:szCs w:val="18"/>
        </w:rPr>
        <w:t>uitgaven bij het CCMO van</w:t>
      </w:r>
      <w:r w:rsidRPr="00CD1B41">
        <w:rPr>
          <w:rFonts w:ascii="Verdana" w:hAnsi="Verdana" w:cs="Arial"/>
          <w:sz w:val="18"/>
          <w:szCs w:val="18"/>
        </w:rPr>
        <w:t>uit</w:t>
      </w:r>
      <w:r w:rsidR="00974141" w:rsidRPr="00CD1B41">
        <w:rPr>
          <w:rFonts w:ascii="Verdana" w:hAnsi="Verdana" w:cs="Arial"/>
          <w:sz w:val="18"/>
          <w:szCs w:val="18"/>
        </w:rPr>
        <w:t xml:space="preserve"> artikel 1 </w:t>
      </w:r>
      <w:r w:rsidRPr="00CD1B41">
        <w:rPr>
          <w:rFonts w:ascii="Verdana" w:hAnsi="Verdana" w:cs="Arial"/>
          <w:sz w:val="18"/>
          <w:szCs w:val="18"/>
        </w:rPr>
        <w:t>(onderdeel Ethiek)</w:t>
      </w:r>
      <w:r w:rsidR="00974141" w:rsidRPr="00CD1B41">
        <w:rPr>
          <w:rFonts w:ascii="Verdana" w:hAnsi="Verdana" w:cs="Arial"/>
          <w:sz w:val="18"/>
          <w:szCs w:val="18"/>
        </w:rPr>
        <w:t>.</w:t>
      </w:r>
    </w:p>
    <w:p w:rsidR="00F34826" w:rsidRPr="00CD1B41" w:rsidRDefault="00F34826" w:rsidP="00CD1B41">
      <w:pPr>
        <w:widowControl w:val="0"/>
        <w:autoSpaceDE w:val="0"/>
        <w:autoSpaceDN w:val="0"/>
        <w:adjustRightInd w:val="0"/>
        <w:rPr>
          <w:rFonts w:ascii="Verdana" w:hAnsi="Verdana" w:cs="Arial"/>
          <w:sz w:val="18"/>
          <w:szCs w:val="18"/>
        </w:rPr>
      </w:pPr>
    </w:p>
    <w:p w:rsidR="00F34826" w:rsidRPr="00CD1B41" w:rsidRDefault="00F34826" w:rsidP="00CD1B41">
      <w:pPr>
        <w:widowControl w:val="0"/>
        <w:autoSpaceDE w:val="0"/>
        <w:autoSpaceDN w:val="0"/>
        <w:adjustRightInd w:val="0"/>
        <w:rPr>
          <w:rFonts w:ascii="Verdana" w:hAnsi="Verdana" w:cs="Arial"/>
          <w:sz w:val="18"/>
          <w:szCs w:val="18"/>
        </w:rPr>
      </w:pPr>
      <w:r w:rsidRPr="00CD1B41">
        <w:rPr>
          <w:rFonts w:ascii="Verdana" w:hAnsi="Verdana" w:cs="Arial"/>
          <w:sz w:val="18"/>
          <w:szCs w:val="18"/>
        </w:rPr>
        <w:t>Het budget voor materiële uitgaven met € 1,1 miljoen verhoogd</w:t>
      </w:r>
      <w:r w:rsidR="00CD1B41">
        <w:rPr>
          <w:rFonts w:ascii="Verdana" w:hAnsi="Verdana" w:cs="Arial"/>
          <w:sz w:val="18"/>
          <w:szCs w:val="18"/>
        </w:rPr>
        <w:t xml:space="preserve"> als gevolg van interne herschikkingen</w:t>
      </w:r>
      <w:r w:rsidRPr="00CD1B41">
        <w:rPr>
          <w:rFonts w:ascii="Verdana" w:hAnsi="Verdana" w:cs="Arial"/>
          <w:sz w:val="18"/>
          <w:szCs w:val="18"/>
        </w:rPr>
        <w:t>.</w:t>
      </w:r>
    </w:p>
    <w:p w:rsidR="007C7268" w:rsidRPr="00CD1B41" w:rsidRDefault="007C7268" w:rsidP="00CD1B41">
      <w:pPr>
        <w:widowControl w:val="0"/>
        <w:autoSpaceDE w:val="0"/>
        <w:autoSpaceDN w:val="0"/>
        <w:adjustRightInd w:val="0"/>
        <w:rPr>
          <w:rFonts w:ascii="Verdana" w:hAnsi="Verdana" w:cs="Arial"/>
          <w:sz w:val="18"/>
          <w:szCs w:val="18"/>
        </w:rPr>
      </w:pPr>
    </w:p>
    <w:p w:rsidR="007C7268" w:rsidRPr="00CD1B41" w:rsidRDefault="007C7268" w:rsidP="00CD1B41">
      <w:pPr>
        <w:rPr>
          <w:rFonts w:ascii="Verdana" w:hAnsi="Verdana" w:cs="Arial"/>
          <w:b/>
          <w:i/>
          <w:sz w:val="18"/>
          <w:szCs w:val="18"/>
        </w:rPr>
      </w:pPr>
      <w:r w:rsidRPr="00CD1B41">
        <w:rPr>
          <w:rFonts w:ascii="Verdana" w:hAnsi="Verdana" w:cs="Arial"/>
          <w:b/>
          <w:i/>
          <w:sz w:val="18"/>
          <w:szCs w:val="18"/>
        </w:rPr>
        <w:t>Ontvangsten</w:t>
      </w:r>
    </w:p>
    <w:p w:rsidR="00F34826" w:rsidRPr="00CD1B41" w:rsidRDefault="00F34826" w:rsidP="00CD1B41">
      <w:pPr>
        <w:pStyle w:val="Normaalweb"/>
        <w:spacing w:before="0" w:beforeAutospacing="0" w:after="0" w:afterAutospacing="0" w:line="260" w:lineRule="atLeast"/>
        <w:rPr>
          <w:rFonts w:ascii="Verdana" w:eastAsiaTheme="minorHAnsi" w:hAnsi="Verdana" w:cs="Arial"/>
          <w:sz w:val="18"/>
          <w:szCs w:val="18"/>
          <w:lang w:eastAsia="en-US"/>
        </w:rPr>
      </w:pPr>
      <w:r w:rsidRPr="00CD1B41">
        <w:rPr>
          <w:rFonts w:ascii="Verdana" w:eastAsiaTheme="minorHAnsi" w:hAnsi="Verdana" w:cs="Arial"/>
          <w:sz w:val="18"/>
          <w:szCs w:val="18"/>
          <w:lang w:eastAsia="en-US"/>
        </w:rPr>
        <w:t xml:space="preserve">De ontvangstenraming is met € 15,8 miljoen verhoogd. </w:t>
      </w:r>
    </w:p>
    <w:p w:rsidR="00F34826" w:rsidRPr="00CD1B41" w:rsidRDefault="00F34826" w:rsidP="00CD1B41">
      <w:pPr>
        <w:pStyle w:val="Normaalweb"/>
        <w:spacing w:before="0" w:beforeAutospacing="0" w:after="0" w:afterAutospacing="0" w:line="260" w:lineRule="atLeast"/>
        <w:rPr>
          <w:rFonts w:ascii="Verdana" w:eastAsiaTheme="minorHAnsi" w:hAnsi="Verdana" w:cs="Arial"/>
          <w:sz w:val="18"/>
          <w:szCs w:val="18"/>
          <w:lang w:eastAsia="en-US"/>
        </w:rPr>
      </w:pPr>
      <w:r w:rsidRPr="00CD1B41">
        <w:rPr>
          <w:rFonts w:ascii="Verdana" w:eastAsiaTheme="minorHAnsi" w:hAnsi="Verdana" w:cs="Arial"/>
          <w:sz w:val="18"/>
          <w:szCs w:val="18"/>
          <w:lang w:eastAsia="en-US"/>
        </w:rPr>
        <w:t>Bij het proces van verzelfstandiging van PD ALt worden ontvangsten die reeds van derden worden gegenereerd gedesaldeerd om de transitie- en ontwikkelingskosten te financieren (€ 13,8 miljoen).</w:t>
      </w:r>
    </w:p>
    <w:p w:rsidR="00F34826" w:rsidRPr="00CD1B41" w:rsidRDefault="00984F52" w:rsidP="00CD1B41">
      <w:pPr>
        <w:pStyle w:val="Normaalweb"/>
        <w:spacing w:before="0" w:beforeAutospacing="0" w:after="0" w:afterAutospacing="0" w:line="260" w:lineRule="atLeast"/>
        <w:rPr>
          <w:rFonts w:ascii="Verdana" w:eastAsiaTheme="minorHAnsi" w:hAnsi="Verdana" w:cs="Arial"/>
          <w:sz w:val="18"/>
          <w:szCs w:val="18"/>
          <w:lang w:eastAsia="en-US"/>
        </w:rPr>
      </w:pPr>
      <w:r w:rsidRPr="00CD1B41">
        <w:rPr>
          <w:rFonts w:ascii="Verdana" w:eastAsiaTheme="minorHAnsi" w:hAnsi="Verdana" w:cs="Arial"/>
          <w:sz w:val="18"/>
          <w:szCs w:val="18"/>
          <w:lang w:eastAsia="en-US"/>
        </w:rPr>
        <w:t>Daarnaast vindt een</w:t>
      </w:r>
      <w:r w:rsidR="007C7268" w:rsidRPr="00CD1B41">
        <w:rPr>
          <w:rFonts w:ascii="Verdana" w:eastAsiaTheme="minorHAnsi" w:hAnsi="Verdana" w:cs="Arial"/>
          <w:sz w:val="18"/>
          <w:szCs w:val="18"/>
          <w:lang w:eastAsia="en-US"/>
        </w:rPr>
        <w:t xml:space="preserve"> desaldering </w:t>
      </w:r>
      <w:r w:rsidRPr="00CD1B41">
        <w:rPr>
          <w:rFonts w:ascii="Verdana" w:eastAsiaTheme="minorHAnsi" w:hAnsi="Verdana" w:cs="Arial"/>
          <w:sz w:val="18"/>
          <w:szCs w:val="18"/>
          <w:lang w:eastAsia="en-US"/>
        </w:rPr>
        <w:t xml:space="preserve">plaats </w:t>
      </w:r>
      <w:r w:rsidR="007C7268" w:rsidRPr="00CD1B41">
        <w:rPr>
          <w:rFonts w:ascii="Verdana" w:eastAsiaTheme="minorHAnsi" w:hAnsi="Verdana" w:cs="Arial"/>
          <w:sz w:val="18"/>
          <w:szCs w:val="18"/>
          <w:lang w:eastAsia="en-US"/>
        </w:rPr>
        <w:t xml:space="preserve">binnen het SCP-budget </w:t>
      </w:r>
      <w:r w:rsidRPr="00CD1B41">
        <w:rPr>
          <w:rFonts w:ascii="Verdana" w:eastAsiaTheme="minorHAnsi" w:hAnsi="Verdana" w:cs="Arial"/>
          <w:sz w:val="18"/>
          <w:szCs w:val="18"/>
          <w:lang w:eastAsia="en-US"/>
        </w:rPr>
        <w:t>waarmee</w:t>
      </w:r>
      <w:r w:rsidR="007C7268" w:rsidRPr="00CD1B41">
        <w:rPr>
          <w:rFonts w:ascii="Verdana" w:eastAsiaTheme="minorHAnsi" w:hAnsi="Verdana" w:cs="Arial"/>
          <w:sz w:val="18"/>
          <w:szCs w:val="18"/>
          <w:lang w:eastAsia="en-US"/>
        </w:rPr>
        <w:t xml:space="preserve"> het SCP in staat </w:t>
      </w:r>
      <w:r w:rsidRPr="00CD1B41">
        <w:rPr>
          <w:rFonts w:ascii="Verdana" w:eastAsiaTheme="minorHAnsi" w:hAnsi="Verdana" w:cs="Arial"/>
          <w:sz w:val="18"/>
          <w:szCs w:val="18"/>
          <w:lang w:eastAsia="en-US"/>
        </w:rPr>
        <w:t xml:space="preserve">wordt </w:t>
      </w:r>
      <w:r w:rsidR="007C7268" w:rsidRPr="00CD1B41">
        <w:rPr>
          <w:rFonts w:ascii="Verdana" w:eastAsiaTheme="minorHAnsi" w:hAnsi="Verdana" w:cs="Arial"/>
          <w:sz w:val="18"/>
          <w:szCs w:val="18"/>
          <w:lang w:eastAsia="en-US"/>
        </w:rPr>
        <w:t xml:space="preserve">gesteld om kosten te maken anticiperend op betalingen </w:t>
      </w:r>
      <w:r w:rsidRPr="00CD1B41">
        <w:rPr>
          <w:rFonts w:ascii="Verdana" w:eastAsiaTheme="minorHAnsi" w:hAnsi="Verdana" w:cs="Arial"/>
          <w:sz w:val="18"/>
          <w:szCs w:val="18"/>
          <w:lang w:eastAsia="en-US"/>
        </w:rPr>
        <w:t>van</w:t>
      </w:r>
      <w:r w:rsidR="007C7268" w:rsidRPr="00CD1B41">
        <w:rPr>
          <w:rFonts w:ascii="Verdana" w:eastAsiaTheme="minorHAnsi" w:hAnsi="Verdana" w:cs="Arial"/>
          <w:sz w:val="18"/>
          <w:szCs w:val="18"/>
          <w:lang w:eastAsia="en-US"/>
        </w:rPr>
        <w:t xml:space="preserve"> derden</w:t>
      </w:r>
      <w:r w:rsidRPr="00CD1B41">
        <w:rPr>
          <w:rFonts w:ascii="Verdana" w:eastAsiaTheme="minorHAnsi" w:hAnsi="Verdana" w:cs="Arial"/>
          <w:sz w:val="18"/>
          <w:szCs w:val="18"/>
          <w:lang w:eastAsia="en-US"/>
        </w:rPr>
        <w:t xml:space="preserve"> (€ 2 miljoen)</w:t>
      </w:r>
      <w:r w:rsidR="007C7268" w:rsidRPr="00CD1B41">
        <w:rPr>
          <w:rFonts w:ascii="Verdana" w:eastAsiaTheme="minorHAnsi" w:hAnsi="Verdana" w:cs="Arial"/>
          <w:sz w:val="18"/>
          <w:szCs w:val="18"/>
          <w:lang w:eastAsia="en-US"/>
        </w:rPr>
        <w:t>.</w:t>
      </w:r>
    </w:p>
    <w:p w:rsidR="00862B8C" w:rsidRDefault="00862B8C">
      <w:pPr>
        <w:rPr>
          <w:rFonts w:ascii="Verdana" w:hAnsi="Verdana" w:cs="Arial"/>
          <w:b/>
          <w:sz w:val="18"/>
          <w:szCs w:val="18"/>
        </w:rPr>
      </w:pPr>
      <w:r>
        <w:rPr>
          <w:rFonts w:ascii="Verdana" w:hAnsi="Verdana" w:cs="Arial"/>
          <w:b/>
          <w:sz w:val="18"/>
          <w:szCs w:val="18"/>
        </w:rPr>
        <w:br w:type="page"/>
      </w:r>
    </w:p>
    <w:p w:rsidR="002B1359" w:rsidRDefault="002B1359" w:rsidP="00A773BF">
      <w:pPr>
        <w:rPr>
          <w:rFonts w:ascii="Verdana" w:hAnsi="Verdana" w:cs="Arial"/>
          <w:b/>
          <w:sz w:val="18"/>
          <w:szCs w:val="18"/>
        </w:rPr>
      </w:pPr>
      <w:r w:rsidRPr="00CA5935">
        <w:rPr>
          <w:rFonts w:ascii="Verdana" w:hAnsi="Verdana" w:cs="Arial"/>
          <w:b/>
          <w:sz w:val="18"/>
          <w:szCs w:val="18"/>
        </w:rPr>
        <w:lastRenderedPageBreak/>
        <w:t xml:space="preserve">Artikel </w:t>
      </w:r>
      <w:r>
        <w:rPr>
          <w:rFonts w:ascii="Verdana" w:hAnsi="Verdana" w:cs="Arial"/>
          <w:b/>
          <w:sz w:val="18"/>
          <w:szCs w:val="18"/>
        </w:rPr>
        <w:t>11 Nominaal en onvoorzien</w:t>
      </w:r>
    </w:p>
    <w:p w:rsidR="00C12C62" w:rsidRDefault="00C12C62" w:rsidP="00A773BF">
      <w:pPr>
        <w:rPr>
          <w:rFonts w:ascii="Verdana" w:eastAsia="Times New Roman" w:hAnsi="Verdana" w:cs="Times New Roman"/>
          <w:b/>
          <w:color w:val="000000"/>
          <w:sz w:val="18"/>
          <w:szCs w:val="18"/>
        </w:rPr>
      </w:pPr>
    </w:p>
    <w:p w:rsidR="0005564E" w:rsidRDefault="002B1359" w:rsidP="00A773BF">
      <w:pPr>
        <w:widowControl w:val="0"/>
        <w:autoSpaceDE w:val="0"/>
        <w:autoSpaceDN w:val="0"/>
        <w:adjustRightInd w:val="0"/>
        <w:rPr>
          <w:rFonts w:ascii="Verdana" w:hAnsi="Verdana" w:cs="Arial"/>
          <w:sz w:val="18"/>
          <w:szCs w:val="18"/>
        </w:rPr>
      </w:pPr>
      <w:r w:rsidRPr="0045024F">
        <w:rPr>
          <w:rFonts w:ascii="Verdana" w:hAnsi="Verdana" w:cs="Arial"/>
          <w:sz w:val="18"/>
          <w:szCs w:val="18"/>
        </w:rPr>
        <w:t xml:space="preserve">Budgettaire gevolgen van </w:t>
      </w:r>
      <w:r>
        <w:rPr>
          <w:rFonts w:ascii="Verdana" w:hAnsi="Verdana" w:cs="Arial"/>
          <w:sz w:val="18"/>
          <w:szCs w:val="18"/>
        </w:rPr>
        <w:t>beleid, niet-</w:t>
      </w:r>
      <w:r w:rsidRPr="0045024F">
        <w:rPr>
          <w:rFonts w:ascii="Verdana" w:hAnsi="Verdana" w:cs="Arial"/>
          <w:sz w:val="18"/>
          <w:szCs w:val="18"/>
        </w:rPr>
        <w:t>beleid</w:t>
      </w:r>
      <w:r>
        <w:rPr>
          <w:rFonts w:ascii="Verdana" w:hAnsi="Verdana" w:cs="Arial"/>
          <w:sz w:val="18"/>
          <w:szCs w:val="18"/>
        </w:rPr>
        <w:t>sa</w:t>
      </w:r>
      <w:r w:rsidRPr="0045024F">
        <w:rPr>
          <w:rFonts w:ascii="Verdana" w:hAnsi="Verdana" w:cs="Arial"/>
          <w:sz w:val="18"/>
          <w:szCs w:val="18"/>
        </w:rPr>
        <w:t xml:space="preserve">rtikel </w:t>
      </w:r>
      <w:r>
        <w:rPr>
          <w:rFonts w:ascii="Verdana" w:hAnsi="Verdana" w:cs="Arial"/>
          <w:sz w:val="18"/>
          <w:szCs w:val="18"/>
        </w:rPr>
        <w:t>11 Nominaal en onvoorzien</w:t>
      </w:r>
      <w:r w:rsidR="0005564E">
        <w:rPr>
          <w:rFonts w:ascii="Verdana" w:hAnsi="Verdana" w:cs="Arial"/>
          <w:sz w:val="18"/>
          <w:szCs w:val="18"/>
        </w:rPr>
        <w:t>.</w:t>
      </w:r>
    </w:p>
    <w:tbl>
      <w:tblPr>
        <w:tblW w:w="5584" w:type="pct"/>
        <w:tblInd w:w="-781" w:type="dxa"/>
        <w:tblLayout w:type="fixed"/>
        <w:tblCellMar>
          <w:left w:w="70" w:type="dxa"/>
          <w:right w:w="70" w:type="dxa"/>
        </w:tblCellMar>
        <w:tblLook w:val="04A0" w:firstRow="1" w:lastRow="0" w:firstColumn="1" w:lastColumn="0" w:noHBand="0" w:noVBand="1"/>
      </w:tblPr>
      <w:tblGrid>
        <w:gridCol w:w="2006"/>
        <w:gridCol w:w="977"/>
        <w:gridCol w:w="1195"/>
        <w:gridCol w:w="1131"/>
        <w:gridCol w:w="1129"/>
        <w:gridCol w:w="1027"/>
        <w:gridCol w:w="708"/>
        <w:gridCol w:w="706"/>
        <w:gridCol w:w="708"/>
        <w:gridCol w:w="699"/>
      </w:tblGrid>
      <w:tr w:rsidR="00D36ADA" w:rsidRPr="000E12F1" w:rsidTr="00D36ADA">
        <w:trPr>
          <w:trHeight w:val="240"/>
        </w:trPr>
        <w:tc>
          <w:tcPr>
            <w:tcW w:w="2031" w:type="pct"/>
            <w:gridSpan w:val="3"/>
            <w:tcBorders>
              <w:top w:val="single" w:sz="4" w:space="0" w:color="auto"/>
              <w:left w:val="single" w:sz="4" w:space="0" w:color="auto"/>
              <w:bottom w:val="nil"/>
              <w:right w:val="nil"/>
            </w:tcBorders>
            <w:shd w:val="clear" w:color="000000" w:fill="000000"/>
            <w:noWrap/>
            <w:vAlign w:val="center"/>
            <w:hideMark/>
          </w:tcPr>
          <w:p w:rsidR="00D36ADA" w:rsidRPr="000E12F1" w:rsidRDefault="00D36ADA" w:rsidP="00D36ADA">
            <w:pPr>
              <w:tabs>
                <w:tab w:val="left" w:pos="1651"/>
              </w:tabs>
              <w:spacing w:line="240" w:lineRule="auto"/>
              <w:rPr>
                <w:rFonts w:ascii="Arial" w:eastAsia="Times New Roman" w:hAnsi="Arial" w:cs="Arial"/>
                <w:sz w:val="16"/>
                <w:szCs w:val="16"/>
                <w:lang w:eastAsia="nl-NL"/>
              </w:rPr>
            </w:pPr>
            <w:r>
              <w:rPr>
                <w:rFonts w:ascii="Verdana" w:hAnsi="Verdana" w:cs="Arial"/>
                <w:sz w:val="18"/>
                <w:szCs w:val="18"/>
              </w:rPr>
              <w:t xml:space="preserve"> </w:t>
            </w:r>
            <w:r w:rsidRPr="000E12F1">
              <w:rPr>
                <w:rFonts w:ascii="Arial" w:eastAsia="Times New Roman" w:hAnsi="Arial" w:cs="Arial"/>
                <w:b/>
                <w:bCs/>
                <w:color w:val="FFFFFF"/>
                <w:sz w:val="16"/>
                <w:szCs w:val="16"/>
                <w:lang w:eastAsia="nl-NL"/>
              </w:rPr>
              <w:t xml:space="preserve">Begrotingsuitgaven </w:t>
            </w:r>
            <w:r>
              <w:rPr>
                <w:rFonts w:ascii="Arial" w:eastAsia="Times New Roman" w:hAnsi="Arial" w:cs="Arial"/>
                <w:b/>
                <w:bCs/>
                <w:color w:val="FFFFFF"/>
                <w:sz w:val="16"/>
                <w:szCs w:val="16"/>
                <w:lang w:eastAsia="nl-NL"/>
              </w:rPr>
              <w:t xml:space="preserve"> </w:t>
            </w:r>
            <w:r w:rsidRPr="000E12F1">
              <w:rPr>
                <w:rFonts w:ascii="Arial" w:eastAsia="Times New Roman" w:hAnsi="Arial" w:cs="Arial"/>
                <w:b/>
                <w:bCs/>
                <w:color w:val="FFFFFF"/>
                <w:sz w:val="16"/>
                <w:szCs w:val="16"/>
                <w:lang w:eastAsia="nl-NL"/>
              </w:rPr>
              <w:t>(bedragen x €</w:t>
            </w:r>
            <w:r>
              <w:rPr>
                <w:rFonts w:ascii="Arial" w:eastAsia="Times New Roman" w:hAnsi="Arial" w:cs="Arial"/>
                <w:b/>
                <w:bCs/>
                <w:color w:val="FFFFFF"/>
                <w:sz w:val="16"/>
                <w:szCs w:val="16"/>
                <w:lang w:eastAsia="nl-NL"/>
              </w:rPr>
              <w:t xml:space="preserve">  </w:t>
            </w:r>
            <w:r w:rsidRPr="000E12F1">
              <w:rPr>
                <w:rFonts w:ascii="Arial" w:eastAsia="Times New Roman" w:hAnsi="Arial" w:cs="Arial"/>
                <w:b/>
                <w:bCs/>
                <w:color w:val="FFFFFF"/>
                <w:sz w:val="16"/>
                <w:szCs w:val="16"/>
                <w:lang w:eastAsia="nl-NL"/>
              </w:rPr>
              <w:t xml:space="preserve">1.000) </w:t>
            </w:r>
            <w:r w:rsidRPr="000E12F1">
              <w:rPr>
                <w:rFonts w:ascii="Arial" w:eastAsia="Times New Roman" w:hAnsi="Arial" w:cs="Arial"/>
                <w:sz w:val="16"/>
                <w:szCs w:val="16"/>
                <w:lang w:eastAsia="nl-NL"/>
              </w:rPr>
              <w:t> </w:t>
            </w:r>
          </w:p>
        </w:tc>
        <w:tc>
          <w:tcPr>
            <w:tcW w:w="550" w:type="pct"/>
            <w:tcBorders>
              <w:top w:val="single" w:sz="4" w:space="0" w:color="auto"/>
              <w:left w:val="nil"/>
              <w:bottom w:val="nil"/>
              <w:right w:val="nil"/>
            </w:tcBorders>
            <w:shd w:val="clear" w:color="000000" w:fill="000000"/>
            <w:noWrap/>
            <w:vAlign w:val="bottom"/>
            <w:hideMark/>
          </w:tcPr>
          <w:p w:rsidR="00D36ADA" w:rsidRPr="000E12F1" w:rsidRDefault="00D36ADA"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 </w:t>
            </w:r>
          </w:p>
        </w:tc>
        <w:tc>
          <w:tcPr>
            <w:tcW w:w="549" w:type="pct"/>
            <w:tcBorders>
              <w:top w:val="single" w:sz="4" w:space="0" w:color="auto"/>
              <w:left w:val="nil"/>
              <w:bottom w:val="nil"/>
              <w:right w:val="nil"/>
            </w:tcBorders>
            <w:shd w:val="clear" w:color="000000" w:fill="000000"/>
            <w:noWrap/>
            <w:vAlign w:val="bottom"/>
            <w:hideMark/>
          </w:tcPr>
          <w:p w:rsidR="00D36ADA" w:rsidRPr="000E12F1" w:rsidRDefault="00D36ADA"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 </w:t>
            </w:r>
          </w:p>
        </w:tc>
        <w:tc>
          <w:tcPr>
            <w:tcW w:w="499" w:type="pct"/>
            <w:tcBorders>
              <w:top w:val="single" w:sz="4" w:space="0" w:color="auto"/>
              <w:left w:val="nil"/>
              <w:bottom w:val="nil"/>
              <w:right w:val="nil"/>
            </w:tcBorders>
            <w:shd w:val="clear" w:color="000000" w:fill="000000"/>
            <w:noWrap/>
            <w:vAlign w:val="bottom"/>
            <w:hideMark/>
          </w:tcPr>
          <w:p w:rsidR="00D36ADA" w:rsidRPr="000E12F1" w:rsidRDefault="00D36ADA"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 </w:t>
            </w:r>
          </w:p>
        </w:tc>
        <w:tc>
          <w:tcPr>
            <w:tcW w:w="344" w:type="pct"/>
            <w:tcBorders>
              <w:top w:val="single" w:sz="4" w:space="0" w:color="auto"/>
              <w:left w:val="nil"/>
              <w:bottom w:val="nil"/>
              <w:right w:val="nil"/>
            </w:tcBorders>
            <w:shd w:val="clear" w:color="000000" w:fill="000000"/>
            <w:noWrap/>
            <w:vAlign w:val="bottom"/>
            <w:hideMark/>
          </w:tcPr>
          <w:p w:rsidR="00D36ADA" w:rsidRPr="000E12F1" w:rsidRDefault="00D36ADA"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 </w:t>
            </w:r>
          </w:p>
        </w:tc>
        <w:tc>
          <w:tcPr>
            <w:tcW w:w="343" w:type="pct"/>
            <w:tcBorders>
              <w:top w:val="single" w:sz="4" w:space="0" w:color="auto"/>
              <w:left w:val="nil"/>
              <w:bottom w:val="nil"/>
              <w:right w:val="nil"/>
            </w:tcBorders>
            <w:shd w:val="clear" w:color="000000" w:fill="000000"/>
            <w:noWrap/>
            <w:vAlign w:val="bottom"/>
            <w:hideMark/>
          </w:tcPr>
          <w:p w:rsidR="00D36ADA" w:rsidRPr="000E12F1" w:rsidRDefault="00D36ADA" w:rsidP="000E12F1">
            <w:pPr>
              <w:spacing w:line="240" w:lineRule="auto"/>
              <w:rPr>
                <w:rFonts w:ascii="Arial" w:eastAsia="Times New Roman" w:hAnsi="Arial" w:cs="Arial"/>
                <w:sz w:val="16"/>
                <w:szCs w:val="16"/>
                <w:lang w:eastAsia="nl-NL"/>
              </w:rPr>
            </w:pPr>
            <w:r w:rsidRPr="000E12F1">
              <w:rPr>
                <w:rFonts w:ascii="Arial" w:eastAsia="Times New Roman" w:hAnsi="Arial" w:cs="Arial"/>
                <w:sz w:val="16"/>
                <w:szCs w:val="16"/>
                <w:lang w:eastAsia="nl-NL"/>
              </w:rPr>
              <w:t> </w:t>
            </w:r>
          </w:p>
        </w:tc>
        <w:tc>
          <w:tcPr>
            <w:tcW w:w="344" w:type="pct"/>
            <w:tcBorders>
              <w:top w:val="single" w:sz="4" w:space="0" w:color="auto"/>
              <w:left w:val="nil"/>
              <w:bottom w:val="nil"/>
              <w:right w:val="single" w:sz="4" w:space="0" w:color="auto"/>
            </w:tcBorders>
            <w:shd w:val="clear" w:color="000000" w:fill="000000"/>
            <w:noWrap/>
            <w:vAlign w:val="bottom"/>
            <w:hideMark/>
          </w:tcPr>
          <w:p w:rsidR="00D36ADA" w:rsidRPr="000E12F1" w:rsidRDefault="00D36ADA" w:rsidP="000E12F1">
            <w:pPr>
              <w:spacing w:line="240" w:lineRule="auto"/>
              <w:rPr>
                <w:rFonts w:ascii="Arial" w:eastAsia="Times New Roman" w:hAnsi="Arial" w:cs="Arial"/>
                <w:sz w:val="16"/>
                <w:szCs w:val="16"/>
                <w:lang w:eastAsia="nl-NL"/>
              </w:rPr>
            </w:pPr>
            <w:r w:rsidRPr="000E12F1">
              <w:rPr>
                <w:rFonts w:ascii="Arial" w:eastAsia="Times New Roman" w:hAnsi="Arial" w:cs="Arial"/>
                <w:sz w:val="16"/>
                <w:szCs w:val="16"/>
                <w:lang w:eastAsia="nl-NL"/>
              </w:rPr>
              <w:t> </w:t>
            </w:r>
          </w:p>
        </w:tc>
        <w:tc>
          <w:tcPr>
            <w:tcW w:w="340" w:type="pct"/>
            <w:tcBorders>
              <w:top w:val="single" w:sz="4" w:space="0" w:color="auto"/>
              <w:left w:val="nil"/>
              <w:bottom w:val="nil"/>
              <w:right w:val="single" w:sz="4" w:space="0" w:color="auto"/>
            </w:tcBorders>
            <w:shd w:val="clear" w:color="000000" w:fill="000000"/>
            <w:noWrap/>
            <w:vAlign w:val="bottom"/>
            <w:hideMark/>
          </w:tcPr>
          <w:p w:rsidR="00D36ADA" w:rsidRPr="000E12F1" w:rsidRDefault="00D36ADA" w:rsidP="000E12F1">
            <w:pPr>
              <w:spacing w:line="240" w:lineRule="auto"/>
              <w:rPr>
                <w:rFonts w:ascii="Arial" w:eastAsia="Times New Roman" w:hAnsi="Arial" w:cs="Arial"/>
                <w:sz w:val="16"/>
                <w:szCs w:val="16"/>
                <w:lang w:eastAsia="nl-NL"/>
              </w:rPr>
            </w:pPr>
            <w:r w:rsidRPr="000E12F1">
              <w:rPr>
                <w:rFonts w:ascii="Arial" w:eastAsia="Times New Roman" w:hAnsi="Arial" w:cs="Arial"/>
                <w:sz w:val="16"/>
                <w:szCs w:val="16"/>
                <w:lang w:eastAsia="nl-NL"/>
              </w:rPr>
              <w:t> </w:t>
            </w:r>
          </w:p>
        </w:tc>
      </w:tr>
      <w:tr w:rsidR="000E12F1" w:rsidRPr="000E12F1" w:rsidTr="00D36ADA">
        <w:trPr>
          <w:trHeight w:val="1200"/>
        </w:trPr>
        <w:tc>
          <w:tcPr>
            <w:tcW w:w="975" w:type="pct"/>
            <w:tcBorders>
              <w:top w:val="single" w:sz="4" w:space="0" w:color="auto"/>
              <w:left w:val="single" w:sz="4" w:space="0" w:color="auto"/>
              <w:bottom w:val="single" w:sz="4" w:space="0" w:color="auto"/>
              <w:right w:val="nil"/>
            </w:tcBorders>
            <w:shd w:val="clear" w:color="000000" w:fill="C5D9F1"/>
            <w:vAlign w:val="bottom"/>
            <w:hideMark/>
          </w:tcPr>
          <w:p w:rsidR="000E12F1" w:rsidRPr="000E12F1" w:rsidRDefault="000E12F1" w:rsidP="000E12F1">
            <w:pPr>
              <w:spacing w:line="240" w:lineRule="auto"/>
              <w:rPr>
                <w:rFonts w:ascii="Arial" w:eastAsia="Times New Roman" w:hAnsi="Arial" w:cs="Arial"/>
                <w:sz w:val="16"/>
                <w:szCs w:val="16"/>
                <w:lang w:eastAsia="nl-NL"/>
              </w:rPr>
            </w:pPr>
            <w:r w:rsidRPr="000E12F1">
              <w:rPr>
                <w:rFonts w:ascii="Arial" w:eastAsia="Times New Roman" w:hAnsi="Arial" w:cs="Arial"/>
                <w:sz w:val="16"/>
                <w:szCs w:val="16"/>
                <w:lang w:eastAsia="nl-NL"/>
              </w:rPr>
              <w:t> </w:t>
            </w:r>
          </w:p>
        </w:tc>
        <w:tc>
          <w:tcPr>
            <w:tcW w:w="475" w:type="pct"/>
            <w:tcBorders>
              <w:top w:val="single" w:sz="4" w:space="0" w:color="auto"/>
              <w:left w:val="nil"/>
              <w:bottom w:val="single" w:sz="4" w:space="0" w:color="auto"/>
              <w:right w:val="nil"/>
            </w:tcBorders>
            <w:shd w:val="clear" w:color="000000" w:fill="C5D9F1"/>
            <w:hideMark/>
          </w:tcPr>
          <w:p w:rsidR="000E12F1" w:rsidRPr="000E12F1" w:rsidRDefault="000E12F1" w:rsidP="000E12F1">
            <w:pPr>
              <w:spacing w:line="240" w:lineRule="auto"/>
              <w:jc w:val="right"/>
              <w:rPr>
                <w:rFonts w:ascii="Arial" w:eastAsia="Times New Roman" w:hAnsi="Arial" w:cs="Arial"/>
                <w:b/>
                <w:bCs/>
                <w:sz w:val="16"/>
                <w:szCs w:val="16"/>
                <w:lang w:eastAsia="nl-NL"/>
              </w:rPr>
            </w:pPr>
            <w:r w:rsidRPr="000E12F1">
              <w:rPr>
                <w:rFonts w:ascii="Arial" w:eastAsia="Times New Roman" w:hAnsi="Arial" w:cs="Arial"/>
                <w:b/>
                <w:bCs/>
                <w:sz w:val="16"/>
                <w:szCs w:val="16"/>
                <w:lang w:eastAsia="nl-NL"/>
              </w:rPr>
              <w:t>Stand ontwerp-begroting</w:t>
            </w:r>
          </w:p>
        </w:tc>
        <w:tc>
          <w:tcPr>
            <w:tcW w:w="581" w:type="pct"/>
            <w:tcBorders>
              <w:top w:val="single" w:sz="4" w:space="0" w:color="auto"/>
              <w:left w:val="nil"/>
              <w:bottom w:val="single" w:sz="4" w:space="0" w:color="auto"/>
              <w:right w:val="nil"/>
            </w:tcBorders>
            <w:shd w:val="clear" w:color="000000" w:fill="C5D9F1"/>
            <w:hideMark/>
          </w:tcPr>
          <w:p w:rsidR="000E12F1" w:rsidRPr="000E12F1" w:rsidRDefault="000E12F1" w:rsidP="000E12F1">
            <w:pPr>
              <w:spacing w:line="240" w:lineRule="auto"/>
              <w:jc w:val="right"/>
              <w:rPr>
                <w:rFonts w:ascii="Arial" w:eastAsia="Times New Roman" w:hAnsi="Arial" w:cs="Arial"/>
                <w:b/>
                <w:bCs/>
                <w:sz w:val="16"/>
                <w:szCs w:val="16"/>
                <w:lang w:eastAsia="nl-NL"/>
              </w:rPr>
            </w:pPr>
            <w:r w:rsidRPr="000E12F1">
              <w:rPr>
                <w:rFonts w:ascii="Arial" w:eastAsia="Times New Roman" w:hAnsi="Arial" w:cs="Arial"/>
                <w:b/>
                <w:bCs/>
                <w:sz w:val="16"/>
                <w:szCs w:val="16"/>
                <w:lang w:eastAsia="nl-NL"/>
              </w:rPr>
              <w:t>Mutaties via NvW en amendementen</w:t>
            </w:r>
          </w:p>
        </w:tc>
        <w:tc>
          <w:tcPr>
            <w:tcW w:w="550" w:type="pct"/>
            <w:tcBorders>
              <w:top w:val="single" w:sz="4" w:space="0" w:color="auto"/>
              <w:left w:val="nil"/>
              <w:bottom w:val="single" w:sz="4" w:space="0" w:color="auto"/>
              <w:right w:val="nil"/>
            </w:tcBorders>
            <w:shd w:val="clear" w:color="000000" w:fill="C5D9F1"/>
            <w:hideMark/>
          </w:tcPr>
          <w:p w:rsidR="000E12F1" w:rsidRPr="000E12F1" w:rsidRDefault="000E12F1" w:rsidP="000E12F1">
            <w:pPr>
              <w:spacing w:line="240" w:lineRule="auto"/>
              <w:jc w:val="right"/>
              <w:rPr>
                <w:rFonts w:ascii="Arial" w:eastAsia="Times New Roman" w:hAnsi="Arial" w:cs="Arial"/>
                <w:b/>
                <w:bCs/>
                <w:sz w:val="16"/>
                <w:szCs w:val="16"/>
                <w:lang w:eastAsia="nl-NL"/>
              </w:rPr>
            </w:pPr>
            <w:r w:rsidRPr="000E12F1">
              <w:rPr>
                <w:rFonts w:ascii="Arial" w:eastAsia="Times New Roman" w:hAnsi="Arial" w:cs="Arial"/>
                <w:b/>
                <w:bCs/>
                <w:sz w:val="16"/>
                <w:szCs w:val="16"/>
                <w:lang w:eastAsia="nl-NL"/>
              </w:rPr>
              <w:t>Stand vastgestelde begroting</w:t>
            </w:r>
          </w:p>
        </w:tc>
        <w:tc>
          <w:tcPr>
            <w:tcW w:w="549" w:type="pct"/>
            <w:tcBorders>
              <w:top w:val="single" w:sz="4" w:space="0" w:color="auto"/>
              <w:left w:val="nil"/>
              <w:bottom w:val="single" w:sz="4" w:space="0" w:color="auto"/>
              <w:right w:val="nil"/>
            </w:tcBorders>
            <w:shd w:val="clear" w:color="000000" w:fill="C5D9F1"/>
            <w:hideMark/>
          </w:tcPr>
          <w:p w:rsidR="000E12F1" w:rsidRPr="000E12F1" w:rsidRDefault="000E12F1" w:rsidP="000E12F1">
            <w:pPr>
              <w:spacing w:line="240" w:lineRule="auto"/>
              <w:jc w:val="right"/>
              <w:rPr>
                <w:rFonts w:ascii="Arial" w:eastAsia="Times New Roman" w:hAnsi="Arial" w:cs="Arial"/>
                <w:b/>
                <w:bCs/>
                <w:sz w:val="16"/>
                <w:szCs w:val="16"/>
                <w:lang w:eastAsia="nl-NL"/>
              </w:rPr>
            </w:pPr>
            <w:r w:rsidRPr="000E12F1">
              <w:rPr>
                <w:rFonts w:ascii="Arial" w:eastAsia="Times New Roman" w:hAnsi="Arial" w:cs="Arial"/>
                <w:b/>
                <w:bCs/>
                <w:sz w:val="16"/>
                <w:szCs w:val="16"/>
                <w:lang w:eastAsia="nl-NL"/>
              </w:rPr>
              <w:t>Mutaties 1e suppletoire begroting</w:t>
            </w:r>
          </w:p>
        </w:tc>
        <w:tc>
          <w:tcPr>
            <w:tcW w:w="499" w:type="pct"/>
            <w:tcBorders>
              <w:top w:val="single" w:sz="4" w:space="0" w:color="auto"/>
              <w:left w:val="nil"/>
              <w:bottom w:val="single" w:sz="4" w:space="0" w:color="auto"/>
              <w:right w:val="nil"/>
            </w:tcBorders>
            <w:shd w:val="clear" w:color="000000" w:fill="C5D9F1"/>
            <w:hideMark/>
          </w:tcPr>
          <w:p w:rsidR="000E12F1" w:rsidRPr="000E12F1" w:rsidRDefault="000E12F1" w:rsidP="000E12F1">
            <w:pPr>
              <w:spacing w:line="240" w:lineRule="auto"/>
              <w:jc w:val="right"/>
              <w:rPr>
                <w:rFonts w:ascii="Arial" w:eastAsia="Times New Roman" w:hAnsi="Arial" w:cs="Arial"/>
                <w:b/>
                <w:bCs/>
                <w:sz w:val="16"/>
                <w:szCs w:val="16"/>
                <w:lang w:eastAsia="nl-NL"/>
              </w:rPr>
            </w:pPr>
            <w:r w:rsidRPr="000E12F1">
              <w:rPr>
                <w:rFonts w:ascii="Arial" w:eastAsia="Times New Roman" w:hAnsi="Arial" w:cs="Arial"/>
                <w:b/>
                <w:bCs/>
                <w:sz w:val="16"/>
                <w:szCs w:val="16"/>
                <w:lang w:eastAsia="nl-NL"/>
              </w:rPr>
              <w:t>Stand 1e suppletoire begroting</w:t>
            </w:r>
          </w:p>
        </w:tc>
        <w:tc>
          <w:tcPr>
            <w:tcW w:w="344" w:type="pct"/>
            <w:tcBorders>
              <w:top w:val="single" w:sz="4" w:space="0" w:color="auto"/>
              <w:left w:val="nil"/>
              <w:bottom w:val="single" w:sz="4" w:space="0" w:color="auto"/>
              <w:right w:val="nil"/>
            </w:tcBorders>
            <w:shd w:val="clear" w:color="000000" w:fill="C5D9F1"/>
            <w:hideMark/>
          </w:tcPr>
          <w:p w:rsidR="000E12F1" w:rsidRPr="000E12F1" w:rsidRDefault="000E12F1" w:rsidP="000E12F1">
            <w:pPr>
              <w:spacing w:line="240" w:lineRule="auto"/>
              <w:jc w:val="right"/>
              <w:rPr>
                <w:rFonts w:ascii="Arial" w:eastAsia="Times New Roman" w:hAnsi="Arial" w:cs="Arial"/>
                <w:b/>
                <w:bCs/>
                <w:sz w:val="16"/>
                <w:szCs w:val="16"/>
                <w:lang w:eastAsia="nl-NL"/>
              </w:rPr>
            </w:pPr>
            <w:r w:rsidRPr="000E12F1">
              <w:rPr>
                <w:rFonts w:ascii="Arial" w:eastAsia="Times New Roman" w:hAnsi="Arial" w:cs="Arial"/>
                <w:b/>
                <w:bCs/>
                <w:sz w:val="16"/>
                <w:szCs w:val="16"/>
                <w:lang w:eastAsia="nl-NL"/>
              </w:rPr>
              <w:t>2016</w:t>
            </w:r>
          </w:p>
        </w:tc>
        <w:tc>
          <w:tcPr>
            <w:tcW w:w="343" w:type="pct"/>
            <w:tcBorders>
              <w:top w:val="single" w:sz="4" w:space="0" w:color="auto"/>
              <w:left w:val="nil"/>
              <w:bottom w:val="single" w:sz="4" w:space="0" w:color="auto"/>
              <w:right w:val="nil"/>
            </w:tcBorders>
            <w:shd w:val="clear" w:color="000000" w:fill="C5D9F1"/>
            <w:hideMark/>
          </w:tcPr>
          <w:p w:rsidR="000E12F1" w:rsidRPr="000E12F1" w:rsidRDefault="000E12F1" w:rsidP="000E12F1">
            <w:pPr>
              <w:spacing w:line="240" w:lineRule="auto"/>
              <w:jc w:val="right"/>
              <w:rPr>
                <w:rFonts w:ascii="Arial" w:eastAsia="Times New Roman" w:hAnsi="Arial" w:cs="Arial"/>
                <w:b/>
                <w:bCs/>
                <w:sz w:val="16"/>
                <w:szCs w:val="16"/>
                <w:lang w:eastAsia="nl-NL"/>
              </w:rPr>
            </w:pPr>
            <w:r w:rsidRPr="000E12F1">
              <w:rPr>
                <w:rFonts w:ascii="Arial" w:eastAsia="Times New Roman" w:hAnsi="Arial" w:cs="Arial"/>
                <w:b/>
                <w:bCs/>
                <w:sz w:val="16"/>
                <w:szCs w:val="16"/>
                <w:lang w:eastAsia="nl-NL"/>
              </w:rPr>
              <w:t>2017</w:t>
            </w:r>
          </w:p>
        </w:tc>
        <w:tc>
          <w:tcPr>
            <w:tcW w:w="344" w:type="pct"/>
            <w:tcBorders>
              <w:top w:val="single" w:sz="4" w:space="0" w:color="auto"/>
              <w:left w:val="nil"/>
              <w:bottom w:val="single" w:sz="4" w:space="0" w:color="auto"/>
              <w:right w:val="nil"/>
            </w:tcBorders>
            <w:shd w:val="clear" w:color="000000" w:fill="C5D9F1"/>
            <w:hideMark/>
          </w:tcPr>
          <w:p w:rsidR="000E12F1" w:rsidRPr="000E12F1" w:rsidRDefault="000E12F1" w:rsidP="000E12F1">
            <w:pPr>
              <w:spacing w:line="240" w:lineRule="auto"/>
              <w:jc w:val="right"/>
              <w:rPr>
                <w:rFonts w:ascii="Arial" w:eastAsia="Times New Roman" w:hAnsi="Arial" w:cs="Arial"/>
                <w:b/>
                <w:bCs/>
                <w:sz w:val="16"/>
                <w:szCs w:val="16"/>
                <w:lang w:eastAsia="nl-NL"/>
              </w:rPr>
            </w:pPr>
            <w:r w:rsidRPr="000E12F1">
              <w:rPr>
                <w:rFonts w:ascii="Arial" w:eastAsia="Times New Roman" w:hAnsi="Arial" w:cs="Arial"/>
                <w:b/>
                <w:bCs/>
                <w:sz w:val="16"/>
                <w:szCs w:val="16"/>
                <w:lang w:eastAsia="nl-NL"/>
              </w:rPr>
              <w:t>2018</w:t>
            </w:r>
          </w:p>
        </w:tc>
        <w:tc>
          <w:tcPr>
            <w:tcW w:w="340" w:type="pct"/>
            <w:tcBorders>
              <w:top w:val="single" w:sz="4" w:space="0" w:color="auto"/>
              <w:left w:val="nil"/>
              <w:bottom w:val="single" w:sz="4" w:space="0" w:color="auto"/>
              <w:right w:val="single" w:sz="4" w:space="0" w:color="auto"/>
            </w:tcBorders>
            <w:shd w:val="clear" w:color="000000" w:fill="C5D9F1"/>
            <w:hideMark/>
          </w:tcPr>
          <w:p w:rsidR="000E12F1" w:rsidRPr="000E12F1" w:rsidRDefault="000E12F1" w:rsidP="000E12F1">
            <w:pPr>
              <w:spacing w:line="240" w:lineRule="auto"/>
              <w:jc w:val="right"/>
              <w:rPr>
                <w:rFonts w:ascii="Arial" w:eastAsia="Times New Roman" w:hAnsi="Arial" w:cs="Arial"/>
                <w:b/>
                <w:bCs/>
                <w:sz w:val="16"/>
                <w:szCs w:val="16"/>
                <w:lang w:eastAsia="nl-NL"/>
              </w:rPr>
            </w:pPr>
            <w:r w:rsidRPr="000E12F1">
              <w:rPr>
                <w:rFonts w:ascii="Arial" w:eastAsia="Times New Roman" w:hAnsi="Arial" w:cs="Arial"/>
                <w:b/>
                <w:bCs/>
                <w:sz w:val="16"/>
                <w:szCs w:val="16"/>
                <w:lang w:eastAsia="nl-NL"/>
              </w:rPr>
              <w:t>2019</w:t>
            </w:r>
          </w:p>
        </w:tc>
      </w:tr>
      <w:tr w:rsidR="000E12F1" w:rsidRPr="000E12F1" w:rsidTr="00D36ADA">
        <w:trPr>
          <w:trHeight w:val="255"/>
        </w:trPr>
        <w:tc>
          <w:tcPr>
            <w:tcW w:w="975" w:type="pct"/>
            <w:tcBorders>
              <w:top w:val="nil"/>
              <w:left w:val="single" w:sz="4" w:space="0" w:color="auto"/>
              <w:bottom w:val="nil"/>
              <w:right w:val="nil"/>
            </w:tcBorders>
            <w:shd w:val="clear" w:color="000000" w:fill="C5D9F1"/>
            <w:vAlign w:val="bottom"/>
            <w:hideMark/>
          </w:tcPr>
          <w:p w:rsidR="000E12F1" w:rsidRPr="000E12F1" w:rsidRDefault="000E12F1" w:rsidP="000E12F1">
            <w:pPr>
              <w:spacing w:line="240" w:lineRule="auto"/>
              <w:rPr>
                <w:rFonts w:ascii="Arial" w:eastAsia="Times New Roman" w:hAnsi="Arial" w:cs="Arial"/>
                <w:sz w:val="16"/>
                <w:szCs w:val="16"/>
                <w:lang w:eastAsia="nl-NL"/>
              </w:rPr>
            </w:pPr>
            <w:r w:rsidRPr="000E12F1">
              <w:rPr>
                <w:rFonts w:ascii="Arial" w:eastAsia="Times New Roman" w:hAnsi="Arial" w:cs="Arial"/>
                <w:sz w:val="16"/>
                <w:szCs w:val="16"/>
                <w:lang w:eastAsia="nl-NL"/>
              </w:rPr>
              <w:t> </w:t>
            </w:r>
          </w:p>
        </w:tc>
        <w:tc>
          <w:tcPr>
            <w:tcW w:w="475"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 </w:t>
            </w:r>
          </w:p>
        </w:tc>
        <w:tc>
          <w:tcPr>
            <w:tcW w:w="581"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 </w:t>
            </w:r>
          </w:p>
        </w:tc>
        <w:tc>
          <w:tcPr>
            <w:tcW w:w="550"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 </w:t>
            </w:r>
          </w:p>
        </w:tc>
        <w:tc>
          <w:tcPr>
            <w:tcW w:w="549"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 </w:t>
            </w:r>
          </w:p>
        </w:tc>
        <w:tc>
          <w:tcPr>
            <w:tcW w:w="499"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 </w:t>
            </w:r>
          </w:p>
        </w:tc>
        <w:tc>
          <w:tcPr>
            <w:tcW w:w="344"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 </w:t>
            </w:r>
          </w:p>
        </w:tc>
        <w:tc>
          <w:tcPr>
            <w:tcW w:w="343"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rPr>
                <w:rFonts w:ascii="Arial" w:eastAsia="Times New Roman" w:hAnsi="Arial" w:cs="Arial"/>
                <w:sz w:val="16"/>
                <w:szCs w:val="16"/>
                <w:lang w:eastAsia="nl-NL"/>
              </w:rPr>
            </w:pPr>
            <w:r w:rsidRPr="000E12F1">
              <w:rPr>
                <w:rFonts w:ascii="Arial" w:eastAsia="Times New Roman" w:hAnsi="Arial" w:cs="Arial"/>
                <w:sz w:val="16"/>
                <w:szCs w:val="16"/>
                <w:lang w:eastAsia="nl-NL"/>
              </w:rPr>
              <w:t> </w:t>
            </w:r>
          </w:p>
        </w:tc>
        <w:tc>
          <w:tcPr>
            <w:tcW w:w="344"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rPr>
                <w:rFonts w:ascii="Arial" w:eastAsia="Times New Roman" w:hAnsi="Arial" w:cs="Arial"/>
                <w:sz w:val="16"/>
                <w:szCs w:val="16"/>
                <w:lang w:eastAsia="nl-NL"/>
              </w:rPr>
            </w:pPr>
            <w:r w:rsidRPr="000E12F1">
              <w:rPr>
                <w:rFonts w:ascii="Arial" w:eastAsia="Times New Roman" w:hAnsi="Arial" w:cs="Arial"/>
                <w:sz w:val="16"/>
                <w:szCs w:val="16"/>
                <w:lang w:eastAsia="nl-NL"/>
              </w:rPr>
              <w:t> </w:t>
            </w:r>
          </w:p>
        </w:tc>
        <w:tc>
          <w:tcPr>
            <w:tcW w:w="340" w:type="pct"/>
            <w:tcBorders>
              <w:top w:val="nil"/>
              <w:left w:val="nil"/>
              <w:bottom w:val="nil"/>
              <w:right w:val="single" w:sz="4" w:space="0" w:color="auto"/>
            </w:tcBorders>
            <w:shd w:val="clear" w:color="000000" w:fill="C5D9F1"/>
            <w:noWrap/>
            <w:vAlign w:val="bottom"/>
            <w:hideMark/>
          </w:tcPr>
          <w:p w:rsidR="000E12F1" w:rsidRPr="000E12F1" w:rsidRDefault="000E12F1" w:rsidP="000E12F1">
            <w:pPr>
              <w:spacing w:line="240" w:lineRule="auto"/>
              <w:rPr>
                <w:rFonts w:ascii="Arial" w:eastAsia="Times New Roman" w:hAnsi="Arial" w:cs="Arial"/>
                <w:sz w:val="16"/>
                <w:szCs w:val="16"/>
                <w:lang w:eastAsia="nl-NL"/>
              </w:rPr>
            </w:pPr>
            <w:r w:rsidRPr="000E12F1">
              <w:rPr>
                <w:rFonts w:ascii="Arial" w:eastAsia="Times New Roman" w:hAnsi="Arial" w:cs="Arial"/>
                <w:sz w:val="16"/>
                <w:szCs w:val="16"/>
                <w:lang w:eastAsia="nl-NL"/>
              </w:rPr>
              <w:t> </w:t>
            </w:r>
          </w:p>
        </w:tc>
      </w:tr>
      <w:tr w:rsidR="000E12F1" w:rsidRPr="000E12F1" w:rsidTr="00D36ADA">
        <w:trPr>
          <w:trHeight w:val="255"/>
        </w:trPr>
        <w:tc>
          <w:tcPr>
            <w:tcW w:w="975" w:type="pct"/>
            <w:tcBorders>
              <w:top w:val="nil"/>
              <w:left w:val="single" w:sz="4" w:space="0" w:color="auto"/>
              <w:bottom w:val="nil"/>
              <w:right w:val="nil"/>
            </w:tcBorders>
            <w:shd w:val="clear" w:color="000000" w:fill="C5D9F1"/>
            <w:vAlign w:val="bottom"/>
            <w:hideMark/>
          </w:tcPr>
          <w:p w:rsidR="000E12F1" w:rsidRPr="000E12F1" w:rsidRDefault="000E12F1" w:rsidP="000E12F1">
            <w:pPr>
              <w:spacing w:line="240" w:lineRule="auto"/>
              <w:rPr>
                <w:rFonts w:ascii="Arial" w:eastAsia="Times New Roman" w:hAnsi="Arial" w:cs="Arial"/>
                <w:b/>
                <w:bCs/>
                <w:sz w:val="16"/>
                <w:szCs w:val="16"/>
                <w:lang w:eastAsia="nl-NL"/>
              </w:rPr>
            </w:pPr>
            <w:r w:rsidRPr="000E12F1">
              <w:rPr>
                <w:rFonts w:ascii="Arial" w:eastAsia="Times New Roman" w:hAnsi="Arial" w:cs="Arial"/>
                <w:b/>
                <w:bCs/>
                <w:sz w:val="16"/>
                <w:szCs w:val="16"/>
                <w:lang w:eastAsia="nl-NL"/>
              </w:rPr>
              <w:t>Verplichtingen</w:t>
            </w:r>
          </w:p>
        </w:tc>
        <w:tc>
          <w:tcPr>
            <w:tcW w:w="475"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b/>
                <w:bCs/>
                <w:sz w:val="16"/>
                <w:szCs w:val="16"/>
                <w:lang w:eastAsia="nl-NL"/>
              </w:rPr>
            </w:pPr>
            <w:r w:rsidRPr="000E12F1">
              <w:rPr>
                <w:rFonts w:ascii="Arial" w:eastAsia="Times New Roman" w:hAnsi="Arial" w:cs="Arial"/>
                <w:b/>
                <w:bCs/>
                <w:sz w:val="16"/>
                <w:szCs w:val="16"/>
                <w:lang w:eastAsia="nl-NL"/>
              </w:rPr>
              <w:t>-46.645</w:t>
            </w:r>
          </w:p>
        </w:tc>
        <w:tc>
          <w:tcPr>
            <w:tcW w:w="581"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b/>
                <w:bCs/>
                <w:sz w:val="16"/>
                <w:szCs w:val="16"/>
                <w:lang w:eastAsia="nl-NL"/>
              </w:rPr>
            </w:pPr>
            <w:r w:rsidRPr="000E12F1">
              <w:rPr>
                <w:rFonts w:ascii="Arial" w:eastAsia="Times New Roman" w:hAnsi="Arial" w:cs="Arial"/>
                <w:b/>
                <w:bCs/>
                <w:sz w:val="16"/>
                <w:szCs w:val="16"/>
                <w:lang w:eastAsia="nl-NL"/>
              </w:rPr>
              <w:t>0</w:t>
            </w:r>
          </w:p>
        </w:tc>
        <w:tc>
          <w:tcPr>
            <w:tcW w:w="550"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b/>
                <w:bCs/>
                <w:sz w:val="16"/>
                <w:szCs w:val="16"/>
                <w:lang w:eastAsia="nl-NL"/>
              </w:rPr>
            </w:pPr>
            <w:r w:rsidRPr="000E12F1">
              <w:rPr>
                <w:rFonts w:ascii="Arial" w:eastAsia="Times New Roman" w:hAnsi="Arial" w:cs="Arial"/>
                <w:b/>
                <w:bCs/>
                <w:sz w:val="16"/>
                <w:szCs w:val="16"/>
                <w:lang w:eastAsia="nl-NL"/>
              </w:rPr>
              <w:t>-46.645</w:t>
            </w:r>
          </w:p>
        </w:tc>
        <w:tc>
          <w:tcPr>
            <w:tcW w:w="549"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b/>
                <w:bCs/>
                <w:sz w:val="16"/>
                <w:szCs w:val="16"/>
                <w:lang w:eastAsia="nl-NL"/>
              </w:rPr>
            </w:pPr>
            <w:r w:rsidRPr="000E12F1">
              <w:rPr>
                <w:rFonts w:ascii="Arial" w:eastAsia="Times New Roman" w:hAnsi="Arial" w:cs="Arial"/>
                <w:b/>
                <w:bCs/>
                <w:sz w:val="16"/>
                <w:szCs w:val="16"/>
                <w:lang w:eastAsia="nl-NL"/>
              </w:rPr>
              <w:t>3.208</w:t>
            </w:r>
          </w:p>
        </w:tc>
        <w:tc>
          <w:tcPr>
            <w:tcW w:w="499"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b/>
                <w:bCs/>
                <w:sz w:val="16"/>
                <w:szCs w:val="16"/>
                <w:lang w:eastAsia="nl-NL"/>
              </w:rPr>
            </w:pPr>
            <w:r w:rsidRPr="000E12F1">
              <w:rPr>
                <w:rFonts w:ascii="Arial" w:eastAsia="Times New Roman" w:hAnsi="Arial" w:cs="Arial"/>
                <w:b/>
                <w:bCs/>
                <w:sz w:val="16"/>
                <w:szCs w:val="16"/>
                <w:lang w:eastAsia="nl-NL"/>
              </w:rPr>
              <w:t>-43.437</w:t>
            </w:r>
          </w:p>
        </w:tc>
        <w:tc>
          <w:tcPr>
            <w:tcW w:w="344" w:type="pct"/>
            <w:tcBorders>
              <w:top w:val="nil"/>
              <w:left w:val="nil"/>
              <w:bottom w:val="nil"/>
              <w:right w:val="nil"/>
            </w:tcBorders>
            <w:shd w:val="clear" w:color="000000" w:fill="C5D9F1"/>
            <w:noWrap/>
            <w:vAlign w:val="bottom"/>
            <w:hideMark/>
          </w:tcPr>
          <w:p w:rsidR="000E12F1" w:rsidRPr="000E12F1" w:rsidRDefault="00421544" w:rsidP="00421544">
            <w:pPr>
              <w:spacing w:line="240" w:lineRule="auto"/>
              <w:jc w:val="right"/>
              <w:rPr>
                <w:rFonts w:ascii="Arial" w:eastAsia="Times New Roman" w:hAnsi="Arial" w:cs="Arial"/>
                <w:b/>
                <w:bCs/>
                <w:sz w:val="16"/>
                <w:szCs w:val="16"/>
                <w:lang w:eastAsia="nl-NL"/>
              </w:rPr>
            </w:pPr>
            <w:r>
              <w:rPr>
                <w:rFonts w:ascii="Arial" w:eastAsia="Times New Roman" w:hAnsi="Arial" w:cs="Arial"/>
                <w:b/>
                <w:bCs/>
                <w:sz w:val="16"/>
                <w:szCs w:val="16"/>
                <w:lang w:eastAsia="nl-NL"/>
              </w:rPr>
              <w:t>-16</w:t>
            </w:r>
            <w:r w:rsidR="000E12F1" w:rsidRPr="000E12F1">
              <w:rPr>
                <w:rFonts w:ascii="Arial" w:eastAsia="Times New Roman" w:hAnsi="Arial" w:cs="Arial"/>
                <w:b/>
                <w:bCs/>
                <w:sz w:val="16"/>
                <w:szCs w:val="16"/>
                <w:lang w:eastAsia="nl-NL"/>
              </w:rPr>
              <w:t>.</w:t>
            </w:r>
            <w:r>
              <w:rPr>
                <w:rFonts w:ascii="Arial" w:eastAsia="Times New Roman" w:hAnsi="Arial" w:cs="Arial"/>
                <w:b/>
                <w:bCs/>
                <w:sz w:val="16"/>
                <w:szCs w:val="16"/>
                <w:lang w:eastAsia="nl-NL"/>
              </w:rPr>
              <w:t>651</w:t>
            </w:r>
          </w:p>
        </w:tc>
        <w:tc>
          <w:tcPr>
            <w:tcW w:w="343"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b/>
                <w:bCs/>
                <w:sz w:val="16"/>
                <w:szCs w:val="16"/>
                <w:lang w:eastAsia="nl-NL"/>
              </w:rPr>
            </w:pPr>
            <w:r w:rsidRPr="000E12F1">
              <w:rPr>
                <w:rFonts w:ascii="Arial" w:eastAsia="Times New Roman" w:hAnsi="Arial" w:cs="Arial"/>
                <w:b/>
                <w:bCs/>
                <w:sz w:val="16"/>
                <w:szCs w:val="16"/>
                <w:lang w:eastAsia="nl-NL"/>
              </w:rPr>
              <w:t>18.408</w:t>
            </w:r>
          </w:p>
        </w:tc>
        <w:tc>
          <w:tcPr>
            <w:tcW w:w="344"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b/>
                <w:bCs/>
                <w:sz w:val="16"/>
                <w:szCs w:val="16"/>
                <w:lang w:eastAsia="nl-NL"/>
              </w:rPr>
            </w:pPr>
            <w:r w:rsidRPr="000E12F1">
              <w:rPr>
                <w:rFonts w:ascii="Arial" w:eastAsia="Times New Roman" w:hAnsi="Arial" w:cs="Arial"/>
                <w:b/>
                <w:bCs/>
                <w:sz w:val="16"/>
                <w:szCs w:val="16"/>
                <w:lang w:eastAsia="nl-NL"/>
              </w:rPr>
              <w:t>18.487</w:t>
            </w:r>
          </w:p>
        </w:tc>
        <w:tc>
          <w:tcPr>
            <w:tcW w:w="340" w:type="pct"/>
            <w:tcBorders>
              <w:top w:val="nil"/>
              <w:left w:val="nil"/>
              <w:bottom w:val="nil"/>
              <w:right w:val="single" w:sz="4" w:space="0" w:color="auto"/>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b/>
                <w:bCs/>
                <w:sz w:val="16"/>
                <w:szCs w:val="16"/>
                <w:lang w:eastAsia="nl-NL"/>
              </w:rPr>
            </w:pPr>
            <w:r w:rsidRPr="000E12F1">
              <w:rPr>
                <w:rFonts w:ascii="Arial" w:eastAsia="Times New Roman" w:hAnsi="Arial" w:cs="Arial"/>
                <w:b/>
                <w:bCs/>
                <w:sz w:val="16"/>
                <w:szCs w:val="16"/>
                <w:lang w:eastAsia="nl-NL"/>
              </w:rPr>
              <w:t>18.378</w:t>
            </w:r>
          </w:p>
        </w:tc>
      </w:tr>
      <w:tr w:rsidR="000E12F1" w:rsidRPr="000E12F1" w:rsidTr="00D36ADA">
        <w:trPr>
          <w:trHeight w:val="255"/>
        </w:trPr>
        <w:tc>
          <w:tcPr>
            <w:tcW w:w="975" w:type="pct"/>
            <w:tcBorders>
              <w:top w:val="nil"/>
              <w:left w:val="single" w:sz="4" w:space="0" w:color="auto"/>
              <w:bottom w:val="nil"/>
              <w:right w:val="nil"/>
            </w:tcBorders>
            <w:shd w:val="clear" w:color="000000" w:fill="C5D9F1"/>
            <w:noWrap/>
            <w:vAlign w:val="bottom"/>
            <w:hideMark/>
          </w:tcPr>
          <w:p w:rsidR="000E12F1" w:rsidRPr="000E12F1" w:rsidRDefault="000E12F1" w:rsidP="000E12F1">
            <w:pPr>
              <w:spacing w:line="240" w:lineRule="auto"/>
              <w:rPr>
                <w:rFonts w:ascii="Arial" w:eastAsia="Times New Roman" w:hAnsi="Arial" w:cs="Arial"/>
                <w:sz w:val="16"/>
                <w:szCs w:val="16"/>
                <w:lang w:eastAsia="nl-NL"/>
              </w:rPr>
            </w:pPr>
            <w:r w:rsidRPr="000E12F1">
              <w:rPr>
                <w:rFonts w:ascii="Arial" w:eastAsia="Times New Roman" w:hAnsi="Arial" w:cs="Arial"/>
                <w:sz w:val="16"/>
                <w:szCs w:val="16"/>
                <w:lang w:eastAsia="nl-NL"/>
              </w:rPr>
              <w:t> </w:t>
            </w:r>
          </w:p>
        </w:tc>
        <w:tc>
          <w:tcPr>
            <w:tcW w:w="475"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b/>
                <w:bCs/>
                <w:sz w:val="16"/>
                <w:szCs w:val="16"/>
                <w:lang w:eastAsia="nl-NL"/>
              </w:rPr>
            </w:pPr>
            <w:r w:rsidRPr="000E12F1">
              <w:rPr>
                <w:rFonts w:ascii="Arial" w:eastAsia="Times New Roman" w:hAnsi="Arial" w:cs="Arial"/>
                <w:b/>
                <w:bCs/>
                <w:sz w:val="16"/>
                <w:szCs w:val="16"/>
                <w:lang w:eastAsia="nl-NL"/>
              </w:rPr>
              <w:t> </w:t>
            </w:r>
          </w:p>
        </w:tc>
        <w:tc>
          <w:tcPr>
            <w:tcW w:w="581"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b/>
                <w:bCs/>
                <w:sz w:val="16"/>
                <w:szCs w:val="16"/>
                <w:lang w:eastAsia="nl-NL"/>
              </w:rPr>
            </w:pPr>
            <w:r w:rsidRPr="000E12F1">
              <w:rPr>
                <w:rFonts w:ascii="Arial" w:eastAsia="Times New Roman" w:hAnsi="Arial" w:cs="Arial"/>
                <w:b/>
                <w:bCs/>
                <w:sz w:val="16"/>
                <w:szCs w:val="16"/>
                <w:lang w:eastAsia="nl-NL"/>
              </w:rPr>
              <w:t> </w:t>
            </w:r>
          </w:p>
        </w:tc>
        <w:tc>
          <w:tcPr>
            <w:tcW w:w="550"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b/>
                <w:bCs/>
                <w:sz w:val="16"/>
                <w:szCs w:val="16"/>
                <w:lang w:eastAsia="nl-NL"/>
              </w:rPr>
            </w:pPr>
            <w:r w:rsidRPr="000E12F1">
              <w:rPr>
                <w:rFonts w:ascii="Arial" w:eastAsia="Times New Roman" w:hAnsi="Arial" w:cs="Arial"/>
                <w:b/>
                <w:bCs/>
                <w:sz w:val="16"/>
                <w:szCs w:val="16"/>
                <w:lang w:eastAsia="nl-NL"/>
              </w:rPr>
              <w:t> </w:t>
            </w:r>
          </w:p>
        </w:tc>
        <w:tc>
          <w:tcPr>
            <w:tcW w:w="549"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b/>
                <w:bCs/>
                <w:sz w:val="16"/>
                <w:szCs w:val="16"/>
                <w:lang w:eastAsia="nl-NL"/>
              </w:rPr>
            </w:pPr>
            <w:r w:rsidRPr="000E12F1">
              <w:rPr>
                <w:rFonts w:ascii="Arial" w:eastAsia="Times New Roman" w:hAnsi="Arial" w:cs="Arial"/>
                <w:b/>
                <w:bCs/>
                <w:sz w:val="16"/>
                <w:szCs w:val="16"/>
                <w:lang w:eastAsia="nl-NL"/>
              </w:rPr>
              <w:t> </w:t>
            </w:r>
          </w:p>
        </w:tc>
        <w:tc>
          <w:tcPr>
            <w:tcW w:w="499"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b/>
                <w:bCs/>
                <w:sz w:val="16"/>
                <w:szCs w:val="16"/>
                <w:lang w:eastAsia="nl-NL"/>
              </w:rPr>
            </w:pPr>
            <w:r w:rsidRPr="000E12F1">
              <w:rPr>
                <w:rFonts w:ascii="Arial" w:eastAsia="Times New Roman" w:hAnsi="Arial" w:cs="Arial"/>
                <w:b/>
                <w:bCs/>
                <w:sz w:val="16"/>
                <w:szCs w:val="16"/>
                <w:lang w:eastAsia="nl-NL"/>
              </w:rPr>
              <w:t> </w:t>
            </w:r>
          </w:p>
        </w:tc>
        <w:tc>
          <w:tcPr>
            <w:tcW w:w="344"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b/>
                <w:bCs/>
                <w:sz w:val="16"/>
                <w:szCs w:val="16"/>
                <w:lang w:eastAsia="nl-NL"/>
              </w:rPr>
            </w:pPr>
            <w:r w:rsidRPr="000E12F1">
              <w:rPr>
                <w:rFonts w:ascii="Arial" w:eastAsia="Times New Roman" w:hAnsi="Arial" w:cs="Arial"/>
                <w:b/>
                <w:bCs/>
                <w:sz w:val="16"/>
                <w:szCs w:val="16"/>
                <w:lang w:eastAsia="nl-NL"/>
              </w:rPr>
              <w:t> </w:t>
            </w:r>
          </w:p>
        </w:tc>
        <w:tc>
          <w:tcPr>
            <w:tcW w:w="343"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b/>
                <w:bCs/>
                <w:sz w:val="16"/>
                <w:szCs w:val="16"/>
                <w:lang w:eastAsia="nl-NL"/>
              </w:rPr>
            </w:pPr>
            <w:r w:rsidRPr="000E12F1">
              <w:rPr>
                <w:rFonts w:ascii="Arial" w:eastAsia="Times New Roman" w:hAnsi="Arial" w:cs="Arial"/>
                <w:b/>
                <w:bCs/>
                <w:sz w:val="16"/>
                <w:szCs w:val="16"/>
                <w:lang w:eastAsia="nl-NL"/>
              </w:rPr>
              <w:t> </w:t>
            </w:r>
          </w:p>
        </w:tc>
        <w:tc>
          <w:tcPr>
            <w:tcW w:w="344"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b/>
                <w:bCs/>
                <w:sz w:val="16"/>
                <w:szCs w:val="16"/>
                <w:lang w:eastAsia="nl-NL"/>
              </w:rPr>
            </w:pPr>
            <w:r w:rsidRPr="000E12F1">
              <w:rPr>
                <w:rFonts w:ascii="Arial" w:eastAsia="Times New Roman" w:hAnsi="Arial" w:cs="Arial"/>
                <w:b/>
                <w:bCs/>
                <w:sz w:val="16"/>
                <w:szCs w:val="16"/>
                <w:lang w:eastAsia="nl-NL"/>
              </w:rPr>
              <w:t> </w:t>
            </w:r>
          </w:p>
        </w:tc>
        <w:tc>
          <w:tcPr>
            <w:tcW w:w="340" w:type="pct"/>
            <w:tcBorders>
              <w:top w:val="nil"/>
              <w:left w:val="nil"/>
              <w:bottom w:val="nil"/>
              <w:right w:val="single" w:sz="4" w:space="0" w:color="auto"/>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b/>
                <w:bCs/>
                <w:sz w:val="16"/>
                <w:szCs w:val="16"/>
                <w:lang w:eastAsia="nl-NL"/>
              </w:rPr>
            </w:pPr>
            <w:r w:rsidRPr="000E12F1">
              <w:rPr>
                <w:rFonts w:ascii="Arial" w:eastAsia="Times New Roman" w:hAnsi="Arial" w:cs="Arial"/>
                <w:b/>
                <w:bCs/>
                <w:sz w:val="16"/>
                <w:szCs w:val="16"/>
                <w:lang w:eastAsia="nl-NL"/>
              </w:rPr>
              <w:t> </w:t>
            </w:r>
          </w:p>
        </w:tc>
      </w:tr>
      <w:tr w:rsidR="000E12F1" w:rsidRPr="000E12F1" w:rsidTr="00D36ADA">
        <w:trPr>
          <w:trHeight w:val="141"/>
        </w:trPr>
        <w:tc>
          <w:tcPr>
            <w:tcW w:w="975" w:type="pct"/>
            <w:tcBorders>
              <w:top w:val="nil"/>
              <w:left w:val="single" w:sz="4" w:space="0" w:color="auto"/>
              <w:bottom w:val="nil"/>
              <w:right w:val="nil"/>
            </w:tcBorders>
            <w:shd w:val="clear" w:color="000000" w:fill="C5D9F1"/>
            <w:noWrap/>
            <w:vAlign w:val="bottom"/>
            <w:hideMark/>
          </w:tcPr>
          <w:p w:rsidR="000E12F1" w:rsidRPr="000E12F1" w:rsidRDefault="000E12F1" w:rsidP="000E12F1">
            <w:pPr>
              <w:spacing w:line="240" w:lineRule="auto"/>
              <w:rPr>
                <w:rFonts w:ascii="Arial" w:eastAsia="Times New Roman" w:hAnsi="Arial" w:cs="Arial"/>
                <w:b/>
                <w:bCs/>
                <w:sz w:val="16"/>
                <w:szCs w:val="16"/>
                <w:lang w:eastAsia="nl-NL"/>
              </w:rPr>
            </w:pPr>
            <w:r w:rsidRPr="000E12F1">
              <w:rPr>
                <w:rFonts w:ascii="Arial" w:eastAsia="Times New Roman" w:hAnsi="Arial" w:cs="Arial"/>
                <w:b/>
                <w:bCs/>
                <w:sz w:val="16"/>
                <w:szCs w:val="16"/>
                <w:lang w:eastAsia="nl-NL"/>
              </w:rPr>
              <w:t>Uitgaven</w:t>
            </w:r>
          </w:p>
        </w:tc>
        <w:tc>
          <w:tcPr>
            <w:tcW w:w="475"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b/>
                <w:bCs/>
                <w:sz w:val="16"/>
                <w:szCs w:val="16"/>
                <w:lang w:eastAsia="nl-NL"/>
              </w:rPr>
            </w:pPr>
            <w:r w:rsidRPr="000E12F1">
              <w:rPr>
                <w:rFonts w:ascii="Arial" w:eastAsia="Times New Roman" w:hAnsi="Arial" w:cs="Arial"/>
                <w:b/>
                <w:bCs/>
                <w:sz w:val="16"/>
                <w:szCs w:val="16"/>
                <w:lang w:eastAsia="nl-NL"/>
              </w:rPr>
              <w:t>-46.640</w:t>
            </w:r>
          </w:p>
        </w:tc>
        <w:tc>
          <w:tcPr>
            <w:tcW w:w="581"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b/>
                <w:bCs/>
                <w:sz w:val="16"/>
                <w:szCs w:val="16"/>
                <w:lang w:eastAsia="nl-NL"/>
              </w:rPr>
            </w:pPr>
            <w:r w:rsidRPr="000E12F1">
              <w:rPr>
                <w:rFonts w:ascii="Arial" w:eastAsia="Times New Roman" w:hAnsi="Arial" w:cs="Arial"/>
                <w:b/>
                <w:bCs/>
                <w:sz w:val="16"/>
                <w:szCs w:val="16"/>
                <w:lang w:eastAsia="nl-NL"/>
              </w:rPr>
              <w:t>0</w:t>
            </w:r>
          </w:p>
        </w:tc>
        <w:tc>
          <w:tcPr>
            <w:tcW w:w="550"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b/>
                <w:bCs/>
                <w:sz w:val="16"/>
                <w:szCs w:val="16"/>
                <w:lang w:eastAsia="nl-NL"/>
              </w:rPr>
            </w:pPr>
            <w:r w:rsidRPr="000E12F1">
              <w:rPr>
                <w:rFonts w:ascii="Arial" w:eastAsia="Times New Roman" w:hAnsi="Arial" w:cs="Arial"/>
                <w:b/>
                <w:bCs/>
                <w:sz w:val="16"/>
                <w:szCs w:val="16"/>
                <w:lang w:eastAsia="nl-NL"/>
              </w:rPr>
              <w:t>-46.640</w:t>
            </w:r>
          </w:p>
        </w:tc>
        <w:tc>
          <w:tcPr>
            <w:tcW w:w="549"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b/>
                <w:bCs/>
                <w:sz w:val="16"/>
                <w:szCs w:val="16"/>
                <w:lang w:eastAsia="nl-NL"/>
              </w:rPr>
            </w:pPr>
            <w:r w:rsidRPr="000E12F1">
              <w:rPr>
                <w:rFonts w:ascii="Arial" w:eastAsia="Times New Roman" w:hAnsi="Arial" w:cs="Arial"/>
                <w:b/>
                <w:bCs/>
                <w:sz w:val="16"/>
                <w:szCs w:val="16"/>
                <w:lang w:eastAsia="nl-NL"/>
              </w:rPr>
              <w:t>3.208</w:t>
            </w:r>
          </w:p>
        </w:tc>
        <w:tc>
          <w:tcPr>
            <w:tcW w:w="499"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b/>
                <w:bCs/>
                <w:sz w:val="16"/>
                <w:szCs w:val="16"/>
                <w:lang w:eastAsia="nl-NL"/>
              </w:rPr>
            </w:pPr>
            <w:r w:rsidRPr="000E12F1">
              <w:rPr>
                <w:rFonts w:ascii="Arial" w:eastAsia="Times New Roman" w:hAnsi="Arial" w:cs="Arial"/>
                <w:b/>
                <w:bCs/>
                <w:sz w:val="16"/>
                <w:szCs w:val="16"/>
                <w:lang w:eastAsia="nl-NL"/>
              </w:rPr>
              <w:t>-43.432</w:t>
            </w:r>
          </w:p>
        </w:tc>
        <w:tc>
          <w:tcPr>
            <w:tcW w:w="344" w:type="pct"/>
            <w:tcBorders>
              <w:top w:val="nil"/>
              <w:left w:val="nil"/>
              <w:bottom w:val="nil"/>
              <w:right w:val="nil"/>
            </w:tcBorders>
            <w:shd w:val="clear" w:color="000000" w:fill="C5D9F1"/>
            <w:noWrap/>
            <w:vAlign w:val="bottom"/>
            <w:hideMark/>
          </w:tcPr>
          <w:p w:rsidR="000E12F1" w:rsidRPr="000E12F1" w:rsidRDefault="00421544" w:rsidP="00421544">
            <w:pPr>
              <w:spacing w:line="240" w:lineRule="auto"/>
              <w:jc w:val="right"/>
              <w:rPr>
                <w:rFonts w:ascii="Arial" w:eastAsia="Times New Roman" w:hAnsi="Arial" w:cs="Arial"/>
                <w:b/>
                <w:bCs/>
                <w:sz w:val="16"/>
                <w:szCs w:val="16"/>
                <w:lang w:eastAsia="nl-NL"/>
              </w:rPr>
            </w:pPr>
            <w:r>
              <w:rPr>
                <w:rFonts w:ascii="Arial" w:eastAsia="Times New Roman" w:hAnsi="Arial" w:cs="Arial"/>
                <w:b/>
                <w:bCs/>
                <w:sz w:val="16"/>
                <w:szCs w:val="16"/>
                <w:lang w:eastAsia="nl-NL"/>
              </w:rPr>
              <w:t>-16.651</w:t>
            </w:r>
          </w:p>
        </w:tc>
        <w:tc>
          <w:tcPr>
            <w:tcW w:w="343"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b/>
                <w:bCs/>
                <w:sz w:val="16"/>
                <w:szCs w:val="16"/>
                <w:lang w:eastAsia="nl-NL"/>
              </w:rPr>
            </w:pPr>
            <w:r w:rsidRPr="000E12F1">
              <w:rPr>
                <w:rFonts w:ascii="Arial" w:eastAsia="Times New Roman" w:hAnsi="Arial" w:cs="Arial"/>
                <w:b/>
                <w:bCs/>
                <w:sz w:val="16"/>
                <w:szCs w:val="16"/>
                <w:lang w:eastAsia="nl-NL"/>
              </w:rPr>
              <w:t>18.408</w:t>
            </w:r>
          </w:p>
        </w:tc>
        <w:tc>
          <w:tcPr>
            <w:tcW w:w="344"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b/>
                <w:bCs/>
                <w:sz w:val="16"/>
                <w:szCs w:val="16"/>
                <w:lang w:eastAsia="nl-NL"/>
              </w:rPr>
            </w:pPr>
            <w:r w:rsidRPr="000E12F1">
              <w:rPr>
                <w:rFonts w:ascii="Arial" w:eastAsia="Times New Roman" w:hAnsi="Arial" w:cs="Arial"/>
                <w:b/>
                <w:bCs/>
                <w:sz w:val="16"/>
                <w:szCs w:val="16"/>
                <w:lang w:eastAsia="nl-NL"/>
              </w:rPr>
              <w:t>18.487</w:t>
            </w:r>
          </w:p>
        </w:tc>
        <w:tc>
          <w:tcPr>
            <w:tcW w:w="340" w:type="pct"/>
            <w:tcBorders>
              <w:top w:val="nil"/>
              <w:left w:val="nil"/>
              <w:bottom w:val="nil"/>
              <w:right w:val="single" w:sz="4" w:space="0" w:color="auto"/>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b/>
                <w:bCs/>
                <w:sz w:val="16"/>
                <w:szCs w:val="16"/>
                <w:lang w:eastAsia="nl-NL"/>
              </w:rPr>
            </w:pPr>
            <w:r w:rsidRPr="000E12F1">
              <w:rPr>
                <w:rFonts w:ascii="Arial" w:eastAsia="Times New Roman" w:hAnsi="Arial" w:cs="Arial"/>
                <w:b/>
                <w:bCs/>
                <w:sz w:val="16"/>
                <w:szCs w:val="16"/>
                <w:lang w:eastAsia="nl-NL"/>
              </w:rPr>
              <w:t>18.378</w:t>
            </w:r>
          </w:p>
        </w:tc>
      </w:tr>
      <w:tr w:rsidR="000E12F1" w:rsidRPr="000E12F1" w:rsidTr="00D36ADA">
        <w:trPr>
          <w:trHeight w:val="80"/>
        </w:trPr>
        <w:tc>
          <w:tcPr>
            <w:tcW w:w="975" w:type="pct"/>
            <w:tcBorders>
              <w:top w:val="nil"/>
              <w:left w:val="single" w:sz="4" w:space="0" w:color="auto"/>
              <w:bottom w:val="nil"/>
              <w:right w:val="nil"/>
            </w:tcBorders>
            <w:shd w:val="clear" w:color="000000" w:fill="C5D9F1"/>
            <w:noWrap/>
            <w:vAlign w:val="bottom"/>
            <w:hideMark/>
          </w:tcPr>
          <w:p w:rsidR="000E12F1" w:rsidRPr="000E12F1" w:rsidRDefault="000E12F1" w:rsidP="000E12F1">
            <w:pPr>
              <w:spacing w:line="240" w:lineRule="auto"/>
              <w:rPr>
                <w:rFonts w:ascii="Arial" w:eastAsia="Times New Roman" w:hAnsi="Arial" w:cs="Arial"/>
                <w:b/>
                <w:bCs/>
                <w:sz w:val="16"/>
                <w:szCs w:val="16"/>
                <w:lang w:eastAsia="nl-NL"/>
              </w:rPr>
            </w:pPr>
            <w:r w:rsidRPr="000E12F1">
              <w:rPr>
                <w:rFonts w:ascii="Arial" w:eastAsia="Times New Roman" w:hAnsi="Arial" w:cs="Arial"/>
                <w:b/>
                <w:bCs/>
                <w:sz w:val="16"/>
                <w:szCs w:val="16"/>
                <w:lang w:eastAsia="nl-NL"/>
              </w:rPr>
              <w:t> </w:t>
            </w:r>
          </w:p>
        </w:tc>
        <w:tc>
          <w:tcPr>
            <w:tcW w:w="475"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 </w:t>
            </w:r>
          </w:p>
        </w:tc>
        <w:tc>
          <w:tcPr>
            <w:tcW w:w="581"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 </w:t>
            </w:r>
          </w:p>
        </w:tc>
        <w:tc>
          <w:tcPr>
            <w:tcW w:w="550"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 </w:t>
            </w:r>
          </w:p>
        </w:tc>
        <w:tc>
          <w:tcPr>
            <w:tcW w:w="549"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 </w:t>
            </w:r>
          </w:p>
        </w:tc>
        <w:tc>
          <w:tcPr>
            <w:tcW w:w="499"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 </w:t>
            </w:r>
          </w:p>
        </w:tc>
        <w:tc>
          <w:tcPr>
            <w:tcW w:w="344"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 </w:t>
            </w:r>
          </w:p>
        </w:tc>
        <w:tc>
          <w:tcPr>
            <w:tcW w:w="343"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 </w:t>
            </w:r>
          </w:p>
        </w:tc>
        <w:tc>
          <w:tcPr>
            <w:tcW w:w="344"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 </w:t>
            </w:r>
          </w:p>
        </w:tc>
        <w:tc>
          <w:tcPr>
            <w:tcW w:w="340" w:type="pct"/>
            <w:tcBorders>
              <w:top w:val="nil"/>
              <w:left w:val="nil"/>
              <w:bottom w:val="nil"/>
              <w:right w:val="single" w:sz="4" w:space="0" w:color="auto"/>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 </w:t>
            </w:r>
          </w:p>
        </w:tc>
      </w:tr>
      <w:tr w:rsidR="000E12F1" w:rsidRPr="000E12F1" w:rsidTr="00D36ADA">
        <w:trPr>
          <w:trHeight w:val="120"/>
        </w:trPr>
        <w:tc>
          <w:tcPr>
            <w:tcW w:w="975" w:type="pct"/>
            <w:tcBorders>
              <w:top w:val="nil"/>
              <w:left w:val="single" w:sz="4" w:space="0" w:color="auto"/>
              <w:bottom w:val="nil"/>
              <w:right w:val="nil"/>
            </w:tcBorders>
            <w:shd w:val="clear" w:color="000000" w:fill="C5D9F1"/>
            <w:noWrap/>
            <w:vAlign w:val="bottom"/>
            <w:hideMark/>
          </w:tcPr>
          <w:p w:rsidR="000E12F1" w:rsidRPr="000E12F1" w:rsidRDefault="000E12F1" w:rsidP="000E12F1">
            <w:pPr>
              <w:spacing w:line="240" w:lineRule="auto"/>
              <w:rPr>
                <w:rFonts w:ascii="Arial" w:eastAsia="Times New Roman" w:hAnsi="Arial" w:cs="Arial"/>
                <w:sz w:val="16"/>
                <w:szCs w:val="16"/>
                <w:lang w:eastAsia="nl-NL"/>
              </w:rPr>
            </w:pPr>
            <w:r w:rsidRPr="000E12F1">
              <w:rPr>
                <w:rFonts w:ascii="Arial" w:eastAsia="Times New Roman" w:hAnsi="Arial" w:cs="Arial"/>
                <w:sz w:val="16"/>
                <w:szCs w:val="16"/>
                <w:lang w:eastAsia="nl-NL"/>
              </w:rPr>
              <w:t>1. Loonbijstelling</w:t>
            </w:r>
          </w:p>
        </w:tc>
        <w:tc>
          <w:tcPr>
            <w:tcW w:w="475"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0</w:t>
            </w:r>
          </w:p>
        </w:tc>
        <w:tc>
          <w:tcPr>
            <w:tcW w:w="581"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0</w:t>
            </w:r>
          </w:p>
        </w:tc>
        <w:tc>
          <w:tcPr>
            <w:tcW w:w="550"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0</w:t>
            </w:r>
          </w:p>
        </w:tc>
        <w:tc>
          <w:tcPr>
            <w:tcW w:w="549"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2.852</w:t>
            </w:r>
          </w:p>
        </w:tc>
        <w:tc>
          <w:tcPr>
            <w:tcW w:w="499"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2.852</w:t>
            </w:r>
          </w:p>
        </w:tc>
        <w:tc>
          <w:tcPr>
            <w:tcW w:w="344"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2.709</w:t>
            </w:r>
          </w:p>
        </w:tc>
        <w:tc>
          <w:tcPr>
            <w:tcW w:w="343"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2.665</w:t>
            </w:r>
          </w:p>
        </w:tc>
        <w:tc>
          <w:tcPr>
            <w:tcW w:w="344"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2.612</w:t>
            </w:r>
          </w:p>
        </w:tc>
        <w:tc>
          <w:tcPr>
            <w:tcW w:w="340" w:type="pct"/>
            <w:tcBorders>
              <w:top w:val="nil"/>
              <w:left w:val="nil"/>
              <w:bottom w:val="nil"/>
              <w:right w:val="single" w:sz="4" w:space="0" w:color="auto"/>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2.627</w:t>
            </w:r>
          </w:p>
        </w:tc>
      </w:tr>
      <w:tr w:rsidR="000E12F1" w:rsidRPr="000E12F1" w:rsidTr="00D36ADA">
        <w:trPr>
          <w:trHeight w:val="80"/>
        </w:trPr>
        <w:tc>
          <w:tcPr>
            <w:tcW w:w="975" w:type="pct"/>
            <w:tcBorders>
              <w:top w:val="nil"/>
              <w:left w:val="single" w:sz="4" w:space="0" w:color="auto"/>
              <w:bottom w:val="nil"/>
              <w:right w:val="nil"/>
            </w:tcBorders>
            <w:shd w:val="clear" w:color="000000" w:fill="C5D9F1"/>
            <w:noWrap/>
            <w:vAlign w:val="bottom"/>
            <w:hideMark/>
          </w:tcPr>
          <w:p w:rsidR="000E12F1" w:rsidRPr="000E12F1" w:rsidRDefault="000E12F1" w:rsidP="000E12F1">
            <w:pPr>
              <w:spacing w:line="240" w:lineRule="auto"/>
              <w:rPr>
                <w:rFonts w:ascii="Arial" w:eastAsia="Times New Roman" w:hAnsi="Arial" w:cs="Arial"/>
                <w:sz w:val="16"/>
                <w:szCs w:val="16"/>
                <w:lang w:eastAsia="nl-NL"/>
              </w:rPr>
            </w:pPr>
            <w:r w:rsidRPr="000E12F1">
              <w:rPr>
                <w:rFonts w:ascii="Arial" w:eastAsia="Times New Roman" w:hAnsi="Arial" w:cs="Arial"/>
                <w:sz w:val="16"/>
                <w:szCs w:val="16"/>
                <w:lang w:eastAsia="nl-NL"/>
              </w:rPr>
              <w:t>2. Prijsbijstelling</w:t>
            </w:r>
          </w:p>
        </w:tc>
        <w:tc>
          <w:tcPr>
            <w:tcW w:w="475"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2.190</w:t>
            </w:r>
          </w:p>
        </w:tc>
        <w:tc>
          <w:tcPr>
            <w:tcW w:w="581"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0</w:t>
            </w:r>
          </w:p>
        </w:tc>
        <w:tc>
          <w:tcPr>
            <w:tcW w:w="550"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2.190</w:t>
            </w:r>
          </w:p>
        </w:tc>
        <w:tc>
          <w:tcPr>
            <w:tcW w:w="549"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-444</w:t>
            </w:r>
          </w:p>
        </w:tc>
        <w:tc>
          <w:tcPr>
            <w:tcW w:w="499"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1.746</w:t>
            </w:r>
          </w:p>
        </w:tc>
        <w:tc>
          <w:tcPr>
            <w:tcW w:w="344"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-310</w:t>
            </w:r>
          </w:p>
        </w:tc>
        <w:tc>
          <w:tcPr>
            <w:tcW w:w="343"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-370</w:t>
            </w:r>
          </w:p>
        </w:tc>
        <w:tc>
          <w:tcPr>
            <w:tcW w:w="344"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-238</w:t>
            </w:r>
          </w:p>
        </w:tc>
        <w:tc>
          <w:tcPr>
            <w:tcW w:w="340" w:type="pct"/>
            <w:tcBorders>
              <w:top w:val="nil"/>
              <w:left w:val="nil"/>
              <w:bottom w:val="nil"/>
              <w:right w:val="single" w:sz="4" w:space="0" w:color="auto"/>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-362</w:t>
            </w:r>
          </w:p>
        </w:tc>
      </w:tr>
      <w:tr w:rsidR="000E12F1" w:rsidRPr="000E12F1" w:rsidTr="00D36ADA">
        <w:trPr>
          <w:trHeight w:val="123"/>
        </w:trPr>
        <w:tc>
          <w:tcPr>
            <w:tcW w:w="975" w:type="pct"/>
            <w:tcBorders>
              <w:top w:val="nil"/>
              <w:left w:val="single" w:sz="4" w:space="0" w:color="auto"/>
              <w:bottom w:val="nil"/>
              <w:right w:val="nil"/>
            </w:tcBorders>
            <w:shd w:val="clear" w:color="000000" w:fill="C5D9F1"/>
            <w:noWrap/>
            <w:vAlign w:val="bottom"/>
            <w:hideMark/>
          </w:tcPr>
          <w:p w:rsidR="000E12F1" w:rsidRPr="000E12F1" w:rsidRDefault="000E12F1" w:rsidP="000E12F1">
            <w:pPr>
              <w:spacing w:line="240" w:lineRule="auto"/>
              <w:rPr>
                <w:rFonts w:ascii="Arial" w:eastAsia="Times New Roman" w:hAnsi="Arial" w:cs="Arial"/>
                <w:sz w:val="16"/>
                <w:szCs w:val="16"/>
                <w:lang w:eastAsia="nl-NL"/>
              </w:rPr>
            </w:pPr>
            <w:r w:rsidRPr="000E12F1">
              <w:rPr>
                <w:rFonts w:ascii="Arial" w:eastAsia="Times New Roman" w:hAnsi="Arial" w:cs="Arial"/>
                <w:sz w:val="16"/>
                <w:szCs w:val="16"/>
                <w:lang w:eastAsia="nl-NL"/>
              </w:rPr>
              <w:t>3. Onvoorzien</w:t>
            </w:r>
          </w:p>
        </w:tc>
        <w:tc>
          <w:tcPr>
            <w:tcW w:w="475"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0</w:t>
            </w:r>
          </w:p>
        </w:tc>
        <w:tc>
          <w:tcPr>
            <w:tcW w:w="581"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0</w:t>
            </w:r>
          </w:p>
        </w:tc>
        <w:tc>
          <w:tcPr>
            <w:tcW w:w="550"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0</w:t>
            </w:r>
          </w:p>
        </w:tc>
        <w:tc>
          <w:tcPr>
            <w:tcW w:w="549"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0</w:t>
            </w:r>
          </w:p>
        </w:tc>
        <w:tc>
          <w:tcPr>
            <w:tcW w:w="499"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0</w:t>
            </w:r>
          </w:p>
        </w:tc>
        <w:tc>
          <w:tcPr>
            <w:tcW w:w="344"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0</w:t>
            </w:r>
          </w:p>
        </w:tc>
        <w:tc>
          <w:tcPr>
            <w:tcW w:w="343"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0</w:t>
            </w:r>
          </w:p>
        </w:tc>
        <w:tc>
          <w:tcPr>
            <w:tcW w:w="344"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0</w:t>
            </w:r>
          </w:p>
        </w:tc>
        <w:tc>
          <w:tcPr>
            <w:tcW w:w="340" w:type="pct"/>
            <w:tcBorders>
              <w:top w:val="nil"/>
              <w:left w:val="nil"/>
              <w:bottom w:val="nil"/>
              <w:right w:val="single" w:sz="4" w:space="0" w:color="auto"/>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0</w:t>
            </w:r>
          </w:p>
        </w:tc>
      </w:tr>
      <w:tr w:rsidR="000E12F1" w:rsidRPr="000E12F1" w:rsidTr="00D36ADA">
        <w:trPr>
          <w:trHeight w:val="80"/>
        </w:trPr>
        <w:tc>
          <w:tcPr>
            <w:tcW w:w="975" w:type="pct"/>
            <w:tcBorders>
              <w:top w:val="nil"/>
              <w:left w:val="single" w:sz="4" w:space="0" w:color="auto"/>
              <w:bottom w:val="nil"/>
              <w:right w:val="nil"/>
            </w:tcBorders>
            <w:shd w:val="clear" w:color="000000" w:fill="C5D9F1"/>
            <w:noWrap/>
            <w:vAlign w:val="bottom"/>
            <w:hideMark/>
          </w:tcPr>
          <w:p w:rsidR="000E12F1" w:rsidRPr="000E12F1" w:rsidRDefault="000E12F1" w:rsidP="000E12F1">
            <w:pPr>
              <w:spacing w:line="240" w:lineRule="auto"/>
              <w:rPr>
                <w:rFonts w:ascii="Arial" w:eastAsia="Times New Roman" w:hAnsi="Arial" w:cs="Arial"/>
                <w:sz w:val="16"/>
                <w:szCs w:val="16"/>
                <w:lang w:eastAsia="nl-NL"/>
              </w:rPr>
            </w:pPr>
            <w:r w:rsidRPr="000E12F1">
              <w:rPr>
                <w:rFonts w:ascii="Arial" w:eastAsia="Times New Roman" w:hAnsi="Arial" w:cs="Arial"/>
                <w:sz w:val="16"/>
                <w:szCs w:val="16"/>
                <w:lang w:eastAsia="nl-NL"/>
              </w:rPr>
              <w:t>4. Taakstelling</w:t>
            </w:r>
          </w:p>
        </w:tc>
        <w:tc>
          <w:tcPr>
            <w:tcW w:w="475"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-48.830</w:t>
            </w:r>
          </w:p>
        </w:tc>
        <w:tc>
          <w:tcPr>
            <w:tcW w:w="581"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0</w:t>
            </w:r>
          </w:p>
        </w:tc>
        <w:tc>
          <w:tcPr>
            <w:tcW w:w="550"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-48.830</w:t>
            </w:r>
          </w:p>
        </w:tc>
        <w:tc>
          <w:tcPr>
            <w:tcW w:w="549"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800</w:t>
            </w:r>
          </w:p>
        </w:tc>
        <w:tc>
          <w:tcPr>
            <w:tcW w:w="499"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-48.030</w:t>
            </w:r>
          </w:p>
        </w:tc>
        <w:tc>
          <w:tcPr>
            <w:tcW w:w="344" w:type="pct"/>
            <w:tcBorders>
              <w:top w:val="nil"/>
              <w:left w:val="nil"/>
              <w:bottom w:val="nil"/>
              <w:right w:val="nil"/>
            </w:tcBorders>
            <w:shd w:val="clear" w:color="000000" w:fill="C5D9F1"/>
            <w:noWrap/>
            <w:vAlign w:val="bottom"/>
            <w:hideMark/>
          </w:tcPr>
          <w:p w:rsidR="000E12F1" w:rsidRPr="000E12F1" w:rsidRDefault="00421544" w:rsidP="00421544">
            <w:pPr>
              <w:spacing w:line="240" w:lineRule="auto"/>
              <w:jc w:val="right"/>
              <w:rPr>
                <w:rFonts w:ascii="Arial" w:eastAsia="Times New Roman" w:hAnsi="Arial" w:cs="Arial"/>
                <w:sz w:val="16"/>
                <w:szCs w:val="16"/>
                <w:lang w:eastAsia="nl-NL"/>
              </w:rPr>
            </w:pPr>
            <w:r>
              <w:rPr>
                <w:rFonts w:ascii="Arial" w:eastAsia="Times New Roman" w:hAnsi="Arial" w:cs="Arial"/>
                <w:sz w:val="16"/>
                <w:szCs w:val="16"/>
                <w:lang w:eastAsia="nl-NL"/>
              </w:rPr>
              <w:t>-</w:t>
            </w:r>
            <w:r w:rsidR="000E12F1" w:rsidRPr="000E12F1">
              <w:rPr>
                <w:rFonts w:ascii="Arial" w:eastAsia="Times New Roman" w:hAnsi="Arial" w:cs="Arial"/>
                <w:sz w:val="16"/>
                <w:szCs w:val="16"/>
                <w:lang w:eastAsia="nl-NL"/>
              </w:rPr>
              <w:t>1</w:t>
            </w:r>
            <w:r>
              <w:rPr>
                <w:rFonts w:ascii="Arial" w:eastAsia="Times New Roman" w:hAnsi="Arial" w:cs="Arial"/>
                <w:sz w:val="16"/>
                <w:szCs w:val="16"/>
                <w:lang w:eastAsia="nl-NL"/>
              </w:rPr>
              <w:t>9</w:t>
            </w:r>
            <w:r w:rsidR="000E12F1" w:rsidRPr="000E12F1">
              <w:rPr>
                <w:rFonts w:ascii="Arial" w:eastAsia="Times New Roman" w:hAnsi="Arial" w:cs="Arial"/>
                <w:sz w:val="16"/>
                <w:szCs w:val="16"/>
                <w:lang w:eastAsia="nl-NL"/>
              </w:rPr>
              <w:t>.</w:t>
            </w:r>
            <w:r>
              <w:rPr>
                <w:rFonts w:ascii="Arial" w:eastAsia="Times New Roman" w:hAnsi="Arial" w:cs="Arial"/>
                <w:sz w:val="16"/>
                <w:szCs w:val="16"/>
                <w:lang w:eastAsia="nl-NL"/>
              </w:rPr>
              <w:t>05</w:t>
            </w:r>
            <w:r w:rsidR="000E12F1" w:rsidRPr="000E12F1">
              <w:rPr>
                <w:rFonts w:ascii="Arial" w:eastAsia="Times New Roman" w:hAnsi="Arial" w:cs="Arial"/>
                <w:sz w:val="16"/>
                <w:szCs w:val="16"/>
                <w:lang w:eastAsia="nl-NL"/>
              </w:rPr>
              <w:t>0</w:t>
            </w:r>
          </w:p>
        </w:tc>
        <w:tc>
          <w:tcPr>
            <w:tcW w:w="343"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16.113</w:t>
            </w:r>
          </w:p>
        </w:tc>
        <w:tc>
          <w:tcPr>
            <w:tcW w:w="344"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16.113</w:t>
            </w:r>
          </w:p>
        </w:tc>
        <w:tc>
          <w:tcPr>
            <w:tcW w:w="340" w:type="pct"/>
            <w:tcBorders>
              <w:top w:val="nil"/>
              <w:left w:val="nil"/>
              <w:bottom w:val="nil"/>
              <w:right w:val="single" w:sz="4" w:space="0" w:color="auto"/>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16.113</w:t>
            </w:r>
          </w:p>
        </w:tc>
      </w:tr>
      <w:tr w:rsidR="000E12F1" w:rsidRPr="000E12F1" w:rsidTr="00D36ADA">
        <w:trPr>
          <w:trHeight w:val="255"/>
        </w:trPr>
        <w:tc>
          <w:tcPr>
            <w:tcW w:w="975" w:type="pct"/>
            <w:tcBorders>
              <w:top w:val="nil"/>
              <w:left w:val="single" w:sz="4" w:space="0" w:color="auto"/>
              <w:bottom w:val="nil"/>
              <w:right w:val="nil"/>
            </w:tcBorders>
            <w:shd w:val="clear" w:color="000000" w:fill="C5D9F1"/>
            <w:noWrap/>
            <w:vAlign w:val="bottom"/>
            <w:hideMark/>
          </w:tcPr>
          <w:p w:rsidR="000E12F1" w:rsidRPr="000E12F1" w:rsidRDefault="000E12F1" w:rsidP="000E12F1">
            <w:pPr>
              <w:spacing w:line="240" w:lineRule="auto"/>
              <w:rPr>
                <w:rFonts w:ascii="Arial" w:eastAsia="Times New Roman" w:hAnsi="Arial" w:cs="Arial"/>
                <w:sz w:val="16"/>
                <w:szCs w:val="16"/>
                <w:lang w:eastAsia="nl-NL"/>
              </w:rPr>
            </w:pPr>
            <w:r w:rsidRPr="000E12F1">
              <w:rPr>
                <w:rFonts w:ascii="Arial" w:eastAsia="Times New Roman" w:hAnsi="Arial" w:cs="Arial"/>
                <w:sz w:val="16"/>
                <w:szCs w:val="16"/>
                <w:lang w:eastAsia="nl-NL"/>
              </w:rPr>
              <w:t> </w:t>
            </w:r>
          </w:p>
        </w:tc>
        <w:tc>
          <w:tcPr>
            <w:tcW w:w="475"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 </w:t>
            </w:r>
          </w:p>
        </w:tc>
        <w:tc>
          <w:tcPr>
            <w:tcW w:w="581"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 </w:t>
            </w:r>
          </w:p>
        </w:tc>
        <w:tc>
          <w:tcPr>
            <w:tcW w:w="550"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 </w:t>
            </w:r>
          </w:p>
        </w:tc>
        <w:tc>
          <w:tcPr>
            <w:tcW w:w="549"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 </w:t>
            </w:r>
          </w:p>
        </w:tc>
        <w:tc>
          <w:tcPr>
            <w:tcW w:w="499"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 </w:t>
            </w:r>
          </w:p>
        </w:tc>
        <w:tc>
          <w:tcPr>
            <w:tcW w:w="344"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 </w:t>
            </w:r>
          </w:p>
        </w:tc>
        <w:tc>
          <w:tcPr>
            <w:tcW w:w="343"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 </w:t>
            </w:r>
          </w:p>
        </w:tc>
        <w:tc>
          <w:tcPr>
            <w:tcW w:w="344" w:type="pct"/>
            <w:tcBorders>
              <w:top w:val="nil"/>
              <w:left w:val="nil"/>
              <w:bottom w:val="nil"/>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 </w:t>
            </w:r>
          </w:p>
        </w:tc>
        <w:tc>
          <w:tcPr>
            <w:tcW w:w="340" w:type="pct"/>
            <w:tcBorders>
              <w:top w:val="nil"/>
              <w:left w:val="nil"/>
              <w:bottom w:val="nil"/>
              <w:right w:val="single" w:sz="4" w:space="0" w:color="auto"/>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sz w:val="16"/>
                <w:szCs w:val="16"/>
                <w:lang w:eastAsia="nl-NL"/>
              </w:rPr>
            </w:pPr>
            <w:r w:rsidRPr="000E12F1">
              <w:rPr>
                <w:rFonts w:ascii="Arial" w:eastAsia="Times New Roman" w:hAnsi="Arial" w:cs="Arial"/>
                <w:sz w:val="16"/>
                <w:szCs w:val="16"/>
                <w:lang w:eastAsia="nl-NL"/>
              </w:rPr>
              <w:t> </w:t>
            </w:r>
          </w:p>
        </w:tc>
      </w:tr>
      <w:tr w:rsidR="000E12F1" w:rsidRPr="000E12F1" w:rsidTr="00D36ADA">
        <w:trPr>
          <w:trHeight w:val="80"/>
        </w:trPr>
        <w:tc>
          <w:tcPr>
            <w:tcW w:w="975" w:type="pct"/>
            <w:tcBorders>
              <w:top w:val="nil"/>
              <w:left w:val="single" w:sz="4" w:space="0" w:color="auto"/>
              <w:bottom w:val="single" w:sz="4" w:space="0" w:color="auto"/>
              <w:right w:val="nil"/>
            </w:tcBorders>
            <w:shd w:val="clear" w:color="000000" w:fill="C5D9F1"/>
            <w:noWrap/>
            <w:vAlign w:val="bottom"/>
            <w:hideMark/>
          </w:tcPr>
          <w:p w:rsidR="000E12F1" w:rsidRPr="000E12F1" w:rsidRDefault="000E12F1" w:rsidP="000E12F1">
            <w:pPr>
              <w:spacing w:line="240" w:lineRule="auto"/>
              <w:rPr>
                <w:rFonts w:ascii="Arial" w:eastAsia="Times New Roman" w:hAnsi="Arial" w:cs="Arial"/>
                <w:b/>
                <w:bCs/>
                <w:sz w:val="16"/>
                <w:szCs w:val="16"/>
                <w:lang w:eastAsia="nl-NL"/>
              </w:rPr>
            </w:pPr>
            <w:r w:rsidRPr="000E12F1">
              <w:rPr>
                <w:rFonts w:ascii="Arial" w:eastAsia="Times New Roman" w:hAnsi="Arial" w:cs="Arial"/>
                <w:b/>
                <w:bCs/>
                <w:sz w:val="16"/>
                <w:szCs w:val="16"/>
                <w:lang w:eastAsia="nl-NL"/>
              </w:rPr>
              <w:t>Ontvangsten</w:t>
            </w:r>
          </w:p>
        </w:tc>
        <w:tc>
          <w:tcPr>
            <w:tcW w:w="475" w:type="pct"/>
            <w:tcBorders>
              <w:top w:val="nil"/>
              <w:left w:val="nil"/>
              <w:bottom w:val="single" w:sz="4" w:space="0" w:color="auto"/>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b/>
                <w:bCs/>
                <w:sz w:val="16"/>
                <w:szCs w:val="16"/>
                <w:lang w:eastAsia="nl-NL"/>
              </w:rPr>
            </w:pPr>
            <w:r w:rsidRPr="000E12F1">
              <w:rPr>
                <w:rFonts w:ascii="Arial" w:eastAsia="Times New Roman" w:hAnsi="Arial" w:cs="Arial"/>
                <w:b/>
                <w:bCs/>
                <w:sz w:val="16"/>
                <w:szCs w:val="16"/>
                <w:lang w:eastAsia="nl-NL"/>
              </w:rPr>
              <w:t>5.000</w:t>
            </w:r>
          </w:p>
        </w:tc>
        <w:tc>
          <w:tcPr>
            <w:tcW w:w="581" w:type="pct"/>
            <w:tcBorders>
              <w:top w:val="nil"/>
              <w:left w:val="nil"/>
              <w:bottom w:val="single" w:sz="4" w:space="0" w:color="auto"/>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b/>
                <w:bCs/>
                <w:sz w:val="16"/>
                <w:szCs w:val="16"/>
                <w:lang w:eastAsia="nl-NL"/>
              </w:rPr>
            </w:pPr>
            <w:r w:rsidRPr="000E12F1">
              <w:rPr>
                <w:rFonts w:ascii="Arial" w:eastAsia="Times New Roman" w:hAnsi="Arial" w:cs="Arial"/>
                <w:b/>
                <w:bCs/>
                <w:sz w:val="16"/>
                <w:szCs w:val="16"/>
                <w:lang w:eastAsia="nl-NL"/>
              </w:rPr>
              <w:t>0</w:t>
            </w:r>
          </w:p>
        </w:tc>
        <w:tc>
          <w:tcPr>
            <w:tcW w:w="550" w:type="pct"/>
            <w:tcBorders>
              <w:top w:val="nil"/>
              <w:left w:val="nil"/>
              <w:bottom w:val="single" w:sz="4" w:space="0" w:color="auto"/>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b/>
                <w:bCs/>
                <w:sz w:val="16"/>
                <w:szCs w:val="16"/>
                <w:lang w:eastAsia="nl-NL"/>
              </w:rPr>
            </w:pPr>
            <w:r w:rsidRPr="000E12F1">
              <w:rPr>
                <w:rFonts w:ascii="Arial" w:eastAsia="Times New Roman" w:hAnsi="Arial" w:cs="Arial"/>
                <w:b/>
                <w:bCs/>
                <w:sz w:val="16"/>
                <w:szCs w:val="16"/>
                <w:lang w:eastAsia="nl-NL"/>
              </w:rPr>
              <w:t>5.000</w:t>
            </w:r>
          </w:p>
        </w:tc>
        <w:tc>
          <w:tcPr>
            <w:tcW w:w="549" w:type="pct"/>
            <w:tcBorders>
              <w:top w:val="nil"/>
              <w:left w:val="nil"/>
              <w:bottom w:val="single" w:sz="4" w:space="0" w:color="auto"/>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b/>
                <w:bCs/>
                <w:sz w:val="16"/>
                <w:szCs w:val="16"/>
                <w:lang w:eastAsia="nl-NL"/>
              </w:rPr>
            </w:pPr>
            <w:r w:rsidRPr="000E12F1">
              <w:rPr>
                <w:rFonts w:ascii="Arial" w:eastAsia="Times New Roman" w:hAnsi="Arial" w:cs="Arial"/>
                <w:b/>
                <w:bCs/>
                <w:sz w:val="16"/>
                <w:szCs w:val="16"/>
                <w:lang w:eastAsia="nl-NL"/>
              </w:rPr>
              <w:t>400</w:t>
            </w:r>
          </w:p>
        </w:tc>
        <w:tc>
          <w:tcPr>
            <w:tcW w:w="499" w:type="pct"/>
            <w:tcBorders>
              <w:top w:val="nil"/>
              <w:left w:val="nil"/>
              <w:bottom w:val="single" w:sz="4" w:space="0" w:color="auto"/>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b/>
                <w:bCs/>
                <w:sz w:val="16"/>
                <w:szCs w:val="16"/>
                <w:lang w:eastAsia="nl-NL"/>
              </w:rPr>
            </w:pPr>
            <w:r w:rsidRPr="000E12F1">
              <w:rPr>
                <w:rFonts w:ascii="Arial" w:eastAsia="Times New Roman" w:hAnsi="Arial" w:cs="Arial"/>
                <w:b/>
                <w:bCs/>
                <w:sz w:val="16"/>
                <w:szCs w:val="16"/>
                <w:lang w:eastAsia="nl-NL"/>
              </w:rPr>
              <w:t>5.400</w:t>
            </w:r>
          </w:p>
        </w:tc>
        <w:tc>
          <w:tcPr>
            <w:tcW w:w="344" w:type="pct"/>
            <w:tcBorders>
              <w:top w:val="nil"/>
              <w:left w:val="nil"/>
              <w:bottom w:val="single" w:sz="4" w:space="0" w:color="auto"/>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b/>
                <w:bCs/>
                <w:sz w:val="16"/>
                <w:szCs w:val="16"/>
                <w:lang w:eastAsia="nl-NL"/>
              </w:rPr>
            </w:pPr>
            <w:r w:rsidRPr="000E12F1">
              <w:rPr>
                <w:rFonts w:ascii="Arial" w:eastAsia="Times New Roman" w:hAnsi="Arial" w:cs="Arial"/>
                <w:b/>
                <w:bCs/>
                <w:sz w:val="16"/>
                <w:szCs w:val="16"/>
                <w:lang w:eastAsia="nl-NL"/>
              </w:rPr>
              <w:t>0</w:t>
            </w:r>
          </w:p>
        </w:tc>
        <w:tc>
          <w:tcPr>
            <w:tcW w:w="343" w:type="pct"/>
            <w:tcBorders>
              <w:top w:val="nil"/>
              <w:left w:val="nil"/>
              <w:bottom w:val="single" w:sz="4" w:space="0" w:color="auto"/>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b/>
                <w:bCs/>
                <w:sz w:val="16"/>
                <w:szCs w:val="16"/>
                <w:lang w:eastAsia="nl-NL"/>
              </w:rPr>
            </w:pPr>
            <w:r w:rsidRPr="000E12F1">
              <w:rPr>
                <w:rFonts w:ascii="Arial" w:eastAsia="Times New Roman" w:hAnsi="Arial" w:cs="Arial"/>
                <w:b/>
                <w:bCs/>
                <w:sz w:val="16"/>
                <w:szCs w:val="16"/>
                <w:lang w:eastAsia="nl-NL"/>
              </w:rPr>
              <w:t>-5.000</w:t>
            </w:r>
          </w:p>
        </w:tc>
        <w:tc>
          <w:tcPr>
            <w:tcW w:w="344" w:type="pct"/>
            <w:tcBorders>
              <w:top w:val="nil"/>
              <w:left w:val="nil"/>
              <w:bottom w:val="single" w:sz="4" w:space="0" w:color="auto"/>
              <w:right w:val="nil"/>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b/>
                <w:bCs/>
                <w:sz w:val="16"/>
                <w:szCs w:val="16"/>
                <w:lang w:eastAsia="nl-NL"/>
              </w:rPr>
            </w:pPr>
            <w:r w:rsidRPr="000E12F1">
              <w:rPr>
                <w:rFonts w:ascii="Arial" w:eastAsia="Times New Roman" w:hAnsi="Arial" w:cs="Arial"/>
                <w:b/>
                <w:bCs/>
                <w:sz w:val="16"/>
                <w:szCs w:val="16"/>
                <w:lang w:eastAsia="nl-NL"/>
              </w:rPr>
              <w:t>-5.000</w:t>
            </w:r>
          </w:p>
        </w:tc>
        <w:tc>
          <w:tcPr>
            <w:tcW w:w="340" w:type="pct"/>
            <w:tcBorders>
              <w:top w:val="nil"/>
              <w:left w:val="nil"/>
              <w:bottom w:val="single" w:sz="4" w:space="0" w:color="auto"/>
              <w:right w:val="single" w:sz="4" w:space="0" w:color="auto"/>
            </w:tcBorders>
            <w:shd w:val="clear" w:color="000000" w:fill="C5D9F1"/>
            <w:noWrap/>
            <w:vAlign w:val="bottom"/>
            <w:hideMark/>
          </w:tcPr>
          <w:p w:rsidR="000E12F1" w:rsidRPr="000E12F1" w:rsidRDefault="000E12F1" w:rsidP="000E12F1">
            <w:pPr>
              <w:spacing w:line="240" w:lineRule="auto"/>
              <w:jc w:val="right"/>
              <w:rPr>
                <w:rFonts w:ascii="Arial" w:eastAsia="Times New Roman" w:hAnsi="Arial" w:cs="Arial"/>
                <w:b/>
                <w:bCs/>
                <w:sz w:val="16"/>
                <w:szCs w:val="16"/>
                <w:lang w:eastAsia="nl-NL"/>
              </w:rPr>
            </w:pPr>
            <w:r w:rsidRPr="000E12F1">
              <w:rPr>
                <w:rFonts w:ascii="Arial" w:eastAsia="Times New Roman" w:hAnsi="Arial" w:cs="Arial"/>
                <w:b/>
                <w:bCs/>
                <w:sz w:val="16"/>
                <w:szCs w:val="16"/>
                <w:lang w:eastAsia="nl-NL"/>
              </w:rPr>
              <w:t>-5.000</w:t>
            </w:r>
          </w:p>
        </w:tc>
      </w:tr>
    </w:tbl>
    <w:p w:rsidR="000E12F1" w:rsidRDefault="000E12F1" w:rsidP="00452874">
      <w:pPr>
        <w:widowControl w:val="0"/>
        <w:autoSpaceDE w:val="0"/>
        <w:autoSpaceDN w:val="0"/>
        <w:adjustRightInd w:val="0"/>
        <w:rPr>
          <w:rFonts w:ascii="Verdana" w:hAnsi="Verdana" w:cs="Arial"/>
          <w:b/>
          <w:color w:val="C00000"/>
          <w:sz w:val="18"/>
          <w:szCs w:val="18"/>
        </w:rPr>
      </w:pPr>
    </w:p>
    <w:p w:rsidR="002B1359" w:rsidRPr="00452874" w:rsidRDefault="002B1359" w:rsidP="00452874">
      <w:pPr>
        <w:widowControl w:val="0"/>
        <w:autoSpaceDE w:val="0"/>
        <w:autoSpaceDN w:val="0"/>
        <w:adjustRightInd w:val="0"/>
        <w:rPr>
          <w:rFonts w:ascii="Verdana" w:hAnsi="Verdana" w:cs="Arial"/>
          <w:b/>
          <w:color w:val="C00000"/>
          <w:sz w:val="18"/>
          <w:szCs w:val="18"/>
        </w:rPr>
      </w:pPr>
      <w:r w:rsidRPr="00452874">
        <w:rPr>
          <w:rFonts w:ascii="Verdana" w:hAnsi="Verdana" w:cs="Arial"/>
          <w:b/>
          <w:color w:val="C00000"/>
          <w:sz w:val="18"/>
          <w:szCs w:val="18"/>
        </w:rPr>
        <w:t>Toelichting mutaties 1</w:t>
      </w:r>
      <w:r w:rsidRPr="00452874">
        <w:rPr>
          <w:rFonts w:ascii="Verdana" w:hAnsi="Verdana" w:cs="Arial"/>
          <w:b/>
          <w:color w:val="C00000"/>
          <w:sz w:val="18"/>
          <w:szCs w:val="18"/>
          <w:vertAlign w:val="superscript"/>
        </w:rPr>
        <w:t>e</w:t>
      </w:r>
      <w:r w:rsidRPr="00452874">
        <w:rPr>
          <w:rFonts w:ascii="Verdana" w:hAnsi="Verdana" w:cs="Arial"/>
          <w:b/>
          <w:color w:val="C00000"/>
          <w:sz w:val="18"/>
          <w:szCs w:val="18"/>
        </w:rPr>
        <w:t xml:space="preserve"> suppletoire begroting</w:t>
      </w:r>
    </w:p>
    <w:p w:rsidR="00D125AD" w:rsidRPr="00452874" w:rsidRDefault="00D125AD" w:rsidP="00452874">
      <w:pPr>
        <w:widowControl w:val="0"/>
        <w:autoSpaceDE w:val="0"/>
        <w:autoSpaceDN w:val="0"/>
        <w:adjustRightInd w:val="0"/>
        <w:rPr>
          <w:rFonts w:ascii="Verdana" w:hAnsi="Verdana" w:cs="Arial"/>
          <w:b/>
          <w:sz w:val="18"/>
          <w:szCs w:val="18"/>
        </w:rPr>
      </w:pPr>
    </w:p>
    <w:p w:rsidR="002B1359" w:rsidRPr="00452874" w:rsidRDefault="002B1359" w:rsidP="00452874">
      <w:pPr>
        <w:widowControl w:val="0"/>
        <w:autoSpaceDE w:val="0"/>
        <w:autoSpaceDN w:val="0"/>
        <w:adjustRightInd w:val="0"/>
        <w:rPr>
          <w:rFonts w:ascii="Verdana" w:hAnsi="Verdana" w:cs="Arial"/>
          <w:b/>
          <w:sz w:val="18"/>
          <w:szCs w:val="18"/>
        </w:rPr>
      </w:pPr>
      <w:r w:rsidRPr="00452874">
        <w:rPr>
          <w:rFonts w:ascii="Verdana" w:hAnsi="Verdana" w:cs="Arial"/>
          <w:b/>
          <w:sz w:val="18"/>
          <w:szCs w:val="18"/>
        </w:rPr>
        <w:t xml:space="preserve">Uitgaven </w:t>
      </w:r>
    </w:p>
    <w:p w:rsidR="00452874" w:rsidRDefault="00452874" w:rsidP="00452874">
      <w:pPr>
        <w:widowControl w:val="0"/>
        <w:autoSpaceDE w:val="0"/>
        <w:autoSpaceDN w:val="0"/>
        <w:adjustRightInd w:val="0"/>
        <w:rPr>
          <w:rFonts w:ascii="Verdana" w:hAnsi="Verdana" w:cs="Arial"/>
          <w:b/>
          <w:i/>
          <w:sz w:val="18"/>
          <w:szCs w:val="18"/>
        </w:rPr>
      </w:pPr>
    </w:p>
    <w:p w:rsidR="00BF7A26" w:rsidRPr="00452874" w:rsidRDefault="00BF7A26" w:rsidP="00452874">
      <w:pPr>
        <w:widowControl w:val="0"/>
        <w:autoSpaceDE w:val="0"/>
        <w:autoSpaceDN w:val="0"/>
        <w:adjustRightInd w:val="0"/>
        <w:rPr>
          <w:rFonts w:ascii="Verdana" w:hAnsi="Verdana" w:cs="Arial"/>
          <w:b/>
          <w:i/>
          <w:sz w:val="18"/>
          <w:szCs w:val="18"/>
        </w:rPr>
      </w:pPr>
      <w:r w:rsidRPr="00452874">
        <w:rPr>
          <w:rFonts w:ascii="Verdana" w:hAnsi="Verdana" w:cs="Arial"/>
          <w:b/>
          <w:i/>
          <w:sz w:val="18"/>
          <w:szCs w:val="18"/>
        </w:rPr>
        <w:t xml:space="preserve">1. </w:t>
      </w:r>
      <w:r w:rsidR="002B1359" w:rsidRPr="00452874">
        <w:rPr>
          <w:rFonts w:ascii="Verdana" w:hAnsi="Verdana" w:cs="Arial"/>
          <w:b/>
          <w:i/>
          <w:sz w:val="18"/>
          <w:szCs w:val="18"/>
        </w:rPr>
        <w:t>Loonbijstelling</w:t>
      </w:r>
    </w:p>
    <w:p w:rsidR="00767BCC" w:rsidRDefault="00767BCC" w:rsidP="00767BCC">
      <w:pPr>
        <w:widowControl w:val="0"/>
        <w:autoSpaceDE w:val="0"/>
        <w:autoSpaceDN w:val="0"/>
        <w:adjustRightInd w:val="0"/>
        <w:rPr>
          <w:rFonts w:ascii="Verdana" w:hAnsi="Verdana"/>
          <w:sz w:val="18"/>
          <w:szCs w:val="18"/>
        </w:rPr>
      </w:pPr>
      <w:r w:rsidRPr="00452874">
        <w:rPr>
          <w:rFonts w:ascii="Verdana" w:hAnsi="Verdana"/>
          <w:sz w:val="18"/>
          <w:szCs w:val="18"/>
        </w:rPr>
        <w:t>De</w:t>
      </w:r>
      <w:r>
        <w:rPr>
          <w:rFonts w:ascii="Verdana" w:hAnsi="Verdana"/>
          <w:sz w:val="18"/>
          <w:szCs w:val="18"/>
        </w:rPr>
        <w:t>ze mutatie betreft de</w:t>
      </w:r>
      <w:r w:rsidRPr="00452874">
        <w:rPr>
          <w:rFonts w:ascii="Verdana" w:hAnsi="Verdana"/>
          <w:sz w:val="18"/>
          <w:szCs w:val="18"/>
        </w:rPr>
        <w:t xml:space="preserve"> </w:t>
      </w:r>
      <w:r>
        <w:rPr>
          <w:rFonts w:ascii="Verdana" w:hAnsi="Verdana"/>
          <w:sz w:val="18"/>
          <w:szCs w:val="18"/>
        </w:rPr>
        <w:t>toevoeging van de loon</w:t>
      </w:r>
      <w:r w:rsidRPr="00452874">
        <w:rPr>
          <w:rFonts w:ascii="Verdana" w:hAnsi="Verdana"/>
          <w:sz w:val="18"/>
          <w:szCs w:val="18"/>
        </w:rPr>
        <w:t>bijstelling tranche 2015</w:t>
      </w:r>
      <w:r>
        <w:rPr>
          <w:rFonts w:ascii="Verdana" w:hAnsi="Verdana"/>
          <w:sz w:val="18"/>
          <w:szCs w:val="18"/>
        </w:rPr>
        <w:t>.</w:t>
      </w:r>
    </w:p>
    <w:p w:rsidR="00805B2A" w:rsidRPr="00452874" w:rsidRDefault="00767BCC" w:rsidP="00B352A5">
      <w:pPr>
        <w:widowControl w:val="0"/>
        <w:autoSpaceDE w:val="0"/>
        <w:autoSpaceDN w:val="0"/>
        <w:adjustRightInd w:val="0"/>
        <w:rPr>
          <w:rFonts w:ascii="Verdana" w:hAnsi="Verdana"/>
          <w:sz w:val="18"/>
          <w:szCs w:val="18"/>
        </w:rPr>
      </w:pPr>
      <w:r w:rsidRPr="00452874">
        <w:rPr>
          <w:rFonts w:ascii="Verdana" w:hAnsi="Verdana" w:cs="Arial"/>
          <w:sz w:val="18"/>
          <w:szCs w:val="18"/>
        </w:rPr>
        <w:t xml:space="preserve"> </w:t>
      </w:r>
    </w:p>
    <w:p w:rsidR="00BF7A26" w:rsidRPr="00452874" w:rsidRDefault="00BF7A26" w:rsidP="00452874">
      <w:pPr>
        <w:widowControl w:val="0"/>
        <w:autoSpaceDE w:val="0"/>
        <w:autoSpaceDN w:val="0"/>
        <w:adjustRightInd w:val="0"/>
        <w:rPr>
          <w:rFonts w:ascii="Verdana" w:hAnsi="Verdana" w:cs="Arial"/>
          <w:b/>
          <w:i/>
          <w:sz w:val="18"/>
          <w:szCs w:val="18"/>
        </w:rPr>
      </w:pPr>
      <w:r w:rsidRPr="00452874">
        <w:rPr>
          <w:rFonts w:ascii="Verdana" w:hAnsi="Verdana" w:cs="Arial"/>
          <w:b/>
          <w:i/>
          <w:sz w:val="18"/>
          <w:szCs w:val="18"/>
        </w:rPr>
        <w:t>2. P</w:t>
      </w:r>
      <w:r w:rsidR="002B1359" w:rsidRPr="00452874">
        <w:rPr>
          <w:rFonts w:ascii="Verdana" w:hAnsi="Verdana" w:cs="Arial"/>
          <w:b/>
          <w:i/>
          <w:sz w:val="18"/>
          <w:szCs w:val="18"/>
        </w:rPr>
        <w:t>rijsbijstelling</w:t>
      </w:r>
    </w:p>
    <w:p w:rsidR="00767BCC" w:rsidRDefault="00805B2A" w:rsidP="00452874">
      <w:pPr>
        <w:widowControl w:val="0"/>
        <w:autoSpaceDE w:val="0"/>
        <w:autoSpaceDN w:val="0"/>
        <w:adjustRightInd w:val="0"/>
        <w:rPr>
          <w:rFonts w:ascii="Verdana" w:hAnsi="Verdana"/>
          <w:sz w:val="18"/>
          <w:szCs w:val="18"/>
        </w:rPr>
      </w:pPr>
      <w:r w:rsidRPr="00452874">
        <w:rPr>
          <w:rFonts w:ascii="Verdana" w:hAnsi="Verdana"/>
          <w:sz w:val="18"/>
          <w:szCs w:val="18"/>
        </w:rPr>
        <w:t>De</w:t>
      </w:r>
      <w:r w:rsidR="00767BCC">
        <w:rPr>
          <w:rFonts w:ascii="Verdana" w:hAnsi="Verdana"/>
          <w:sz w:val="18"/>
          <w:szCs w:val="18"/>
        </w:rPr>
        <w:t>ze mutatie betreft de</w:t>
      </w:r>
      <w:r w:rsidRPr="00452874">
        <w:rPr>
          <w:rFonts w:ascii="Verdana" w:hAnsi="Verdana"/>
          <w:sz w:val="18"/>
          <w:szCs w:val="18"/>
        </w:rPr>
        <w:t xml:space="preserve"> </w:t>
      </w:r>
      <w:r w:rsidR="00767BCC">
        <w:rPr>
          <w:rFonts w:ascii="Verdana" w:hAnsi="Verdana"/>
          <w:sz w:val="18"/>
          <w:szCs w:val="18"/>
        </w:rPr>
        <w:t xml:space="preserve">toevoeging van de </w:t>
      </w:r>
      <w:r w:rsidRPr="00452874">
        <w:rPr>
          <w:rFonts w:ascii="Verdana" w:hAnsi="Verdana"/>
          <w:sz w:val="18"/>
          <w:szCs w:val="18"/>
        </w:rPr>
        <w:t>prijsbijstelling tranche 2015</w:t>
      </w:r>
      <w:r w:rsidR="00767BCC">
        <w:rPr>
          <w:rFonts w:ascii="Verdana" w:hAnsi="Verdana"/>
          <w:sz w:val="18"/>
          <w:szCs w:val="18"/>
        </w:rPr>
        <w:t>.</w:t>
      </w:r>
    </w:p>
    <w:p w:rsidR="00805B2A" w:rsidRPr="00452874" w:rsidRDefault="00767BCC" w:rsidP="00452874">
      <w:pPr>
        <w:widowControl w:val="0"/>
        <w:autoSpaceDE w:val="0"/>
        <w:autoSpaceDN w:val="0"/>
        <w:adjustRightInd w:val="0"/>
        <w:rPr>
          <w:rFonts w:ascii="Verdana" w:hAnsi="Verdana" w:cs="Arial"/>
          <w:sz w:val="18"/>
          <w:szCs w:val="18"/>
        </w:rPr>
      </w:pPr>
      <w:r w:rsidRPr="00452874">
        <w:rPr>
          <w:rFonts w:ascii="Verdana" w:hAnsi="Verdana" w:cs="Arial"/>
          <w:sz w:val="18"/>
          <w:szCs w:val="18"/>
        </w:rPr>
        <w:t xml:space="preserve"> </w:t>
      </w:r>
    </w:p>
    <w:p w:rsidR="002B1359" w:rsidRPr="00B352A5" w:rsidRDefault="002B1359" w:rsidP="00B352A5">
      <w:pPr>
        <w:widowControl w:val="0"/>
        <w:autoSpaceDE w:val="0"/>
        <w:autoSpaceDN w:val="0"/>
        <w:adjustRightInd w:val="0"/>
        <w:rPr>
          <w:rFonts w:ascii="Verdana" w:hAnsi="Verdana" w:cs="Arial"/>
          <w:b/>
          <w:i/>
          <w:color w:val="000000" w:themeColor="text1"/>
          <w:sz w:val="18"/>
          <w:szCs w:val="18"/>
        </w:rPr>
      </w:pPr>
      <w:r w:rsidRPr="00B352A5">
        <w:rPr>
          <w:rFonts w:ascii="Verdana" w:hAnsi="Verdana" w:cs="Arial"/>
          <w:b/>
          <w:i/>
          <w:color w:val="000000" w:themeColor="text1"/>
          <w:sz w:val="18"/>
          <w:szCs w:val="18"/>
        </w:rPr>
        <w:t>4. Taakstelling</w:t>
      </w:r>
    </w:p>
    <w:p w:rsidR="00B352A5" w:rsidRPr="00B352A5" w:rsidRDefault="00B352A5" w:rsidP="00B352A5">
      <w:pPr>
        <w:rPr>
          <w:rFonts w:ascii="Verdana" w:hAnsi="Verdana"/>
          <w:color w:val="000000" w:themeColor="text1"/>
          <w:sz w:val="18"/>
          <w:szCs w:val="18"/>
        </w:rPr>
      </w:pPr>
      <w:r w:rsidRPr="00B352A5">
        <w:rPr>
          <w:rFonts w:ascii="Verdana" w:hAnsi="Verdana"/>
          <w:color w:val="000000" w:themeColor="text1"/>
          <w:sz w:val="18"/>
          <w:szCs w:val="18"/>
        </w:rPr>
        <w:t>De taakstellende onderuitputting wordt in 2016 incidenteel verhoogd. In de overige jaren wordt de taakstellende onderuitputting verlaagd en is vanaf 2017 nul.</w:t>
      </w:r>
    </w:p>
    <w:p w:rsidR="00B352A5" w:rsidRPr="00452874" w:rsidRDefault="00B352A5" w:rsidP="00452874">
      <w:pPr>
        <w:rPr>
          <w:rFonts w:ascii="Verdana" w:hAnsi="Verdana" w:cs="Arial"/>
          <w:b/>
          <w:i/>
          <w:sz w:val="18"/>
          <w:szCs w:val="18"/>
        </w:rPr>
      </w:pPr>
    </w:p>
    <w:p w:rsidR="008B5771" w:rsidRPr="00452874" w:rsidRDefault="00A01628" w:rsidP="00452874">
      <w:pPr>
        <w:rPr>
          <w:rFonts w:ascii="Verdana" w:hAnsi="Verdana" w:cs="Arial"/>
          <w:b/>
          <w:sz w:val="18"/>
          <w:szCs w:val="18"/>
        </w:rPr>
      </w:pPr>
      <w:r w:rsidRPr="00452874">
        <w:rPr>
          <w:rFonts w:ascii="Verdana" w:hAnsi="Verdana" w:cs="Arial"/>
          <w:b/>
          <w:sz w:val="18"/>
          <w:szCs w:val="18"/>
        </w:rPr>
        <w:t>Ontvangsten</w:t>
      </w:r>
    </w:p>
    <w:p w:rsidR="008B5771" w:rsidRPr="00452874" w:rsidRDefault="008B5771" w:rsidP="00452874">
      <w:pPr>
        <w:rPr>
          <w:rFonts w:ascii="Verdana" w:hAnsi="Verdana"/>
          <w:sz w:val="18"/>
          <w:szCs w:val="18"/>
        </w:rPr>
      </w:pPr>
      <w:r w:rsidRPr="00452874">
        <w:rPr>
          <w:rFonts w:ascii="Verdana" w:hAnsi="Verdana"/>
          <w:sz w:val="18"/>
          <w:szCs w:val="18"/>
        </w:rPr>
        <w:t>Het eigen vermogen van het agentschap RIVM bedraagt meer dan de</w:t>
      </w:r>
      <w:r w:rsidR="00740CCC">
        <w:rPr>
          <w:rFonts w:ascii="Verdana" w:hAnsi="Verdana"/>
          <w:sz w:val="18"/>
          <w:szCs w:val="18"/>
        </w:rPr>
        <w:t xml:space="preserve"> maximum</w:t>
      </w:r>
      <w:r w:rsidRPr="00452874">
        <w:rPr>
          <w:rFonts w:ascii="Verdana" w:hAnsi="Verdana"/>
          <w:sz w:val="18"/>
          <w:szCs w:val="18"/>
        </w:rPr>
        <w:t xml:space="preserve"> toegestane </w:t>
      </w:r>
      <w:r w:rsidR="00740CCC">
        <w:rPr>
          <w:rFonts w:ascii="Verdana" w:hAnsi="Verdana"/>
          <w:sz w:val="18"/>
          <w:szCs w:val="18"/>
        </w:rPr>
        <w:t>o</w:t>
      </w:r>
      <w:r w:rsidRPr="00452874">
        <w:rPr>
          <w:rFonts w:ascii="Verdana" w:hAnsi="Verdana"/>
          <w:sz w:val="18"/>
          <w:szCs w:val="18"/>
        </w:rPr>
        <w:t>mvang conform de regeling agentschappen en wordt daarom afgeroomd met € 0,4 miljoen.</w:t>
      </w:r>
    </w:p>
    <w:p w:rsidR="001269F0" w:rsidRDefault="001269F0" w:rsidP="00A773BF">
      <w:pPr>
        <w:rPr>
          <w:rFonts w:ascii="Verdana" w:hAnsi="Verdana" w:cs="Arial"/>
          <w:sz w:val="18"/>
          <w:szCs w:val="18"/>
        </w:rPr>
      </w:pPr>
    </w:p>
    <w:p w:rsidR="00F44AF7" w:rsidRDefault="00F44AF7" w:rsidP="00A773BF">
      <w:pPr>
        <w:rPr>
          <w:rFonts w:ascii="Verdana" w:hAnsi="Verdana" w:cs="Arial"/>
          <w:sz w:val="18"/>
          <w:szCs w:val="18"/>
        </w:rPr>
      </w:pPr>
    </w:p>
    <w:p w:rsidR="00F44AF7" w:rsidRDefault="00F44AF7" w:rsidP="00A773BF">
      <w:pPr>
        <w:rPr>
          <w:rFonts w:ascii="Verdana" w:hAnsi="Verdana" w:cs="Arial"/>
          <w:b/>
          <w:sz w:val="18"/>
          <w:szCs w:val="18"/>
        </w:rPr>
      </w:pPr>
    </w:p>
    <w:p w:rsidR="00DE6444" w:rsidRDefault="00DE6444">
      <w:pPr>
        <w:rPr>
          <w:rFonts w:ascii="Verdana" w:hAnsi="Verdana" w:cs="Arial"/>
          <w:b/>
          <w:sz w:val="18"/>
          <w:szCs w:val="18"/>
        </w:rPr>
      </w:pPr>
      <w:r>
        <w:rPr>
          <w:rFonts w:ascii="Verdana" w:hAnsi="Verdana" w:cs="Arial"/>
          <w:b/>
          <w:sz w:val="18"/>
          <w:szCs w:val="18"/>
        </w:rPr>
        <w:br w:type="page"/>
      </w:r>
    </w:p>
    <w:p w:rsidR="00871312" w:rsidRPr="00830868" w:rsidRDefault="00EC35BF" w:rsidP="00871312">
      <w:pPr>
        <w:widowControl w:val="0"/>
        <w:autoSpaceDE w:val="0"/>
        <w:autoSpaceDN w:val="0"/>
        <w:adjustRightInd w:val="0"/>
        <w:rPr>
          <w:rFonts w:ascii="Verdana" w:hAnsi="Verdana" w:cs="Arial"/>
          <w:b/>
          <w:color w:val="548DD4" w:themeColor="text2" w:themeTint="99"/>
          <w:sz w:val="24"/>
          <w:szCs w:val="24"/>
        </w:rPr>
      </w:pPr>
      <w:r>
        <w:rPr>
          <w:rFonts w:ascii="Verdana" w:hAnsi="Verdana" w:cs="Arial"/>
          <w:b/>
          <w:color w:val="548DD4" w:themeColor="text2" w:themeTint="99"/>
          <w:sz w:val="24"/>
          <w:szCs w:val="24"/>
        </w:rPr>
        <w:lastRenderedPageBreak/>
        <w:t>5</w:t>
      </w:r>
      <w:r w:rsidR="00871312" w:rsidRPr="00830868">
        <w:rPr>
          <w:rFonts w:ascii="Verdana" w:hAnsi="Verdana" w:cs="Arial"/>
          <w:b/>
          <w:color w:val="548DD4" w:themeColor="text2" w:themeTint="99"/>
          <w:sz w:val="24"/>
          <w:szCs w:val="24"/>
        </w:rPr>
        <w:t xml:space="preserve">. </w:t>
      </w:r>
      <w:r w:rsidR="00871312">
        <w:rPr>
          <w:rFonts w:ascii="Verdana" w:hAnsi="Verdana" w:cs="Arial"/>
          <w:b/>
          <w:color w:val="548DD4" w:themeColor="text2" w:themeTint="99"/>
          <w:sz w:val="24"/>
          <w:szCs w:val="24"/>
        </w:rPr>
        <w:t xml:space="preserve"> </w:t>
      </w:r>
      <w:r w:rsidR="00871312" w:rsidRPr="00830868">
        <w:rPr>
          <w:rFonts w:ascii="Verdana" w:hAnsi="Verdana" w:cs="Arial"/>
          <w:b/>
          <w:color w:val="548DD4" w:themeColor="text2" w:themeTint="99"/>
          <w:sz w:val="24"/>
          <w:szCs w:val="24"/>
        </w:rPr>
        <w:t>Financieel Beeld Zorg</w:t>
      </w:r>
    </w:p>
    <w:p w:rsidR="00871312" w:rsidRPr="00B560B8" w:rsidRDefault="00871312" w:rsidP="00871312">
      <w:pPr>
        <w:widowControl w:val="0"/>
        <w:autoSpaceDE w:val="0"/>
        <w:autoSpaceDN w:val="0"/>
        <w:adjustRightInd w:val="0"/>
        <w:rPr>
          <w:rFonts w:ascii="Verdana" w:hAnsi="Verdana" w:cs="Arial"/>
          <w:b/>
          <w:color w:val="943634" w:themeColor="accent2" w:themeShade="BF"/>
          <w:sz w:val="18"/>
          <w:szCs w:val="18"/>
        </w:rPr>
      </w:pPr>
    </w:p>
    <w:p w:rsidR="00871312" w:rsidRPr="00830868" w:rsidRDefault="00871312" w:rsidP="00871312">
      <w:pPr>
        <w:numPr>
          <w:ilvl w:val="0"/>
          <w:numId w:val="34"/>
        </w:numPr>
        <w:ind w:left="357" w:right="567" w:hanging="357"/>
        <w:rPr>
          <w:rFonts w:ascii="Verdana" w:hAnsi="Verdana"/>
          <w:b/>
          <w:color w:val="548DD4" w:themeColor="text2" w:themeTint="99"/>
          <w:sz w:val="20"/>
          <w:szCs w:val="20"/>
        </w:rPr>
      </w:pPr>
      <w:r w:rsidRPr="00830868">
        <w:rPr>
          <w:rFonts w:ascii="Verdana" w:hAnsi="Verdana"/>
          <w:b/>
          <w:color w:val="548DD4" w:themeColor="text2" w:themeTint="99"/>
          <w:sz w:val="20"/>
          <w:szCs w:val="20"/>
        </w:rPr>
        <w:t>Inleiding</w:t>
      </w:r>
    </w:p>
    <w:p w:rsidR="00871312" w:rsidRPr="00871312" w:rsidRDefault="00871312" w:rsidP="00871312">
      <w:pPr>
        <w:ind w:left="357" w:right="567"/>
        <w:rPr>
          <w:rFonts w:ascii="Verdana" w:hAnsi="Verdana"/>
          <w:b/>
          <w:sz w:val="18"/>
          <w:szCs w:val="18"/>
        </w:rPr>
      </w:pPr>
    </w:p>
    <w:p w:rsidR="00871312" w:rsidRPr="00871312" w:rsidRDefault="00871312" w:rsidP="00871312">
      <w:pPr>
        <w:rPr>
          <w:rFonts w:ascii="Verdana" w:hAnsi="Verdana"/>
          <w:sz w:val="18"/>
          <w:szCs w:val="18"/>
        </w:rPr>
      </w:pPr>
      <w:r w:rsidRPr="00871312">
        <w:rPr>
          <w:rFonts w:ascii="Verdana" w:hAnsi="Verdana"/>
          <w:sz w:val="18"/>
          <w:szCs w:val="18"/>
        </w:rPr>
        <w:t>In de 1</w:t>
      </w:r>
      <w:r w:rsidRPr="00871312">
        <w:rPr>
          <w:rFonts w:ascii="Verdana" w:hAnsi="Verdana"/>
          <w:sz w:val="18"/>
          <w:szCs w:val="18"/>
          <w:vertAlign w:val="superscript"/>
        </w:rPr>
        <w:t>e</w:t>
      </w:r>
      <w:r w:rsidRPr="00871312">
        <w:rPr>
          <w:rFonts w:ascii="Verdana" w:hAnsi="Verdana"/>
          <w:sz w:val="18"/>
          <w:szCs w:val="18"/>
        </w:rPr>
        <w:t xml:space="preserve"> suppletoire begroting 2015 worden de budgettaire ontwikkelingen voor 2015 vanaf de ontwerpbegroting 2015 binnen de Zorgverzekeringswet (Zvw), de Wet langdurige zorg (Wlz) en de begrotingsgefinancierde BKZ-uitgaven afzonderlijk toegelicht.</w:t>
      </w:r>
    </w:p>
    <w:p w:rsidR="00871312" w:rsidRPr="00871312" w:rsidRDefault="00871312" w:rsidP="00871312">
      <w:pPr>
        <w:rPr>
          <w:rFonts w:ascii="Verdana" w:hAnsi="Verdana"/>
          <w:sz w:val="18"/>
          <w:szCs w:val="18"/>
        </w:rPr>
      </w:pPr>
    </w:p>
    <w:p w:rsidR="00871312" w:rsidRPr="00871312" w:rsidRDefault="00871312" w:rsidP="00871312">
      <w:pPr>
        <w:rPr>
          <w:rFonts w:ascii="Verdana" w:hAnsi="Verdana"/>
          <w:sz w:val="18"/>
          <w:szCs w:val="18"/>
        </w:rPr>
      </w:pPr>
      <w:r w:rsidRPr="00871312">
        <w:rPr>
          <w:rFonts w:ascii="Verdana" w:hAnsi="Verdana"/>
          <w:sz w:val="18"/>
          <w:szCs w:val="18"/>
        </w:rPr>
        <w:t>Deze paragraaf geeft een actueel beeld van de uitgaven onder het Budgettair Kader Zorg (BKZ). Naast de doorwerking van de voorlopige zorguitgaven 2014 (zoals gepresenteerd in het jaarverslag 2014, dat op 20 mei is verschenen), geeft deze paragraaf de mutaties weer die voortkomen uit in gang gezet beleid en onvermijdelijke knelpunten die voor 2015 worden voorzien.</w:t>
      </w:r>
    </w:p>
    <w:p w:rsidR="00871312" w:rsidRPr="00871312" w:rsidRDefault="00871312" w:rsidP="00871312">
      <w:pPr>
        <w:rPr>
          <w:rFonts w:ascii="Verdana" w:hAnsi="Verdana"/>
          <w:sz w:val="18"/>
          <w:szCs w:val="18"/>
        </w:rPr>
      </w:pPr>
    </w:p>
    <w:p w:rsidR="00871312" w:rsidRPr="00871312" w:rsidRDefault="00871312" w:rsidP="00871312">
      <w:pPr>
        <w:rPr>
          <w:rFonts w:ascii="Verdana" w:hAnsi="Verdana"/>
          <w:sz w:val="18"/>
          <w:szCs w:val="18"/>
        </w:rPr>
      </w:pPr>
      <w:r w:rsidRPr="00871312">
        <w:rPr>
          <w:rFonts w:ascii="Verdana" w:hAnsi="Verdana"/>
          <w:sz w:val="18"/>
          <w:szCs w:val="18"/>
        </w:rPr>
        <w:t>Dit deel van de 1</w:t>
      </w:r>
      <w:r w:rsidRPr="00871312">
        <w:rPr>
          <w:rFonts w:ascii="Verdana" w:hAnsi="Verdana"/>
          <w:sz w:val="18"/>
          <w:szCs w:val="18"/>
          <w:vertAlign w:val="superscript"/>
        </w:rPr>
        <w:t>e</w:t>
      </w:r>
      <w:r w:rsidRPr="00871312">
        <w:rPr>
          <w:rFonts w:ascii="Verdana" w:hAnsi="Verdana"/>
          <w:sz w:val="18"/>
          <w:szCs w:val="18"/>
        </w:rPr>
        <w:t xml:space="preserve"> suppletoire begroting 2015 bestaat uit de volgende paragrafen:</w:t>
      </w:r>
    </w:p>
    <w:p w:rsidR="00871312" w:rsidRPr="00871312" w:rsidRDefault="00871312" w:rsidP="00871312">
      <w:pPr>
        <w:numPr>
          <w:ilvl w:val="0"/>
          <w:numId w:val="35"/>
        </w:numPr>
        <w:ind w:left="357" w:right="567" w:hanging="357"/>
        <w:rPr>
          <w:rFonts w:ascii="Verdana" w:hAnsi="Verdana"/>
          <w:sz w:val="18"/>
          <w:szCs w:val="18"/>
        </w:rPr>
      </w:pPr>
      <w:r w:rsidRPr="00871312">
        <w:rPr>
          <w:rFonts w:ascii="Verdana" w:hAnsi="Verdana"/>
          <w:sz w:val="18"/>
          <w:szCs w:val="18"/>
        </w:rPr>
        <w:t>Inleiding</w:t>
      </w:r>
    </w:p>
    <w:p w:rsidR="00871312" w:rsidRPr="00871312" w:rsidRDefault="00871312" w:rsidP="00871312">
      <w:pPr>
        <w:numPr>
          <w:ilvl w:val="0"/>
          <w:numId w:val="35"/>
        </w:numPr>
        <w:ind w:left="357" w:right="567" w:hanging="357"/>
        <w:rPr>
          <w:rFonts w:ascii="Verdana" w:hAnsi="Verdana"/>
          <w:sz w:val="18"/>
          <w:szCs w:val="18"/>
        </w:rPr>
      </w:pPr>
      <w:r w:rsidRPr="00871312">
        <w:rPr>
          <w:rFonts w:ascii="Verdana" w:hAnsi="Verdana"/>
          <w:sz w:val="18"/>
          <w:szCs w:val="18"/>
        </w:rPr>
        <w:t>Ontwikkeling van het Budgettair Kader Zorg en de netto-BKZ-uitgaven 2015</w:t>
      </w:r>
    </w:p>
    <w:p w:rsidR="00871312" w:rsidRPr="00871312" w:rsidRDefault="00871312" w:rsidP="00871312">
      <w:pPr>
        <w:numPr>
          <w:ilvl w:val="0"/>
          <w:numId w:val="35"/>
        </w:numPr>
        <w:ind w:left="357" w:right="567" w:hanging="357"/>
        <w:rPr>
          <w:rFonts w:ascii="Verdana" w:hAnsi="Verdana"/>
          <w:sz w:val="18"/>
          <w:szCs w:val="18"/>
        </w:rPr>
      </w:pPr>
      <w:r w:rsidRPr="00871312">
        <w:rPr>
          <w:rFonts w:ascii="Verdana" w:hAnsi="Verdana"/>
          <w:sz w:val="18"/>
          <w:szCs w:val="18"/>
        </w:rPr>
        <w:t>Ontwikkeling van de BKZ-uitgaven en –ontvangsten 2015</w:t>
      </w:r>
    </w:p>
    <w:p w:rsidR="00871312" w:rsidRPr="00871312" w:rsidRDefault="00871312" w:rsidP="00871312">
      <w:pPr>
        <w:numPr>
          <w:ilvl w:val="1"/>
          <w:numId w:val="35"/>
        </w:numPr>
        <w:ind w:right="567"/>
        <w:rPr>
          <w:rFonts w:ascii="Verdana" w:hAnsi="Verdana"/>
          <w:sz w:val="18"/>
          <w:szCs w:val="18"/>
        </w:rPr>
      </w:pPr>
      <w:r w:rsidRPr="00871312">
        <w:rPr>
          <w:rFonts w:ascii="Verdana" w:hAnsi="Verdana"/>
          <w:sz w:val="18"/>
          <w:szCs w:val="18"/>
        </w:rPr>
        <w:t>Verticale ontwikkeling van de totale BKZ-uitgaven en –ontvangsten 2015</w:t>
      </w:r>
    </w:p>
    <w:p w:rsidR="00871312" w:rsidRPr="00871312" w:rsidRDefault="00871312" w:rsidP="00871312">
      <w:pPr>
        <w:numPr>
          <w:ilvl w:val="1"/>
          <w:numId w:val="35"/>
        </w:numPr>
        <w:ind w:right="567"/>
        <w:rPr>
          <w:rFonts w:ascii="Verdana" w:hAnsi="Verdana"/>
          <w:sz w:val="18"/>
          <w:szCs w:val="18"/>
        </w:rPr>
      </w:pPr>
      <w:r w:rsidRPr="00871312">
        <w:rPr>
          <w:rFonts w:ascii="Verdana" w:hAnsi="Verdana"/>
          <w:sz w:val="18"/>
          <w:szCs w:val="18"/>
        </w:rPr>
        <w:t>Verticale ontwikkeling van de Zvw-uitgaven en –ontvangsten 2015</w:t>
      </w:r>
    </w:p>
    <w:p w:rsidR="00871312" w:rsidRPr="00871312" w:rsidRDefault="00871312" w:rsidP="00871312">
      <w:pPr>
        <w:numPr>
          <w:ilvl w:val="1"/>
          <w:numId w:val="35"/>
        </w:numPr>
        <w:ind w:right="567"/>
        <w:rPr>
          <w:rFonts w:ascii="Verdana" w:hAnsi="Verdana"/>
          <w:sz w:val="18"/>
          <w:szCs w:val="18"/>
        </w:rPr>
      </w:pPr>
      <w:r w:rsidRPr="00871312">
        <w:rPr>
          <w:rFonts w:ascii="Verdana" w:hAnsi="Verdana"/>
          <w:sz w:val="18"/>
          <w:szCs w:val="18"/>
        </w:rPr>
        <w:t>Verticale ontwikkeling van de Wlz-uitgaven en –ontvangsten 2015</w:t>
      </w:r>
    </w:p>
    <w:p w:rsidR="00871312" w:rsidRPr="00871312" w:rsidRDefault="00871312" w:rsidP="00871312">
      <w:pPr>
        <w:numPr>
          <w:ilvl w:val="1"/>
          <w:numId w:val="35"/>
        </w:numPr>
        <w:ind w:right="567"/>
        <w:rPr>
          <w:rFonts w:ascii="Verdana" w:hAnsi="Verdana"/>
          <w:sz w:val="18"/>
          <w:szCs w:val="18"/>
        </w:rPr>
      </w:pPr>
      <w:r w:rsidRPr="00871312">
        <w:rPr>
          <w:rFonts w:ascii="Verdana" w:hAnsi="Verdana"/>
          <w:sz w:val="18"/>
          <w:szCs w:val="18"/>
        </w:rPr>
        <w:t>Verticale ontwikkeling begrotingsgefinancierde BKZ-uitgaven en –ontvangsten 2015</w:t>
      </w:r>
    </w:p>
    <w:p w:rsidR="00871312" w:rsidRPr="00871312" w:rsidRDefault="00871312" w:rsidP="00871312">
      <w:pPr>
        <w:numPr>
          <w:ilvl w:val="0"/>
          <w:numId w:val="35"/>
        </w:numPr>
        <w:ind w:left="357" w:right="567" w:hanging="357"/>
        <w:rPr>
          <w:rFonts w:ascii="Verdana" w:hAnsi="Verdana"/>
          <w:sz w:val="18"/>
          <w:szCs w:val="18"/>
        </w:rPr>
      </w:pPr>
      <w:r w:rsidRPr="00871312">
        <w:rPr>
          <w:rFonts w:ascii="Verdana" w:hAnsi="Verdana"/>
          <w:sz w:val="18"/>
          <w:szCs w:val="18"/>
        </w:rPr>
        <w:t>Mutaties per sector</w:t>
      </w:r>
    </w:p>
    <w:p w:rsidR="00871312" w:rsidRPr="00871312" w:rsidRDefault="00871312" w:rsidP="00871312">
      <w:pPr>
        <w:numPr>
          <w:ilvl w:val="0"/>
          <w:numId w:val="35"/>
        </w:numPr>
        <w:ind w:left="357" w:right="567" w:hanging="357"/>
        <w:rPr>
          <w:rFonts w:ascii="Verdana" w:hAnsi="Verdana"/>
          <w:sz w:val="18"/>
          <w:szCs w:val="18"/>
        </w:rPr>
      </w:pPr>
      <w:r w:rsidRPr="00871312">
        <w:rPr>
          <w:rFonts w:ascii="Verdana" w:hAnsi="Verdana"/>
          <w:sz w:val="18"/>
          <w:szCs w:val="18"/>
        </w:rPr>
        <w:t>Verdieping in de BKZ-sectoren</w:t>
      </w:r>
    </w:p>
    <w:p w:rsidR="00871312" w:rsidRPr="00871312" w:rsidRDefault="00871312" w:rsidP="00871312">
      <w:pPr>
        <w:numPr>
          <w:ilvl w:val="1"/>
          <w:numId w:val="35"/>
        </w:numPr>
        <w:ind w:right="567"/>
        <w:rPr>
          <w:rFonts w:ascii="Verdana" w:hAnsi="Verdana"/>
          <w:sz w:val="18"/>
          <w:szCs w:val="18"/>
        </w:rPr>
      </w:pPr>
      <w:r w:rsidRPr="00871312">
        <w:rPr>
          <w:rFonts w:ascii="Verdana" w:hAnsi="Verdana"/>
          <w:sz w:val="18"/>
          <w:szCs w:val="18"/>
        </w:rPr>
        <w:t xml:space="preserve"> Zorgverzekeringswet (Zvw)</w:t>
      </w:r>
    </w:p>
    <w:p w:rsidR="00871312" w:rsidRPr="00871312" w:rsidRDefault="00871312" w:rsidP="00871312">
      <w:pPr>
        <w:numPr>
          <w:ilvl w:val="1"/>
          <w:numId w:val="35"/>
        </w:numPr>
        <w:ind w:right="567"/>
        <w:rPr>
          <w:rFonts w:ascii="Verdana" w:hAnsi="Verdana"/>
          <w:sz w:val="18"/>
          <w:szCs w:val="18"/>
        </w:rPr>
      </w:pPr>
      <w:r w:rsidRPr="00871312">
        <w:rPr>
          <w:rFonts w:ascii="Verdana" w:hAnsi="Verdana"/>
          <w:sz w:val="18"/>
          <w:szCs w:val="18"/>
        </w:rPr>
        <w:t xml:space="preserve"> Wet langdurige zorg (Wlz)</w:t>
      </w:r>
    </w:p>
    <w:p w:rsidR="00EC35BF" w:rsidRDefault="00EC35BF">
      <w:pPr>
        <w:rPr>
          <w:rFonts w:ascii="Verdana" w:hAnsi="Verdana"/>
          <w:sz w:val="18"/>
          <w:szCs w:val="18"/>
        </w:rPr>
      </w:pPr>
      <w:r>
        <w:rPr>
          <w:rFonts w:ascii="Verdana" w:hAnsi="Verdana"/>
          <w:sz w:val="18"/>
          <w:szCs w:val="18"/>
        </w:rPr>
        <w:br w:type="page"/>
      </w:r>
    </w:p>
    <w:p w:rsidR="00871312" w:rsidRPr="00EC35BF" w:rsidRDefault="00871312" w:rsidP="00871312">
      <w:pPr>
        <w:numPr>
          <w:ilvl w:val="0"/>
          <w:numId w:val="34"/>
        </w:numPr>
        <w:autoSpaceDE w:val="0"/>
        <w:autoSpaceDN w:val="0"/>
        <w:adjustRightInd w:val="0"/>
        <w:ind w:left="357" w:right="567" w:hanging="357"/>
        <w:rPr>
          <w:rFonts w:ascii="Verdana" w:hAnsi="Verdana" w:cs="Univers"/>
          <w:b/>
          <w:color w:val="548DD4" w:themeColor="text2" w:themeTint="99"/>
          <w:sz w:val="20"/>
          <w:szCs w:val="20"/>
        </w:rPr>
      </w:pPr>
      <w:r w:rsidRPr="00EC35BF">
        <w:rPr>
          <w:rFonts w:ascii="Verdana" w:hAnsi="Verdana" w:cs="Univers"/>
          <w:b/>
          <w:color w:val="548DD4" w:themeColor="text2" w:themeTint="99"/>
          <w:sz w:val="20"/>
          <w:szCs w:val="20"/>
        </w:rPr>
        <w:lastRenderedPageBreak/>
        <w:t>Ontwikkeling van het Budgettair Kader Zorg en de netto-BKZ-uitgaven 2015</w:t>
      </w:r>
    </w:p>
    <w:p w:rsidR="00871312" w:rsidRPr="00871312" w:rsidRDefault="00871312" w:rsidP="00871312">
      <w:pPr>
        <w:autoSpaceDE w:val="0"/>
        <w:autoSpaceDN w:val="0"/>
        <w:adjustRightInd w:val="0"/>
        <w:rPr>
          <w:rFonts w:ascii="Verdana" w:hAnsi="Verdana" w:cs="Univers"/>
          <w:b/>
          <w:color w:val="5F497A" w:themeColor="accent4" w:themeShade="BF"/>
          <w:sz w:val="18"/>
          <w:szCs w:val="18"/>
        </w:rPr>
      </w:pPr>
    </w:p>
    <w:p w:rsidR="00871312" w:rsidRPr="00871312" w:rsidRDefault="00871312" w:rsidP="00871312">
      <w:pPr>
        <w:rPr>
          <w:rFonts w:ascii="Verdana" w:hAnsi="Verdana"/>
          <w:sz w:val="18"/>
          <w:szCs w:val="18"/>
        </w:rPr>
      </w:pPr>
      <w:r w:rsidRPr="00871312">
        <w:rPr>
          <w:rFonts w:ascii="Verdana" w:hAnsi="Verdana"/>
          <w:sz w:val="18"/>
          <w:szCs w:val="18"/>
        </w:rPr>
        <w:t xml:space="preserve">Het Budgettair Kader Zorg legt aan het begin van de kabinetsperiode de genormeerde ontwikkeling van de collectieve zorguitgaven vast voor elk van de komende vier jaren. Gedurende de kabinetsperiode wordt het kader aangepast voor de jaarlijkse prijsstijging. Hiervoor wordt de CPB-raming van de prijsindex van de nationale bestedingen (pNB) gebruikt. </w:t>
      </w:r>
    </w:p>
    <w:p w:rsidR="00871312" w:rsidRPr="00871312" w:rsidRDefault="00871312" w:rsidP="00871312">
      <w:pPr>
        <w:rPr>
          <w:rFonts w:ascii="Verdana" w:hAnsi="Verdana"/>
          <w:sz w:val="18"/>
          <w:szCs w:val="18"/>
        </w:rPr>
      </w:pPr>
    </w:p>
    <w:p w:rsidR="00871312" w:rsidRPr="00871312" w:rsidRDefault="00871312" w:rsidP="00871312">
      <w:pPr>
        <w:rPr>
          <w:rFonts w:ascii="Verdana" w:hAnsi="Verdana"/>
          <w:color w:val="143CAC"/>
          <w:sz w:val="18"/>
          <w:szCs w:val="18"/>
        </w:rPr>
      </w:pPr>
      <w:r w:rsidRPr="00871312">
        <w:rPr>
          <w:rFonts w:ascii="Verdana" w:hAnsi="Verdana"/>
          <w:sz w:val="18"/>
          <w:szCs w:val="18"/>
        </w:rPr>
        <w:t>Het BKZ is bij de start van het kabinet-Rutte-Asscher voor de periode 2013-2017 vastgesteld bij Startnota (</w:t>
      </w:r>
      <w:r w:rsidRPr="00871312">
        <w:rPr>
          <w:rFonts w:ascii="Verdana" w:hAnsi="Verdana"/>
          <w:color w:val="0033CC"/>
          <w:sz w:val="18"/>
          <w:szCs w:val="18"/>
          <w:u w:val="single"/>
        </w:rPr>
        <w:t>TK 33 400, nr. 18</w:t>
      </w:r>
      <w:r w:rsidRPr="00871312">
        <w:rPr>
          <w:rFonts w:ascii="Verdana" w:hAnsi="Verdana"/>
          <w:sz w:val="18"/>
          <w:szCs w:val="18"/>
        </w:rPr>
        <w:t>). Op deze stand zijn de maatregelen uit het aanvullend beleidspakket en de macro-economische doorwerking conform de laatste inzichten van het CPB verwerkt. Bij de start zijn de uitgavenkaders herijkt en is de stand ontwerpbegroting 2013 (</w:t>
      </w:r>
      <w:r w:rsidRPr="00871312">
        <w:rPr>
          <w:rFonts w:ascii="Verdana" w:hAnsi="Verdana"/>
          <w:color w:val="0033CC"/>
          <w:sz w:val="18"/>
          <w:szCs w:val="18"/>
          <w:u w:val="single"/>
        </w:rPr>
        <w:t xml:space="preserve">TK </w:t>
      </w:r>
      <w:hyperlink r:id="rId12" w:history="1">
        <w:r w:rsidRPr="00871312">
          <w:rPr>
            <w:rStyle w:val="Hyperlink"/>
            <w:rFonts w:ascii="Verdana" w:hAnsi="Verdana"/>
            <w:color w:val="0033CC"/>
            <w:sz w:val="18"/>
            <w:szCs w:val="18"/>
          </w:rPr>
          <w:t>33 400 XVI, nr. 1</w:t>
        </w:r>
      </w:hyperlink>
      <w:r w:rsidRPr="00871312">
        <w:rPr>
          <w:rFonts w:ascii="Verdana" w:hAnsi="Verdana"/>
        </w:rPr>
        <w:t xml:space="preserve"> en </w:t>
      </w:r>
      <w:hyperlink r:id="rId13" w:history="1">
        <w:r w:rsidRPr="00871312">
          <w:rPr>
            <w:rStyle w:val="Hyperlink"/>
            <w:rFonts w:ascii="Verdana" w:hAnsi="Verdana"/>
            <w:sz w:val="18"/>
            <w:szCs w:val="18"/>
          </w:rPr>
          <w:t>33 400 XVI, nr. 2</w:t>
        </w:r>
      </w:hyperlink>
      <w:r w:rsidRPr="00871312">
        <w:rPr>
          <w:rFonts w:ascii="Verdana" w:hAnsi="Verdana"/>
          <w:sz w:val="18"/>
          <w:szCs w:val="18"/>
        </w:rPr>
        <w:t xml:space="preserve">) als uitgangspunt genomen. Voor het BKZ betekende dit voor het jaar 2015 een neerwaartse aanpassing met € 1.274 miljoen . </w:t>
      </w:r>
    </w:p>
    <w:p w:rsidR="00871312" w:rsidRPr="00871312" w:rsidRDefault="00871312" w:rsidP="00871312">
      <w:pPr>
        <w:rPr>
          <w:rFonts w:ascii="Verdana" w:hAnsi="Verdana"/>
          <w:sz w:val="18"/>
          <w:szCs w:val="18"/>
        </w:rPr>
      </w:pPr>
    </w:p>
    <w:p w:rsidR="00871312" w:rsidRPr="00871312" w:rsidRDefault="00871312" w:rsidP="00871312">
      <w:pPr>
        <w:rPr>
          <w:rFonts w:ascii="Verdana" w:hAnsi="Verdana"/>
          <w:sz w:val="18"/>
          <w:szCs w:val="18"/>
        </w:rPr>
      </w:pPr>
      <w:r w:rsidRPr="00871312">
        <w:rPr>
          <w:rFonts w:ascii="Verdana" w:hAnsi="Verdana"/>
          <w:sz w:val="18"/>
          <w:szCs w:val="18"/>
        </w:rPr>
        <w:t xml:space="preserve">Na de Startnota zijn de uitgavenkaders opnieuw herijkt en is de stand ontwerpbegroting 2014 </w:t>
      </w:r>
    </w:p>
    <w:p w:rsidR="00871312" w:rsidRPr="00871312" w:rsidRDefault="00871312" w:rsidP="00871312">
      <w:pPr>
        <w:rPr>
          <w:rFonts w:ascii="Verdana" w:hAnsi="Verdana"/>
          <w:sz w:val="18"/>
          <w:szCs w:val="18"/>
        </w:rPr>
      </w:pPr>
      <w:r w:rsidRPr="00871312">
        <w:rPr>
          <w:rFonts w:ascii="Verdana" w:hAnsi="Verdana"/>
          <w:sz w:val="18"/>
          <w:szCs w:val="18"/>
        </w:rPr>
        <w:t>(</w:t>
      </w:r>
      <w:r w:rsidRPr="00871312">
        <w:rPr>
          <w:rFonts w:ascii="Verdana" w:hAnsi="Verdana"/>
          <w:color w:val="0033CC"/>
          <w:sz w:val="18"/>
          <w:szCs w:val="18"/>
          <w:u w:val="single"/>
        </w:rPr>
        <w:t xml:space="preserve">TK </w:t>
      </w:r>
      <w:hyperlink r:id="rId14" w:history="1">
        <w:r w:rsidRPr="00871312">
          <w:rPr>
            <w:rStyle w:val="Hyperlink"/>
            <w:rFonts w:ascii="Verdana" w:hAnsi="Verdana"/>
            <w:color w:val="0033CC"/>
            <w:sz w:val="18"/>
            <w:szCs w:val="18"/>
          </w:rPr>
          <w:t>33 750 XVI, nr. 1</w:t>
        </w:r>
      </w:hyperlink>
      <w:r w:rsidRPr="00871312">
        <w:rPr>
          <w:rFonts w:ascii="Verdana" w:hAnsi="Verdana"/>
        </w:rPr>
        <w:t xml:space="preserve"> en </w:t>
      </w:r>
      <w:hyperlink r:id="rId15" w:history="1">
        <w:r w:rsidRPr="00871312">
          <w:rPr>
            <w:rStyle w:val="Hyperlink"/>
            <w:rFonts w:ascii="Verdana" w:hAnsi="Verdana"/>
            <w:sz w:val="18"/>
            <w:szCs w:val="18"/>
          </w:rPr>
          <w:t>33 750 XVI, nr. 2</w:t>
        </w:r>
      </w:hyperlink>
      <w:r w:rsidRPr="00871312">
        <w:rPr>
          <w:rFonts w:ascii="Verdana" w:hAnsi="Verdana"/>
          <w:sz w:val="18"/>
          <w:szCs w:val="18"/>
        </w:rPr>
        <w:t>) als uitgangspunt genomen. Voor het BKZ betekende dit opnieuw een neerwaartse aanpassing voor het jaar 2015 met € 154 miljoen.</w:t>
      </w:r>
    </w:p>
    <w:p w:rsidR="00EC35BF" w:rsidRDefault="00EC35BF" w:rsidP="00EC35BF">
      <w:pPr>
        <w:rPr>
          <w:rFonts w:ascii="Verdana" w:hAnsi="Verdana" w:cs="Univers"/>
          <w:sz w:val="18"/>
          <w:szCs w:val="18"/>
        </w:rPr>
      </w:pPr>
    </w:p>
    <w:p w:rsidR="00871312" w:rsidRDefault="00871312" w:rsidP="00EC35BF">
      <w:pPr>
        <w:rPr>
          <w:rFonts w:ascii="Verdana" w:hAnsi="Verdana" w:cs="Univers-Black"/>
          <w:bCs/>
          <w:sz w:val="18"/>
          <w:szCs w:val="18"/>
        </w:rPr>
      </w:pPr>
      <w:r w:rsidRPr="00771807">
        <w:rPr>
          <w:rFonts w:ascii="Verdana" w:hAnsi="Verdana" w:cs="Univers"/>
          <w:sz w:val="18"/>
          <w:szCs w:val="18"/>
        </w:rPr>
        <w:t>Tabel 1 laat de ontwi</w:t>
      </w:r>
      <w:r>
        <w:rPr>
          <w:rFonts w:ascii="Verdana" w:hAnsi="Verdana" w:cs="Univers"/>
          <w:sz w:val="18"/>
          <w:szCs w:val="18"/>
        </w:rPr>
        <w:t>kkeling zien van het BKZ en de stand van de netto-BKZ-uitgaven in</w:t>
      </w:r>
      <w:r w:rsidRPr="00771807">
        <w:rPr>
          <w:rFonts w:ascii="Verdana" w:hAnsi="Verdana" w:cs="Univers"/>
          <w:sz w:val="18"/>
          <w:szCs w:val="18"/>
        </w:rPr>
        <w:t xml:space="preserve"> de</w:t>
      </w:r>
      <w:r>
        <w:rPr>
          <w:rFonts w:ascii="Verdana" w:hAnsi="Verdana" w:cs="Univers"/>
          <w:sz w:val="18"/>
          <w:szCs w:val="18"/>
        </w:rPr>
        <w:t xml:space="preserve"> </w:t>
      </w:r>
      <w:r w:rsidRPr="00771807">
        <w:rPr>
          <w:rFonts w:ascii="Verdana" w:hAnsi="Verdana" w:cs="Univers"/>
          <w:sz w:val="18"/>
          <w:szCs w:val="18"/>
        </w:rPr>
        <w:t>1</w:t>
      </w:r>
      <w:r w:rsidRPr="00771807">
        <w:rPr>
          <w:rFonts w:ascii="Verdana" w:hAnsi="Verdana" w:cs="Univers"/>
          <w:sz w:val="18"/>
          <w:szCs w:val="18"/>
          <w:vertAlign w:val="superscript"/>
        </w:rPr>
        <w:t>e</w:t>
      </w:r>
      <w:r>
        <w:rPr>
          <w:rFonts w:ascii="Verdana" w:hAnsi="Verdana" w:cs="Univers"/>
          <w:sz w:val="18"/>
          <w:szCs w:val="18"/>
        </w:rPr>
        <w:t xml:space="preserve"> suppletoire begroting 2015</w:t>
      </w:r>
      <w:r w:rsidRPr="00771807">
        <w:rPr>
          <w:rFonts w:ascii="Verdana" w:hAnsi="Verdana" w:cs="Univers"/>
          <w:sz w:val="18"/>
          <w:szCs w:val="18"/>
        </w:rPr>
        <w:t>.</w:t>
      </w:r>
    </w:p>
    <w:p w:rsidR="00871312" w:rsidRDefault="00871312" w:rsidP="00871312">
      <w:pPr>
        <w:autoSpaceDE w:val="0"/>
        <w:autoSpaceDN w:val="0"/>
        <w:adjustRightInd w:val="0"/>
        <w:rPr>
          <w:rFonts w:ascii="Verdana" w:hAnsi="Verdana" w:cs="Univers"/>
          <w:sz w:val="18"/>
          <w:szCs w:val="18"/>
        </w:rPr>
      </w:pPr>
    </w:p>
    <w:tbl>
      <w:tblPr>
        <w:tblW w:w="6880" w:type="dxa"/>
        <w:tblInd w:w="108" w:type="dxa"/>
        <w:tblLook w:val="04A0" w:firstRow="1" w:lastRow="0" w:firstColumn="1" w:lastColumn="0" w:noHBand="0" w:noVBand="1"/>
      </w:tblPr>
      <w:tblGrid>
        <w:gridCol w:w="5857"/>
        <w:gridCol w:w="1023"/>
      </w:tblGrid>
      <w:tr w:rsidR="00871312" w:rsidRPr="00765955" w:rsidTr="00871312">
        <w:trPr>
          <w:trHeight w:val="540"/>
        </w:trPr>
        <w:tc>
          <w:tcPr>
            <w:tcW w:w="6880" w:type="dxa"/>
            <w:gridSpan w:val="2"/>
            <w:tcBorders>
              <w:top w:val="single" w:sz="8" w:space="0" w:color="auto"/>
              <w:left w:val="nil"/>
              <w:bottom w:val="single" w:sz="8" w:space="0" w:color="auto"/>
              <w:right w:val="nil"/>
            </w:tcBorders>
            <w:shd w:val="clear" w:color="000000" w:fill="000000"/>
            <w:vAlign w:val="center"/>
            <w:hideMark/>
          </w:tcPr>
          <w:p w:rsidR="00871312" w:rsidRPr="00765955" w:rsidRDefault="00871312" w:rsidP="00871312">
            <w:pPr>
              <w:spacing w:line="240" w:lineRule="auto"/>
              <w:rPr>
                <w:rFonts w:ascii="Verdana" w:eastAsia="Times New Roman" w:hAnsi="Verdana" w:cs="Times New Roman"/>
                <w:b/>
                <w:bCs/>
                <w:color w:val="FFFFFF"/>
                <w:sz w:val="16"/>
                <w:szCs w:val="16"/>
              </w:rPr>
            </w:pPr>
            <w:r w:rsidRPr="00765955">
              <w:rPr>
                <w:rFonts w:ascii="Verdana" w:eastAsia="Times New Roman" w:hAnsi="Verdana" w:cs="Times New Roman"/>
                <w:b/>
                <w:bCs/>
                <w:color w:val="FFFFFF"/>
                <w:sz w:val="16"/>
                <w:szCs w:val="16"/>
              </w:rPr>
              <w:t>Tabel 1 Ontwikkeling van het BKZ en de netto-BKZ-uitgaven 2015 (bedragen x € 1 miljoen)</w:t>
            </w:r>
            <w:r w:rsidRPr="00765955">
              <w:rPr>
                <w:rFonts w:ascii="Verdana" w:eastAsia="Times New Roman" w:hAnsi="Verdana" w:cs="Times New Roman"/>
                <w:b/>
                <w:bCs/>
                <w:color w:val="FFFFFF"/>
                <w:sz w:val="16"/>
                <w:szCs w:val="16"/>
                <w:vertAlign w:val="superscript"/>
              </w:rPr>
              <w:t>1</w:t>
            </w:r>
          </w:p>
        </w:tc>
      </w:tr>
      <w:tr w:rsidR="00871312" w:rsidRPr="00765955" w:rsidTr="00871312">
        <w:trPr>
          <w:trHeight w:val="315"/>
        </w:trPr>
        <w:tc>
          <w:tcPr>
            <w:tcW w:w="5857" w:type="dxa"/>
            <w:tcBorders>
              <w:top w:val="nil"/>
              <w:left w:val="nil"/>
              <w:bottom w:val="single" w:sz="4" w:space="0" w:color="auto"/>
              <w:right w:val="nil"/>
            </w:tcBorders>
            <w:shd w:val="clear" w:color="000000" w:fill="DBE5F1"/>
            <w:noWrap/>
            <w:vAlign w:val="bottom"/>
            <w:hideMark/>
          </w:tcPr>
          <w:p w:rsidR="00871312" w:rsidRPr="00765955" w:rsidRDefault="00871312" w:rsidP="00871312">
            <w:pPr>
              <w:spacing w:line="240" w:lineRule="auto"/>
              <w:rPr>
                <w:rFonts w:ascii="Verdana" w:eastAsia="Times New Roman" w:hAnsi="Verdana" w:cs="Times New Roman"/>
                <w:i/>
                <w:iCs/>
                <w:color w:val="000000"/>
                <w:sz w:val="16"/>
                <w:szCs w:val="16"/>
              </w:rPr>
            </w:pPr>
            <w:r w:rsidRPr="00765955">
              <w:rPr>
                <w:rFonts w:ascii="Verdana" w:eastAsia="Times New Roman" w:hAnsi="Verdana" w:cs="Times New Roman"/>
                <w:i/>
                <w:iCs/>
                <w:color w:val="000000"/>
                <w:sz w:val="16"/>
                <w:szCs w:val="16"/>
              </w:rPr>
              <w:t> </w:t>
            </w:r>
          </w:p>
        </w:tc>
        <w:tc>
          <w:tcPr>
            <w:tcW w:w="1023" w:type="dxa"/>
            <w:tcBorders>
              <w:top w:val="nil"/>
              <w:left w:val="nil"/>
              <w:bottom w:val="single" w:sz="4" w:space="0" w:color="auto"/>
              <w:right w:val="nil"/>
            </w:tcBorders>
            <w:shd w:val="clear" w:color="000000" w:fill="DBE5F1"/>
            <w:noWrap/>
            <w:vAlign w:val="bottom"/>
            <w:hideMark/>
          </w:tcPr>
          <w:p w:rsidR="00871312" w:rsidRPr="00765955" w:rsidRDefault="00871312" w:rsidP="00871312">
            <w:pPr>
              <w:spacing w:line="240" w:lineRule="auto"/>
              <w:jc w:val="right"/>
              <w:rPr>
                <w:rFonts w:ascii="Verdana" w:eastAsia="Times New Roman" w:hAnsi="Verdana" w:cs="Times New Roman"/>
                <w:color w:val="000000"/>
                <w:sz w:val="16"/>
                <w:szCs w:val="16"/>
                <w:lang w:val="en-US"/>
              </w:rPr>
            </w:pPr>
            <w:r w:rsidRPr="00765955">
              <w:rPr>
                <w:rFonts w:ascii="Verdana" w:eastAsia="Times New Roman" w:hAnsi="Verdana" w:cs="Times New Roman"/>
                <w:color w:val="000000"/>
                <w:sz w:val="16"/>
                <w:szCs w:val="16"/>
                <w:lang w:val="en-US"/>
              </w:rPr>
              <w:t>2015</w:t>
            </w:r>
          </w:p>
        </w:tc>
      </w:tr>
      <w:tr w:rsidR="00871312" w:rsidRPr="00765955" w:rsidTr="00871312">
        <w:trPr>
          <w:trHeight w:val="315"/>
        </w:trPr>
        <w:tc>
          <w:tcPr>
            <w:tcW w:w="5857" w:type="dxa"/>
            <w:tcBorders>
              <w:top w:val="nil"/>
              <w:left w:val="nil"/>
              <w:bottom w:val="nil"/>
              <w:right w:val="nil"/>
            </w:tcBorders>
            <w:shd w:val="clear" w:color="000000" w:fill="DBE5F1"/>
            <w:noWrap/>
            <w:vAlign w:val="bottom"/>
            <w:hideMark/>
          </w:tcPr>
          <w:p w:rsidR="00871312" w:rsidRPr="00765955" w:rsidRDefault="00871312" w:rsidP="00871312">
            <w:pPr>
              <w:spacing w:line="240" w:lineRule="auto"/>
              <w:rPr>
                <w:rFonts w:ascii="Verdana" w:eastAsia="Times New Roman" w:hAnsi="Verdana" w:cs="Times New Roman"/>
                <w:b/>
                <w:bCs/>
                <w:color w:val="000000"/>
                <w:sz w:val="16"/>
                <w:szCs w:val="16"/>
                <w:lang w:val="en-US"/>
              </w:rPr>
            </w:pPr>
            <w:r w:rsidRPr="00765955">
              <w:rPr>
                <w:rFonts w:ascii="Verdana" w:eastAsia="Times New Roman" w:hAnsi="Verdana" w:cs="Times New Roman"/>
                <w:b/>
                <w:bCs/>
                <w:color w:val="000000"/>
                <w:sz w:val="16"/>
                <w:szCs w:val="16"/>
                <w:lang w:val="en-US"/>
              </w:rPr>
              <w:t>BKZ stand ontwerpbegroting 2015</w:t>
            </w:r>
          </w:p>
        </w:tc>
        <w:tc>
          <w:tcPr>
            <w:tcW w:w="1023" w:type="dxa"/>
            <w:tcBorders>
              <w:top w:val="nil"/>
              <w:left w:val="nil"/>
              <w:bottom w:val="nil"/>
              <w:right w:val="nil"/>
            </w:tcBorders>
            <w:shd w:val="clear" w:color="000000" w:fill="DBE5F1"/>
            <w:noWrap/>
            <w:vAlign w:val="bottom"/>
            <w:hideMark/>
          </w:tcPr>
          <w:p w:rsidR="00871312" w:rsidRPr="00765955" w:rsidRDefault="00871312" w:rsidP="00871312">
            <w:pPr>
              <w:spacing w:line="240" w:lineRule="auto"/>
              <w:jc w:val="right"/>
              <w:rPr>
                <w:rFonts w:ascii="Verdana" w:eastAsia="Times New Roman" w:hAnsi="Verdana" w:cs="Times New Roman"/>
                <w:b/>
                <w:bCs/>
                <w:color w:val="000000"/>
                <w:sz w:val="16"/>
                <w:szCs w:val="16"/>
                <w:lang w:val="en-US"/>
              </w:rPr>
            </w:pPr>
            <w:r w:rsidRPr="00765955">
              <w:rPr>
                <w:rFonts w:ascii="Verdana" w:eastAsia="Times New Roman" w:hAnsi="Verdana" w:cs="Times New Roman"/>
                <w:b/>
                <w:bCs/>
                <w:color w:val="000000"/>
                <w:sz w:val="16"/>
                <w:szCs w:val="16"/>
                <w:lang w:val="en-US"/>
              </w:rPr>
              <w:t>66.450</w:t>
            </w:r>
          </w:p>
        </w:tc>
      </w:tr>
      <w:tr w:rsidR="00871312" w:rsidRPr="00765955" w:rsidTr="00871312">
        <w:trPr>
          <w:trHeight w:val="315"/>
        </w:trPr>
        <w:tc>
          <w:tcPr>
            <w:tcW w:w="5857" w:type="dxa"/>
            <w:tcBorders>
              <w:top w:val="nil"/>
              <w:left w:val="nil"/>
              <w:bottom w:val="nil"/>
              <w:right w:val="nil"/>
            </w:tcBorders>
            <w:shd w:val="clear" w:color="000000" w:fill="DBE5F1"/>
            <w:noWrap/>
            <w:vAlign w:val="bottom"/>
            <w:hideMark/>
          </w:tcPr>
          <w:p w:rsidR="00871312" w:rsidRPr="00765955" w:rsidRDefault="00871312" w:rsidP="00871312">
            <w:pPr>
              <w:spacing w:line="240" w:lineRule="auto"/>
              <w:rPr>
                <w:rFonts w:ascii="Verdana" w:eastAsia="Times New Roman" w:hAnsi="Verdana" w:cs="Times New Roman"/>
                <w:color w:val="000000"/>
                <w:sz w:val="16"/>
                <w:szCs w:val="16"/>
                <w:lang w:val="en-US"/>
              </w:rPr>
            </w:pPr>
            <w:r w:rsidRPr="00765955">
              <w:rPr>
                <w:rFonts w:ascii="Verdana" w:eastAsia="Times New Roman" w:hAnsi="Verdana" w:cs="Times New Roman"/>
                <w:color w:val="000000"/>
                <w:sz w:val="16"/>
                <w:szCs w:val="16"/>
                <w:lang w:val="en-US"/>
              </w:rPr>
              <w:t>Prijs nationale bestedingen (pNB)</w:t>
            </w:r>
          </w:p>
        </w:tc>
        <w:tc>
          <w:tcPr>
            <w:tcW w:w="1023" w:type="dxa"/>
            <w:tcBorders>
              <w:top w:val="nil"/>
              <w:left w:val="nil"/>
              <w:bottom w:val="nil"/>
              <w:right w:val="nil"/>
            </w:tcBorders>
            <w:shd w:val="clear" w:color="000000" w:fill="DBE5F1"/>
            <w:noWrap/>
            <w:vAlign w:val="bottom"/>
            <w:hideMark/>
          </w:tcPr>
          <w:p w:rsidR="00871312" w:rsidRPr="00765955" w:rsidRDefault="00871312" w:rsidP="00871312">
            <w:pPr>
              <w:spacing w:line="240" w:lineRule="auto"/>
              <w:jc w:val="right"/>
              <w:rPr>
                <w:rFonts w:ascii="Verdana" w:eastAsia="Times New Roman" w:hAnsi="Verdana" w:cs="Times New Roman"/>
                <w:sz w:val="16"/>
                <w:szCs w:val="16"/>
                <w:lang w:val="en-US"/>
              </w:rPr>
            </w:pPr>
            <w:r w:rsidRPr="00765955">
              <w:rPr>
                <w:rFonts w:ascii="Verdana" w:eastAsia="Times New Roman" w:hAnsi="Verdana" w:cs="Times New Roman"/>
                <w:sz w:val="16"/>
                <w:szCs w:val="16"/>
                <w:lang w:val="en-US"/>
              </w:rPr>
              <w:t>-643</w:t>
            </w:r>
          </w:p>
        </w:tc>
      </w:tr>
      <w:tr w:rsidR="00871312" w:rsidRPr="00765955" w:rsidTr="00871312">
        <w:trPr>
          <w:trHeight w:val="315"/>
        </w:trPr>
        <w:tc>
          <w:tcPr>
            <w:tcW w:w="5857" w:type="dxa"/>
            <w:tcBorders>
              <w:top w:val="nil"/>
              <w:left w:val="nil"/>
              <w:bottom w:val="nil"/>
              <w:right w:val="nil"/>
            </w:tcBorders>
            <w:shd w:val="clear" w:color="000000" w:fill="DBE5F1"/>
            <w:noWrap/>
            <w:vAlign w:val="bottom"/>
            <w:hideMark/>
          </w:tcPr>
          <w:p w:rsidR="00871312" w:rsidRPr="00765955" w:rsidRDefault="00871312" w:rsidP="00871312">
            <w:pPr>
              <w:spacing w:line="240" w:lineRule="auto"/>
              <w:rPr>
                <w:rFonts w:ascii="Verdana" w:eastAsia="Times New Roman" w:hAnsi="Verdana" w:cs="Times New Roman"/>
                <w:sz w:val="16"/>
                <w:szCs w:val="16"/>
                <w:lang w:val="en-US"/>
              </w:rPr>
            </w:pPr>
            <w:r w:rsidRPr="00765955">
              <w:rPr>
                <w:rFonts w:ascii="Verdana" w:eastAsia="Times New Roman" w:hAnsi="Verdana" w:cs="Times New Roman"/>
                <w:sz w:val="16"/>
                <w:szCs w:val="16"/>
                <w:lang w:val="en-US"/>
              </w:rPr>
              <w:t>IJklijnmutaties</w:t>
            </w:r>
          </w:p>
        </w:tc>
        <w:tc>
          <w:tcPr>
            <w:tcW w:w="1023" w:type="dxa"/>
            <w:tcBorders>
              <w:top w:val="nil"/>
              <w:left w:val="nil"/>
              <w:bottom w:val="nil"/>
              <w:right w:val="nil"/>
            </w:tcBorders>
            <w:shd w:val="clear" w:color="000000" w:fill="DBE5F1"/>
            <w:noWrap/>
            <w:vAlign w:val="bottom"/>
            <w:hideMark/>
          </w:tcPr>
          <w:p w:rsidR="00871312" w:rsidRPr="00765955" w:rsidRDefault="00871312" w:rsidP="00871312">
            <w:pPr>
              <w:spacing w:line="240" w:lineRule="auto"/>
              <w:jc w:val="right"/>
              <w:rPr>
                <w:rFonts w:ascii="Verdana" w:eastAsia="Times New Roman" w:hAnsi="Verdana" w:cs="Times New Roman"/>
                <w:sz w:val="16"/>
                <w:szCs w:val="16"/>
                <w:lang w:val="en-US"/>
              </w:rPr>
            </w:pPr>
            <w:r w:rsidRPr="00765955">
              <w:rPr>
                <w:rFonts w:ascii="Verdana" w:eastAsia="Times New Roman" w:hAnsi="Verdana" w:cs="Times New Roman"/>
                <w:sz w:val="16"/>
                <w:szCs w:val="16"/>
                <w:lang w:val="en-US"/>
              </w:rPr>
              <w:t>-64</w:t>
            </w:r>
          </w:p>
        </w:tc>
      </w:tr>
      <w:tr w:rsidR="00871312" w:rsidRPr="00765955" w:rsidTr="00871312">
        <w:trPr>
          <w:trHeight w:val="315"/>
        </w:trPr>
        <w:tc>
          <w:tcPr>
            <w:tcW w:w="5857" w:type="dxa"/>
            <w:tcBorders>
              <w:top w:val="nil"/>
              <w:left w:val="nil"/>
              <w:bottom w:val="nil"/>
              <w:right w:val="nil"/>
            </w:tcBorders>
            <w:shd w:val="clear" w:color="000000" w:fill="DBE5F1"/>
            <w:noWrap/>
            <w:vAlign w:val="bottom"/>
            <w:hideMark/>
          </w:tcPr>
          <w:p w:rsidR="00871312" w:rsidRPr="00765955" w:rsidRDefault="00871312" w:rsidP="00871312">
            <w:pPr>
              <w:spacing w:line="240" w:lineRule="auto"/>
              <w:rPr>
                <w:rFonts w:ascii="Verdana" w:eastAsia="Times New Roman" w:hAnsi="Verdana" w:cs="Times New Roman"/>
                <w:b/>
                <w:bCs/>
                <w:sz w:val="16"/>
                <w:szCs w:val="16"/>
                <w:lang w:val="en-US"/>
              </w:rPr>
            </w:pPr>
            <w:r w:rsidRPr="00765955">
              <w:rPr>
                <w:rFonts w:ascii="Verdana" w:eastAsia="Times New Roman" w:hAnsi="Verdana" w:cs="Times New Roman"/>
                <w:b/>
                <w:bCs/>
                <w:sz w:val="16"/>
                <w:szCs w:val="16"/>
                <w:lang w:val="en-US"/>
              </w:rPr>
              <w:t>Bijstelling BKZ</w:t>
            </w:r>
          </w:p>
        </w:tc>
        <w:tc>
          <w:tcPr>
            <w:tcW w:w="1023" w:type="dxa"/>
            <w:tcBorders>
              <w:top w:val="nil"/>
              <w:left w:val="nil"/>
              <w:bottom w:val="nil"/>
              <w:right w:val="nil"/>
            </w:tcBorders>
            <w:shd w:val="clear" w:color="000000" w:fill="DBE5F1"/>
            <w:noWrap/>
            <w:vAlign w:val="bottom"/>
            <w:hideMark/>
          </w:tcPr>
          <w:p w:rsidR="00871312" w:rsidRPr="00765955" w:rsidRDefault="00871312" w:rsidP="00871312">
            <w:pPr>
              <w:spacing w:line="240" w:lineRule="auto"/>
              <w:jc w:val="right"/>
              <w:rPr>
                <w:rFonts w:ascii="Verdana" w:eastAsia="Times New Roman" w:hAnsi="Verdana" w:cs="Times New Roman"/>
                <w:b/>
                <w:bCs/>
                <w:sz w:val="16"/>
                <w:szCs w:val="16"/>
                <w:lang w:val="en-US"/>
              </w:rPr>
            </w:pPr>
            <w:r w:rsidRPr="00765955">
              <w:rPr>
                <w:rFonts w:ascii="Verdana" w:eastAsia="Times New Roman" w:hAnsi="Verdana" w:cs="Times New Roman"/>
                <w:b/>
                <w:bCs/>
                <w:sz w:val="16"/>
                <w:szCs w:val="16"/>
                <w:lang w:val="en-US"/>
              </w:rPr>
              <w:t>-707</w:t>
            </w:r>
          </w:p>
        </w:tc>
      </w:tr>
      <w:tr w:rsidR="00871312" w:rsidRPr="00765955" w:rsidTr="00871312">
        <w:trPr>
          <w:trHeight w:val="315"/>
        </w:trPr>
        <w:tc>
          <w:tcPr>
            <w:tcW w:w="5857" w:type="dxa"/>
            <w:tcBorders>
              <w:top w:val="nil"/>
              <w:left w:val="nil"/>
              <w:bottom w:val="single" w:sz="4" w:space="0" w:color="auto"/>
              <w:right w:val="nil"/>
            </w:tcBorders>
            <w:shd w:val="clear" w:color="000000" w:fill="DBE5F1"/>
            <w:noWrap/>
            <w:vAlign w:val="bottom"/>
            <w:hideMark/>
          </w:tcPr>
          <w:p w:rsidR="00871312" w:rsidRPr="00765955" w:rsidRDefault="00871312" w:rsidP="00871312">
            <w:pPr>
              <w:spacing w:line="240" w:lineRule="auto"/>
              <w:rPr>
                <w:rFonts w:ascii="Verdana" w:eastAsia="Times New Roman" w:hAnsi="Verdana" w:cs="Times New Roman"/>
                <w:b/>
                <w:bCs/>
                <w:color w:val="000000"/>
                <w:sz w:val="16"/>
                <w:szCs w:val="16"/>
                <w:lang w:val="en-US"/>
              </w:rPr>
            </w:pPr>
            <w:r w:rsidRPr="00765955">
              <w:rPr>
                <w:rFonts w:ascii="Verdana" w:eastAsia="Times New Roman" w:hAnsi="Verdana" w:cs="Times New Roman"/>
                <w:b/>
                <w:bCs/>
                <w:color w:val="000000"/>
                <w:sz w:val="16"/>
                <w:szCs w:val="16"/>
                <w:lang w:val="en-US"/>
              </w:rPr>
              <w:t>BKZ stand 1</w:t>
            </w:r>
            <w:r w:rsidRPr="00765955">
              <w:rPr>
                <w:rFonts w:ascii="Verdana" w:eastAsia="Times New Roman" w:hAnsi="Verdana" w:cs="Times New Roman"/>
                <w:b/>
                <w:bCs/>
                <w:color w:val="000000"/>
                <w:sz w:val="16"/>
                <w:szCs w:val="16"/>
                <w:vertAlign w:val="superscript"/>
                <w:lang w:val="en-US"/>
              </w:rPr>
              <w:t>e</w:t>
            </w:r>
            <w:r w:rsidRPr="00765955">
              <w:rPr>
                <w:rFonts w:ascii="Verdana" w:eastAsia="Times New Roman" w:hAnsi="Verdana" w:cs="Times New Roman"/>
                <w:b/>
                <w:bCs/>
                <w:color w:val="000000"/>
                <w:sz w:val="16"/>
                <w:szCs w:val="16"/>
                <w:lang w:val="en-US"/>
              </w:rPr>
              <w:t xml:space="preserve"> suppletoire 2015</w:t>
            </w:r>
          </w:p>
        </w:tc>
        <w:tc>
          <w:tcPr>
            <w:tcW w:w="1023" w:type="dxa"/>
            <w:tcBorders>
              <w:top w:val="nil"/>
              <w:left w:val="nil"/>
              <w:bottom w:val="single" w:sz="4" w:space="0" w:color="auto"/>
              <w:right w:val="nil"/>
            </w:tcBorders>
            <w:shd w:val="clear" w:color="000000" w:fill="DBE5F1"/>
            <w:noWrap/>
            <w:vAlign w:val="bottom"/>
            <w:hideMark/>
          </w:tcPr>
          <w:p w:rsidR="00871312" w:rsidRPr="00765955" w:rsidRDefault="00871312" w:rsidP="00871312">
            <w:pPr>
              <w:spacing w:line="240" w:lineRule="auto"/>
              <w:jc w:val="right"/>
              <w:rPr>
                <w:rFonts w:ascii="Verdana" w:eastAsia="Times New Roman" w:hAnsi="Verdana" w:cs="Times New Roman"/>
                <w:b/>
                <w:bCs/>
                <w:color w:val="000000"/>
                <w:sz w:val="16"/>
                <w:szCs w:val="16"/>
                <w:lang w:val="en-US"/>
              </w:rPr>
            </w:pPr>
            <w:r w:rsidRPr="00765955">
              <w:rPr>
                <w:rFonts w:ascii="Verdana" w:eastAsia="Times New Roman" w:hAnsi="Verdana" w:cs="Times New Roman"/>
                <w:b/>
                <w:bCs/>
                <w:color w:val="000000"/>
                <w:sz w:val="16"/>
                <w:szCs w:val="16"/>
                <w:lang w:val="en-US"/>
              </w:rPr>
              <w:t>65.742</w:t>
            </w:r>
          </w:p>
        </w:tc>
      </w:tr>
      <w:tr w:rsidR="00871312" w:rsidRPr="00765955" w:rsidTr="00871312">
        <w:trPr>
          <w:trHeight w:val="315"/>
        </w:trPr>
        <w:tc>
          <w:tcPr>
            <w:tcW w:w="5857" w:type="dxa"/>
            <w:tcBorders>
              <w:top w:val="nil"/>
              <w:left w:val="nil"/>
              <w:bottom w:val="nil"/>
              <w:right w:val="nil"/>
            </w:tcBorders>
            <w:shd w:val="clear" w:color="000000" w:fill="DBE5F1"/>
            <w:noWrap/>
            <w:vAlign w:val="bottom"/>
            <w:hideMark/>
          </w:tcPr>
          <w:p w:rsidR="00871312" w:rsidRPr="00765955" w:rsidRDefault="00871312" w:rsidP="00871312">
            <w:pPr>
              <w:spacing w:line="240" w:lineRule="auto"/>
              <w:rPr>
                <w:rFonts w:ascii="Verdana" w:eastAsia="Times New Roman" w:hAnsi="Verdana" w:cs="Times New Roman"/>
                <w:b/>
                <w:bCs/>
                <w:color w:val="000000"/>
                <w:sz w:val="16"/>
                <w:szCs w:val="16"/>
                <w:lang w:val="en-US"/>
              </w:rPr>
            </w:pPr>
            <w:r w:rsidRPr="00765955">
              <w:rPr>
                <w:rFonts w:ascii="Verdana" w:eastAsia="Times New Roman" w:hAnsi="Verdana" w:cs="Times New Roman"/>
                <w:b/>
                <w:bCs/>
                <w:color w:val="000000"/>
                <w:sz w:val="16"/>
                <w:szCs w:val="16"/>
                <w:lang w:val="en-US"/>
              </w:rPr>
              <w:t>Netto-BKZ-uitgaven stand 1</w:t>
            </w:r>
            <w:r w:rsidRPr="00765955">
              <w:rPr>
                <w:rFonts w:ascii="Verdana" w:eastAsia="Times New Roman" w:hAnsi="Verdana" w:cs="Times New Roman"/>
                <w:b/>
                <w:bCs/>
                <w:color w:val="000000"/>
                <w:sz w:val="16"/>
                <w:szCs w:val="16"/>
                <w:vertAlign w:val="superscript"/>
                <w:lang w:val="en-US"/>
              </w:rPr>
              <w:t>e</w:t>
            </w:r>
            <w:r w:rsidRPr="00765955">
              <w:rPr>
                <w:rFonts w:ascii="Verdana" w:eastAsia="Times New Roman" w:hAnsi="Verdana" w:cs="Times New Roman"/>
                <w:b/>
                <w:bCs/>
                <w:color w:val="000000"/>
                <w:sz w:val="16"/>
                <w:szCs w:val="16"/>
                <w:lang w:val="en-US"/>
              </w:rPr>
              <w:t xml:space="preserve"> suppletoire 2015</w:t>
            </w:r>
          </w:p>
        </w:tc>
        <w:tc>
          <w:tcPr>
            <w:tcW w:w="1023"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color w:val="000000"/>
                <w:sz w:val="16"/>
                <w:szCs w:val="16"/>
                <w:lang w:val="en-US"/>
              </w:rPr>
            </w:pPr>
            <w:r w:rsidRPr="001417A4">
              <w:rPr>
                <w:rFonts w:ascii="Verdana" w:eastAsia="Times New Roman" w:hAnsi="Verdana" w:cs="Times New Roman"/>
                <w:color w:val="000000"/>
                <w:sz w:val="16"/>
                <w:szCs w:val="16"/>
                <w:lang w:val="en-US"/>
              </w:rPr>
              <w:t>65.482,5</w:t>
            </w:r>
          </w:p>
        </w:tc>
      </w:tr>
      <w:tr w:rsidR="00871312" w:rsidRPr="00765955" w:rsidTr="00871312">
        <w:trPr>
          <w:trHeight w:val="315"/>
        </w:trPr>
        <w:tc>
          <w:tcPr>
            <w:tcW w:w="5857" w:type="dxa"/>
            <w:tcBorders>
              <w:top w:val="nil"/>
              <w:left w:val="nil"/>
              <w:bottom w:val="single" w:sz="4" w:space="0" w:color="auto"/>
              <w:right w:val="nil"/>
            </w:tcBorders>
            <w:shd w:val="clear" w:color="000000" w:fill="DBE5F1"/>
            <w:noWrap/>
            <w:vAlign w:val="bottom"/>
            <w:hideMark/>
          </w:tcPr>
          <w:p w:rsidR="00871312" w:rsidRPr="00765955" w:rsidRDefault="00871312" w:rsidP="00871312">
            <w:pPr>
              <w:spacing w:line="240" w:lineRule="auto"/>
              <w:rPr>
                <w:rFonts w:ascii="Verdana" w:eastAsia="Times New Roman" w:hAnsi="Verdana" w:cs="Times New Roman"/>
                <w:b/>
                <w:bCs/>
                <w:color w:val="000000"/>
                <w:sz w:val="16"/>
                <w:szCs w:val="16"/>
                <w:lang w:val="en-US"/>
              </w:rPr>
            </w:pPr>
            <w:r w:rsidRPr="00765955">
              <w:rPr>
                <w:rFonts w:ascii="Verdana" w:eastAsia="Times New Roman" w:hAnsi="Verdana" w:cs="Times New Roman"/>
                <w:b/>
                <w:bCs/>
                <w:color w:val="000000"/>
                <w:sz w:val="16"/>
                <w:szCs w:val="16"/>
                <w:lang w:val="en-US"/>
              </w:rPr>
              <w:t>Onderschrijding BKZ</w:t>
            </w:r>
          </w:p>
        </w:tc>
        <w:tc>
          <w:tcPr>
            <w:tcW w:w="1023" w:type="dxa"/>
            <w:tcBorders>
              <w:top w:val="nil"/>
              <w:left w:val="nil"/>
              <w:bottom w:val="single" w:sz="4" w:space="0" w:color="auto"/>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b/>
                <w:bCs/>
                <w:color w:val="000000"/>
                <w:sz w:val="16"/>
                <w:szCs w:val="16"/>
                <w:lang w:val="en-US"/>
              </w:rPr>
            </w:pPr>
            <w:r w:rsidRPr="001417A4">
              <w:rPr>
                <w:rFonts w:ascii="Verdana" w:eastAsia="Times New Roman" w:hAnsi="Verdana" w:cs="Times New Roman"/>
                <w:b/>
                <w:bCs/>
                <w:color w:val="000000"/>
                <w:sz w:val="16"/>
                <w:szCs w:val="16"/>
                <w:lang w:val="en-US"/>
              </w:rPr>
              <w:t>-260</w:t>
            </w:r>
          </w:p>
        </w:tc>
      </w:tr>
      <w:tr w:rsidR="00871312" w:rsidRPr="00765955" w:rsidTr="00871312">
        <w:trPr>
          <w:trHeight w:val="720"/>
        </w:trPr>
        <w:tc>
          <w:tcPr>
            <w:tcW w:w="6880" w:type="dxa"/>
            <w:gridSpan w:val="2"/>
            <w:tcBorders>
              <w:top w:val="single" w:sz="4" w:space="0" w:color="auto"/>
              <w:left w:val="nil"/>
              <w:bottom w:val="nil"/>
              <w:right w:val="nil"/>
            </w:tcBorders>
            <w:shd w:val="clear" w:color="auto" w:fill="auto"/>
            <w:vAlign w:val="bottom"/>
            <w:hideMark/>
          </w:tcPr>
          <w:p w:rsidR="00871312" w:rsidRPr="00765955" w:rsidRDefault="00871312" w:rsidP="00871312">
            <w:pPr>
              <w:spacing w:line="240" w:lineRule="auto"/>
              <w:rPr>
                <w:rFonts w:ascii="Verdana" w:eastAsia="Times New Roman" w:hAnsi="Verdana" w:cs="Times New Roman"/>
                <w:i/>
                <w:iCs/>
                <w:sz w:val="16"/>
                <w:szCs w:val="16"/>
              </w:rPr>
            </w:pPr>
            <w:r w:rsidRPr="00765955">
              <w:rPr>
                <w:rFonts w:ascii="Verdana" w:eastAsia="Times New Roman" w:hAnsi="Verdana" w:cs="Times New Roman"/>
                <w:i/>
                <w:iCs/>
                <w:sz w:val="16"/>
                <w:szCs w:val="16"/>
              </w:rPr>
              <w:t>Bron: VWS, NZa-gegevens over de productieafspraken en voorlopige realisatiegegevens, gegevens Zorginstituut Nederland over (voorlopige) financieringslasten Zvw en Wlz.</w:t>
            </w:r>
          </w:p>
        </w:tc>
      </w:tr>
    </w:tbl>
    <w:p w:rsidR="00871312" w:rsidRPr="00963971" w:rsidRDefault="00871312" w:rsidP="00871312">
      <w:pPr>
        <w:spacing w:line="200" w:lineRule="atLeast"/>
        <w:contextualSpacing/>
        <w:rPr>
          <w:rFonts w:ascii="Verdana" w:hAnsi="Verdana"/>
          <w:iCs/>
          <w:sz w:val="14"/>
          <w:szCs w:val="14"/>
        </w:rPr>
      </w:pPr>
    </w:p>
    <w:p w:rsidR="00871312" w:rsidRDefault="00871312" w:rsidP="00871312">
      <w:pPr>
        <w:spacing w:line="200" w:lineRule="atLeast"/>
        <w:contextualSpacing/>
        <w:rPr>
          <w:rFonts w:ascii="Verdana" w:hAnsi="Verdana"/>
          <w:i/>
          <w:iCs/>
          <w:sz w:val="14"/>
          <w:szCs w:val="14"/>
        </w:rPr>
      </w:pPr>
      <w:r w:rsidRPr="0000222A">
        <w:rPr>
          <w:rFonts w:ascii="Verdana" w:hAnsi="Verdana"/>
          <w:i/>
          <w:iCs/>
          <w:sz w:val="14"/>
          <w:szCs w:val="14"/>
          <w:vertAlign w:val="superscript"/>
        </w:rPr>
        <w:t>1</w:t>
      </w:r>
      <w:r>
        <w:rPr>
          <w:rFonts w:ascii="Verdana" w:hAnsi="Verdana"/>
          <w:i/>
          <w:iCs/>
          <w:sz w:val="14"/>
          <w:szCs w:val="14"/>
        </w:rPr>
        <w:t xml:space="preserve"> </w:t>
      </w:r>
      <w:r w:rsidRPr="00C80D09">
        <w:rPr>
          <w:rFonts w:ascii="Verdana" w:hAnsi="Verdana"/>
          <w:i/>
          <w:iCs/>
          <w:sz w:val="14"/>
          <w:szCs w:val="14"/>
        </w:rPr>
        <w:t>Door afronding kan de som der delen afwijken van het totaal</w:t>
      </w:r>
    </w:p>
    <w:p w:rsidR="00871312" w:rsidRDefault="00871312" w:rsidP="00871312">
      <w:pPr>
        <w:contextualSpacing/>
        <w:rPr>
          <w:rFonts w:ascii="Verdana" w:hAnsi="Verdana"/>
          <w:sz w:val="18"/>
          <w:szCs w:val="18"/>
        </w:rPr>
      </w:pPr>
    </w:p>
    <w:p w:rsidR="00871312" w:rsidRPr="002509F1" w:rsidRDefault="00871312" w:rsidP="00871312">
      <w:pPr>
        <w:rPr>
          <w:rFonts w:ascii="Verdana" w:hAnsi="Verdana" w:cs="Univers-Black"/>
          <w:bCs/>
          <w:sz w:val="18"/>
          <w:szCs w:val="18"/>
        </w:rPr>
      </w:pPr>
      <w:r w:rsidRPr="001417A4">
        <w:rPr>
          <w:rFonts w:ascii="Verdana" w:hAnsi="Verdana" w:cs="Univers-Black"/>
          <w:bCs/>
          <w:sz w:val="18"/>
          <w:szCs w:val="18"/>
        </w:rPr>
        <w:t>Het BKZ is ten opzichte van de stand ontwerpbegroting 2015 met € 643 miljoen verlaagd als gevolg van de nominale ontwikkelingen. Als gevolg van overhevelingen van het BKZ naar de VWS-begroting (ijklijnmutaties) is het BKZ met € 64 miljoen verlaagd. Hierdoor is het BKZ in totaal met € 707 miljoen neerwaarts bijgesteld. De netto-BKZ-uitgaven worden circa € 909 miljoen lager geraamd dan in de ontwerpbegroting 2015 vermeld (zie tabel 2). Door bovengenoemde ontwikkeling is er sprake van een geraamde onderschrijding van het BKZ met € 260 miljoen. In de paragrafen 3.2, 3.3 en 3.4 is de ontwikkeling van de BKZ-uitgaven en –ontvangsten per financieringsbron verder toegelicht</w:t>
      </w:r>
      <w:r>
        <w:rPr>
          <w:rFonts w:ascii="Verdana" w:hAnsi="Verdana" w:cs="Univers-Black"/>
          <w:bCs/>
          <w:sz w:val="18"/>
          <w:szCs w:val="18"/>
        </w:rPr>
        <w:t>.</w:t>
      </w:r>
    </w:p>
    <w:p w:rsidR="00871312" w:rsidRDefault="00871312" w:rsidP="00871312">
      <w:pPr>
        <w:rPr>
          <w:rFonts w:ascii="Verdana" w:hAnsi="Verdana"/>
          <w:sz w:val="18"/>
          <w:szCs w:val="18"/>
        </w:rPr>
      </w:pPr>
    </w:p>
    <w:p w:rsidR="00871312" w:rsidRPr="005F6778" w:rsidRDefault="00871312" w:rsidP="00871312">
      <w:pPr>
        <w:rPr>
          <w:rFonts w:ascii="Verdana" w:hAnsi="Verdana"/>
          <w:sz w:val="18"/>
          <w:szCs w:val="18"/>
        </w:rPr>
      </w:pPr>
    </w:p>
    <w:p w:rsidR="00871312" w:rsidRDefault="00871312" w:rsidP="00871312">
      <w:pPr>
        <w:rPr>
          <w:rFonts w:ascii="Verdana" w:hAnsi="Verdana"/>
          <w:sz w:val="18"/>
          <w:szCs w:val="18"/>
        </w:rPr>
      </w:pPr>
      <w:r>
        <w:rPr>
          <w:rFonts w:ascii="Verdana" w:hAnsi="Verdana"/>
          <w:sz w:val="18"/>
          <w:szCs w:val="18"/>
        </w:rPr>
        <w:br w:type="page"/>
      </w:r>
    </w:p>
    <w:p w:rsidR="00871312" w:rsidRDefault="00871312" w:rsidP="00871312">
      <w:pPr>
        <w:rPr>
          <w:rFonts w:ascii="Verdana" w:hAnsi="Verdana"/>
          <w:sz w:val="18"/>
          <w:szCs w:val="18"/>
        </w:rPr>
      </w:pPr>
    </w:p>
    <w:p w:rsidR="00871312" w:rsidRPr="00830868" w:rsidRDefault="00871312" w:rsidP="00871312">
      <w:pPr>
        <w:numPr>
          <w:ilvl w:val="0"/>
          <w:numId w:val="34"/>
        </w:numPr>
        <w:ind w:left="357" w:hanging="357"/>
        <w:rPr>
          <w:rFonts w:ascii="Verdana" w:hAnsi="Verdana" w:cs="Arial"/>
          <w:b/>
          <w:bCs/>
          <w:color w:val="548DD4" w:themeColor="text2" w:themeTint="99"/>
          <w:sz w:val="20"/>
          <w:szCs w:val="20"/>
        </w:rPr>
      </w:pPr>
      <w:r w:rsidRPr="00B560B8">
        <w:rPr>
          <w:rFonts w:ascii="Verdana" w:hAnsi="Verdana" w:cs="Arial"/>
          <w:b/>
          <w:bCs/>
          <w:color w:val="5F497A" w:themeColor="accent4" w:themeShade="BF"/>
          <w:sz w:val="20"/>
          <w:szCs w:val="20"/>
        </w:rPr>
        <w:t xml:space="preserve"> </w:t>
      </w:r>
      <w:r w:rsidRPr="00830868">
        <w:rPr>
          <w:rFonts w:ascii="Verdana" w:hAnsi="Verdana" w:cs="Arial"/>
          <w:b/>
          <w:bCs/>
          <w:color w:val="548DD4" w:themeColor="text2" w:themeTint="99"/>
          <w:sz w:val="20"/>
          <w:szCs w:val="20"/>
        </w:rPr>
        <w:t>Ontwikkelingen van de BKZ-uitgaven en -ontvangsten 2015</w:t>
      </w:r>
    </w:p>
    <w:p w:rsidR="00871312" w:rsidRDefault="00871312" w:rsidP="00871312">
      <w:pPr>
        <w:ind w:left="357"/>
        <w:rPr>
          <w:rFonts w:ascii="Verdana" w:hAnsi="Verdana" w:cs="Arial"/>
          <w:b/>
          <w:bCs/>
          <w:sz w:val="18"/>
          <w:szCs w:val="18"/>
        </w:rPr>
      </w:pPr>
    </w:p>
    <w:p w:rsidR="00871312" w:rsidRDefault="00871312" w:rsidP="00871312">
      <w:pPr>
        <w:rPr>
          <w:rFonts w:ascii="Verdana" w:hAnsi="Verdana"/>
          <w:sz w:val="18"/>
          <w:szCs w:val="18"/>
        </w:rPr>
      </w:pPr>
      <w:r>
        <w:rPr>
          <w:rFonts w:ascii="Verdana" w:hAnsi="Verdana"/>
          <w:sz w:val="18"/>
          <w:szCs w:val="18"/>
        </w:rPr>
        <w:t>Paragraaf 3 laat vanaf de stand ontwerpbegroting 2015</w:t>
      </w:r>
      <w:r w:rsidRPr="009308F5">
        <w:rPr>
          <w:rFonts w:ascii="Verdana" w:hAnsi="Verdana"/>
          <w:sz w:val="18"/>
          <w:szCs w:val="18"/>
        </w:rPr>
        <w:t xml:space="preserve"> </w:t>
      </w:r>
      <w:r>
        <w:rPr>
          <w:rFonts w:ascii="Verdana" w:hAnsi="Verdana"/>
          <w:sz w:val="18"/>
          <w:szCs w:val="18"/>
        </w:rPr>
        <w:t xml:space="preserve">de verticale ontwikkeling van de </w:t>
      </w:r>
      <w:r w:rsidRPr="009308F5">
        <w:rPr>
          <w:rFonts w:ascii="Verdana" w:hAnsi="Verdana"/>
          <w:sz w:val="18"/>
          <w:szCs w:val="18"/>
        </w:rPr>
        <w:t>BKZ-u</w:t>
      </w:r>
      <w:r>
        <w:rPr>
          <w:rFonts w:ascii="Verdana" w:hAnsi="Verdana"/>
          <w:sz w:val="18"/>
          <w:szCs w:val="18"/>
        </w:rPr>
        <w:t>itgaven en -ontvangsten per financieringsbron zien. In paragraaf 3.1 is de verticale ontwikkeling van de totale BKZ-uitgaven en –ontvangsten op hoofdlijnen te zien. De verdieping per financieringsbron vindt plaats in de paragrafen 3.2 (Zvw), 3.3 (Wlz) en 3.4 (begrotingsgefinancierde-BKZ-uitgaven) en per sector in de verdiepingsparagraaf 5.</w:t>
      </w:r>
    </w:p>
    <w:p w:rsidR="00871312" w:rsidRDefault="00871312" w:rsidP="00871312">
      <w:pPr>
        <w:rPr>
          <w:rFonts w:ascii="Verdana" w:hAnsi="Verdana"/>
          <w:sz w:val="18"/>
          <w:szCs w:val="18"/>
        </w:rPr>
      </w:pPr>
    </w:p>
    <w:p w:rsidR="00871312" w:rsidRPr="00880524" w:rsidRDefault="00871312" w:rsidP="00871312">
      <w:pPr>
        <w:numPr>
          <w:ilvl w:val="1"/>
          <w:numId w:val="34"/>
        </w:numPr>
        <w:ind w:left="0" w:right="567" w:firstLine="0"/>
        <w:rPr>
          <w:rFonts w:ascii="Verdana" w:hAnsi="Verdana"/>
          <w:b/>
          <w:color w:val="548DD4" w:themeColor="text2" w:themeTint="99"/>
          <w:sz w:val="18"/>
          <w:szCs w:val="18"/>
        </w:rPr>
      </w:pPr>
      <w:r w:rsidRPr="00880524">
        <w:rPr>
          <w:rFonts w:ascii="Verdana" w:hAnsi="Verdana"/>
          <w:b/>
          <w:color w:val="548DD4" w:themeColor="text2" w:themeTint="99"/>
          <w:sz w:val="18"/>
          <w:szCs w:val="18"/>
        </w:rPr>
        <w:t>Verticale ontwikkeling van de totale BKZ-uitgaven en –ontvangsten 2015</w:t>
      </w:r>
    </w:p>
    <w:p w:rsidR="00871312" w:rsidRDefault="00871312" w:rsidP="00871312">
      <w:pPr>
        <w:ind w:right="567"/>
        <w:rPr>
          <w:rFonts w:ascii="Verdana" w:hAnsi="Verdana"/>
          <w:b/>
          <w:sz w:val="18"/>
          <w:szCs w:val="18"/>
        </w:rPr>
      </w:pPr>
    </w:p>
    <w:p w:rsidR="00871312" w:rsidRDefault="00871312" w:rsidP="00871312">
      <w:pPr>
        <w:ind w:right="567"/>
        <w:rPr>
          <w:rFonts w:ascii="Verdana" w:hAnsi="Verdana"/>
          <w:sz w:val="18"/>
          <w:szCs w:val="18"/>
        </w:rPr>
      </w:pPr>
      <w:r>
        <w:rPr>
          <w:rFonts w:ascii="Verdana" w:hAnsi="Verdana"/>
          <w:sz w:val="18"/>
          <w:szCs w:val="18"/>
        </w:rPr>
        <w:t xml:space="preserve">Tabel 2 laat vanaf de stand ontwerpbegroting 2015 de verticale ontwikkeling van de totale BKZ-uitgaven en –ontvangsten op hoofdlijnen zien. </w:t>
      </w:r>
    </w:p>
    <w:p w:rsidR="00871312" w:rsidRDefault="00871312" w:rsidP="00871312">
      <w:pPr>
        <w:ind w:right="567"/>
        <w:rPr>
          <w:rFonts w:ascii="Verdana" w:hAnsi="Verdana"/>
          <w:sz w:val="18"/>
          <w:szCs w:val="18"/>
        </w:rPr>
      </w:pPr>
    </w:p>
    <w:tbl>
      <w:tblPr>
        <w:tblW w:w="8420" w:type="dxa"/>
        <w:tblInd w:w="108" w:type="dxa"/>
        <w:tblLook w:val="04A0" w:firstRow="1" w:lastRow="0" w:firstColumn="1" w:lastColumn="0" w:noHBand="0" w:noVBand="1"/>
      </w:tblPr>
      <w:tblGrid>
        <w:gridCol w:w="7080"/>
        <w:gridCol w:w="1340"/>
      </w:tblGrid>
      <w:tr w:rsidR="00871312" w:rsidRPr="0046796A" w:rsidTr="00871312">
        <w:trPr>
          <w:trHeight w:val="465"/>
        </w:trPr>
        <w:tc>
          <w:tcPr>
            <w:tcW w:w="8420" w:type="dxa"/>
            <w:gridSpan w:val="2"/>
            <w:tcBorders>
              <w:top w:val="single" w:sz="4" w:space="0" w:color="auto"/>
              <w:left w:val="nil"/>
              <w:bottom w:val="single" w:sz="4" w:space="0" w:color="auto"/>
              <w:right w:val="nil"/>
            </w:tcBorders>
            <w:shd w:val="clear" w:color="000000" w:fill="000000"/>
            <w:vAlign w:val="center"/>
            <w:hideMark/>
          </w:tcPr>
          <w:p w:rsidR="00871312" w:rsidRPr="0046796A" w:rsidRDefault="00871312" w:rsidP="00871312">
            <w:pPr>
              <w:spacing w:line="240" w:lineRule="auto"/>
              <w:rPr>
                <w:rFonts w:ascii="Verdana" w:eastAsia="Times New Roman" w:hAnsi="Verdana" w:cs="Times New Roman"/>
                <w:b/>
                <w:bCs/>
                <w:color w:val="FFFFFF"/>
                <w:sz w:val="16"/>
                <w:szCs w:val="16"/>
              </w:rPr>
            </w:pPr>
            <w:r w:rsidRPr="0046796A">
              <w:rPr>
                <w:rFonts w:ascii="Verdana" w:eastAsia="Times New Roman" w:hAnsi="Verdana" w:cs="Times New Roman"/>
                <w:b/>
                <w:bCs/>
                <w:color w:val="FFFFFF"/>
                <w:sz w:val="16"/>
                <w:szCs w:val="16"/>
              </w:rPr>
              <w:t>Tabel 2 Verticale ontwikkeling van de totale BKZ-uitgaven en -ontvangsten 2015 (bedragen x € 1 miljoen)</w:t>
            </w:r>
          </w:p>
        </w:tc>
      </w:tr>
      <w:tr w:rsidR="00871312" w:rsidRPr="0046796A" w:rsidTr="00871312">
        <w:trPr>
          <w:trHeight w:val="315"/>
        </w:trPr>
        <w:tc>
          <w:tcPr>
            <w:tcW w:w="7080" w:type="dxa"/>
            <w:tcBorders>
              <w:top w:val="nil"/>
              <w:left w:val="nil"/>
              <w:bottom w:val="nil"/>
              <w:right w:val="nil"/>
            </w:tcBorders>
            <w:shd w:val="clear" w:color="000000" w:fill="DBE5F1"/>
            <w:noWrap/>
            <w:vAlign w:val="center"/>
            <w:hideMark/>
          </w:tcPr>
          <w:p w:rsidR="00871312" w:rsidRPr="0046796A" w:rsidRDefault="00871312" w:rsidP="00871312">
            <w:pPr>
              <w:spacing w:line="240" w:lineRule="auto"/>
              <w:rPr>
                <w:rFonts w:ascii="Verdana" w:eastAsia="Times New Roman" w:hAnsi="Verdana" w:cs="Times New Roman"/>
                <w:b/>
                <w:bCs/>
                <w:sz w:val="16"/>
                <w:szCs w:val="16"/>
              </w:rPr>
            </w:pPr>
            <w:r w:rsidRPr="0046796A">
              <w:rPr>
                <w:rFonts w:ascii="Verdana" w:eastAsia="Times New Roman" w:hAnsi="Verdana" w:cs="Times New Roman"/>
                <w:b/>
                <w:bCs/>
                <w:sz w:val="16"/>
                <w:szCs w:val="16"/>
              </w:rPr>
              <w:t> </w:t>
            </w:r>
          </w:p>
        </w:tc>
        <w:tc>
          <w:tcPr>
            <w:tcW w:w="1340" w:type="dxa"/>
            <w:tcBorders>
              <w:top w:val="nil"/>
              <w:left w:val="nil"/>
              <w:bottom w:val="single" w:sz="4" w:space="0" w:color="auto"/>
              <w:right w:val="nil"/>
            </w:tcBorders>
            <w:shd w:val="clear" w:color="000000" w:fill="DBE5F1"/>
            <w:noWrap/>
            <w:vAlign w:val="center"/>
            <w:hideMark/>
          </w:tcPr>
          <w:p w:rsidR="00871312" w:rsidRPr="0046796A" w:rsidRDefault="00871312" w:rsidP="00871312">
            <w:pPr>
              <w:spacing w:line="240" w:lineRule="auto"/>
              <w:jc w:val="right"/>
              <w:rPr>
                <w:rFonts w:ascii="Verdana" w:eastAsia="Times New Roman" w:hAnsi="Verdana" w:cs="Times New Roman"/>
                <w:sz w:val="16"/>
                <w:szCs w:val="16"/>
                <w:lang w:val="en-US"/>
              </w:rPr>
            </w:pPr>
            <w:r w:rsidRPr="0046796A">
              <w:rPr>
                <w:rFonts w:ascii="Verdana" w:eastAsia="Times New Roman" w:hAnsi="Verdana" w:cs="Times New Roman"/>
                <w:sz w:val="16"/>
                <w:szCs w:val="16"/>
                <w:lang w:val="en-US"/>
              </w:rPr>
              <w:t>2015</w:t>
            </w:r>
          </w:p>
        </w:tc>
      </w:tr>
      <w:tr w:rsidR="00871312" w:rsidRPr="0046796A" w:rsidTr="00871312">
        <w:trPr>
          <w:trHeight w:val="315"/>
        </w:trPr>
        <w:tc>
          <w:tcPr>
            <w:tcW w:w="7080" w:type="dxa"/>
            <w:tcBorders>
              <w:top w:val="single" w:sz="4" w:space="0" w:color="auto"/>
              <w:left w:val="nil"/>
              <w:bottom w:val="nil"/>
              <w:right w:val="nil"/>
            </w:tcBorders>
            <w:shd w:val="clear" w:color="000000" w:fill="DBE5F1"/>
            <w:noWrap/>
            <w:vAlign w:val="center"/>
            <w:hideMark/>
          </w:tcPr>
          <w:p w:rsidR="00871312" w:rsidRPr="0046796A" w:rsidRDefault="00871312" w:rsidP="00871312">
            <w:pPr>
              <w:spacing w:line="240" w:lineRule="auto"/>
              <w:rPr>
                <w:rFonts w:ascii="Verdana" w:eastAsia="Times New Roman" w:hAnsi="Verdana" w:cs="Times New Roman"/>
                <w:b/>
                <w:bCs/>
                <w:sz w:val="16"/>
                <w:szCs w:val="16"/>
                <w:lang w:val="en-US"/>
              </w:rPr>
            </w:pPr>
            <w:r w:rsidRPr="0046796A">
              <w:rPr>
                <w:rFonts w:ascii="Verdana" w:eastAsia="Times New Roman" w:hAnsi="Verdana" w:cs="Times New Roman"/>
                <w:b/>
                <w:bCs/>
                <w:sz w:val="16"/>
                <w:szCs w:val="16"/>
                <w:lang w:val="en-US"/>
              </w:rPr>
              <w:t>Bruto-BKZ-uitgaven ontwerpbegroting 2015</w:t>
            </w:r>
          </w:p>
        </w:tc>
        <w:tc>
          <w:tcPr>
            <w:tcW w:w="1340" w:type="dxa"/>
            <w:tcBorders>
              <w:top w:val="nil"/>
              <w:left w:val="nil"/>
              <w:bottom w:val="nil"/>
              <w:right w:val="nil"/>
            </w:tcBorders>
            <w:shd w:val="clear" w:color="000000" w:fill="DBE5F1"/>
            <w:noWrap/>
            <w:vAlign w:val="bottom"/>
            <w:hideMark/>
          </w:tcPr>
          <w:p w:rsidR="00871312" w:rsidRPr="0046796A" w:rsidRDefault="00871312" w:rsidP="00871312">
            <w:pPr>
              <w:spacing w:line="240" w:lineRule="auto"/>
              <w:jc w:val="right"/>
              <w:rPr>
                <w:rFonts w:ascii="Verdana" w:eastAsia="Times New Roman" w:hAnsi="Verdana" w:cs="Times New Roman"/>
                <w:b/>
                <w:bCs/>
                <w:sz w:val="16"/>
                <w:szCs w:val="16"/>
                <w:lang w:val="en-US"/>
              </w:rPr>
            </w:pPr>
            <w:r w:rsidRPr="0046796A">
              <w:rPr>
                <w:rFonts w:ascii="Verdana" w:eastAsia="Times New Roman" w:hAnsi="Verdana" w:cs="Times New Roman"/>
                <w:b/>
                <w:bCs/>
                <w:sz w:val="16"/>
                <w:szCs w:val="16"/>
                <w:lang w:val="en-US"/>
              </w:rPr>
              <w:t>71.346,4</w:t>
            </w:r>
          </w:p>
        </w:tc>
      </w:tr>
      <w:tr w:rsidR="00871312" w:rsidRPr="0046796A" w:rsidTr="00871312">
        <w:trPr>
          <w:trHeight w:val="60"/>
        </w:trPr>
        <w:tc>
          <w:tcPr>
            <w:tcW w:w="7080" w:type="dxa"/>
            <w:tcBorders>
              <w:top w:val="nil"/>
              <w:left w:val="nil"/>
              <w:bottom w:val="nil"/>
              <w:right w:val="nil"/>
            </w:tcBorders>
            <w:shd w:val="clear" w:color="000000" w:fill="DBE5F1"/>
            <w:noWrap/>
            <w:vAlign w:val="center"/>
            <w:hideMark/>
          </w:tcPr>
          <w:p w:rsidR="00871312" w:rsidRPr="0046796A" w:rsidRDefault="00871312" w:rsidP="00871312">
            <w:pPr>
              <w:spacing w:line="240" w:lineRule="auto"/>
              <w:rPr>
                <w:rFonts w:ascii="Verdana" w:eastAsia="Times New Roman" w:hAnsi="Verdana" w:cs="Times New Roman"/>
                <w:b/>
                <w:bCs/>
                <w:sz w:val="16"/>
                <w:szCs w:val="16"/>
                <w:lang w:val="en-US"/>
              </w:rPr>
            </w:pPr>
            <w:r w:rsidRPr="0046796A">
              <w:rPr>
                <w:rFonts w:ascii="Verdana" w:eastAsia="Times New Roman" w:hAnsi="Verdana" w:cs="Times New Roman"/>
                <w:b/>
                <w:bCs/>
                <w:sz w:val="16"/>
                <w:szCs w:val="16"/>
                <w:lang w:val="en-US"/>
              </w:rPr>
              <w:t> </w:t>
            </w:r>
          </w:p>
        </w:tc>
        <w:tc>
          <w:tcPr>
            <w:tcW w:w="1340" w:type="dxa"/>
            <w:tcBorders>
              <w:top w:val="nil"/>
              <w:left w:val="nil"/>
              <w:bottom w:val="nil"/>
              <w:right w:val="nil"/>
            </w:tcBorders>
            <w:shd w:val="clear" w:color="000000" w:fill="DBE5F1"/>
            <w:noWrap/>
            <w:vAlign w:val="bottom"/>
            <w:hideMark/>
          </w:tcPr>
          <w:p w:rsidR="00871312" w:rsidRPr="0046796A" w:rsidRDefault="00871312" w:rsidP="00871312">
            <w:pPr>
              <w:spacing w:line="240" w:lineRule="auto"/>
              <w:rPr>
                <w:rFonts w:ascii="Verdana" w:eastAsia="Times New Roman" w:hAnsi="Verdana" w:cs="Times New Roman"/>
                <w:b/>
                <w:bCs/>
                <w:sz w:val="16"/>
                <w:szCs w:val="16"/>
                <w:lang w:val="en-US"/>
              </w:rPr>
            </w:pPr>
            <w:r w:rsidRPr="0046796A">
              <w:rPr>
                <w:rFonts w:ascii="Verdana" w:eastAsia="Times New Roman" w:hAnsi="Verdana" w:cs="Times New Roman"/>
                <w:b/>
                <w:bCs/>
                <w:sz w:val="16"/>
                <w:szCs w:val="16"/>
                <w:lang w:val="en-US"/>
              </w:rPr>
              <w:t> </w:t>
            </w:r>
          </w:p>
        </w:tc>
      </w:tr>
      <w:tr w:rsidR="00871312" w:rsidRPr="0046796A" w:rsidTr="00871312">
        <w:trPr>
          <w:trHeight w:val="315"/>
        </w:trPr>
        <w:tc>
          <w:tcPr>
            <w:tcW w:w="7080" w:type="dxa"/>
            <w:tcBorders>
              <w:top w:val="nil"/>
              <w:left w:val="nil"/>
              <w:bottom w:val="nil"/>
              <w:right w:val="nil"/>
            </w:tcBorders>
            <w:shd w:val="clear" w:color="000000" w:fill="DBE5F1"/>
            <w:noWrap/>
            <w:vAlign w:val="center"/>
            <w:hideMark/>
          </w:tcPr>
          <w:p w:rsidR="00871312" w:rsidRPr="0046796A" w:rsidRDefault="00871312" w:rsidP="00871312">
            <w:pPr>
              <w:spacing w:line="240" w:lineRule="auto"/>
              <w:rPr>
                <w:rFonts w:ascii="Verdana" w:eastAsia="Times New Roman" w:hAnsi="Verdana" w:cs="Times New Roman"/>
                <w:sz w:val="16"/>
                <w:szCs w:val="16"/>
                <w:lang w:val="en-US"/>
              </w:rPr>
            </w:pPr>
            <w:r w:rsidRPr="0046796A">
              <w:rPr>
                <w:rFonts w:ascii="Verdana" w:eastAsia="Times New Roman" w:hAnsi="Verdana" w:cs="Times New Roman"/>
                <w:sz w:val="16"/>
                <w:szCs w:val="16"/>
                <w:lang w:val="en-US"/>
              </w:rPr>
              <w:t>Mutaties Zvw-uitgaven</w:t>
            </w:r>
          </w:p>
        </w:tc>
        <w:tc>
          <w:tcPr>
            <w:tcW w:w="1340" w:type="dxa"/>
            <w:tcBorders>
              <w:top w:val="nil"/>
              <w:left w:val="nil"/>
              <w:bottom w:val="nil"/>
              <w:right w:val="nil"/>
            </w:tcBorders>
            <w:shd w:val="clear" w:color="000000" w:fill="DBE5F1"/>
            <w:noWrap/>
            <w:vAlign w:val="bottom"/>
            <w:hideMark/>
          </w:tcPr>
          <w:p w:rsidR="00871312" w:rsidRPr="0046796A" w:rsidRDefault="00871312" w:rsidP="00871312">
            <w:pPr>
              <w:spacing w:line="240" w:lineRule="auto"/>
              <w:jc w:val="right"/>
              <w:rPr>
                <w:rFonts w:ascii="Verdana" w:eastAsia="Times New Roman" w:hAnsi="Verdana" w:cs="Times New Roman"/>
                <w:sz w:val="16"/>
                <w:szCs w:val="16"/>
                <w:lang w:val="en-US"/>
              </w:rPr>
            </w:pPr>
            <w:r w:rsidRPr="0046796A">
              <w:rPr>
                <w:rFonts w:ascii="Verdana" w:eastAsia="Times New Roman" w:hAnsi="Verdana" w:cs="Times New Roman"/>
                <w:sz w:val="16"/>
                <w:szCs w:val="16"/>
                <w:lang w:val="en-US"/>
              </w:rPr>
              <w:t>-973,7</w:t>
            </w:r>
          </w:p>
        </w:tc>
      </w:tr>
      <w:tr w:rsidR="00871312" w:rsidRPr="0046796A" w:rsidTr="00871312">
        <w:trPr>
          <w:trHeight w:val="315"/>
        </w:trPr>
        <w:tc>
          <w:tcPr>
            <w:tcW w:w="7080" w:type="dxa"/>
            <w:tcBorders>
              <w:top w:val="nil"/>
              <w:left w:val="nil"/>
              <w:bottom w:val="nil"/>
              <w:right w:val="nil"/>
            </w:tcBorders>
            <w:shd w:val="clear" w:color="000000" w:fill="DBE5F1"/>
            <w:noWrap/>
            <w:vAlign w:val="center"/>
            <w:hideMark/>
          </w:tcPr>
          <w:p w:rsidR="00871312" w:rsidRPr="0046796A" w:rsidRDefault="00871312" w:rsidP="00871312">
            <w:pPr>
              <w:spacing w:line="240" w:lineRule="auto"/>
              <w:rPr>
                <w:rFonts w:ascii="Verdana" w:eastAsia="Times New Roman" w:hAnsi="Verdana" w:cs="Times New Roman"/>
                <w:sz w:val="16"/>
                <w:szCs w:val="16"/>
                <w:lang w:val="en-US"/>
              </w:rPr>
            </w:pPr>
            <w:r w:rsidRPr="0046796A">
              <w:rPr>
                <w:rFonts w:ascii="Verdana" w:eastAsia="Times New Roman" w:hAnsi="Verdana" w:cs="Times New Roman"/>
                <w:sz w:val="16"/>
                <w:szCs w:val="16"/>
                <w:lang w:val="en-US"/>
              </w:rPr>
              <w:t>Mutaties Wlz-uitgaven</w:t>
            </w:r>
          </w:p>
        </w:tc>
        <w:tc>
          <w:tcPr>
            <w:tcW w:w="1340" w:type="dxa"/>
            <w:tcBorders>
              <w:top w:val="nil"/>
              <w:left w:val="nil"/>
              <w:bottom w:val="nil"/>
              <w:right w:val="nil"/>
            </w:tcBorders>
            <w:shd w:val="clear" w:color="000000" w:fill="DBE5F1"/>
            <w:noWrap/>
            <w:vAlign w:val="bottom"/>
            <w:hideMark/>
          </w:tcPr>
          <w:p w:rsidR="00871312" w:rsidRPr="0046796A" w:rsidRDefault="00871312" w:rsidP="00871312">
            <w:pPr>
              <w:spacing w:line="240" w:lineRule="auto"/>
              <w:jc w:val="right"/>
              <w:rPr>
                <w:rFonts w:ascii="Verdana" w:eastAsia="Times New Roman" w:hAnsi="Verdana" w:cs="Times New Roman"/>
                <w:sz w:val="16"/>
                <w:szCs w:val="16"/>
                <w:lang w:val="en-US"/>
              </w:rPr>
            </w:pPr>
            <w:r w:rsidRPr="0046796A">
              <w:rPr>
                <w:rFonts w:ascii="Verdana" w:eastAsia="Times New Roman" w:hAnsi="Verdana" w:cs="Times New Roman"/>
                <w:sz w:val="16"/>
                <w:szCs w:val="16"/>
                <w:lang w:val="en-US"/>
              </w:rPr>
              <w:t>352,1</w:t>
            </w:r>
          </w:p>
        </w:tc>
      </w:tr>
      <w:tr w:rsidR="00871312" w:rsidRPr="0046796A" w:rsidTr="00871312">
        <w:trPr>
          <w:trHeight w:val="315"/>
        </w:trPr>
        <w:tc>
          <w:tcPr>
            <w:tcW w:w="7080" w:type="dxa"/>
            <w:tcBorders>
              <w:top w:val="nil"/>
              <w:left w:val="nil"/>
              <w:bottom w:val="nil"/>
              <w:right w:val="nil"/>
            </w:tcBorders>
            <w:shd w:val="clear" w:color="000000" w:fill="DBE5F1"/>
            <w:noWrap/>
            <w:vAlign w:val="center"/>
            <w:hideMark/>
          </w:tcPr>
          <w:p w:rsidR="00871312" w:rsidRPr="0046796A" w:rsidRDefault="00871312" w:rsidP="00871312">
            <w:pPr>
              <w:spacing w:line="240" w:lineRule="auto"/>
              <w:rPr>
                <w:rFonts w:ascii="Verdana" w:eastAsia="Times New Roman" w:hAnsi="Verdana" w:cs="Times New Roman"/>
                <w:sz w:val="16"/>
                <w:szCs w:val="16"/>
                <w:lang w:val="en-US"/>
              </w:rPr>
            </w:pPr>
            <w:r w:rsidRPr="0046796A">
              <w:rPr>
                <w:rFonts w:ascii="Verdana" w:eastAsia="Times New Roman" w:hAnsi="Verdana" w:cs="Times New Roman"/>
                <w:sz w:val="16"/>
                <w:szCs w:val="16"/>
                <w:lang w:val="en-US"/>
              </w:rPr>
              <w:t>Mutaties begrotingsgefinancierde-BKZ-uitgaven</w:t>
            </w:r>
          </w:p>
        </w:tc>
        <w:tc>
          <w:tcPr>
            <w:tcW w:w="1340" w:type="dxa"/>
            <w:tcBorders>
              <w:top w:val="nil"/>
              <w:left w:val="nil"/>
              <w:bottom w:val="nil"/>
              <w:right w:val="nil"/>
            </w:tcBorders>
            <w:shd w:val="clear" w:color="000000" w:fill="DBE5F1"/>
            <w:noWrap/>
            <w:vAlign w:val="bottom"/>
            <w:hideMark/>
          </w:tcPr>
          <w:p w:rsidR="00871312" w:rsidRPr="0046796A" w:rsidRDefault="00871312" w:rsidP="00871312">
            <w:pPr>
              <w:spacing w:line="240" w:lineRule="auto"/>
              <w:jc w:val="right"/>
              <w:rPr>
                <w:rFonts w:ascii="Verdana" w:eastAsia="Times New Roman" w:hAnsi="Verdana" w:cs="Times New Roman"/>
                <w:sz w:val="16"/>
                <w:szCs w:val="16"/>
                <w:lang w:val="en-US"/>
              </w:rPr>
            </w:pPr>
            <w:r w:rsidRPr="0046796A">
              <w:rPr>
                <w:rFonts w:ascii="Verdana" w:eastAsia="Times New Roman" w:hAnsi="Verdana" w:cs="Times New Roman"/>
                <w:sz w:val="16"/>
                <w:szCs w:val="16"/>
                <w:lang w:val="en-US"/>
              </w:rPr>
              <w:t>-133,4</w:t>
            </w:r>
          </w:p>
        </w:tc>
      </w:tr>
      <w:tr w:rsidR="00871312" w:rsidRPr="0046796A" w:rsidTr="00871312">
        <w:trPr>
          <w:trHeight w:val="315"/>
        </w:trPr>
        <w:tc>
          <w:tcPr>
            <w:tcW w:w="7080" w:type="dxa"/>
            <w:tcBorders>
              <w:top w:val="nil"/>
              <w:left w:val="nil"/>
              <w:bottom w:val="nil"/>
              <w:right w:val="nil"/>
            </w:tcBorders>
            <w:shd w:val="clear" w:color="000000" w:fill="DBE5F1"/>
            <w:vAlign w:val="center"/>
            <w:hideMark/>
          </w:tcPr>
          <w:p w:rsidR="00871312" w:rsidRPr="0046796A" w:rsidRDefault="00871312" w:rsidP="00871312">
            <w:pPr>
              <w:spacing w:line="240" w:lineRule="auto"/>
              <w:rPr>
                <w:rFonts w:ascii="Verdana" w:eastAsia="Times New Roman" w:hAnsi="Verdana" w:cs="Times New Roman"/>
                <w:i/>
                <w:iCs/>
                <w:sz w:val="16"/>
                <w:szCs w:val="16"/>
                <w:lang w:val="en-US"/>
              </w:rPr>
            </w:pPr>
            <w:r w:rsidRPr="0046796A">
              <w:rPr>
                <w:rFonts w:ascii="Verdana" w:eastAsia="Times New Roman" w:hAnsi="Verdana" w:cs="Times New Roman"/>
                <w:i/>
                <w:iCs/>
                <w:sz w:val="16"/>
                <w:szCs w:val="16"/>
                <w:lang w:val="en-US"/>
              </w:rPr>
              <w:t>Totaal mutaties</w:t>
            </w:r>
          </w:p>
        </w:tc>
        <w:tc>
          <w:tcPr>
            <w:tcW w:w="1340" w:type="dxa"/>
            <w:tcBorders>
              <w:top w:val="nil"/>
              <w:left w:val="nil"/>
              <w:bottom w:val="nil"/>
              <w:right w:val="nil"/>
            </w:tcBorders>
            <w:shd w:val="clear" w:color="000000" w:fill="DBE5F1"/>
            <w:noWrap/>
            <w:vAlign w:val="bottom"/>
            <w:hideMark/>
          </w:tcPr>
          <w:p w:rsidR="00871312" w:rsidRPr="0046796A" w:rsidRDefault="00871312" w:rsidP="00871312">
            <w:pPr>
              <w:spacing w:line="240" w:lineRule="auto"/>
              <w:jc w:val="right"/>
              <w:rPr>
                <w:rFonts w:ascii="Verdana" w:eastAsia="Times New Roman" w:hAnsi="Verdana" w:cs="Times New Roman"/>
                <w:i/>
                <w:iCs/>
                <w:sz w:val="16"/>
                <w:szCs w:val="16"/>
                <w:lang w:val="en-US"/>
              </w:rPr>
            </w:pPr>
            <w:r w:rsidRPr="0046796A">
              <w:rPr>
                <w:rFonts w:ascii="Verdana" w:eastAsia="Times New Roman" w:hAnsi="Verdana" w:cs="Times New Roman"/>
                <w:i/>
                <w:iCs/>
                <w:sz w:val="16"/>
                <w:szCs w:val="16"/>
                <w:lang w:val="en-US"/>
              </w:rPr>
              <w:t>-754,9</w:t>
            </w:r>
          </w:p>
        </w:tc>
      </w:tr>
      <w:tr w:rsidR="00871312" w:rsidRPr="0046796A" w:rsidTr="00871312">
        <w:trPr>
          <w:trHeight w:val="165"/>
        </w:trPr>
        <w:tc>
          <w:tcPr>
            <w:tcW w:w="7080" w:type="dxa"/>
            <w:tcBorders>
              <w:top w:val="nil"/>
              <w:left w:val="nil"/>
              <w:bottom w:val="nil"/>
              <w:right w:val="nil"/>
            </w:tcBorders>
            <w:shd w:val="clear" w:color="000000" w:fill="DBE5F1"/>
            <w:noWrap/>
            <w:vAlign w:val="center"/>
            <w:hideMark/>
          </w:tcPr>
          <w:p w:rsidR="00871312" w:rsidRPr="0046796A" w:rsidRDefault="00871312" w:rsidP="00871312">
            <w:pPr>
              <w:spacing w:line="240" w:lineRule="auto"/>
              <w:rPr>
                <w:rFonts w:ascii="Verdana" w:eastAsia="Times New Roman" w:hAnsi="Verdana" w:cs="Times New Roman"/>
                <w:sz w:val="16"/>
                <w:szCs w:val="16"/>
                <w:lang w:val="en-US"/>
              </w:rPr>
            </w:pPr>
            <w:r w:rsidRPr="0046796A">
              <w:rPr>
                <w:rFonts w:ascii="Verdana" w:eastAsia="Times New Roman" w:hAnsi="Verdana" w:cs="Times New Roman"/>
                <w:sz w:val="16"/>
                <w:szCs w:val="16"/>
                <w:lang w:val="en-US"/>
              </w:rPr>
              <w:t> </w:t>
            </w:r>
          </w:p>
        </w:tc>
        <w:tc>
          <w:tcPr>
            <w:tcW w:w="1340" w:type="dxa"/>
            <w:tcBorders>
              <w:top w:val="nil"/>
              <w:left w:val="nil"/>
              <w:bottom w:val="nil"/>
              <w:right w:val="nil"/>
            </w:tcBorders>
            <w:shd w:val="clear" w:color="000000" w:fill="DBE5F1"/>
            <w:noWrap/>
            <w:vAlign w:val="bottom"/>
            <w:hideMark/>
          </w:tcPr>
          <w:p w:rsidR="00871312" w:rsidRPr="0046796A" w:rsidRDefault="00871312" w:rsidP="00871312">
            <w:pPr>
              <w:spacing w:line="240" w:lineRule="auto"/>
              <w:rPr>
                <w:rFonts w:ascii="Verdana" w:eastAsia="Times New Roman" w:hAnsi="Verdana" w:cs="Times New Roman"/>
                <w:sz w:val="16"/>
                <w:szCs w:val="16"/>
                <w:lang w:val="en-US"/>
              </w:rPr>
            </w:pPr>
            <w:r w:rsidRPr="0046796A">
              <w:rPr>
                <w:rFonts w:ascii="Verdana" w:eastAsia="Times New Roman" w:hAnsi="Verdana" w:cs="Times New Roman"/>
                <w:sz w:val="16"/>
                <w:szCs w:val="16"/>
                <w:lang w:val="en-US"/>
              </w:rPr>
              <w:t> </w:t>
            </w:r>
          </w:p>
        </w:tc>
      </w:tr>
      <w:tr w:rsidR="00871312" w:rsidRPr="0046796A" w:rsidTr="00871312">
        <w:trPr>
          <w:trHeight w:val="315"/>
        </w:trPr>
        <w:tc>
          <w:tcPr>
            <w:tcW w:w="7080" w:type="dxa"/>
            <w:tcBorders>
              <w:top w:val="nil"/>
              <w:left w:val="nil"/>
              <w:bottom w:val="single" w:sz="4" w:space="0" w:color="auto"/>
              <w:right w:val="nil"/>
            </w:tcBorders>
            <w:shd w:val="clear" w:color="000000" w:fill="DBE5F1"/>
            <w:noWrap/>
            <w:vAlign w:val="center"/>
            <w:hideMark/>
          </w:tcPr>
          <w:p w:rsidR="00871312" w:rsidRPr="0046796A" w:rsidRDefault="00871312" w:rsidP="00871312">
            <w:pPr>
              <w:spacing w:line="240" w:lineRule="auto"/>
              <w:rPr>
                <w:rFonts w:ascii="Verdana" w:eastAsia="Times New Roman" w:hAnsi="Verdana" w:cs="Times New Roman"/>
                <w:b/>
                <w:bCs/>
                <w:sz w:val="16"/>
                <w:szCs w:val="16"/>
              </w:rPr>
            </w:pPr>
            <w:r w:rsidRPr="0046796A">
              <w:rPr>
                <w:rFonts w:ascii="Verdana" w:eastAsia="Times New Roman" w:hAnsi="Verdana" w:cs="Times New Roman"/>
                <w:b/>
                <w:bCs/>
                <w:sz w:val="16"/>
                <w:szCs w:val="16"/>
              </w:rPr>
              <w:t>Bruto-BKZ-uitgaven stand 1</w:t>
            </w:r>
            <w:r w:rsidRPr="0046796A">
              <w:rPr>
                <w:rFonts w:ascii="Verdana" w:eastAsia="Times New Roman" w:hAnsi="Verdana" w:cs="Times New Roman"/>
                <w:b/>
                <w:bCs/>
                <w:sz w:val="16"/>
                <w:szCs w:val="16"/>
                <w:vertAlign w:val="superscript"/>
              </w:rPr>
              <w:t>e</w:t>
            </w:r>
            <w:r w:rsidRPr="0046796A">
              <w:rPr>
                <w:rFonts w:ascii="Verdana" w:eastAsia="Times New Roman" w:hAnsi="Verdana" w:cs="Times New Roman"/>
                <w:b/>
                <w:bCs/>
                <w:sz w:val="16"/>
                <w:szCs w:val="16"/>
              </w:rPr>
              <w:t xml:space="preserve"> suppletoire begroting 2015</w:t>
            </w:r>
          </w:p>
        </w:tc>
        <w:tc>
          <w:tcPr>
            <w:tcW w:w="1340" w:type="dxa"/>
            <w:tcBorders>
              <w:top w:val="nil"/>
              <w:left w:val="nil"/>
              <w:bottom w:val="single" w:sz="4" w:space="0" w:color="auto"/>
              <w:right w:val="nil"/>
            </w:tcBorders>
            <w:shd w:val="clear" w:color="000000" w:fill="DBE5F1"/>
            <w:noWrap/>
            <w:vAlign w:val="bottom"/>
            <w:hideMark/>
          </w:tcPr>
          <w:p w:rsidR="00871312" w:rsidRPr="0046796A" w:rsidRDefault="00871312" w:rsidP="00871312">
            <w:pPr>
              <w:spacing w:line="240" w:lineRule="auto"/>
              <w:jc w:val="right"/>
              <w:rPr>
                <w:rFonts w:ascii="Verdana" w:eastAsia="Times New Roman" w:hAnsi="Verdana" w:cs="Times New Roman"/>
                <w:b/>
                <w:bCs/>
                <w:sz w:val="16"/>
                <w:szCs w:val="16"/>
                <w:lang w:val="en-US"/>
              </w:rPr>
            </w:pPr>
            <w:r w:rsidRPr="0046796A">
              <w:rPr>
                <w:rFonts w:ascii="Verdana" w:eastAsia="Times New Roman" w:hAnsi="Verdana" w:cs="Times New Roman"/>
                <w:b/>
                <w:bCs/>
                <w:sz w:val="16"/>
                <w:szCs w:val="16"/>
                <w:lang w:val="en-US"/>
              </w:rPr>
              <w:t>70.591,5</w:t>
            </w:r>
          </w:p>
        </w:tc>
      </w:tr>
      <w:tr w:rsidR="00871312" w:rsidRPr="0046796A" w:rsidTr="00871312">
        <w:trPr>
          <w:trHeight w:val="315"/>
        </w:trPr>
        <w:tc>
          <w:tcPr>
            <w:tcW w:w="7080" w:type="dxa"/>
            <w:tcBorders>
              <w:top w:val="nil"/>
              <w:left w:val="nil"/>
              <w:bottom w:val="nil"/>
              <w:right w:val="nil"/>
            </w:tcBorders>
            <w:shd w:val="clear" w:color="000000" w:fill="DBE5F1"/>
            <w:noWrap/>
            <w:vAlign w:val="center"/>
            <w:hideMark/>
          </w:tcPr>
          <w:p w:rsidR="00871312" w:rsidRPr="0046796A" w:rsidRDefault="00871312" w:rsidP="00871312">
            <w:pPr>
              <w:spacing w:line="240" w:lineRule="auto"/>
              <w:rPr>
                <w:rFonts w:ascii="Verdana" w:eastAsia="Times New Roman" w:hAnsi="Verdana" w:cs="Times New Roman"/>
                <w:b/>
                <w:bCs/>
                <w:sz w:val="16"/>
                <w:szCs w:val="16"/>
                <w:lang w:val="en-US"/>
              </w:rPr>
            </w:pPr>
            <w:r w:rsidRPr="0046796A">
              <w:rPr>
                <w:rFonts w:ascii="Verdana" w:eastAsia="Times New Roman" w:hAnsi="Verdana" w:cs="Times New Roman"/>
                <w:b/>
                <w:bCs/>
                <w:sz w:val="16"/>
                <w:szCs w:val="16"/>
                <w:lang w:val="en-US"/>
              </w:rPr>
              <w:t> </w:t>
            </w:r>
          </w:p>
        </w:tc>
        <w:tc>
          <w:tcPr>
            <w:tcW w:w="1340" w:type="dxa"/>
            <w:tcBorders>
              <w:top w:val="nil"/>
              <w:left w:val="nil"/>
              <w:bottom w:val="nil"/>
              <w:right w:val="nil"/>
            </w:tcBorders>
            <w:shd w:val="clear" w:color="000000" w:fill="DBE5F1"/>
            <w:noWrap/>
            <w:vAlign w:val="bottom"/>
            <w:hideMark/>
          </w:tcPr>
          <w:p w:rsidR="00871312" w:rsidRPr="0046796A" w:rsidRDefault="00871312" w:rsidP="00871312">
            <w:pPr>
              <w:spacing w:line="240" w:lineRule="auto"/>
              <w:rPr>
                <w:rFonts w:ascii="Verdana" w:eastAsia="Times New Roman" w:hAnsi="Verdana" w:cs="Times New Roman"/>
                <w:b/>
                <w:bCs/>
                <w:sz w:val="16"/>
                <w:szCs w:val="16"/>
                <w:lang w:val="en-US"/>
              </w:rPr>
            </w:pPr>
            <w:r w:rsidRPr="0046796A">
              <w:rPr>
                <w:rFonts w:ascii="Verdana" w:eastAsia="Times New Roman" w:hAnsi="Verdana" w:cs="Times New Roman"/>
                <w:b/>
                <w:bCs/>
                <w:sz w:val="16"/>
                <w:szCs w:val="16"/>
                <w:lang w:val="en-US"/>
              </w:rPr>
              <w:t> </w:t>
            </w:r>
          </w:p>
        </w:tc>
      </w:tr>
      <w:tr w:rsidR="00871312" w:rsidRPr="0046796A" w:rsidTr="00871312">
        <w:trPr>
          <w:trHeight w:val="315"/>
        </w:trPr>
        <w:tc>
          <w:tcPr>
            <w:tcW w:w="7080" w:type="dxa"/>
            <w:tcBorders>
              <w:top w:val="single" w:sz="4" w:space="0" w:color="auto"/>
              <w:left w:val="nil"/>
              <w:bottom w:val="nil"/>
              <w:right w:val="nil"/>
            </w:tcBorders>
            <w:shd w:val="clear" w:color="000000" w:fill="DBE5F1"/>
            <w:noWrap/>
            <w:vAlign w:val="center"/>
            <w:hideMark/>
          </w:tcPr>
          <w:p w:rsidR="00871312" w:rsidRPr="0046796A" w:rsidRDefault="00871312" w:rsidP="00871312">
            <w:pPr>
              <w:spacing w:line="240" w:lineRule="auto"/>
              <w:rPr>
                <w:rFonts w:ascii="Verdana" w:eastAsia="Times New Roman" w:hAnsi="Verdana" w:cs="Times New Roman"/>
                <w:b/>
                <w:bCs/>
                <w:sz w:val="16"/>
                <w:szCs w:val="16"/>
                <w:lang w:val="en-US"/>
              </w:rPr>
            </w:pPr>
            <w:r w:rsidRPr="0046796A">
              <w:rPr>
                <w:rFonts w:ascii="Verdana" w:eastAsia="Times New Roman" w:hAnsi="Verdana" w:cs="Times New Roman"/>
                <w:b/>
                <w:bCs/>
                <w:sz w:val="16"/>
                <w:szCs w:val="16"/>
                <w:lang w:val="en-US"/>
              </w:rPr>
              <w:t>BKZ-ontvangsten ontwerpbegroting 2015</w:t>
            </w:r>
          </w:p>
        </w:tc>
        <w:tc>
          <w:tcPr>
            <w:tcW w:w="1340" w:type="dxa"/>
            <w:tcBorders>
              <w:top w:val="single" w:sz="4" w:space="0" w:color="auto"/>
              <w:left w:val="nil"/>
              <w:bottom w:val="nil"/>
              <w:right w:val="nil"/>
            </w:tcBorders>
            <w:shd w:val="clear" w:color="000000" w:fill="DBE5F1"/>
            <w:noWrap/>
            <w:vAlign w:val="bottom"/>
            <w:hideMark/>
          </w:tcPr>
          <w:p w:rsidR="00871312" w:rsidRPr="0046796A" w:rsidRDefault="00871312" w:rsidP="00871312">
            <w:pPr>
              <w:spacing w:line="240" w:lineRule="auto"/>
              <w:jc w:val="right"/>
              <w:rPr>
                <w:rFonts w:ascii="Verdana" w:eastAsia="Times New Roman" w:hAnsi="Verdana" w:cs="Times New Roman"/>
                <w:b/>
                <w:bCs/>
                <w:sz w:val="16"/>
                <w:szCs w:val="16"/>
                <w:lang w:val="en-US"/>
              </w:rPr>
            </w:pPr>
            <w:r w:rsidRPr="0046796A">
              <w:rPr>
                <w:rFonts w:ascii="Verdana" w:eastAsia="Times New Roman" w:hAnsi="Verdana" w:cs="Times New Roman"/>
                <w:b/>
                <w:bCs/>
                <w:sz w:val="16"/>
                <w:szCs w:val="16"/>
                <w:lang w:val="en-US"/>
              </w:rPr>
              <w:t>4.955,0</w:t>
            </w:r>
          </w:p>
        </w:tc>
      </w:tr>
      <w:tr w:rsidR="00871312" w:rsidRPr="0046796A" w:rsidTr="00871312">
        <w:trPr>
          <w:trHeight w:val="210"/>
        </w:trPr>
        <w:tc>
          <w:tcPr>
            <w:tcW w:w="7080" w:type="dxa"/>
            <w:tcBorders>
              <w:top w:val="nil"/>
              <w:left w:val="nil"/>
              <w:bottom w:val="nil"/>
              <w:right w:val="nil"/>
            </w:tcBorders>
            <w:shd w:val="clear" w:color="000000" w:fill="DBE5F1"/>
            <w:noWrap/>
            <w:vAlign w:val="center"/>
            <w:hideMark/>
          </w:tcPr>
          <w:p w:rsidR="00871312" w:rsidRPr="0046796A" w:rsidRDefault="00871312" w:rsidP="00871312">
            <w:pPr>
              <w:spacing w:line="240" w:lineRule="auto"/>
              <w:rPr>
                <w:rFonts w:ascii="Verdana" w:eastAsia="Times New Roman" w:hAnsi="Verdana" w:cs="Times New Roman"/>
                <w:i/>
                <w:iCs/>
                <w:sz w:val="16"/>
                <w:szCs w:val="16"/>
                <w:lang w:val="en-US"/>
              </w:rPr>
            </w:pPr>
            <w:r w:rsidRPr="0046796A">
              <w:rPr>
                <w:rFonts w:ascii="Verdana" w:eastAsia="Times New Roman" w:hAnsi="Verdana" w:cs="Times New Roman"/>
                <w:i/>
                <w:iCs/>
                <w:sz w:val="16"/>
                <w:szCs w:val="16"/>
                <w:lang w:val="en-US"/>
              </w:rPr>
              <w:t> </w:t>
            </w:r>
          </w:p>
        </w:tc>
        <w:tc>
          <w:tcPr>
            <w:tcW w:w="1340" w:type="dxa"/>
            <w:tcBorders>
              <w:top w:val="nil"/>
              <w:left w:val="nil"/>
              <w:bottom w:val="nil"/>
              <w:right w:val="nil"/>
            </w:tcBorders>
            <w:shd w:val="clear" w:color="000000" w:fill="DBE5F1"/>
            <w:noWrap/>
            <w:vAlign w:val="bottom"/>
            <w:hideMark/>
          </w:tcPr>
          <w:p w:rsidR="00871312" w:rsidRPr="0046796A" w:rsidRDefault="00871312" w:rsidP="00871312">
            <w:pPr>
              <w:spacing w:line="240" w:lineRule="auto"/>
              <w:rPr>
                <w:rFonts w:ascii="Verdana" w:eastAsia="Times New Roman" w:hAnsi="Verdana" w:cs="Times New Roman"/>
                <w:i/>
                <w:iCs/>
                <w:sz w:val="16"/>
                <w:szCs w:val="16"/>
                <w:lang w:val="en-US"/>
              </w:rPr>
            </w:pPr>
            <w:r w:rsidRPr="0046796A">
              <w:rPr>
                <w:rFonts w:ascii="Verdana" w:eastAsia="Times New Roman" w:hAnsi="Verdana" w:cs="Times New Roman"/>
                <w:i/>
                <w:iCs/>
                <w:sz w:val="16"/>
                <w:szCs w:val="16"/>
                <w:lang w:val="en-US"/>
              </w:rPr>
              <w:t> </w:t>
            </w:r>
          </w:p>
        </w:tc>
      </w:tr>
      <w:tr w:rsidR="00871312" w:rsidRPr="0046796A" w:rsidTr="00871312">
        <w:trPr>
          <w:trHeight w:val="315"/>
        </w:trPr>
        <w:tc>
          <w:tcPr>
            <w:tcW w:w="7080" w:type="dxa"/>
            <w:tcBorders>
              <w:top w:val="nil"/>
              <w:left w:val="nil"/>
              <w:bottom w:val="nil"/>
              <w:right w:val="nil"/>
            </w:tcBorders>
            <w:shd w:val="clear" w:color="000000" w:fill="DBE5F1"/>
            <w:noWrap/>
            <w:vAlign w:val="center"/>
            <w:hideMark/>
          </w:tcPr>
          <w:p w:rsidR="00871312" w:rsidRPr="0046796A" w:rsidRDefault="00871312" w:rsidP="00871312">
            <w:pPr>
              <w:spacing w:line="240" w:lineRule="auto"/>
              <w:rPr>
                <w:rFonts w:ascii="Verdana" w:eastAsia="Times New Roman" w:hAnsi="Verdana" w:cs="Times New Roman"/>
                <w:sz w:val="16"/>
                <w:szCs w:val="16"/>
                <w:lang w:val="en-US"/>
              </w:rPr>
            </w:pPr>
            <w:r w:rsidRPr="0046796A">
              <w:rPr>
                <w:rFonts w:ascii="Verdana" w:eastAsia="Times New Roman" w:hAnsi="Verdana" w:cs="Times New Roman"/>
                <w:sz w:val="16"/>
                <w:szCs w:val="16"/>
                <w:lang w:val="en-US"/>
              </w:rPr>
              <w:t>Mutaties Zvw-ontvangsten</w:t>
            </w:r>
          </w:p>
        </w:tc>
        <w:tc>
          <w:tcPr>
            <w:tcW w:w="1340" w:type="dxa"/>
            <w:tcBorders>
              <w:top w:val="nil"/>
              <w:left w:val="nil"/>
              <w:bottom w:val="nil"/>
              <w:right w:val="nil"/>
            </w:tcBorders>
            <w:shd w:val="clear" w:color="000000" w:fill="DBE5F1"/>
            <w:noWrap/>
            <w:vAlign w:val="bottom"/>
            <w:hideMark/>
          </w:tcPr>
          <w:p w:rsidR="00871312" w:rsidRPr="0046796A" w:rsidRDefault="00871312" w:rsidP="00871312">
            <w:pPr>
              <w:spacing w:line="240" w:lineRule="auto"/>
              <w:jc w:val="right"/>
              <w:rPr>
                <w:rFonts w:ascii="Verdana" w:eastAsia="Times New Roman" w:hAnsi="Verdana" w:cs="Times New Roman"/>
                <w:sz w:val="16"/>
                <w:szCs w:val="16"/>
                <w:lang w:val="en-US"/>
              </w:rPr>
            </w:pPr>
            <w:r w:rsidRPr="0046796A">
              <w:rPr>
                <w:rFonts w:ascii="Verdana" w:eastAsia="Times New Roman" w:hAnsi="Verdana" w:cs="Times New Roman"/>
                <w:sz w:val="16"/>
                <w:szCs w:val="16"/>
                <w:lang w:val="en-US"/>
              </w:rPr>
              <w:t>0,0</w:t>
            </w:r>
          </w:p>
        </w:tc>
      </w:tr>
      <w:tr w:rsidR="00871312" w:rsidRPr="0046796A" w:rsidTr="00871312">
        <w:trPr>
          <w:trHeight w:val="315"/>
        </w:trPr>
        <w:tc>
          <w:tcPr>
            <w:tcW w:w="7080" w:type="dxa"/>
            <w:tcBorders>
              <w:top w:val="nil"/>
              <w:left w:val="nil"/>
              <w:bottom w:val="nil"/>
              <w:right w:val="nil"/>
            </w:tcBorders>
            <w:shd w:val="clear" w:color="000000" w:fill="DBE5F1"/>
            <w:noWrap/>
            <w:vAlign w:val="center"/>
            <w:hideMark/>
          </w:tcPr>
          <w:p w:rsidR="00871312" w:rsidRPr="0046796A" w:rsidRDefault="00871312" w:rsidP="00871312">
            <w:pPr>
              <w:spacing w:line="240" w:lineRule="auto"/>
              <w:rPr>
                <w:rFonts w:ascii="Verdana" w:eastAsia="Times New Roman" w:hAnsi="Verdana" w:cs="Times New Roman"/>
                <w:sz w:val="16"/>
                <w:szCs w:val="16"/>
                <w:lang w:val="en-US"/>
              </w:rPr>
            </w:pPr>
            <w:r w:rsidRPr="0046796A">
              <w:rPr>
                <w:rFonts w:ascii="Verdana" w:eastAsia="Times New Roman" w:hAnsi="Verdana" w:cs="Times New Roman"/>
                <w:sz w:val="16"/>
                <w:szCs w:val="16"/>
                <w:lang w:val="en-US"/>
              </w:rPr>
              <w:t>Mutaties Wlz-ontvangsten</w:t>
            </w:r>
          </w:p>
        </w:tc>
        <w:tc>
          <w:tcPr>
            <w:tcW w:w="1340" w:type="dxa"/>
            <w:tcBorders>
              <w:top w:val="nil"/>
              <w:left w:val="nil"/>
              <w:bottom w:val="nil"/>
              <w:right w:val="nil"/>
            </w:tcBorders>
            <w:shd w:val="clear" w:color="000000" w:fill="DBE5F1"/>
            <w:noWrap/>
            <w:vAlign w:val="bottom"/>
            <w:hideMark/>
          </w:tcPr>
          <w:p w:rsidR="00871312" w:rsidRPr="0046796A" w:rsidRDefault="00871312" w:rsidP="00871312">
            <w:pPr>
              <w:spacing w:line="240" w:lineRule="auto"/>
              <w:jc w:val="right"/>
              <w:rPr>
                <w:rFonts w:ascii="Verdana" w:eastAsia="Times New Roman" w:hAnsi="Verdana" w:cs="Times New Roman"/>
                <w:sz w:val="16"/>
                <w:szCs w:val="16"/>
                <w:lang w:val="en-US"/>
              </w:rPr>
            </w:pPr>
            <w:r w:rsidRPr="0046796A">
              <w:rPr>
                <w:rFonts w:ascii="Verdana" w:eastAsia="Times New Roman" w:hAnsi="Verdana" w:cs="Times New Roman"/>
                <w:sz w:val="16"/>
                <w:szCs w:val="16"/>
                <w:lang w:val="en-US"/>
              </w:rPr>
              <w:t>154,0</w:t>
            </w:r>
          </w:p>
        </w:tc>
      </w:tr>
      <w:tr w:rsidR="00871312" w:rsidRPr="0046796A" w:rsidTr="00871312">
        <w:trPr>
          <w:trHeight w:val="315"/>
        </w:trPr>
        <w:tc>
          <w:tcPr>
            <w:tcW w:w="7080" w:type="dxa"/>
            <w:tcBorders>
              <w:top w:val="nil"/>
              <w:left w:val="nil"/>
              <w:bottom w:val="nil"/>
              <w:right w:val="nil"/>
            </w:tcBorders>
            <w:shd w:val="clear" w:color="000000" w:fill="DBE5F1"/>
            <w:noWrap/>
            <w:vAlign w:val="center"/>
            <w:hideMark/>
          </w:tcPr>
          <w:p w:rsidR="00871312" w:rsidRPr="0046796A" w:rsidRDefault="00871312" w:rsidP="00871312">
            <w:pPr>
              <w:spacing w:line="240" w:lineRule="auto"/>
              <w:rPr>
                <w:rFonts w:ascii="Verdana" w:eastAsia="Times New Roman" w:hAnsi="Verdana" w:cs="Times New Roman"/>
                <w:sz w:val="16"/>
                <w:szCs w:val="16"/>
                <w:lang w:val="en-US"/>
              </w:rPr>
            </w:pPr>
            <w:r w:rsidRPr="0046796A">
              <w:rPr>
                <w:rFonts w:ascii="Verdana" w:eastAsia="Times New Roman" w:hAnsi="Verdana" w:cs="Times New Roman"/>
                <w:sz w:val="16"/>
                <w:szCs w:val="16"/>
                <w:lang w:val="en-US"/>
              </w:rPr>
              <w:t>Mutaties begrotingsgefinancierde-BKZ-ontvangsten</w:t>
            </w:r>
          </w:p>
        </w:tc>
        <w:tc>
          <w:tcPr>
            <w:tcW w:w="1340" w:type="dxa"/>
            <w:tcBorders>
              <w:top w:val="nil"/>
              <w:left w:val="nil"/>
              <w:bottom w:val="nil"/>
              <w:right w:val="nil"/>
            </w:tcBorders>
            <w:shd w:val="clear" w:color="000000" w:fill="DBE5F1"/>
            <w:noWrap/>
            <w:vAlign w:val="bottom"/>
            <w:hideMark/>
          </w:tcPr>
          <w:p w:rsidR="00871312" w:rsidRPr="0046796A" w:rsidRDefault="00871312" w:rsidP="00871312">
            <w:pPr>
              <w:spacing w:line="240" w:lineRule="auto"/>
              <w:jc w:val="right"/>
              <w:rPr>
                <w:rFonts w:ascii="Verdana" w:eastAsia="Times New Roman" w:hAnsi="Verdana" w:cs="Times New Roman"/>
                <w:sz w:val="16"/>
                <w:szCs w:val="16"/>
                <w:lang w:val="en-US"/>
              </w:rPr>
            </w:pPr>
            <w:r w:rsidRPr="0046796A">
              <w:rPr>
                <w:rFonts w:ascii="Verdana" w:eastAsia="Times New Roman" w:hAnsi="Verdana" w:cs="Times New Roman"/>
                <w:sz w:val="16"/>
                <w:szCs w:val="16"/>
                <w:lang w:val="en-US"/>
              </w:rPr>
              <w:t>0,0</w:t>
            </w:r>
          </w:p>
        </w:tc>
      </w:tr>
      <w:tr w:rsidR="00871312" w:rsidRPr="0046796A" w:rsidTr="00871312">
        <w:trPr>
          <w:trHeight w:val="315"/>
        </w:trPr>
        <w:tc>
          <w:tcPr>
            <w:tcW w:w="7080" w:type="dxa"/>
            <w:tcBorders>
              <w:top w:val="nil"/>
              <w:left w:val="nil"/>
              <w:bottom w:val="nil"/>
              <w:right w:val="nil"/>
            </w:tcBorders>
            <w:shd w:val="clear" w:color="000000" w:fill="DBE5F1"/>
            <w:vAlign w:val="center"/>
            <w:hideMark/>
          </w:tcPr>
          <w:p w:rsidR="00871312" w:rsidRPr="0046796A" w:rsidRDefault="00871312" w:rsidP="00871312">
            <w:pPr>
              <w:spacing w:line="240" w:lineRule="auto"/>
              <w:rPr>
                <w:rFonts w:ascii="Verdana" w:eastAsia="Times New Roman" w:hAnsi="Verdana" w:cs="Times New Roman"/>
                <w:i/>
                <w:iCs/>
                <w:sz w:val="16"/>
                <w:szCs w:val="16"/>
                <w:lang w:val="en-US"/>
              </w:rPr>
            </w:pPr>
            <w:r w:rsidRPr="0046796A">
              <w:rPr>
                <w:rFonts w:ascii="Verdana" w:eastAsia="Times New Roman" w:hAnsi="Verdana" w:cs="Times New Roman"/>
                <w:i/>
                <w:iCs/>
                <w:sz w:val="16"/>
                <w:szCs w:val="16"/>
                <w:lang w:val="en-US"/>
              </w:rPr>
              <w:t>Totaal mutaties</w:t>
            </w:r>
          </w:p>
        </w:tc>
        <w:tc>
          <w:tcPr>
            <w:tcW w:w="1340" w:type="dxa"/>
            <w:tcBorders>
              <w:top w:val="nil"/>
              <w:left w:val="nil"/>
              <w:bottom w:val="nil"/>
              <w:right w:val="nil"/>
            </w:tcBorders>
            <w:shd w:val="clear" w:color="000000" w:fill="DBE5F1"/>
            <w:noWrap/>
            <w:vAlign w:val="bottom"/>
            <w:hideMark/>
          </w:tcPr>
          <w:p w:rsidR="00871312" w:rsidRPr="0046796A" w:rsidRDefault="00871312" w:rsidP="00871312">
            <w:pPr>
              <w:spacing w:line="240" w:lineRule="auto"/>
              <w:jc w:val="right"/>
              <w:rPr>
                <w:rFonts w:ascii="Verdana" w:eastAsia="Times New Roman" w:hAnsi="Verdana" w:cs="Times New Roman"/>
                <w:i/>
                <w:iCs/>
                <w:sz w:val="16"/>
                <w:szCs w:val="16"/>
                <w:lang w:val="en-US"/>
              </w:rPr>
            </w:pPr>
            <w:r w:rsidRPr="0046796A">
              <w:rPr>
                <w:rFonts w:ascii="Verdana" w:eastAsia="Times New Roman" w:hAnsi="Verdana" w:cs="Times New Roman"/>
                <w:i/>
                <w:iCs/>
                <w:sz w:val="16"/>
                <w:szCs w:val="16"/>
                <w:lang w:val="en-US"/>
              </w:rPr>
              <w:t>154,0</w:t>
            </w:r>
          </w:p>
        </w:tc>
      </w:tr>
      <w:tr w:rsidR="00871312" w:rsidRPr="0046796A" w:rsidTr="00871312">
        <w:trPr>
          <w:trHeight w:val="165"/>
        </w:trPr>
        <w:tc>
          <w:tcPr>
            <w:tcW w:w="7080" w:type="dxa"/>
            <w:tcBorders>
              <w:top w:val="nil"/>
              <w:left w:val="nil"/>
              <w:bottom w:val="nil"/>
              <w:right w:val="nil"/>
            </w:tcBorders>
            <w:shd w:val="clear" w:color="000000" w:fill="DBE5F1"/>
            <w:noWrap/>
            <w:vAlign w:val="center"/>
            <w:hideMark/>
          </w:tcPr>
          <w:p w:rsidR="00871312" w:rsidRPr="0046796A" w:rsidRDefault="00871312" w:rsidP="00871312">
            <w:pPr>
              <w:spacing w:line="240" w:lineRule="auto"/>
              <w:rPr>
                <w:rFonts w:ascii="Verdana" w:eastAsia="Times New Roman" w:hAnsi="Verdana" w:cs="Times New Roman"/>
                <w:b/>
                <w:bCs/>
                <w:sz w:val="16"/>
                <w:szCs w:val="16"/>
                <w:lang w:val="en-US"/>
              </w:rPr>
            </w:pPr>
            <w:r w:rsidRPr="0046796A">
              <w:rPr>
                <w:rFonts w:ascii="Verdana" w:eastAsia="Times New Roman" w:hAnsi="Verdana" w:cs="Times New Roman"/>
                <w:b/>
                <w:bCs/>
                <w:sz w:val="16"/>
                <w:szCs w:val="16"/>
                <w:lang w:val="en-US"/>
              </w:rPr>
              <w:t> </w:t>
            </w:r>
          </w:p>
        </w:tc>
        <w:tc>
          <w:tcPr>
            <w:tcW w:w="1340" w:type="dxa"/>
            <w:tcBorders>
              <w:top w:val="nil"/>
              <w:left w:val="nil"/>
              <w:bottom w:val="nil"/>
              <w:right w:val="nil"/>
            </w:tcBorders>
            <w:shd w:val="clear" w:color="000000" w:fill="DBE5F1"/>
            <w:noWrap/>
            <w:vAlign w:val="bottom"/>
            <w:hideMark/>
          </w:tcPr>
          <w:p w:rsidR="00871312" w:rsidRPr="0046796A" w:rsidRDefault="00871312" w:rsidP="00871312">
            <w:pPr>
              <w:spacing w:line="240" w:lineRule="auto"/>
              <w:rPr>
                <w:rFonts w:ascii="Verdana" w:eastAsia="Times New Roman" w:hAnsi="Verdana" w:cs="Times New Roman"/>
                <w:b/>
                <w:bCs/>
                <w:sz w:val="16"/>
                <w:szCs w:val="16"/>
                <w:lang w:val="en-US"/>
              </w:rPr>
            </w:pPr>
            <w:r w:rsidRPr="0046796A">
              <w:rPr>
                <w:rFonts w:ascii="Verdana" w:eastAsia="Times New Roman" w:hAnsi="Verdana" w:cs="Times New Roman"/>
                <w:b/>
                <w:bCs/>
                <w:sz w:val="16"/>
                <w:szCs w:val="16"/>
                <w:lang w:val="en-US"/>
              </w:rPr>
              <w:t> </w:t>
            </w:r>
          </w:p>
        </w:tc>
      </w:tr>
      <w:tr w:rsidR="00871312" w:rsidRPr="0046796A" w:rsidTr="00871312">
        <w:trPr>
          <w:trHeight w:val="315"/>
        </w:trPr>
        <w:tc>
          <w:tcPr>
            <w:tcW w:w="7080" w:type="dxa"/>
            <w:tcBorders>
              <w:top w:val="nil"/>
              <w:left w:val="nil"/>
              <w:bottom w:val="single" w:sz="4" w:space="0" w:color="auto"/>
              <w:right w:val="nil"/>
            </w:tcBorders>
            <w:shd w:val="clear" w:color="000000" w:fill="DBE5F1"/>
            <w:noWrap/>
            <w:vAlign w:val="center"/>
            <w:hideMark/>
          </w:tcPr>
          <w:p w:rsidR="00871312" w:rsidRPr="0046796A" w:rsidRDefault="00871312" w:rsidP="00871312">
            <w:pPr>
              <w:spacing w:line="240" w:lineRule="auto"/>
              <w:rPr>
                <w:rFonts w:ascii="Verdana" w:eastAsia="Times New Roman" w:hAnsi="Verdana" w:cs="Times New Roman"/>
                <w:b/>
                <w:bCs/>
                <w:sz w:val="16"/>
                <w:szCs w:val="16"/>
              </w:rPr>
            </w:pPr>
            <w:r w:rsidRPr="0046796A">
              <w:rPr>
                <w:rFonts w:ascii="Verdana" w:eastAsia="Times New Roman" w:hAnsi="Verdana" w:cs="Times New Roman"/>
                <w:b/>
                <w:bCs/>
                <w:sz w:val="16"/>
                <w:szCs w:val="16"/>
              </w:rPr>
              <w:t>BKZ-ontvangsten stand 1</w:t>
            </w:r>
            <w:r w:rsidRPr="0046796A">
              <w:rPr>
                <w:rFonts w:ascii="Verdana" w:eastAsia="Times New Roman" w:hAnsi="Verdana" w:cs="Times New Roman"/>
                <w:b/>
                <w:bCs/>
                <w:sz w:val="16"/>
                <w:szCs w:val="16"/>
                <w:vertAlign w:val="superscript"/>
              </w:rPr>
              <w:t>e</w:t>
            </w:r>
            <w:r w:rsidRPr="0046796A">
              <w:rPr>
                <w:rFonts w:ascii="Verdana" w:eastAsia="Times New Roman" w:hAnsi="Verdana" w:cs="Times New Roman"/>
                <w:b/>
                <w:bCs/>
                <w:sz w:val="16"/>
                <w:szCs w:val="16"/>
              </w:rPr>
              <w:t xml:space="preserve"> suppletoire begroting 2015</w:t>
            </w:r>
          </w:p>
        </w:tc>
        <w:tc>
          <w:tcPr>
            <w:tcW w:w="1340" w:type="dxa"/>
            <w:tcBorders>
              <w:top w:val="nil"/>
              <w:left w:val="nil"/>
              <w:bottom w:val="single" w:sz="4" w:space="0" w:color="auto"/>
              <w:right w:val="nil"/>
            </w:tcBorders>
            <w:shd w:val="clear" w:color="000000" w:fill="DBE5F1"/>
            <w:noWrap/>
            <w:vAlign w:val="bottom"/>
            <w:hideMark/>
          </w:tcPr>
          <w:p w:rsidR="00871312" w:rsidRPr="0046796A" w:rsidRDefault="00871312" w:rsidP="00871312">
            <w:pPr>
              <w:spacing w:line="240" w:lineRule="auto"/>
              <w:jc w:val="right"/>
              <w:rPr>
                <w:rFonts w:ascii="Verdana" w:eastAsia="Times New Roman" w:hAnsi="Verdana" w:cs="Times New Roman"/>
                <w:b/>
                <w:bCs/>
                <w:sz w:val="16"/>
                <w:szCs w:val="16"/>
                <w:lang w:val="en-US"/>
              </w:rPr>
            </w:pPr>
            <w:r w:rsidRPr="0046796A">
              <w:rPr>
                <w:rFonts w:ascii="Verdana" w:eastAsia="Times New Roman" w:hAnsi="Verdana" w:cs="Times New Roman"/>
                <w:b/>
                <w:bCs/>
                <w:sz w:val="16"/>
                <w:szCs w:val="16"/>
                <w:lang w:val="en-US"/>
              </w:rPr>
              <w:t>5.109,0</w:t>
            </w:r>
          </w:p>
        </w:tc>
      </w:tr>
      <w:tr w:rsidR="00871312" w:rsidRPr="0046796A" w:rsidTr="00871312">
        <w:trPr>
          <w:trHeight w:val="180"/>
        </w:trPr>
        <w:tc>
          <w:tcPr>
            <w:tcW w:w="7080" w:type="dxa"/>
            <w:tcBorders>
              <w:top w:val="nil"/>
              <w:left w:val="nil"/>
              <w:bottom w:val="nil"/>
              <w:right w:val="nil"/>
            </w:tcBorders>
            <w:shd w:val="clear" w:color="000000" w:fill="DBE5F1"/>
            <w:noWrap/>
            <w:vAlign w:val="center"/>
            <w:hideMark/>
          </w:tcPr>
          <w:p w:rsidR="00871312" w:rsidRPr="0046796A" w:rsidRDefault="00871312" w:rsidP="00871312">
            <w:pPr>
              <w:spacing w:line="240" w:lineRule="auto"/>
              <w:rPr>
                <w:rFonts w:ascii="Verdana" w:eastAsia="Times New Roman" w:hAnsi="Verdana" w:cs="Times New Roman"/>
                <w:sz w:val="16"/>
                <w:szCs w:val="16"/>
                <w:lang w:val="en-US"/>
              </w:rPr>
            </w:pPr>
            <w:r w:rsidRPr="0046796A">
              <w:rPr>
                <w:rFonts w:ascii="Verdana" w:eastAsia="Times New Roman" w:hAnsi="Verdana" w:cs="Times New Roman"/>
                <w:sz w:val="16"/>
                <w:szCs w:val="16"/>
                <w:lang w:val="en-US"/>
              </w:rPr>
              <w:t> </w:t>
            </w:r>
          </w:p>
        </w:tc>
        <w:tc>
          <w:tcPr>
            <w:tcW w:w="1340" w:type="dxa"/>
            <w:tcBorders>
              <w:top w:val="nil"/>
              <w:left w:val="nil"/>
              <w:bottom w:val="nil"/>
              <w:right w:val="nil"/>
            </w:tcBorders>
            <w:shd w:val="clear" w:color="000000" w:fill="DBE5F1"/>
            <w:noWrap/>
            <w:vAlign w:val="bottom"/>
            <w:hideMark/>
          </w:tcPr>
          <w:p w:rsidR="00871312" w:rsidRPr="0046796A" w:rsidRDefault="00871312" w:rsidP="00871312">
            <w:pPr>
              <w:spacing w:line="240" w:lineRule="auto"/>
              <w:rPr>
                <w:rFonts w:ascii="Verdana" w:eastAsia="Times New Roman" w:hAnsi="Verdana" w:cs="Times New Roman"/>
                <w:sz w:val="16"/>
                <w:szCs w:val="16"/>
                <w:lang w:val="en-US"/>
              </w:rPr>
            </w:pPr>
            <w:r w:rsidRPr="0046796A">
              <w:rPr>
                <w:rFonts w:ascii="Verdana" w:eastAsia="Times New Roman" w:hAnsi="Verdana" w:cs="Times New Roman"/>
                <w:sz w:val="16"/>
                <w:szCs w:val="16"/>
                <w:lang w:val="en-US"/>
              </w:rPr>
              <w:t> </w:t>
            </w:r>
          </w:p>
        </w:tc>
      </w:tr>
      <w:tr w:rsidR="00871312" w:rsidRPr="0046796A" w:rsidTr="00871312">
        <w:trPr>
          <w:trHeight w:val="315"/>
        </w:trPr>
        <w:tc>
          <w:tcPr>
            <w:tcW w:w="7080" w:type="dxa"/>
            <w:tcBorders>
              <w:top w:val="single" w:sz="4" w:space="0" w:color="auto"/>
              <w:left w:val="nil"/>
              <w:bottom w:val="nil"/>
              <w:right w:val="nil"/>
            </w:tcBorders>
            <w:shd w:val="clear" w:color="000000" w:fill="DBE5F1"/>
            <w:noWrap/>
            <w:vAlign w:val="center"/>
            <w:hideMark/>
          </w:tcPr>
          <w:p w:rsidR="00871312" w:rsidRPr="0046796A" w:rsidRDefault="00871312" w:rsidP="00871312">
            <w:pPr>
              <w:spacing w:line="240" w:lineRule="auto"/>
              <w:rPr>
                <w:rFonts w:ascii="Verdana" w:eastAsia="Times New Roman" w:hAnsi="Verdana" w:cs="Times New Roman"/>
                <w:b/>
                <w:bCs/>
                <w:sz w:val="16"/>
                <w:szCs w:val="16"/>
                <w:lang w:val="en-US"/>
              </w:rPr>
            </w:pPr>
            <w:r w:rsidRPr="0046796A">
              <w:rPr>
                <w:rFonts w:ascii="Verdana" w:eastAsia="Times New Roman" w:hAnsi="Verdana" w:cs="Times New Roman"/>
                <w:b/>
                <w:bCs/>
                <w:sz w:val="16"/>
                <w:szCs w:val="16"/>
                <w:lang w:val="en-US"/>
              </w:rPr>
              <w:t>Netto-BKZ-uitgaven ontwerpbegroting 2015</w:t>
            </w:r>
          </w:p>
        </w:tc>
        <w:tc>
          <w:tcPr>
            <w:tcW w:w="1340" w:type="dxa"/>
            <w:tcBorders>
              <w:top w:val="single" w:sz="4" w:space="0" w:color="auto"/>
              <w:left w:val="nil"/>
              <w:bottom w:val="nil"/>
              <w:right w:val="nil"/>
            </w:tcBorders>
            <w:shd w:val="clear" w:color="000000" w:fill="DBE5F1"/>
            <w:noWrap/>
            <w:vAlign w:val="bottom"/>
            <w:hideMark/>
          </w:tcPr>
          <w:p w:rsidR="00871312" w:rsidRPr="0046796A" w:rsidRDefault="00871312" w:rsidP="00871312">
            <w:pPr>
              <w:spacing w:line="240" w:lineRule="auto"/>
              <w:jc w:val="right"/>
              <w:rPr>
                <w:rFonts w:ascii="Verdana" w:eastAsia="Times New Roman" w:hAnsi="Verdana" w:cs="Times New Roman"/>
                <w:b/>
                <w:bCs/>
                <w:sz w:val="16"/>
                <w:szCs w:val="16"/>
                <w:lang w:val="en-US"/>
              </w:rPr>
            </w:pPr>
            <w:r w:rsidRPr="0046796A">
              <w:rPr>
                <w:rFonts w:ascii="Verdana" w:eastAsia="Times New Roman" w:hAnsi="Verdana" w:cs="Times New Roman"/>
                <w:b/>
                <w:bCs/>
                <w:sz w:val="16"/>
                <w:szCs w:val="16"/>
                <w:lang w:val="en-US"/>
              </w:rPr>
              <w:t>66.391,4</w:t>
            </w:r>
          </w:p>
        </w:tc>
      </w:tr>
      <w:tr w:rsidR="00871312" w:rsidRPr="0046796A" w:rsidTr="00871312">
        <w:trPr>
          <w:trHeight w:val="315"/>
        </w:trPr>
        <w:tc>
          <w:tcPr>
            <w:tcW w:w="7080" w:type="dxa"/>
            <w:tcBorders>
              <w:top w:val="single" w:sz="4" w:space="0" w:color="auto"/>
              <w:left w:val="nil"/>
              <w:bottom w:val="single" w:sz="4" w:space="0" w:color="auto"/>
              <w:right w:val="nil"/>
            </w:tcBorders>
            <w:shd w:val="clear" w:color="000000" w:fill="DBE5F1"/>
            <w:vAlign w:val="center"/>
            <w:hideMark/>
          </w:tcPr>
          <w:p w:rsidR="00871312" w:rsidRPr="0046796A" w:rsidRDefault="00871312" w:rsidP="00871312">
            <w:pPr>
              <w:spacing w:line="240" w:lineRule="auto"/>
              <w:rPr>
                <w:rFonts w:ascii="Verdana" w:eastAsia="Times New Roman" w:hAnsi="Verdana" w:cs="Times New Roman"/>
                <w:i/>
                <w:iCs/>
                <w:sz w:val="16"/>
                <w:szCs w:val="16"/>
              </w:rPr>
            </w:pPr>
            <w:r w:rsidRPr="0046796A">
              <w:rPr>
                <w:rFonts w:ascii="Verdana" w:eastAsia="Times New Roman" w:hAnsi="Verdana" w:cs="Times New Roman"/>
                <w:i/>
                <w:iCs/>
                <w:sz w:val="16"/>
                <w:szCs w:val="16"/>
              </w:rPr>
              <w:t xml:space="preserve">Mutatie in de netto-BKZ-uitgaven </w:t>
            </w:r>
          </w:p>
        </w:tc>
        <w:tc>
          <w:tcPr>
            <w:tcW w:w="1340" w:type="dxa"/>
            <w:tcBorders>
              <w:top w:val="single" w:sz="4" w:space="0" w:color="auto"/>
              <w:left w:val="nil"/>
              <w:bottom w:val="single" w:sz="4" w:space="0" w:color="auto"/>
              <w:right w:val="nil"/>
            </w:tcBorders>
            <w:shd w:val="clear" w:color="000000" w:fill="DBE5F1"/>
            <w:noWrap/>
            <w:vAlign w:val="bottom"/>
            <w:hideMark/>
          </w:tcPr>
          <w:p w:rsidR="00871312" w:rsidRPr="0046796A" w:rsidRDefault="00871312" w:rsidP="00871312">
            <w:pPr>
              <w:spacing w:line="240" w:lineRule="auto"/>
              <w:jc w:val="right"/>
              <w:rPr>
                <w:rFonts w:ascii="Verdana" w:eastAsia="Times New Roman" w:hAnsi="Verdana" w:cs="Times New Roman"/>
                <w:i/>
                <w:iCs/>
                <w:sz w:val="16"/>
                <w:szCs w:val="16"/>
                <w:lang w:val="en-US"/>
              </w:rPr>
            </w:pPr>
            <w:r w:rsidRPr="0046796A">
              <w:rPr>
                <w:rFonts w:ascii="Verdana" w:eastAsia="Times New Roman" w:hAnsi="Verdana" w:cs="Times New Roman"/>
                <w:i/>
                <w:iCs/>
                <w:sz w:val="16"/>
                <w:szCs w:val="16"/>
                <w:lang w:val="en-US"/>
              </w:rPr>
              <w:t>-908,9</w:t>
            </w:r>
          </w:p>
        </w:tc>
      </w:tr>
      <w:tr w:rsidR="00871312" w:rsidRPr="0046796A" w:rsidTr="00871312">
        <w:trPr>
          <w:trHeight w:val="315"/>
        </w:trPr>
        <w:tc>
          <w:tcPr>
            <w:tcW w:w="7080" w:type="dxa"/>
            <w:tcBorders>
              <w:top w:val="nil"/>
              <w:left w:val="nil"/>
              <w:bottom w:val="single" w:sz="4" w:space="0" w:color="auto"/>
              <w:right w:val="nil"/>
            </w:tcBorders>
            <w:shd w:val="clear" w:color="000000" w:fill="DBE5F1"/>
            <w:noWrap/>
            <w:vAlign w:val="center"/>
            <w:hideMark/>
          </w:tcPr>
          <w:p w:rsidR="00871312" w:rsidRPr="0046796A" w:rsidRDefault="00871312" w:rsidP="00871312">
            <w:pPr>
              <w:spacing w:line="240" w:lineRule="auto"/>
              <w:rPr>
                <w:rFonts w:ascii="Verdana" w:eastAsia="Times New Roman" w:hAnsi="Verdana" w:cs="Times New Roman"/>
                <w:b/>
                <w:bCs/>
                <w:sz w:val="16"/>
                <w:szCs w:val="16"/>
                <w:lang w:val="en-US"/>
              </w:rPr>
            </w:pPr>
            <w:r w:rsidRPr="0046796A">
              <w:rPr>
                <w:rFonts w:ascii="Verdana" w:eastAsia="Times New Roman" w:hAnsi="Verdana" w:cs="Times New Roman"/>
                <w:b/>
                <w:bCs/>
                <w:sz w:val="16"/>
                <w:szCs w:val="16"/>
                <w:lang w:val="en-US"/>
              </w:rPr>
              <w:t>Netto-BKZ-uitgaven stand 1</w:t>
            </w:r>
            <w:r w:rsidRPr="0046796A">
              <w:rPr>
                <w:rFonts w:ascii="Verdana" w:eastAsia="Times New Roman" w:hAnsi="Verdana" w:cs="Times New Roman"/>
                <w:b/>
                <w:bCs/>
                <w:sz w:val="16"/>
                <w:szCs w:val="16"/>
                <w:vertAlign w:val="superscript"/>
                <w:lang w:val="en-US"/>
              </w:rPr>
              <w:t>e</w:t>
            </w:r>
            <w:r w:rsidRPr="0046796A">
              <w:rPr>
                <w:rFonts w:ascii="Verdana" w:eastAsia="Times New Roman" w:hAnsi="Verdana" w:cs="Times New Roman"/>
                <w:b/>
                <w:bCs/>
                <w:sz w:val="16"/>
                <w:szCs w:val="16"/>
                <w:lang w:val="en-US"/>
              </w:rPr>
              <w:t xml:space="preserve"> suppletoire begroting 2015</w:t>
            </w:r>
          </w:p>
        </w:tc>
        <w:tc>
          <w:tcPr>
            <w:tcW w:w="1340" w:type="dxa"/>
            <w:tcBorders>
              <w:top w:val="nil"/>
              <w:left w:val="nil"/>
              <w:bottom w:val="single" w:sz="4" w:space="0" w:color="auto"/>
              <w:right w:val="nil"/>
            </w:tcBorders>
            <w:shd w:val="clear" w:color="000000" w:fill="DBE5F1"/>
            <w:noWrap/>
            <w:vAlign w:val="bottom"/>
            <w:hideMark/>
          </w:tcPr>
          <w:p w:rsidR="00871312" w:rsidRPr="0046796A" w:rsidRDefault="00871312" w:rsidP="00871312">
            <w:pPr>
              <w:spacing w:line="240" w:lineRule="auto"/>
              <w:jc w:val="right"/>
              <w:rPr>
                <w:rFonts w:ascii="Verdana" w:eastAsia="Times New Roman" w:hAnsi="Verdana" w:cs="Times New Roman"/>
                <w:b/>
                <w:bCs/>
                <w:sz w:val="16"/>
                <w:szCs w:val="16"/>
                <w:lang w:val="en-US"/>
              </w:rPr>
            </w:pPr>
            <w:r w:rsidRPr="0046796A">
              <w:rPr>
                <w:rFonts w:ascii="Verdana" w:eastAsia="Times New Roman" w:hAnsi="Verdana" w:cs="Times New Roman"/>
                <w:b/>
                <w:bCs/>
                <w:sz w:val="16"/>
                <w:szCs w:val="16"/>
                <w:lang w:val="en-US"/>
              </w:rPr>
              <w:t>65.482,5</w:t>
            </w:r>
          </w:p>
        </w:tc>
      </w:tr>
      <w:tr w:rsidR="00871312" w:rsidRPr="0046796A" w:rsidTr="00871312">
        <w:trPr>
          <w:trHeight w:val="435"/>
        </w:trPr>
        <w:tc>
          <w:tcPr>
            <w:tcW w:w="8420" w:type="dxa"/>
            <w:gridSpan w:val="2"/>
            <w:tcBorders>
              <w:top w:val="single" w:sz="4" w:space="0" w:color="auto"/>
              <w:left w:val="nil"/>
              <w:bottom w:val="nil"/>
              <w:right w:val="nil"/>
            </w:tcBorders>
            <w:shd w:val="clear" w:color="auto" w:fill="auto"/>
            <w:vAlign w:val="bottom"/>
            <w:hideMark/>
          </w:tcPr>
          <w:p w:rsidR="00871312" w:rsidRPr="0046796A" w:rsidRDefault="00871312" w:rsidP="00871312">
            <w:pPr>
              <w:spacing w:line="240" w:lineRule="auto"/>
              <w:rPr>
                <w:rFonts w:ascii="Verdana" w:eastAsia="Times New Roman" w:hAnsi="Verdana" w:cs="Times New Roman"/>
                <w:i/>
                <w:iCs/>
                <w:sz w:val="16"/>
                <w:szCs w:val="16"/>
              </w:rPr>
            </w:pPr>
            <w:r w:rsidRPr="0046796A">
              <w:rPr>
                <w:rFonts w:ascii="Verdana" w:eastAsia="Times New Roman" w:hAnsi="Verdana" w:cs="Times New Roman"/>
                <w:i/>
                <w:iCs/>
                <w:sz w:val="16"/>
                <w:szCs w:val="16"/>
              </w:rPr>
              <w:t>Bron: VWS, NZa-gegevens over de productieafspraken en voorlopige realisatiegegevens, gegevens Zorginstituut Nederland over (voorlopige) financieringslasten Zvw en Wlz.</w:t>
            </w:r>
          </w:p>
        </w:tc>
      </w:tr>
    </w:tbl>
    <w:p w:rsidR="00871312" w:rsidRDefault="00871312" w:rsidP="00871312">
      <w:pPr>
        <w:ind w:right="567"/>
        <w:rPr>
          <w:rFonts w:ascii="Verdana" w:hAnsi="Verdana"/>
          <w:b/>
          <w:sz w:val="18"/>
          <w:szCs w:val="18"/>
        </w:rPr>
      </w:pPr>
    </w:p>
    <w:p w:rsidR="00871312" w:rsidRDefault="00871312" w:rsidP="00871312">
      <w:pPr>
        <w:ind w:right="567"/>
        <w:rPr>
          <w:rFonts w:ascii="Verdana" w:hAnsi="Verdana"/>
          <w:b/>
          <w:sz w:val="18"/>
          <w:szCs w:val="18"/>
        </w:rPr>
      </w:pPr>
    </w:p>
    <w:p w:rsidR="00871312" w:rsidRPr="001417A4" w:rsidRDefault="00871312" w:rsidP="00871312">
      <w:pPr>
        <w:rPr>
          <w:rFonts w:ascii="Verdana" w:hAnsi="Verdana"/>
          <w:sz w:val="18"/>
          <w:szCs w:val="18"/>
        </w:rPr>
      </w:pPr>
      <w:r w:rsidRPr="001417A4">
        <w:rPr>
          <w:rFonts w:ascii="Verdana" w:hAnsi="Verdana"/>
          <w:sz w:val="18"/>
          <w:szCs w:val="18"/>
        </w:rPr>
        <w:t xml:space="preserve">Ten opzichte van de ontwerpbegroting 2015 nemen de bruto-BKZ-uitgaven af met circa € 755 miljoen en nemen de BKZ-ontvangsten toe met € 154 miljoen. Daarmee nemen de netto-BKZ-uitgaven ten opzichte van ontwerpbegroting 2015 per saldo af met circa € 909 miljoen. De daling van de bruto-BKZ-uitgaven wordt veroorzaakt door de daling van de Zvw-uitgaven met circa € 1 miljard, een stijging van de Wlz-uitgaven met circa € 352 miljoen en een daling van de begrotingsgefinancierde-BKZ-uitgaven met circa </w:t>
      </w:r>
    </w:p>
    <w:p w:rsidR="00871312" w:rsidRDefault="00871312" w:rsidP="00871312">
      <w:pPr>
        <w:rPr>
          <w:rFonts w:ascii="Verdana" w:hAnsi="Verdana"/>
          <w:sz w:val="18"/>
          <w:szCs w:val="18"/>
        </w:rPr>
      </w:pPr>
      <w:r w:rsidRPr="001417A4">
        <w:rPr>
          <w:rFonts w:ascii="Verdana" w:hAnsi="Verdana"/>
          <w:sz w:val="18"/>
          <w:szCs w:val="18"/>
        </w:rPr>
        <w:t>€ 133 miljoen. Daarnaast zijn de Wlz-ontvangsten gestegen met € 154 miljoen.</w:t>
      </w:r>
    </w:p>
    <w:p w:rsidR="00871312" w:rsidRDefault="00871312" w:rsidP="00871312">
      <w:pPr>
        <w:rPr>
          <w:rFonts w:ascii="Verdana" w:hAnsi="Verdana"/>
          <w:sz w:val="18"/>
          <w:szCs w:val="18"/>
        </w:rPr>
      </w:pPr>
    </w:p>
    <w:p w:rsidR="00871312" w:rsidRPr="001417A4" w:rsidRDefault="00871312" w:rsidP="00871312">
      <w:pPr>
        <w:rPr>
          <w:rFonts w:ascii="Verdana" w:hAnsi="Verdana"/>
          <w:sz w:val="18"/>
          <w:szCs w:val="18"/>
        </w:rPr>
      </w:pPr>
      <w:r w:rsidRPr="001417A4">
        <w:rPr>
          <w:rFonts w:ascii="Verdana" w:hAnsi="Verdana"/>
          <w:sz w:val="18"/>
          <w:szCs w:val="18"/>
        </w:rPr>
        <w:t xml:space="preserve">De daling van de Zvw-uitgaven wordt grotendeels verklaard door de daling van de uitgaven voor genees- en hulpmiddelen met circa € 271 miljoen, en de grensoverschrijdende zorg met circa € 50 </w:t>
      </w:r>
      <w:r w:rsidRPr="001417A4">
        <w:rPr>
          <w:rFonts w:ascii="Verdana" w:hAnsi="Verdana"/>
          <w:sz w:val="18"/>
          <w:szCs w:val="18"/>
        </w:rPr>
        <w:lastRenderedPageBreak/>
        <w:t xml:space="preserve">miljoen. Verder zijn de Zvw-uitgaven neerwaarts bijgesteld als gevolg diverse beleidsmatige mutaties met circa </w:t>
      </w:r>
    </w:p>
    <w:p w:rsidR="00871312" w:rsidRPr="001417A4" w:rsidRDefault="00871312" w:rsidP="00871312">
      <w:pPr>
        <w:rPr>
          <w:rFonts w:ascii="Verdana" w:hAnsi="Verdana"/>
          <w:sz w:val="18"/>
          <w:szCs w:val="18"/>
        </w:rPr>
      </w:pPr>
      <w:r w:rsidRPr="001417A4">
        <w:rPr>
          <w:rFonts w:ascii="Verdana" w:hAnsi="Verdana"/>
          <w:sz w:val="18"/>
          <w:szCs w:val="18"/>
        </w:rPr>
        <w:t>€ 431 miljoen, als gevolg van nominale ontwikkelingen met circa € 236 miljoen en als gevolg van overige technische mutaties met circa € 165 miljoen (zie tabel 3).</w:t>
      </w:r>
    </w:p>
    <w:p w:rsidR="00871312" w:rsidRPr="001417A4" w:rsidRDefault="00871312" w:rsidP="00871312">
      <w:pPr>
        <w:rPr>
          <w:rFonts w:ascii="Verdana" w:hAnsi="Verdana"/>
          <w:sz w:val="18"/>
          <w:szCs w:val="18"/>
        </w:rPr>
      </w:pPr>
    </w:p>
    <w:p w:rsidR="00871312" w:rsidRPr="001418CB" w:rsidRDefault="00871312" w:rsidP="00871312">
      <w:pPr>
        <w:rPr>
          <w:rFonts w:ascii="Verdana" w:hAnsi="Verdana"/>
          <w:sz w:val="18"/>
          <w:szCs w:val="18"/>
        </w:rPr>
      </w:pPr>
      <w:r w:rsidRPr="001417A4">
        <w:rPr>
          <w:rFonts w:ascii="Verdana" w:hAnsi="Verdana"/>
          <w:sz w:val="18"/>
          <w:szCs w:val="18"/>
        </w:rPr>
        <w:t>De stijging van de Wlz-uitgaven met circa € 352 miljoen is voornamelijk het gevolg van de actualisering van de Wlz en diverse beleidsmatige mutaties. Verder zijn de Wlz-uitgaven neerwaarts bijgesteld als gevolg van nominale ontwikkelingen met circa € 28 miljoen. Daarnaast is er sprake van een stijging van de Wlz-ontvangsten met € 154 miljoen (zie tabel 4).</w:t>
      </w:r>
    </w:p>
    <w:p w:rsidR="00871312" w:rsidRPr="007F2E8A" w:rsidRDefault="00871312" w:rsidP="00871312">
      <w:pPr>
        <w:rPr>
          <w:rFonts w:ascii="Verdana" w:hAnsi="Verdana"/>
          <w:sz w:val="18"/>
          <w:szCs w:val="18"/>
          <w:highlight w:val="yellow"/>
        </w:rPr>
      </w:pPr>
    </w:p>
    <w:p w:rsidR="00871312" w:rsidRDefault="00871312" w:rsidP="00871312">
      <w:pPr>
        <w:rPr>
          <w:rFonts w:ascii="Verdana" w:hAnsi="Verdana"/>
          <w:sz w:val="18"/>
          <w:szCs w:val="18"/>
        </w:rPr>
      </w:pPr>
      <w:r w:rsidRPr="00F06F3C">
        <w:rPr>
          <w:rFonts w:ascii="Verdana" w:hAnsi="Verdana"/>
          <w:sz w:val="18"/>
          <w:szCs w:val="18"/>
        </w:rPr>
        <w:t>De daling van de begrotingsgefinancierde-BZK-uitgaven is voornamelijk het gevolg van de herveeldeeleffecten Wmo en Jeugdwet en diverse beleidsmatige mutaties (zie tabel 5).</w:t>
      </w:r>
    </w:p>
    <w:p w:rsidR="00871312" w:rsidRDefault="00871312" w:rsidP="00871312">
      <w:pPr>
        <w:rPr>
          <w:rFonts w:ascii="Verdana" w:hAnsi="Verdana"/>
          <w:sz w:val="18"/>
          <w:szCs w:val="18"/>
        </w:rPr>
      </w:pPr>
    </w:p>
    <w:p w:rsidR="00871312" w:rsidRPr="00884416" w:rsidRDefault="00871312" w:rsidP="00871312">
      <w:pPr>
        <w:rPr>
          <w:rFonts w:ascii="Verdana" w:hAnsi="Verdana"/>
          <w:sz w:val="18"/>
          <w:szCs w:val="18"/>
        </w:rPr>
      </w:pPr>
      <w:r>
        <w:rPr>
          <w:rFonts w:ascii="Verdana" w:hAnsi="Verdana"/>
          <w:sz w:val="18"/>
          <w:szCs w:val="18"/>
        </w:rPr>
        <w:t>In de paragrafen 3.2, 3.3 en 3.4 is de ontwikkeling van de BKZ-uitgaven en –ontvangsten per financieringsbron verder toegelicht.</w:t>
      </w:r>
      <w:r w:rsidRPr="00884416">
        <w:rPr>
          <w:rFonts w:ascii="Verdana" w:hAnsi="Verdana"/>
          <w:sz w:val="18"/>
          <w:szCs w:val="18"/>
        </w:rPr>
        <w:br w:type="page"/>
      </w:r>
    </w:p>
    <w:p w:rsidR="00871312" w:rsidRPr="00295136" w:rsidRDefault="00871312" w:rsidP="00871312">
      <w:pPr>
        <w:ind w:right="567"/>
        <w:rPr>
          <w:rFonts w:ascii="Verdana" w:hAnsi="Verdana"/>
          <w:b/>
          <w:sz w:val="20"/>
          <w:szCs w:val="20"/>
        </w:rPr>
      </w:pPr>
    </w:p>
    <w:p w:rsidR="00871312" w:rsidRPr="00830868" w:rsidRDefault="00871312" w:rsidP="00871312">
      <w:pPr>
        <w:numPr>
          <w:ilvl w:val="1"/>
          <w:numId w:val="34"/>
        </w:numPr>
        <w:ind w:left="720" w:right="567"/>
        <w:rPr>
          <w:rFonts w:ascii="Verdana" w:hAnsi="Verdana"/>
          <w:b/>
          <w:color w:val="548DD4" w:themeColor="text2" w:themeTint="99"/>
          <w:sz w:val="20"/>
          <w:szCs w:val="20"/>
        </w:rPr>
      </w:pPr>
      <w:r w:rsidRPr="00830868">
        <w:rPr>
          <w:rFonts w:ascii="Verdana" w:hAnsi="Verdana"/>
          <w:b/>
          <w:color w:val="548DD4" w:themeColor="text2" w:themeTint="99"/>
          <w:sz w:val="20"/>
          <w:szCs w:val="20"/>
        </w:rPr>
        <w:t>Verticale ontwikkeling van de Zvw-uitgaven en –ontvangsten 2015</w:t>
      </w:r>
    </w:p>
    <w:p w:rsidR="00871312" w:rsidRDefault="00871312" w:rsidP="00871312">
      <w:pPr>
        <w:ind w:right="567"/>
        <w:rPr>
          <w:rFonts w:ascii="Verdana" w:hAnsi="Verdana"/>
          <w:b/>
          <w:sz w:val="18"/>
          <w:szCs w:val="18"/>
        </w:rPr>
      </w:pPr>
    </w:p>
    <w:p w:rsidR="00871312" w:rsidRDefault="00871312" w:rsidP="00871312">
      <w:pPr>
        <w:ind w:right="567"/>
        <w:rPr>
          <w:rFonts w:ascii="Verdana" w:hAnsi="Verdana"/>
          <w:sz w:val="18"/>
          <w:szCs w:val="18"/>
        </w:rPr>
      </w:pPr>
      <w:r>
        <w:rPr>
          <w:rFonts w:ascii="Verdana" w:hAnsi="Verdana"/>
          <w:sz w:val="18"/>
          <w:szCs w:val="18"/>
        </w:rPr>
        <w:t>Tabel 3 laat vanaf de stand ontwerpbegroting 2015 de verticale ontwikkeling van de BKZ-uitgaven en –ontvangsten van de Zvw zien. Voor een verdere toelichting wordt verwezen naar de verdiepingsparagraaf 5.1.</w:t>
      </w:r>
    </w:p>
    <w:p w:rsidR="00871312" w:rsidRDefault="00871312" w:rsidP="00871312">
      <w:pPr>
        <w:ind w:right="567"/>
        <w:rPr>
          <w:rFonts w:ascii="Verdana" w:hAnsi="Verdana"/>
          <w:sz w:val="18"/>
          <w:szCs w:val="18"/>
        </w:rPr>
      </w:pPr>
    </w:p>
    <w:tbl>
      <w:tblPr>
        <w:tblW w:w="7460" w:type="dxa"/>
        <w:tblInd w:w="108" w:type="dxa"/>
        <w:tblLook w:val="04A0" w:firstRow="1" w:lastRow="0" w:firstColumn="1" w:lastColumn="0" w:noHBand="0" w:noVBand="1"/>
      </w:tblPr>
      <w:tblGrid>
        <w:gridCol w:w="5900"/>
        <w:gridCol w:w="1560"/>
      </w:tblGrid>
      <w:tr w:rsidR="00871312" w:rsidRPr="00A1251C" w:rsidTr="00871312">
        <w:trPr>
          <w:trHeight w:val="405"/>
        </w:trPr>
        <w:tc>
          <w:tcPr>
            <w:tcW w:w="7460" w:type="dxa"/>
            <w:gridSpan w:val="2"/>
            <w:tcBorders>
              <w:top w:val="single" w:sz="4" w:space="0" w:color="auto"/>
              <w:left w:val="nil"/>
              <w:bottom w:val="single" w:sz="4" w:space="0" w:color="auto"/>
              <w:right w:val="nil"/>
            </w:tcBorders>
            <w:shd w:val="clear" w:color="000000" w:fill="000000"/>
            <w:vAlign w:val="center"/>
            <w:hideMark/>
          </w:tcPr>
          <w:p w:rsidR="00871312" w:rsidRPr="00A1251C" w:rsidRDefault="00871312" w:rsidP="00871312">
            <w:pPr>
              <w:spacing w:line="240" w:lineRule="auto"/>
              <w:rPr>
                <w:rFonts w:ascii="Verdana" w:eastAsia="Times New Roman" w:hAnsi="Verdana" w:cs="Times New Roman"/>
                <w:b/>
                <w:bCs/>
                <w:color w:val="FFFFFF"/>
                <w:sz w:val="16"/>
                <w:szCs w:val="16"/>
              </w:rPr>
            </w:pPr>
            <w:bookmarkStart w:id="1" w:name="RANGE!A1:B42"/>
            <w:r w:rsidRPr="00A1251C">
              <w:rPr>
                <w:rFonts w:ascii="Verdana" w:eastAsia="Times New Roman" w:hAnsi="Verdana" w:cs="Times New Roman"/>
                <w:b/>
                <w:bCs/>
                <w:color w:val="FFFFFF"/>
                <w:sz w:val="16"/>
                <w:szCs w:val="16"/>
              </w:rPr>
              <w:t>Tabel 3 Verticale ontwikkeling van de Zvw-uitgaven en -ontvangsten 2015 (bedragen x € 1 miljoen)</w:t>
            </w:r>
            <w:bookmarkEnd w:id="1"/>
          </w:p>
        </w:tc>
      </w:tr>
      <w:tr w:rsidR="00871312" w:rsidRPr="00A1251C" w:rsidTr="00871312">
        <w:trPr>
          <w:trHeight w:val="240"/>
        </w:trPr>
        <w:tc>
          <w:tcPr>
            <w:tcW w:w="5900" w:type="dxa"/>
            <w:tcBorders>
              <w:top w:val="nil"/>
              <w:left w:val="nil"/>
              <w:bottom w:val="nil"/>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b/>
                <w:bCs/>
                <w:sz w:val="16"/>
                <w:szCs w:val="16"/>
              </w:rPr>
            </w:pPr>
            <w:r w:rsidRPr="00A1251C">
              <w:rPr>
                <w:rFonts w:ascii="Verdana" w:eastAsia="Times New Roman" w:hAnsi="Verdana" w:cs="Times New Roman"/>
                <w:b/>
                <w:bCs/>
                <w:sz w:val="16"/>
                <w:szCs w:val="16"/>
              </w:rPr>
              <w:t> </w:t>
            </w:r>
          </w:p>
        </w:tc>
        <w:tc>
          <w:tcPr>
            <w:tcW w:w="1560" w:type="dxa"/>
            <w:tcBorders>
              <w:top w:val="nil"/>
              <w:left w:val="nil"/>
              <w:bottom w:val="single" w:sz="4" w:space="0" w:color="auto"/>
              <w:right w:val="nil"/>
            </w:tcBorders>
            <w:shd w:val="clear" w:color="000000" w:fill="DBE5F1"/>
            <w:noWrap/>
            <w:vAlign w:val="center"/>
            <w:hideMark/>
          </w:tcPr>
          <w:p w:rsidR="00871312" w:rsidRPr="00A1251C" w:rsidRDefault="00871312" w:rsidP="00871312">
            <w:pPr>
              <w:spacing w:line="240" w:lineRule="auto"/>
              <w:jc w:val="right"/>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2015</w:t>
            </w:r>
          </w:p>
        </w:tc>
      </w:tr>
      <w:tr w:rsidR="00871312" w:rsidRPr="00A1251C" w:rsidTr="00871312">
        <w:trPr>
          <w:trHeight w:val="240"/>
        </w:trPr>
        <w:tc>
          <w:tcPr>
            <w:tcW w:w="5900" w:type="dxa"/>
            <w:tcBorders>
              <w:top w:val="single" w:sz="4" w:space="0" w:color="auto"/>
              <w:left w:val="nil"/>
              <w:bottom w:val="nil"/>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b/>
                <w:bCs/>
                <w:sz w:val="16"/>
                <w:szCs w:val="16"/>
                <w:lang w:val="en-US"/>
              </w:rPr>
            </w:pPr>
            <w:r w:rsidRPr="00A1251C">
              <w:rPr>
                <w:rFonts w:ascii="Verdana" w:eastAsia="Times New Roman" w:hAnsi="Verdana" w:cs="Times New Roman"/>
                <w:b/>
                <w:bCs/>
                <w:sz w:val="16"/>
                <w:szCs w:val="16"/>
                <w:lang w:val="en-US"/>
              </w:rPr>
              <w:t>Bruto-Zvw-uitgaven ontwerpbegroting 2015</w:t>
            </w:r>
          </w:p>
        </w:tc>
        <w:tc>
          <w:tcPr>
            <w:tcW w:w="1560" w:type="dxa"/>
            <w:tcBorders>
              <w:top w:val="nil"/>
              <w:left w:val="nil"/>
              <w:bottom w:val="nil"/>
              <w:right w:val="nil"/>
            </w:tcBorders>
            <w:shd w:val="clear" w:color="000000" w:fill="DBE5F1"/>
            <w:noWrap/>
            <w:vAlign w:val="bottom"/>
            <w:hideMark/>
          </w:tcPr>
          <w:p w:rsidR="00871312" w:rsidRPr="00A1251C" w:rsidRDefault="00871312" w:rsidP="00871312">
            <w:pPr>
              <w:spacing w:line="240" w:lineRule="auto"/>
              <w:jc w:val="right"/>
              <w:rPr>
                <w:rFonts w:ascii="Verdana" w:eastAsia="Times New Roman" w:hAnsi="Verdana" w:cs="Times New Roman"/>
                <w:b/>
                <w:bCs/>
                <w:sz w:val="16"/>
                <w:szCs w:val="16"/>
                <w:lang w:val="en-US"/>
              </w:rPr>
            </w:pPr>
            <w:r w:rsidRPr="00A1251C">
              <w:rPr>
                <w:rFonts w:ascii="Verdana" w:eastAsia="Times New Roman" w:hAnsi="Verdana" w:cs="Times New Roman"/>
                <w:b/>
                <w:bCs/>
                <w:sz w:val="16"/>
                <w:szCs w:val="16"/>
                <w:lang w:val="en-US"/>
              </w:rPr>
              <w:t>44.364,1</w:t>
            </w:r>
          </w:p>
        </w:tc>
      </w:tr>
      <w:tr w:rsidR="00871312" w:rsidRPr="00A1251C" w:rsidTr="00871312">
        <w:trPr>
          <w:trHeight w:val="240"/>
        </w:trPr>
        <w:tc>
          <w:tcPr>
            <w:tcW w:w="5900" w:type="dxa"/>
            <w:tcBorders>
              <w:top w:val="nil"/>
              <w:left w:val="nil"/>
              <w:bottom w:val="nil"/>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i/>
                <w:iCs/>
                <w:sz w:val="16"/>
                <w:szCs w:val="16"/>
                <w:lang w:val="en-US"/>
              </w:rPr>
            </w:pPr>
            <w:r w:rsidRPr="00A1251C">
              <w:rPr>
                <w:rFonts w:ascii="Verdana" w:eastAsia="Times New Roman" w:hAnsi="Verdana" w:cs="Times New Roman"/>
                <w:i/>
                <w:iCs/>
                <w:sz w:val="16"/>
                <w:szCs w:val="16"/>
                <w:lang w:val="en-US"/>
              </w:rPr>
              <w:t>Mee- en tegenvallers</w:t>
            </w:r>
          </w:p>
        </w:tc>
        <w:tc>
          <w:tcPr>
            <w:tcW w:w="1560" w:type="dxa"/>
            <w:tcBorders>
              <w:top w:val="nil"/>
              <w:left w:val="nil"/>
              <w:bottom w:val="nil"/>
              <w:right w:val="nil"/>
            </w:tcBorders>
            <w:shd w:val="clear" w:color="000000" w:fill="DBE5F1"/>
            <w:noWrap/>
            <w:vAlign w:val="bottom"/>
            <w:hideMark/>
          </w:tcPr>
          <w:p w:rsidR="00871312" w:rsidRPr="00A1251C" w:rsidRDefault="00871312" w:rsidP="00871312">
            <w:pPr>
              <w:spacing w:line="240" w:lineRule="auto"/>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 </w:t>
            </w:r>
          </w:p>
        </w:tc>
      </w:tr>
      <w:tr w:rsidR="00871312" w:rsidRPr="00A1251C" w:rsidTr="00871312">
        <w:trPr>
          <w:trHeight w:val="240"/>
        </w:trPr>
        <w:tc>
          <w:tcPr>
            <w:tcW w:w="5900" w:type="dxa"/>
            <w:tcBorders>
              <w:top w:val="nil"/>
              <w:left w:val="nil"/>
              <w:bottom w:val="nil"/>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sz w:val="16"/>
                <w:szCs w:val="16"/>
              </w:rPr>
            </w:pPr>
            <w:r w:rsidRPr="00A1251C">
              <w:rPr>
                <w:rFonts w:ascii="Verdana" w:eastAsia="Times New Roman" w:hAnsi="Verdana" w:cs="Times New Roman"/>
                <w:sz w:val="16"/>
                <w:szCs w:val="16"/>
              </w:rPr>
              <w:t>Actualisering zorguitgaven (zie tabel 3A)</w:t>
            </w:r>
          </w:p>
        </w:tc>
        <w:tc>
          <w:tcPr>
            <w:tcW w:w="1560" w:type="dxa"/>
            <w:tcBorders>
              <w:top w:val="nil"/>
              <w:left w:val="nil"/>
              <w:bottom w:val="nil"/>
              <w:right w:val="nil"/>
            </w:tcBorders>
            <w:shd w:val="clear" w:color="000000" w:fill="DBE5F1"/>
            <w:noWrap/>
            <w:vAlign w:val="bottom"/>
            <w:hideMark/>
          </w:tcPr>
          <w:p w:rsidR="00871312" w:rsidRPr="00A1251C" w:rsidRDefault="00871312" w:rsidP="00871312">
            <w:pPr>
              <w:spacing w:line="240" w:lineRule="auto"/>
              <w:jc w:val="right"/>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-365,5</w:t>
            </w:r>
          </w:p>
        </w:tc>
      </w:tr>
      <w:tr w:rsidR="00871312" w:rsidRPr="00A1251C" w:rsidTr="00871312">
        <w:trPr>
          <w:trHeight w:val="240"/>
        </w:trPr>
        <w:tc>
          <w:tcPr>
            <w:tcW w:w="5900" w:type="dxa"/>
            <w:tcBorders>
              <w:top w:val="nil"/>
              <w:left w:val="nil"/>
              <w:bottom w:val="nil"/>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sz w:val="16"/>
                <w:szCs w:val="16"/>
              </w:rPr>
            </w:pPr>
            <w:r w:rsidRPr="00A1251C">
              <w:rPr>
                <w:rFonts w:ascii="Verdana" w:eastAsia="Times New Roman" w:hAnsi="Verdana" w:cs="Times New Roman"/>
                <w:sz w:val="16"/>
                <w:szCs w:val="16"/>
              </w:rPr>
              <w:t>Herverdelingseffecten Zvw hervorming langdurige zorg</w:t>
            </w:r>
          </w:p>
        </w:tc>
        <w:tc>
          <w:tcPr>
            <w:tcW w:w="1560" w:type="dxa"/>
            <w:tcBorders>
              <w:top w:val="nil"/>
              <w:left w:val="nil"/>
              <w:bottom w:val="nil"/>
              <w:right w:val="nil"/>
            </w:tcBorders>
            <w:shd w:val="clear" w:color="000000" w:fill="DBE5F1"/>
            <w:noWrap/>
            <w:vAlign w:val="bottom"/>
            <w:hideMark/>
          </w:tcPr>
          <w:p w:rsidR="00871312" w:rsidRPr="00A1251C" w:rsidRDefault="00871312" w:rsidP="00871312">
            <w:pPr>
              <w:spacing w:line="240" w:lineRule="auto"/>
              <w:jc w:val="right"/>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58,4</w:t>
            </w:r>
          </w:p>
        </w:tc>
      </w:tr>
      <w:tr w:rsidR="00871312" w:rsidRPr="00A1251C" w:rsidTr="00871312">
        <w:trPr>
          <w:trHeight w:val="240"/>
        </w:trPr>
        <w:tc>
          <w:tcPr>
            <w:tcW w:w="5900" w:type="dxa"/>
            <w:tcBorders>
              <w:top w:val="nil"/>
              <w:left w:val="nil"/>
              <w:bottom w:val="nil"/>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 </w:t>
            </w:r>
          </w:p>
        </w:tc>
        <w:tc>
          <w:tcPr>
            <w:tcW w:w="1560" w:type="dxa"/>
            <w:tcBorders>
              <w:top w:val="nil"/>
              <w:left w:val="nil"/>
              <w:bottom w:val="nil"/>
              <w:right w:val="nil"/>
            </w:tcBorders>
            <w:shd w:val="clear" w:color="000000" w:fill="DBE5F1"/>
            <w:noWrap/>
            <w:vAlign w:val="center"/>
            <w:hideMark/>
          </w:tcPr>
          <w:p w:rsidR="00871312" w:rsidRPr="00A1251C" w:rsidRDefault="00871312" w:rsidP="00871312">
            <w:pPr>
              <w:spacing w:line="240" w:lineRule="auto"/>
              <w:jc w:val="right"/>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 </w:t>
            </w:r>
          </w:p>
        </w:tc>
      </w:tr>
      <w:tr w:rsidR="00871312" w:rsidRPr="00A1251C" w:rsidTr="00871312">
        <w:trPr>
          <w:trHeight w:val="240"/>
        </w:trPr>
        <w:tc>
          <w:tcPr>
            <w:tcW w:w="5900" w:type="dxa"/>
            <w:tcBorders>
              <w:top w:val="nil"/>
              <w:left w:val="nil"/>
              <w:bottom w:val="nil"/>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i/>
                <w:iCs/>
                <w:sz w:val="16"/>
                <w:szCs w:val="16"/>
                <w:lang w:val="en-US"/>
              </w:rPr>
            </w:pPr>
            <w:r w:rsidRPr="00A1251C">
              <w:rPr>
                <w:rFonts w:ascii="Verdana" w:eastAsia="Times New Roman" w:hAnsi="Verdana" w:cs="Times New Roman"/>
                <w:i/>
                <w:iCs/>
                <w:sz w:val="16"/>
                <w:szCs w:val="16"/>
                <w:lang w:val="en-US"/>
              </w:rPr>
              <w:t>Beleidsmatige mutaties</w:t>
            </w:r>
          </w:p>
        </w:tc>
        <w:tc>
          <w:tcPr>
            <w:tcW w:w="1560" w:type="dxa"/>
            <w:tcBorders>
              <w:top w:val="nil"/>
              <w:left w:val="nil"/>
              <w:bottom w:val="nil"/>
              <w:right w:val="nil"/>
            </w:tcBorders>
            <w:shd w:val="clear" w:color="000000" w:fill="DBE5F1"/>
            <w:noWrap/>
            <w:vAlign w:val="bottom"/>
            <w:hideMark/>
          </w:tcPr>
          <w:p w:rsidR="00871312" w:rsidRPr="00A1251C" w:rsidRDefault="00871312" w:rsidP="00871312">
            <w:pPr>
              <w:spacing w:line="240" w:lineRule="auto"/>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 </w:t>
            </w:r>
          </w:p>
        </w:tc>
      </w:tr>
      <w:tr w:rsidR="00871312" w:rsidRPr="00A1251C" w:rsidTr="00871312">
        <w:trPr>
          <w:trHeight w:val="240"/>
        </w:trPr>
        <w:tc>
          <w:tcPr>
            <w:tcW w:w="5900" w:type="dxa"/>
            <w:tcBorders>
              <w:top w:val="nil"/>
              <w:left w:val="nil"/>
              <w:bottom w:val="nil"/>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Tariefsverlaging tandheelkundige zorg</w:t>
            </w:r>
          </w:p>
        </w:tc>
        <w:tc>
          <w:tcPr>
            <w:tcW w:w="1560" w:type="dxa"/>
            <w:tcBorders>
              <w:top w:val="nil"/>
              <w:left w:val="nil"/>
              <w:bottom w:val="nil"/>
              <w:right w:val="nil"/>
            </w:tcBorders>
            <w:shd w:val="clear" w:color="000000" w:fill="DBE5F1"/>
            <w:noWrap/>
            <w:vAlign w:val="bottom"/>
            <w:hideMark/>
          </w:tcPr>
          <w:p w:rsidR="00871312" w:rsidRPr="00A1251C" w:rsidRDefault="00871312" w:rsidP="00871312">
            <w:pPr>
              <w:spacing w:line="240" w:lineRule="auto"/>
              <w:jc w:val="right"/>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-18,0</w:t>
            </w:r>
          </w:p>
        </w:tc>
      </w:tr>
      <w:tr w:rsidR="00871312" w:rsidRPr="00A1251C" w:rsidTr="00871312">
        <w:trPr>
          <w:trHeight w:val="240"/>
        </w:trPr>
        <w:tc>
          <w:tcPr>
            <w:tcW w:w="5900" w:type="dxa"/>
            <w:tcBorders>
              <w:top w:val="nil"/>
              <w:left w:val="nil"/>
              <w:bottom w:val="nil"/>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Darmkankerscreening</w:t>
            </w:r>
          </w:p>
        </w:tc>
        <w:tc>
          <w:tcPr>
            <w:tcW w:w="1560" w:type="dxa"/>
            <w:tcBorders>
              <w:top w:val="nil"/>
              <w:left w:val="nil"/>
              <w:bottom w:val="nil"/>
              <w:right w:val="nil"/>
            </w:tcBorders>
            <w:shd w:val="clear" w:color="000000" w:fill="DBE5F1"/>
            <w:noWrap/>
            <w:vAlign w:val="bottom"/>
            <w:hideMark/>
          </w:tcPr>
          <w:p w:rsidR="00871312" w:rsidRPr="00A1251C" w:rsidRDefault="00871312" w:rsidP="00871312">
            <w:pPr>
              <w:spacing w:line="240" w:lineRule="auto"/>
              <w:jc w:val="right"/>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25,0</w:t>
            </w:r>
          </w:p>
        </w:tc>
      </w:tr>
      <w:tr w:rsidR="00871312" w:rsidRPr="00A1251C" w:rsidTr="00871312">
        <w:trPr>
          <w:trHeight w:val="240"/>
        </w:trPr>
        <w:tc>
          <w:tcPr>
            <w:tcW w:w="5900" w:type="dxa"/>
            <w:tcBorders>
              <w:top w:val="nil"/>
              <w:left w:val="nil"/>
              <w:bottom w:val="nil"/>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Additionele ruimte preferentiebeleid geneesmiddelen</w:t>
            </w:r>
          </w:p>
        </w:tc>
        <w:tc>
          <w:tcPr>
            <w:tcW w:w="1560" w:type="dxa"/>
            <w:tcBorders>
              <w:top w:val="nil"/>
              <w:left w:val="nil"/>
              <w:bottom w:val="nil"/>
              <w:right w:val="nil"/>
            </w:tcBorders>
            <w:shd w:val="clear" w:color="000000" w:fill="DBE5F1"/>
            <w:noWrap/>
            <w:vAlign w:val="bottom"/>
            <w:hideMark/>
          </w:tcPr>
          <w:p w:rsidR="00871312" w:rsidRPr="00A1251C" w:rsidRDefault="00871312" w:rsidP="00871312">
            <w:pPr>
              <w:spacing w:line="240" w:lineRule="auto"/>
              <w:jc w:val="right"/>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-149,2</w:t>
            </w:r>
          </w:p>
        </w:tc>
      </w:tr>
      <w:tr w:rsidR="00871312" w:rsidRPr="00A1251C" w:rsidTr="00871312">
        <w:trPr>
          <w:trHeight w:val="240"/>
        </w:trPr>
        <w:tc>
          <w:tcPr>
            <w:tcW w:w="5900" w:type="dxa"/>
            <w:tcBorders>
              <w:top w:val="nil"/>
              <w:left w:val="nil"/>
              <w:bottom w:val="nil"/>
              <w:right w:val="nil"/>
            </w:tcBorders>
            <w:shd w:val="clear" w:color="000000" w:fill="DBE5F1"/>
            <w:vAlign w:val="center"/>
            <w:hideMark/>
          </w:tcPr>
          <w:p w:rsidR="00871312" w:rsidRPr="00A1251C" w:rsidRDefault="00871312" w:rsidP="00871312">
            <w:pPr>
              <w:spacing w:line="240" w:lineRule="auto"/>
              <w:rPr>
                <w:rFonts w:ascii="Verdana" w:eastAsia="Times New Roman" w:hAnsi="Verdana" w:cs="Times New Roman"/>
                <w:sz w:val="16"/>
                <w:szCs w:val="16"/>
              </w:rPr>
            </w:pPr>
            <w:r w:rsidRPr="00A1251C">
              <w:rPr>
                <w:rFonts w:ascii="Verdana" w:eastAsia="Times New Roman" w:hAnsi="Verdana" w:cs="Times New Roman"/>
                <w:sz w:val="16"/>
                <w:szCs w:val="16"/>
              </w:rPr>
              <w:t>Uitstel overgang eerstelijns kortdurend verblijf naar Zvw</w:t>
            </w:r>
          </w:p>
        </w:tc>
        <w:tc>
          <w:tcPr>
            <w:tcW w:w="1560" w:type="dxa"/>
            <w:tcBorders>
              <w:top w:val="nil"/>
              <w:left w:val="nil"/>
              <w:bottom w:val="nil"/>
              <w:right w:val="nil"/>
            </w:tcBorders>
            <w:shd w:val="clear" w:color="000000" w:fill="DBE5F1"/>
            <w:noWrap/>
            <w:vAlign w:val="bottom"/>
            <w:hideMark/>
          </w:tcPr>
          <w:p w:rsidR="00871312" w:rsidRPr="00A1251C" w:rsidRDefault="00871312" w:rsidP="00871312">
            <w:pPr>
              <w:spacing w:line="240" w:lineRule="auto"/>
              <w:jc w:val="right"/>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-96,3</w:t>
            </w:r>
          </w:p>
        </w:tc>
      </w:tr>
      <w:tr w:rsidR="00871312" w:rsidRPr="00A1251C" w:rsidTr="00871312">
        <w:trPr>
          <w:trHeight w:val="240"/>
        </w:trPr>
        <w:tc>
          <w:tcPr>
            <w:tcW w:w="5900" w:type="dxa"/>
            <w:tcBorders>
              <w:top w:val="nil"/>
              <w:left w:val="nil"/>
              <w:bottom w:val="nil"/>
              <w:right w:val="nil"/>
            </w:tcBorders>
            <w:shd w:val="clear" w:color="000000" w:fill="DBE5F1"/>
            <w:vAlign w:val="center"/>
            <w:hideMark/>
          </w:tcPr>
          <w:p w:rsidR="00871312" w:rsidRPr="00A1251C" w:rsidRDefault="00871312" w:rsidP="00871312">
            <w:pPr>
              <w:spacing w:line="240" w:lineRule="auto"/>
              <w:rPr>
                <w:rFonts w:ascii="Verdana" w:eastAsia="Times New Roman" w:hAnsi="Verdana" w:cs="Times New Roman"/>
                <w:sz w:val="16"/>
                <w:szCs w:val="16"/>
              </w:rPr>
            </w:pPr>
            <w:r w:rsidRPr="00A1251C">
              <w:rPr>
                <w:rFonts w:ascii="Verdana" w:eastAsia="Times New Roman" w:hAnsi="Verdana" w:cs="Times New Roman"/>
                <w:sz w:val="16"/>
                <w:szCs w:val="16"/>
              </w:rPr>
              <w:t>Dekking ruimte subsidie kwaliteitsimpuls personeel ziekenhuiszorg</w:t>
            </w:r>
          </w:p>
        </w:tc>
        <w:tc>
          <w:tcPr>
            <w:tcW w:w="1560" w:type="dxa"/>
            <w:tcBorders>
              <w:top w:val="nil"/>
              <w:left w:val="nil"/>
              <w:bottom w:val="nil"/>
              <w:right w:val="nil"/>
            </w:tcBorders>
            <w:shd w:val="clear" w:color="000000" w:fill="DBE5F1"/>
            <w:noWrap/>
            <w:vAlign w:val="bottom"/>
            <w:hideMark/>
          </w:tcPr>
          <w:p w:rsidR="00871312" w:rsidRPr="00A1251C" w:rsidRDefault="00871312" w:rsidP="00871312">
            <w:pPr>
              <w:spacing w:line="240" w:lineRule="auto"/>
              <w:jc w:val="right"/>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-37,4</w:t>
            </w:r>
          </w:p>
        </w:tc>
      </w:tr>
      <w:tr w:rsidR="00871312" w:rsidRPr="00A1251C" w:rsidTr="00871312">
        <w:trPr>
          <w:trHeight w:val="240"/>
        </w:trPr>
        <w:tc>
          <w:tcPr>
            <w:tcW w:w="5900" w:type="dxa"/>
            <w:tcBorders>
              <w:top w:val="nil"/>
              <w:left w:val="nil"/>
              <w:bottom w:val="nil"/>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sz w:val="16"/>
                <w:szCs w:val="16"/>
              </w:rPr>
            </w:pPr>
            <w:r w:rsidRPr="00A1251C">
              <w:rPr>
                <w:rFonts w:ascii="Verdana" w:eastAsia="Times New Roman" w:hAnsi="Verdana" w:cs="Times New Roman"/>
                <w:sz w:val="16"/>
                <w:szCs w:val="16"/>
              </w:rPr>
              <w:t>P&amp;M-intensivering beleidsbrief Kwaliteit Loont</w:t>
            </w:r>
          </w:p>
        </w:tc>
        <w:tc>
          <w:tcPr>
            <w:tcW w:w="1560" w:type="dxa"/>
            <w:tcBorders>
              <w:top w:val="nil"/>
              <w:left w:val="nil"/>
              <w:bottom w:val="nil"/>
              <w:right w:val="nil"/>
            </w:tcBorders>
            <w:shd w:val="clear" w:color="000000" w:fill="DBE5F1"/>
            <w:noWrap/>
            <w:vAlign w:val="bottom"/>
            <w:hideMark/>
          </w:tcPr>
          <w:p w:rsidR="00871312" w:rsidRPr="00A1251C" w:rsidRDefault="00871312" w:rsidP="00871312">
            <w:pPr>
              <w:spacing w:line="240" w:lineRule="auto"/>
              <w:jc w:val="right"/>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10,0</w:t>
            </w:r>
          </w:p>
        </w:tc>
      </w:tr>
      <w:tr w:rsidR="00871312" w:rsidRPr="00A1251C" w:rsidTr="00871312">
        <w:trPr>
          <w:trHeight w:val="240"/>
        </w:trPr>
        <w:tc>
          <w:tcPr>
            <w:tcW w:w="5900" w:type="dxa"/>
            <w:tcBorders>
              <w:top w:val="nil"/>
              <w:left w:val="nil"/>
              <w:bottom w:val="nil"/>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Ijklijnmutatie beleidsbrief kwaliteit loont</w:t>
            </w:r>
          </w:p>
        </w:tc>
        <w:tc>
          <w:tcPr>
            <w:tcW w:w="1560" w:type="dxa"/>
            <w:tcBorders>
              <w:top w:val="nil"/>
              <w:left w:val="nil"/>
              <w:bottom w:val="nil"/>
              <w:right w:val="nil"/>
            </w:tcBorders>
            <w:shd w:val="clear" w:color="000000" w:fill="DBE5F1"/>
            <w:noWrap/>
            <w:vAlign w:val="bottom"/>
            <w:hideMark/>
          </w:tcPr>
          <w:p w:rsidR="00871312" w:rsidRPr="00A1251C" w:rsidRDefault="00871312" w:rsidP="00871312">
            <w:pPr>
              <w:spacing w:line="240" w:lineRule="auto"/>
              <w:jc w:val="right"/>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-10,0</w:t>
            </w:r>
          </w:p>
        </w:tc>
      </w:tr>
      <w:tr w:rsidR="00871312" w:rsidRPr="00A1251C" w:rsidTr="00871312">
        <w:trPr>
          <w:trHeight w:val="240"/>
        </w:trPr>
        <w:tc>
          <w:tcPr>
            <w:tcW w:w="5900" w:type="dxa"/>
            <w:tcBorders>
              <w:top w:val="nil"/>
              <w:left w:val="nil"/>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Vrijval nominaal en onverdeeld</w:t>
            </w:r>
          </w:p>
        </w:tc>
        <w:tc>
          <w:tcPr>
            <w:tcW w:w="1560" w:type="dxa"/>
            <w:tcBorders>
              <w:top w:val="nil"/>
              <w:left w:val="nil"/>
              <w:right w:val="nil"/>
            </w:tcBorders>
            <w:shd w:val="clear" w:color="000000" w:fill="DBE5F1"/>
            <w:noWrap/>
            <w:vAlign w:val="bottom"/>
            <w:hideMark/>
          </w:tcPr>
          <w:p w:rsidR="00871312" w:rsidRPr="00A1251C" w:rsidRDefault="00871312" w:rsidP="00871312">
            <w:pPr>
              <w:spacing w:line="240" w:lineRule="auto"/>
              <w:jc w:val="right"/>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-164,8</w:t>
            </w:r>
          </w:p>
        </w:tc>
      </w:tr>
      <w:tr w:rsidR="00871312" w:rsidRPr="00A1251C" w:rsidTr="00871312">
        <w:trPr>
          <w:trHeight w:val="240"/>
        </w:trPr>
        <w:tc>
          <w:tcPr>
            <w:tcW w:w="5900" w:type="dxa"/>
            <w:tcBorders>
              <w:top w:val="nil"/>
              <w:left w:val="nil"/>
              <w:bottom w:val="nil"/>
              <w:right w:val="nil"/>
            </w:tcBorders>
            <w:shd w:val="clear" w:color="000000" w:fill="DBE5F1" w:themeFill="accent1" w:themeFillTint="33"/>
            <w:noWrap/>
            <w:vAlign w:val="center"/>
            <w:hideMark/>
          </w:tcPr>
          <w:p w:rsidR="00871312" w:rsidRPr="001417A4" w:rsidRDefault="00871312" w:rsidP="00871312">
            <w:pPr>
              <w:spacing w:line="240" w:lineRule="auto"/>
              <w:rPr>
                <w:rFonts w:ascii="Verdana" w:eastAsia="Times New Roman" w:hAnsi="Verdana" w:cs="Times New Roman"/>
                <w:sz w:val="16"/>
                <w:szCs w:val="16"/>
                <w:lang w:val="en-US"/>
              </w:rPr>
            </w:pPr>
            <w:r w:rsidRPr="001417A4">
              <w:rPr>
                <w:rFonts w:ascii="Verdana" w:eastAsia="Times New Roman" w:hAnsi="Verdana" w:cs="Times New Roman"/>
                <w:sz w:val="16"/>
                <w:szCs w:val="16"/>
                <w:lang w:val="en-US"/>
              </w:rPr>
              <w:t>Herverdelingseffecten</w:t>
            </w:r>
          </w:p>
        </w:tc>
        <w:tc>
          <w:tcPr>
            <w:tcW w:w="1560" w:type="dxa"/>
            <w:tcBorders>
              <w:top w:val="nil"/>
              <w:left w:val="nil"/>
              <w:bottom w:val="nil"/>
              <w:right w:val="nil"/>
            </w:tcBorders>
            <w:shd w:val="clear" w:color="000000" w:fill="DBE5F1" w:themeFill="accent1" w:themeFillTint="33"/>
            <w:noWrap/>
            <w:vAlign w:val="bottom"/>
            <w:hideMark/>
          </w:tcPr>
          <w:p w:rsidR="00871312" w:rsidRPr="001417A4" w:rsidRDefault="00871312" w:rsidP="00871312">
            <w:pPr>
              <w:spacing w:line="240" w:lineRule="auto"/>
              <w:jc w:val="right"/>
              <w:rPr>
                <w:rFonts w:ascii="Verdana" w:eastAsia="Times New Roman" w:hAnsi="Verdana" w:cs="Times New Roman"/>
                <w:sz w:val="16"/>
                <w:szCs w:val="16"/>
                <w:lang w:val="en-US"/>
              </w:rPr>
            </w:pPr>
            <w:r w:rsidRPr="001417A4">
              <w:rPr>
                <w:rFonts w:ascii="Verdana" w:eastAsia="Times New Roman" w:hAnsi="Verdana" w:cs="Times New Roman"/>
                <w:sz w:val="16"/>
                <w:szCs w:val="16"/>
                <w:lang w:val="en-US"/>
              </w:rPr>
              <w:t>7,0</w:t>
            </w:r>
          </w:p>
        </w:tc>
      </w:tr>
      <w:tr w:rsidR="00871312" w:rsidRPr="00A1251C" w:rsidTr="00871312">
        <w:trPr>
          <w:trHeight w:val="240"/>
        </w:trPr>
        <w:tc>
          <w:tcPr>
            <w:tcW w:w="5900" w:type="dxa"/>
            <w:tcBorders>
              <w:top w:val="nil"/>
              <w:left w:val="nil"/>
              <w:bottom w:val="nil"/>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Overige</w:t>
            </w:r>
          </w:p>
        </w:tc>
        <w:tc>
          <w:tcPr>
            <w:tcW w:w="1560" w:type="dxa"/>
            <w:tcBorders>
              <w:top w:val="nil"/>
              <w:left w:val="nil"/>
              <w:bottom w:val="nil"/>
              <w:right w:val="nil"/>
            </w:tcBorders>
            <w:shd w:val="clear" w:color="000000" w:fill="DBE5F1"/>
            <w:noWrap/>
            <w:vAlign w:val="bottom"/>
            <w:hideMark/>
          </w:tcPr>
          <w:p w:rsidR="00871312" w:rsidRPr="00A1251C" w:rsidRDefault="00871312" w:rsidP="00871312">
            <w:pPr>
              <w:spacing w:line="240" w:lineRule="auto"/>
              <w:jc w:val="right"/>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2,9</w:t>
            </w:r>
          </w:p>
        </w:tc>
      </w:tr>
      <w:tr w:rsidR="00871312" w:rsidRPr="00A1251C" w:rsidTr="00871312">
        <w:trPr>
          <w:trHeight w:val="240"/>
        </w:trPr>
        <w:tc>
          <w:tcPr>
            <w:tcW w:w="5900" w:type="dxa"/>
            <w:tcBorders>
              <w:top w:val="nil"/>
              <w:left w:val="nil"/>
              <w:bottom w:val="nil"/>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 </w:t>
            </w:r>
          </w:p>
        </w:tc>
        <w:tc>
          <w:tcPr>
            <w:tcW w:w="1560" w:type="dxa"/>
            <w:tcBorders>
              <w:top w:val="nil"/>
              <w:left w:val="nil"/>
              <w:bottom w:val="nil"/>
              <w:right w:val="nil"/>
            </w:tcBorders>
            <w:shd w:val="clear" w:color="000000" w:fill="DBE5F1"/>
            <w:noWrap/>
            <w:vAlign w:val="bottom"/>
            <w:hideMark/>
          </w:tcPr>
          <w:p w:rsidR="00871312" w:rsidRPr="00A1251C" w:rsidRDefault="00871312" w:rsidP="00871312">
            <w:pPr>
              <w:spacing w:line="240" w:lineRule="auto"/>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 </w:t>
            </w:r>
          </w:p>
        </w:tc>
      </w:tr>
      <w:tr w:rsidR="00871312" w:rsidRPr="00A1251C" w:rsidTr="00871312">
        <w:trPr>
          <w:trHeight w:val="240"/>
        </w:trPr>
        <w:tc>
          <w:tcPr>
            <w:tcW w:w="5900" w:type="dxa"/>
            <w:tcBorders>
              <w:top w:val="nil"/>
              <w:left w:val="nil"/>
              <w:bottom w:val="nil"/>
              <w:right w:val="nil"/>
            </w:tcBorders>
            <w:shd w:val="clear" w:color="000000" w:fill="DBE5F1"/>
            <w:hideMark/>
          </w:tcPr>
          <w:p w:rsidR="00871312" w:rsidRPr="00A1251C" w:rsidRDefault="00871312" w:rsidP="00871312">
            <w:pPr>
              <w:spacing w:line="240" w:lineRule="auto"/>
              <w:rPr>
                <w:rFonts w:ascii="Verdana" w:eastAsia="Times New Roman" w:hAnsi="Verdana" w:cs="Times New Roman"/>
                <w:i/>
                <w:iCs/>
                <w:sz w:val="16"/>
                <w:szCs w:val="16"/>
                <w:lang w:val="en-US"/>
              </w:rPr>
            </w:pPr>
            <w:r w:rsidRPr="00A1251C">
              <w:rPr>
                <w:rFonts w:ascii="Verdana" w:eastAsia="Times New Roman" w:hAnsi="Verdana" w:cs="Times New Roman"/>
                <w:i/>
                <w:iCs/>
                <w:sz w:val="16"/>
                <w:szCs w:val="16"/>
                <w:lang w:val="en-US"/>
              </w:rPr>
              <w:t>Technische en nominale mutaties</w:t>
            </w:r>
          </w:p>
        </w:tc>
        <w:tc>
          <w:tcPr>
            <w:tcW w:w="1560" w:type="dxa"/>
            <w:tcBorders>
              <w:top w:val="nil"/>
              <w:left w:val="nil"/>
              <w:bottom w:val="nil"/>
              <w:right w:val="nil"/>
            </w:tcBorders>
            <w:shd w:val="clear" w:color="000000" w:fill="DBE5F1"/>
            <w:noWrap/>
            <w:vAlign w:val="bottom"/>
            <w:hideMark/>
          </w:tcPr>
          <w:p w:rsidR="00871312" w:rsidRPr="00A1251C" w:rsidRDefault="00871312" w:rsidP="00871312">
            <w:pPr>
              <w:spacing w:line="240" w:lineRule="auto"/>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 </w:t>
            </w:r>
          </w:p>
        </w:tc>
      </w:tr>
      <w:tr w:rsidR="00871312" w:rsidRPr="00A1251C" w:rsidTr="00871312">
        <w:trPr>
          <w:trHeight w:val="240"/>
        </w:trPr>
        <w:tc>
          <w:tcPr>
            <w:tcW w:w="5900" w:type="dxa"/>
            <w:tcBorders>
              <w:top w:val="nil"/>
              <w:left w:val="nil"/>
              <w:bottom w:val="nil"/>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Nominale ontwikkeling</w:t>
            </w:r>
          </w:p>
        </w:tc>
        <w:tc>
          <w:tcPr>
            <w:tcW w:w="1560" w:type="dxa"/>
            <w:tcBorders>
              <w:top w:val="nil"/>
              <w:left w:val="nil"/>
              <w:bottom w:val="nil"/>
              <w:right w:val="nil"/>
            </w:tcBorders>
            <w:shd w:val="clear" w:color="000000" w:fill="DBE5F1"/>
            <w:noWrap/>
            <w:vAlign w:val="bottom"/>
            <w:hideMark/>
          </w:tcPr>
          <w:p w:rsidR="00871312" w:rsidRPr="00A1251C" w:rsidRDefault="00871312" w:rsidP="00871312">
            <w:pPr>
              <w:spacing w:line="240" w:lineRule="auto"/>
              <w:jc w:val="right"/>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-235,8</w:t>
            </w:r>
          </w:p>
        </w:tc>
      </w:tr>
      <w:tr w:rsidR="00871312" w:rsidRPr="00A1251C" w:rsidTr="00871312">
        <w:trPr>
          <w:trHeight w:val="240"/>
        </w:trPr>
        <w:tc>
          <w:tcPr>
            <w:tcW w:w="5900" w:type="dxa"/>
            <w:tcBorders>
              <w:top w:val="nil"/>
              <w:left w:val="nil"/>
              <w:bottom w:val="nil"/>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 </w:t>
            </w:r>
          </w:p>
        </w:tc>
        <w:tc>
          <w:tcPr>
            <w:tcW w:w="1560" w:type="dxa"/>
            <w:tcBorders>
              <w:top w:val="nil"/>
              <w:left w:val="nil"/>
              <w:bottom w:val="nil"/>
              <w:right w:val="nil"/>
            </w:tcBorders>
            <w:shd w:val="clear" w:color="000000" w:fill="DBE5F1"/>
            <w:noWrap/>
            <w:vAlign w:val="bottom"/>
            <w:hideMark/>
          </w:tcPr>
          <w:p w:rsidR="00871312" w:rsidRPr="00A1251C" w:rsidRDefault="00871312" w:rsidP="00871312">
            <w:pPr>
              <w:spacing w:line="240" w:lineRule="auto"/>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 </w:t>
            </w:r>
          </w:p>
        </w:tc>
      </w:tr>
      <w:tr w:rsidR="00871312" w:rsidRPr="00A1251C" w:rsidTr="00871312">
        <w:trPr>
          <w:trHeight w:val="240"/>
        </w:trPr>
        <w:tc>
          <w:tcPr>
            <w:tcW w:w="5900" w:type="dxa"/>
            <w:tcBorders>
              <w:top w:val="nil"/>
              <w:left w:val="nil"/>
              <w:bottom w:val="nil"/>
              <w:right w:val="nil"/>
            </w:tcBorders>
            <w:shd w:val="clear" w:color="000000" w:fill="DBE5F1"/>
            <w:vAlign w:val="center"/>
            <w:hideMark/>
          </w:tcPr>
          <w:p w:rsidR="00871312" w:rsidRPr="00A1251C" w:rsidRDefault="00871312" w:rsidP="00871312">
            <w:pPr>
              <w:spacing w:line="240" w:lineRule="auto"/>
              <w:rPr>
                <w:rFonts w:ascii="Verdana" w:eastAsia="Times New Roman" w:hAnsi="Verdana" w:cs="Times New Roman"/>
                <w:i/>
                <w:iCs/>
                <w:sz w:val="16"/>
                <w:szCs w:val="16"/>
                <w:lang w:val="en-US"/>
              </w:rPr>
            </w:pPr>
            <w:r w:rsidRPr="00A1251C">
              <w:rPr>
                <w:rFonts w:ascii="Verdana" w:eastAsia="Times New Roman" w:hAnsi="Verdana" w:cs="Times New Roman"/>
                <w:i/>
                <w:iCs/>
                <w:sz w:val="16"/>
                <w:szCs w:val="16"/>
                <w:lang w:val="en-US"/>
              </w:rPr>
              <w:t xml:space="preserve">Totaal mutaties </w:t>
            </w:r>
          </w:p>
        </w:tc>
        <w:tc>
          <w:tcPr>
            <w:tcW w:w="156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i/>
                <w:iCs/>
                <w:sz w:val="16"/>
                <w:szCs w:val="16"/>
                <w:lang w:val="en-US"/>
              </w:rPr>
            </w:pPr>
            <w:r w:rsidRPr="001417A4">
              <w:rPr>
                <w:rFonts w:ascii="Verdana" w:eastAsia="Times New Roman" w:hAnsi="Verdana" w:cs="Times New Roman"/>
                <w:i/>
                <w:iCs/>
                <w:sz w:val="16"/>
                <w:szCs w:val="16"/>
                <w:lang w:val="en-US"/>
              </w:rPr>
              <w:t>-973,7</w:t>
            </w:r>
          </w:p>
        </w:tc>
      </w:tr>
      <w:tr w:rsidR="00871312" w:rsidRPr="00A1251C" w:rsidTr="00871312">
        <w:trPr>
          <w:trHeight w:val="240"/>
        </w:trPr>
        <w:tc>
          <w:tcPr>
            <w:tcW w:w="5900" w:type="dxa"/>
            <w:tcBorders>
              <w:top w:val="nil"/>
              <w:left w:val="nil"/>
              <w:bottom w:val="nil"/>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 </w:t>
            </w:r>
          </w:p>
        </w:tc>
        <w:tc>
          <w:tcPr>
            <w:tcW w:w="156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rPr>
                <w:rFonts w:ascii="Verdana" w:eastAsia="Times New Roman" w:hAnsi="Verdana" w:cs="Times New Roman"/>
                <w:sz w:val="16"/>
                <w:szCs w:val="16"/>
                <w:lang w:val="en-US"/>
              </w:rPr>
            </w:pPr>
            <w:r w:rsidRPr="001417A4">
              <w:rPr>
                <w:rFonts w:ascii="Verdana" w:eastAsia="Times New Roman" w:hAnsi="Verdana" w:cs="Times New Roman"/>
                <w:sz w:val="16"/>
                <w:szCs w:val="16"/>
                <w:lang w:val="en-US"/>
              </w:rPr>
              <w:t> </w:t>
            </w:r>
          </w:p>
        </w:tc>
      </w:tr>
      <w:tr w:rsidR="00871312" w:rsidRPr="00A1251C" w:rsidTr="00871312">
        <w:trPr>
          <w:trHeight w:val="240"/>
        </w:trPr>
        <w:tc>
          <w:tcPr>
            <w:tcW w:w="5900" w:type="dxa"/>
            <w:tcBorders>
              <w:top w:val="nil"/>
              <w:left w:val="nil"/>
              <w:bottom w:val="single" w:sz="4" w:space="0" w:color="auto"/>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b/>
                <w:bCs/>
                <w:sz w:val="16"/>
                <w:szCs w:val="16"/>
              </w:rPr>
            </w:pPr>
            <w:r w:rsidRPr="00A1251C">
              <w:rPr>
                <w:rFonts w:ascii="Verdana" w:eastAsia="Times New Roman" w:hAnsi="Verdana" w:cs="Times New Roman"/>
                <w:b/>
                <w:bCs/>
                <w:sz w:val="16"/>
                <w:szCs w:val="16"/>
              </w:rPr>
              <w:t>Bruto-Zvw-uitgaven stand 1</w:t>
            </w:r>
            <w:r w:rsidRPr="00A1251C">
              <w:rPr>
                <w:rFonts w:ascii="Verdana" w:eastAsia="Times New Roman" w:hAnsi="Verdana" w:cs="Times New Roman"/>
                <w:b/>
                <w:bCs/>
                <w:sz w:val="16"/>
                <w:szCs w:val="16"/>
                <w:vertAlign w:val="superscript"/>
              </w:rPr>
              <w:t>e</w:t>
            </w:r>
            <w:r w:rsidRPr="00A1251C">
              <w:rPr>
                <w:rFonts w:ascii="Verdana" w:eastAsia="Times New Roman" w:hAnsi="Verdana" w:cs="Times New Roman"/>
                <w:b/>
                <w:bCs/>
                <w:sz w:val="16"/>
                <w:szCs w:val="16"/>
              </w:rPr>
              <w:t xml:space="preserve"> suppletoire begroting 2015</w:t>
            </w:r>
          </w:p>
        </w:tc>
        <w:tc>
          <w:tcPr>
            <w:tcW w:w="1560" w:type="dxa"/>
            <w:tcBorders>
              <w:top w:val="nil"/>
              <w:left w:val="nil"/>
              <w:bottom w:val="single" w:sz="4" w:space="0" w:color="auto"/>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b/>
                <w:bCs/>
                <w:sz w:val="16"/>
                <w:szCs w:val="16"/>
                <w:lang w:val="en-US"/>
              </w:rPr>
            </w:pPr>
            <w:r w:rsidRPr="001417A4">
              <w:rPr>
                <w:rFonts w:ascii="Verdana" w:eastAsia="Times New Roman" w:hAnsi="Verdana" w:cs="Times New Roman"/>
                <w:b/>
                <w:bCs/>
                <w:sz w:val="16"/>
                <w:szCs w:val="16"/>
                <w:lang w:val="en-US"/>
              </w:rPr>
              <w:t>43.390,4</w:t>
            </w:r>
          </w:p>
        </w:tc>
      </w:tr>
      <w:tr w:rsidR="00871312" w:rsidRPr="00A1251C" w:rsidTr="00871312">
        <w:trPr>
          <w:trHeight w:val="240"/>
        </w:trPr>
        <w:tc>
          <w:tcPr>
            <w:tcW w:w="5900" w:type="dxa"/>
            <w:tcBorders>
              <w:top w:val="nil"/>
              <w:left w:val="nil"/>
              <w:bottom w:val="nil"/>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b/>
                <w:bCs/>
                <w:sz w:val="16"/>
                <w:szCs w:val="16"/>
                <w:lang w:val="en-US"/>
              </w:rPr>
            </w:pPr>
            <w:r w:rsidRPr="00A1251C">
              <w:rPr>
                <w:rFonts w:ascii="Verdana" w:eastAsia="Times New Roman" w:hAnsi="Verdana" w:cs="Times New Roman"/>
                <w:b/>
                <w:bCs/>
                <w:sz w:val="16"/>
                <w:szCs w:val="16"/>
                <w:lang w:val="en-US"/>
              </w:rPr>
              <w:t> </w:t>
            </w:r>
          </w:p>
        </w:tc>
        <w:tc>
          <w:tcPr>
            <w:tcW w:w="1560" w:type="dxa"/>
            <w:tcBorders>
              <w:top w:val="nil"/>
              <w:left w:val="nil"/>
              <w:bottom w:val="nil"/>
              <w:right w:val="nil"/>
            </w:tcBorders>
            <w:shd w:val="clear" w:color="000000" w:fill="DBE5F1"/>
            <w:noWrap/>
            <w:vAlign w:val="bottom"/>
            <w:hideMark/>
          </w:tcPr>
          <w:p w:rsidR="00871312" w:rsidRPr="00A1251C" w:rsidRDefault="00871312" w:rsidP="00871312">
            <w:pPr>
              <w:spacing w:line="240" w:lineRule="auto"/>
              <w:rPr>
                <w:rFonts w:ascii="Verdana" w:eastAsia="Times New Roman" w:hAnsi="Verdana" w:cs="Times New Roman"/>
                <w:b/>
                <w:bCs/>
                <w:sz w:val="16"/>
                <w:szCs w:val="16"/>
                <w:lang w:val="en-US"/>
              </w:rPr>
            </w:pPr>
            <w:r w:rsidRPr="00A1251C">
              <w:rPr>
                <w:rFonts w:ascii="Verdana" w:eastAsia="Times New Roman" w:hAnsi="Verdana" w:cs="Times New Roman"/>
                <w:b/>
                <w:bCs/>
                <w:sz w:val="16"/>
                <w:szCs w:val="16"/>
                <w:lang w:val="en-US"/>
              </w:rPr>
              <w:t> </w:t>
            </w:r>
          </w:p>
        </w:tc>
      </w:tr>
      <w:tr w:rsidR="00871312" w:rsidRPr="00A1251C" w:rsidTr="00871312">
        <w:trPr>
          <w:trHeight w:val="240"/>
        </w:trPr>
        <w:tc>
          <w:tcPr>
            <w:tcW w:w="5900" w:type="dxa"/>
            <w:tcBorders>
              <w:top w:val="single" w:sz="4" w:space="0" w:color="auto"/>
              <w:left w:val="nil"/>
              <w:bottom w:val="nil"/>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b/>
                <w:bCs/>
                <w:sz w:val="16"/>
                <w:szCs w:val="16"/>
                <w:lang w:val="en-US"/>
              </w:rPr>
            </w:pPr>
            <w:r w:rsidRPr="00A1251C">
              <w:rPr>
                <w:rFonts w:ascii="Verdana" w:eastAsia="Times New Roman" w:hAnsi="Verdana" w:cs="Times New Roman"/>
                <w:b/>
                <w:bCs/>
                <w:sz w:val="16"/>
                <w:szCs w:val="16"/>
                <w:lang w:val="en-US"/>
              </w:rPr>
              <w:t>Zvw-ontvangsten ontwerpbegroting 2015</w:t>
            </w:r>
          </w:p>
        </w:tc>
        <w:tc>
          <w:tcPr>
            <w:tcW w:w="1560" w:type="dxa"/>
            <w:tcBorders>
              <w:top w:val="single" w:sz="4" w:space="0" w:color="auto"/>
              <w:left w:val="nil"/>
              <w:bottom w:val="nil"/>
              <w:right w:val="nil"/>
            </w:tcBorders>
            <w:shd w:val="clear" w:color="000000" w:fill="DBE5F1"/>
            <w:noWrap/>
            <w:vAlign w:val="bottom"/>
            <w:hideMark/>
          </w:tcPr>
          <w:p w:rsidR="00871312" w:rsidRPr="00A1251C" w:rsidRDefault="00871312" w:rsidP="00871312">
            <w:pPr>
              <w:spacing w:line="240" w:lineRule="auto"/>
              <w:jc w:val="right"/>
              <w:rPr>
                <w:rFonts w:ascii="Verdana" w:eastAsia="Times New Roman" w:hAnsi="Verdana" w:cs="Times New Roman"/>
                <w:b/>
                <w:bCs/>
                <w:sz w:val="16"/>
                <w:szCs w:val="16"/>
                <w:lang w:val="en-US"/>
              </w:rPr>
            </w:pPr>
            <w:r w:rsidRPr="00A1251C">
              <w:rPr>
                <w:rFonts w:ascii="Verdana" w:eastAsia="Times New Roman" w:hAnsi="Verdana" w:cs="Times New Roman"/>
                <w:b/>
                <w:bCs/>
                <w:sz w:val="16"/>
                <w:szCs w:val="16"/>
                <w:lang w:val="en-US"/>
              </w:rPr>
              <w:t>3.217,7</w:t>
            </w:r>
          </w:p>
        </w:tc>
      </w:tr>
      <w:tr w:rsidR="00871312" w:rsidRPr="00A1251C" w:rsidTr="00871312">
        <w:trPr>
          <w:trHeight w:val="240"/>
        </w:trPr>
        <w:tc>
          <w:tcPr>
            <w:tcW w:w="5900" w:type="dxa"/>
            <w:tcBorders>
              <w:top w:val="nil"/>
              <w:left w:val="nil"/>
              <w:bottom w:val="nil"/>
              <w:right w:val="nil"/>
            </w:tcBorders>
            <w:shd w:val="clear" w:color="000000" w:fill="DBE5F1"/>
            <w:vAlign w:val="center"/>
            <w:hideMark/>
          </w:tcPr>
          <w:p w:rsidR="00871312" w:rsidRPr="00A1251C" w:rsidRDefault="00871312" w:rsidP="00871312">
            <w:pPr>
              <w:spacing w:line="240" w:lineRule="auto"/>
              <w:rPr>
                <w:rFonts w:ascii="Verdana" w:eastAsia="Times New Roman" w:hAnsi="Verdana" w:cs="Times New Roman"/>
                <w:i/>
                <w:iCs/>
                <w:sz w:val="16"/>
                <w:szCs w:val="16"/>
                <w:lang w:val="en-US"/>
              </w:rPr>
            </w:pPr>
            <w:r w:rsidRPr="00A1251C">
              <w:rPr>
                <w:rFonts w:ascii="Verdana" w:eastAsia="Times New Roman" w:hAnsi="Verdana" w:cs="Times New Roman"/>
                <w:i/>
                <w:iCs/>
                <w:sz w:val="16"/>
                <w:szCs w:val="16"/>
                <w:lang w:val="en-US"/>
              </w:rPr>
              <w:t>Totaal mutaties</w:t>
            </w:r>
          </w:p>
        </w:tc>
        <w:tc>
          <w:tcPr>
            <w:tcW w:w="1560" w:type="dxa"/>
            <w:tcBorders>
              <w:top w:val="nil"/>
              <w:left w:val="nil"/>
              <w:bottom w:val="nil"/>
              <w:right w:val="nil"/>
            </w:tcBorders>
            <w:shd w:val="clear" w:color="000000" w:fill="DBE5F1"/>
            <w:noWrap/>
            <w:vAlign w:val="bottom"/>
            <w:hideMark/>
          </w:tcPr>
          <w:p w:rsidR="00871312" w:rsidRPr="00A1251C" w:rsidRDefault="00871312" w:rsidP="00871312">
            <w:pPr>
              <w:spacing w:line="240" w:lineRule="auto"/>
              <w:jc w:val="right"/>
              <w:rPr>
                <w:rFonts w:ascii="Verdana" w:eastAsia="Times New Roman" w:hAnsi="Verdana" w:cs="Times New Roman"/>
                <w:i/>
                <w:iCs/>
                <w:sz w:val="16"/>
                <w:szCs w:val="16"/>
                <w:lang w:val="en-US"/>
              </w:rPr>
            </w:pPr>
            <w:r w:rsidRPr="00A1251C">
              <w:rPr>
                <w:rFonts w:ascii="Verdana" w:eastAsia="Times New Roman" w:hAnsi="Verdana" w:cs="Times New Roman"/>
                <w:i/>
                <w:iCs/>
                <w:sz w:val="16"/>
                <w:szCs w:val="16"/>
                <w:lang w:val="en-US"/>
              </w:rPr>
              <w:t>0,0</w:t>
            </w:r>
          </w:p>
        </w:tc>
      </w:tr>
      <w:tr w:rsidR="00871312" w:rsidRPr="00A1251C" w:rsidTr="00871312">
        <w:trPr>
          <w:trHeight w:val="240"/>
        </w:trPr>
        <w:tc>
          <w:tcPr>
            <w:tcW w:w="5900" w:type="dxa"/>
            <w:tcBorders>
              <w:top w:val="nil"/>
              <w:left w:val="nil"/>
              <w:bottom w:val="single" w:sz="4" w:space="0" w:color="auto"/>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b/>
                <w:bCs/>
                <w:sz w:val="16"/>
                <w:szCs w:val="16"/>
              </w:rPr>
            </w:pPr>
            <w:r w:rsidRPr="00A1251C">
              <w:rPr>
                <w:rFonts w:ascii="Verdana" w:eastAsia="Times New Roman" w:hAnsi="Verdana" w:cs="Times New Roman"/>
                <w:b/>
                <w:bCs/>
                <w:sz w:val="16"/>
                <w:szCs w:val="16"/>
              </w:rPr>
              <w:t>Zvw-ontvangsten stand 1</w:t>
            </w:r>
            <w:r w:rsidRPr="00A1251C">
              <w:rPr>
                <w:rFonts w:ascii="Verdana" w:eastAsia="Times New Roman" w:hAnsi="Verdana" w:cs="Times New Roman"/>
                <w:b/>
                <w:bCs/>
                <w:sz w:val="16"/>
                <w:szCs w:val="16"/>
                <w:vertAlign w:val="superscript"/>
              </w:rPr>
              <w:t>e</w:t>
            </w:r>
            <w:r w:rsidRPr="00A1251C">
              <w:rPr>
                <w:rFonts w:ascii="Verdana" w:eastAsia="Times New Roman" w:hAnsi="Verdana" w:cs="Times New Roman"/>
                <w:b/>
                <w:bCs/>
                <w:sz w:val="16"/>
                <w:szCs w:val="16"/>
              </w:rPr>
              <w:t xml:space="preserve"> suppletoire begroting 2015</w:t>
            </w:r>
          </w:p>
        </w:tc>
        <w:tc>
          <w:tcPr>
            <w:tcW w:w="1560" w:type="dxa"/>
            <w:tcBorders>
              <w:top w:val="nil"/>
              <w:left w:val="nil"/>
              <w:bottom w:val="single" w:sz="4" w:space="0" w:color="auto"/>
              <w:right w:val="nil"/>
            </w:tcBorders>
            <w:shd w:val="clear" w:color="000000" w:fill="DBE5F1"/>
            <w:noWrap/>
            <w:vAlign w:val="bottom"/>
            <w:hideMark/>
          </w:tcPr>
          <w:p w:rsidR="00871312" w:rsidRPr="00A1251C" w:rsidRDefault="00871312" w:rsidP="00871312">
            <w:pPr>
              <w:spacing w:line="240" w:lineRule="auto"/>
              <w:jc w:val="right"/>
              <w:rPr>
                <w:rFonts w:ascii="Verdana" w:eastAsia="Times New Roman" w:hAnsi="Verdana" w:cs="Times New Roman"/>
                <w:b/>
                <w:bCs/>
                <w:sz w:val="16"/>
                <w:szCs w:val="16"/>
                <w:lang w:val="en-US"/>
              </w:rPr>
            </w:pPr>
            <w:r w:rsidRPr="00A1251C">
              <w:rPr>
                <w:rFonts w:ascii="Verdana" w:eastAsia="Times New Roman" w:hAnsi="Verdana" w:cs="Times New Roman"/>
                <w:b/>
                <w:bCs/>
                <w:sz w:val="16"/>
                <w:szCs w:val="16"/>
                <w:lang w:val="en-US"/>
              </w:rPr>
              <w:t>3.217,7</w:t>
            </w:r>
          </w:p>
        </w:tc>
      </w:tr>
      <w:tr w:rsidR="00871312" w:rsidRPr="00A1251C" w:rsidTr="00871312">
        <w:trPr>
          <w:trHeight w:val="240"/>
        </w:trPr>
        <w:tc>
          <w:tcPr>
            <w:tcW w:w="5900" w:type="dxa"/>
            <w:tcBorders>
              <w:top w:val="nil"/>
              <w:left w:val="nil"/>
              <w:bottom w:val="nil"/>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 </w:t>
            </w:r>
          </w:p>
        </w:tc>
        <w:tc>
          <w:tcPr>
            <w:tcW w:w="1560" w:type="dxa"/>
            <w:tcBorders>
              <w:top w:val="nil"/>
              <w:left w:val="nil"/>
              <w:bottom w:val="nil"/>
              <w:right w:val="nil"/>
            </w:tcBorders>
            <w:shd w:val="clear" w:color="000000" w:fill="DBE5F1"/>
            <w:noWrap/>
            <w:vAlign w:val="bottom"/>
            <w:hideMark/>
          </w:tcPr>
          <w:p w:rsidR="00871312" w:rsidRPr="00A1251C" w:rsidRDefault="00871312" w:rsidP="00871312">
            <w:pPr>
              <w:spacing w:line="240" w:lineRule="auto"/>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 </w:t>
            </w:r>
          </w:p>
        </w:tc>
      </w:tr>
      <w:tr w:rsidR="00871312" w:rsidRPr="00A1251C" w:rsidTr="00871312">
        <w:trPr>
          <w:trHeight w:val="240"/>
        </w:trPr>
        <w:tc>
          <w:tcPr>
            <w:tcW w:w="5900" w:type="dxa"/>
            <w:tcBorders>
              <w:top w:val="single" w:sz="4" w:space="0" w:color="auto"/>
              <w:left w:val="nil"/>
              <w:bottom w:val="nil"/>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b/>
                <w:bCs/>
                <w:sz w:val="16"/>
                <w:szCs w:val="16"/>
                <w:lang w:val="en-US"/>
              </w:rPr>
            </w:pPr>
            <w:r w:rsidRPr="00A1251C">
              <w:rPr>
                <w:rFonts w:ascii="Verdana" w:eastAsia="Times New Roman" w:hAnsi="Verdana" w:cs="Times New Roman"/>
                <w:b/>
                <w:bCs/>
                <w:sz w:val="16"/>
                <w:szCs w:val="16"/>
                <w:lang w:val="en-US"/>
              </w:rPr>
              <w:t>Netto-Zvw-uitgaven ontwerpbegroting 2015</w:t>
            </w:r>
          </w:p>
        </w:tc>
        <w:tc>
          <w:tcPr>
            <w:tcW w:w="1560" w:type="dxa"/>
            <w:tcBorders>
              <w:top w:val="single" w:sz="4" w:space="0" w:color="auto"/>
              <w:left w:val="nil"/>
              <w:bottom w:val="nil"/>
              <w:right w:val="nil"/>
            </w:tcBorders>
            <w:shd w:val="clear" w:color="000000" w:fill="DBE5F1"/>
            <w:noWrap/>
            <w:vAlign w:val="bottom"/>
            <w:hideMark/>
          </w:tcPr>
          <w:p w:rsidR="00871312" w:rsidRPr="00A1251C" w:rsidRDefault="00871312" w:rsidP="00871312">
            <w:pPr>
              <w:spacing w:line="240" w:lineRule="auto"/>
              <w:jc w:val="right"/>
              <w:rPr>
                <w:rFonts w:ascii="Verdana" w:eastAsia="Times New Roman" w:hAnsi="Verdana" w:cs="Times New Roman"/>
                <w:b/>
                <w:bCs/>
                <w:sz w:val="16"/>
                <w:szCs w:val="16"/>
                <w:lang w:val="en-US"/>
              </w:rPr>
            </w:pPr>
            <w:r w:rsidRPr="00A1251C">
              <w:rPr>
                <w:rFonts w:ascii="Verdana" w:eastAsia="Times New Roman" w:hAnsi="Verdana" w:cs="Times New Roman"/>
                <w:b/>
                <w:bCs/>
                <w:sz w:val="16"/>
                <w:szCs w:val="16"/>
                <w:lang w:val="en-US"/>
              </w:rPr>
              <w:t>41.146,3</w:t>
            </w:r>
          </w:p>
        </w:tc>
      </w:tr>
      <w:tr w:rsidR="00871312" w:rsidRPr="00A1251C" w:rsidTr="00871312">
        <w:trPr>
          <w:trHeight w:val="240"/>
        </w:trPr>
        <w:tc>
          <w:tcPr>
            <w:tcW w:w="5900" w:type="dxa"/>
            <w:tcBorders>
              <w:top w:val="single" w:sz="4" w:space="0" w:color="auto"/>
              <w:left w:val="nil"/>
              <w:bottom w:val="single" w:sz="4" w:space="0" w:color="auto"/>
              <w:right w:val="nil"/>
            </w:tcBorders>
            <w:shd w:val="clear" w:color="000000" w:fill="DBE5F1"/>
            <w:vAlign w:val="center"/>
            <w:hideMark/>
          </w:tcPr>
          <w:p w:rsidR="00871312" w:rsidRPr="00A1251C" w:rsidRDefault="00871312" w:rsidP="00871312">
            <w:pPr>
              <w:spacing w:line="240" w:lineRule="auto"/>
              <w:rPr>
                <w:rFonts w:ascii="Verdana" w:eastAsia="Times New Roman" w:hAnsi="Verdana" w:cs="Times New Roman"/>
                <w:i/>
                <w:iCs/>
                <w:sz w:val="16"/>
                <w:szCs w:val="16"/>
              </w:rPr>
            </w:pPr>
            <w:r w:rsidRPr="00A1251C">
              <w:rPr>
                <w:rFonts w:ascii="Verdana" w:eastAsia="Times New Roman" w:hAnsi="Verdana" w:cs="Times New Roman"/>
                <w:i/>
                <w:iCs/>
                <w:sz w:val="16"/>
                <w:szCs w:val="16"/>
              </w:rPr>
              <w:t xml:space="preserve">Mutatie in de netto-Zvw-uitgaven </w:t>
            </w:r>
          </w:p>
        </w:tc>
        <w:tc>
          <w:tcPr>
            <w:tcW w:w="1560" w:type="dxa"/>
            <w:tcBorders>
              <w:top w:val="single" w:sz="4" w:space="0" w:color="auto"/>
              <w:left w:val="nil"/>
              <w:bottom w:val="single" w:sz="4" w:space="0" w:color="auto"/>
              <w:right w:val="nil"/>
            </w:tcBorders>
            <w:shd w:val="clear" w:color="000000" w:fill="DBE5F1"/>
            <w:noWrap/>
            <w:vAlign w:val="bottom"/>
            <w:hideMark/>
          </w:tcPr>
          <w:p w:rsidR="00871312" w:rsidRPr="00A1251C" w:rsidRDefault="00871312" w:rsidP="00871312">
            <w:pPr>
              <w:spacing w:line="240" w:lineRule="auto"/>
              <w:jc w:val="right"/>
              <w:rPr>
                <w:rFonts w:ascii="Verdana" w:eastAsia="Times New Roman" w:hAnsi="Verdana" w:cs="Times New Roman"/>
                <w:i/>
                <w:iCs/>
                <w:sz w:val="16"/>
                <w:szCs w:val="16"/>
                <w:lang w:val="en-US"/>
              </w:rPr>
            </w:pPr>
            <w:r w:rsidRPr="00A1251C">
              <w:rPr>
                <w:rFonts w:ascii="Verdana" w:eastAsia="Times New Roman" w:hAnsi="Verdana" w:cs="Times New Roman"/>
                <w:i/>
                <w:iCs/>
                <w:sz w:val="16"/>
                <w:szCs w:val="16"/>
                <w:lang w:val="en-US"/>
              </w:rPr>
              <w:t>-973,7</w:t>
            </w:r>
          </w:p>
        </w:tc>
      </w:tr>
      <w:tr w:rsidR="00871312" w:rsidRPr="00A1251C" w:rsidTr="00871312">
        <w:trPr>
          <w:trHeight w:val="240"/>
        </w:trPr>
        <w:tc>
          <w:tcPr>
            <w:tcW w:w="5900" w:type="dxa"/>
            <w:tcBorders>
              <w:top w:val="nil"/>
              <w:left w:val="nil"/>
              <w:bottom w:val="single" w:sz="4" w:space="0" w:color="auto"/>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b/>
                <w:bCs/>
                <w:sz w:val="16"/>
                <w:szCs w:val="16"/>
              </w:rPr>
            </w:pPr>
            <w:r w:rsidRPr="00A1251C">
              <w:rPr>
                <w:rFonts w:ascii="Verdana" w:eastAsia="Times New Roman" w:hAnsi="Verdana" w:cs="Times New Roman"/>
                <w:b/>
                <w:bCs/>
                <w:sz w:val="16"/>
                <w:szCs w:val="16"/>
              </w:rPr>
              <w:t>Netto-Zvw-uitgaven stand 1</w:t>
            </w:r>
            <w:r w:rsidRPr="00A1251C">
              <w:rPr>
                <w:rFonts w:ascii="Verdana" w:eastAsia="Times New Roman" w:hAnsi="Verdana" w:cs="Times New Roman"/>
                <w:b/>
                <w:bCs/>
                <w:sz w:val="16"/>
                <w:szCs w:val="16"/>
                <w:vertAlign w:val="superscript"/>
              </w:rPr>
              <w:t>e</w:t>
            </w:r>
            <w:r w:rsidRPr="00A1251C">
              <w:rPr>
                <w:rFonts w:ascii="Verdana" w:eastAsia="Times New Roman" w:hAnsi="Verdana" w:cs="Times New Roman"/>
                <w:b/>
                <w:bCs/>
                <w:sz w:val="16"/>
                <w:szCs w:val="16"/>
              </w:rPr>
              <w:t xml:space="preserve"> suppletoire begroting 2015</w:t>
            </w:r>
          </w:p>
        </w:tc>
        <w:tc>
          <w:tcPr>
            <w:tcW w:w="1560" w:type="dxa"/>
            <w:tcBorders>
              <w:top w:val="nil"/>
              <w:left w:val="nil"/>
              <w:bottom w:val="single" w:sz="4" w:space="0" w:color="auto"/>
              <w:right w:val="nil"/>
            </w:tcBorders>
            <w:shd w:val="clear" w:color="000000" w:fill="DBE5F1"/>
            <w:noWrap/>
            <w:vAlign w:val="bottom"/>
            <w:hideMark/>
          </w:tcPr>
          <w:p w:rsidR="00871312" w:rsidRPr="00A1251C" w:rsidRDefault="00871312" w:rsidP="00871312">
            <w:pPr>
              <w:spacing w:line="240" w:lineRule="auto"/>
              <w:jc w:val="right"/>
              <w:rPr>
                <w:rFonts w:ascii="Verdana" w:eastAsia="Times New Roman" w:hAnsi="Verdana" w:cs="Times New Roman"/>
                <w:b/>
                <w:bCs/>
                <w:sz w:val="16"/>
                <w:szCs w:val="16"/>
                <w:lang w:val="en-US"/>
              </w:rPr>
            </w:pPr>
            <w:r w:rsidRPr="001417A4">
              <w:rPr>
                <w:rFonts w:ascii="Verdana" w:eastAsia="Times New Roman" w:hAnsi="Verdana" w:cs="Times New Roman"/>
                <w:b/>
                <w:bCs/>
                <w:sz w:val="16"/>
                <w:szCs w:val="16"/>
                <w:lang w:val="en-US"/>
              </w:rPr>
              <w:t>40.172,7</w:t>
            </w:r>
          </w:p>
        </w:tc>
      </w:tr>
      <w:tr w:rsidR="00871312" w:rsidRPr="00A1251C" w:rsidTr="00871312">
        <w:trPr>
          <w:trHeight w:val="780"/>
        </w:trPr>
        <w:tc>
          <w:tcPr>
            <w:tcW w:w="7460" w:type="dxa"/>
            <w:gridSpan w:val="2"/>
            <w:tcBorders>
              <w:top w:val="single" w:sz="4" w:space="0" w:color="auto"/>
              <w:left w:val="nil"/>
              <w:bottom w:val="nil"/>
              <w:right w:val="nil"/>
            </w:tcBorders>
            <w:shd w:val="clear" w:color="auto" w:fill="auto"/>
            <w:vAlign w:val="bottom"/>
            <w:hideMark/>
          </w:tcPr>
          <w:p w:rsidR="00871312" w:rsidRPr="00A1251C" w:rsidRDefault="00871312" w:rsidP="00871312">
            <w:pPr>
              <w:spacing w:line="240" w:lineRule="auto"/>
              <w:rPr>
                <w:rFonts w:ascii="Verdana" w:eastAsia="Times New Roman" w:hAnsi="Verdana" w:cs="Times New Roman"/>
                <w:i/>
                <w:iCs/>
                <w:sz w:val="16"/>
                <w:szCs w:val="16"/>
              </w:rPr>
            </w:pPr>
            <w:r w:rsidRPr="00A1251C">
              <w:rPr>
                <w:rFonts w:ascii="Verdana" w:eastAsia="Times New Roman" w:hAnsi="Verdana" w:cs="Times New Roman"/>
                <w:i/>
                <w:iCs/>
                <w:sz w:val="16"/>
                <w:szCs w:val="16"/>
              </w:rPr>
              <w:t>Bron: VWS, NZa-gegevens over de productieafspraken en voorlopige realisatiegegevens, gegevens Zorginstituut Nederland over (voorlopige) financieringslasten Zvw en Wlz.</w:t>
            </w:r>
          </w:p>
        </w:tc>
      </w:tr>
    </w:tbl>
    <w:p w:rsidR="00871312" w:rsidRDefault="00871312" w:rsidP="00871312">
      <w:pPr>
        <w:rPr>
          <w:rFonts w:ascii="Verdana" w:hAnsi="Verdana"/>
          <w:b/>
          <w:sz w:val="18"/>
          <w:szCs w:val="18"/>
        </w:rPr>
      </w:pPr>
      <w:r>
        <w:rPr>
          <w:rFonts w:ascii="Verdana" w:hAnsi="Verdana"/>
          <w:b/>
          <w:sz w:val="18"/>
          <w:szCs w:val="18"/>
        </w:rPr>
        <w:br w:type="page"/>
      </w:r>
    </w:p>
    <w:p w:rsidR="00871312" w:rsidRDefault="00871312" w:rsidP="00871312">
      <w:pPr>
        <w:ind w:right="567"/>
        <w:rPr>
          <w:rFonts w:ascii="Verdana" w:hAnsi="Verdana"/>
          <w:b/>
          <w:sz w:val="18"/>
          <w:szCs w:val="18"/>
        </w:rPr>
      </w:pPr>
    </w:p>
    <w:p w:rsidR="00871312" w:rsidRPr="00BD42D9" w:rsidRDefault="00871312" w:rsidP="00871312">
      <w:pPr>
        <w:ind w:right="567"/>
        <w:rPr>
          <w:rFonts w:ascii="Verdana" w:hAnsi="Verdana"/>
          <w:b/>
          <w:sz w:val="20"/>
          <w:szCs w:val="20"/>
        </w:rPr>
      </w:pPr>
      <w:r w:rsidRPr="00BD42D9">
        <w:rPr>
          <w:rFonts w:ascii="Verdana" w:hAnsi="Verdana"/>
          <w:b/>
          <w:sz w:val="20"/>
          <w:szCs w:val="20"/>
        </w:rPr>
        <w:t>Uitgaven</w:t>
      </w:r>
    </w:p>
    <w:p w:rsidR="00871312" w:rsidRDefault="00871312" w:rsidP="00871312">
      <w:pPr>
        <w:ind w:right="567"/>
        <w:rPr>
          <w:rFonts w:ascii="Verdana" w:hAnsi="Verdana"/>
          <w:b/>
          <w:sz w:val="18"/>
          <w:szCs w:val="18"/>
        </w:rPr>
      </w:pPr>
    </w:p>
    <w:p w:rsidR="00871312" w:rsidRDefault="00871312" w:rsidP="00871312">
      <w:pPr>
        <w:ind w:right="567"/>
        <w:rPr>
          <w:rFonts w:ascii="Verdana" w:hAnsi="Verdana"/>
          <w:b/>
          <w:i/>
          <w:sz w:val="18"/>
          <w:szCs w:val="18"/>
        </w:rPr>
      </w:pPr>
      <w:r>
        <w:rPr>
          <w:rFonts w:ascii="Verdana" w:hAnsi="Verdana"/>
          <w:b/>
          <w:i/>
          <w:sz w:val="18"/>
          <w:szCs w:val="18"/>
        </w:rPr>
        <w:t>Mee- en tegenvallers</w:t>
      </w:r>
    </w:p>
    <w:p w:rsidR="00871312" w:rsidRDefault="00871312" w:rsidP="00871312">
      <w:pPr>
        <w:ind w:right="567"/>
        <w:rPr>
          <w:rFonts w:ascii="Verdana" w:hAnsi="Verdana"/>
          <w:b/>
          <w:i/>
          <w:sz w:val="18"/>
          <w:szCs w:val="18"/>
        </w:rPr>
      </w:pPr>
    </w:p>
    <w:p w:rsidR="00871312" w:rsidRDefault="00871312" w:rsidP="00871312">
      <w:pPr>
        <w:ind w:right="567"/>
        <w:rPr>
          <w:rFonts w:ascii="Verdana" w:hAnsi="Verdana"/>
          <w:i/>
          <w:sz w:val="18"/>
          <w:szCs w:val="18"/>
        </w:rPr>
      </w:pPr>
      <w:r>
        <w:rPr>
          <w:rFonts w:ascii="Verdana" w:hAnsi="Verdana"/>
          <w:i/>
          <w:sz w:val="18"/>
          <w:szCs w:val="18"/>
        </w:rPr>
        <w:t>Actualisering Zvw-uitgaven</w:t>
      </w:r>
    </w:p>
    <w:tbl>
      <w:tblPr>
        <w:tblW w:w="6896" w:type="dxa"/>
        <w:tblInd w:w="108" w:type="dxa"/>
        <w:tblLook w:val="04A0" w:firstRow="1" w:lastRow="0" w:firstColumn="1" w:lastColumn="0" w:noHBand="0" w:noVBand="1"/>
      </w:tblPr>
      <w:tblGrid>
        <w:gridCol w:w="5416"/>
        <w:gridCol w:w="1480"/>
      </w:tblGrid>
      <w:tr w:rsidR="00871312" w:rsidRPr="00A36731" w:rsidTr="00871312">
        <w:trPr>
          <w:trHeight w:val="360"/>
        </w:trPr>
        <w:tc>
          <w:tcPr>
            <w:tcW w:w="6896" w:type="dxa"/>
            <w:gridSpan w:val="2"/>
            <w:tcBorders>
              <w:top w:val="single" w:sz="8" w:space="0" w:color="auto"/>
              <w:left w:val="nil"/>
              <w:bottom w:val="single" w:sz="8" w:space="0" w:color="auto"/>
              <w:right w:val="nil"/>
            </w:tcBorders>
            <w:shd w:val="clear" w:color="000000" w:fill="000000"/>
            <w:noWrap/>
            <w:vAlign w:val="center"/>
            <w:hideMark/>
          </w:tcPr>
          <w:p w:rsidR="00871312" w:rsidRPr="00A36731" w:rsidRDefault="00871312" w:rsidP="00871312">
            <w:pPr>
              <w:spacing w:line="240" w:lineRule="auto"/>
              <w:rPr>
                <w:rFonts w:ascii="Verdana" w:eastAsia="Times New Roman" w:hAnsi="Verdana" w:cs="Times New Roman"/>
                <w:b/>
                <w:bCs/>
                <w:color w:val="FFFFFF"/>
                <w:sz w:val="16"/>
                <w:szCs w:val="16"/>
              </w:rPr>
            </w:pPr>
            <w:r w:rsidRPr="00A36731">
              <w:rPr>
                <w:rFonts w:ascii="Verdana" w:eastAsia="Times New Roman" w:hAnsi="Verdana" w:cs="Times New Roman"/>
                <w:b/>
                <w:bCs/>
                <w:color w:val="FFFFFF"/>
                <w:sz w:val="16"/>
                <w:szCs w:val="16"/>
              </w:rPr>
              <w:t>Tabel 3A Actualisering Zvw-uitgaven (bedragen x € 1 miljoen)</w:t>
            </w:r>
          </w:p>
        </w:tc>
      </w:tr>
      <w:tr w:rsidR="00871312" w:rsidRPr="00A36731" w:rsidTr="00871312">
        <w:trPr>
          <w:trHeight w:val="255"/>
        </w:trPr>
        <w:tc>
          <w:tcPr>
            <w:tcW w:w="5416" w:type="dxa"/>
            <w:tcBorders>
              <w:top w:val="nil"/>
              <w:left w:val="nil"/>
              <w:bottom w:val="single" w:sz="4" w:space="0" w:color="auto"/>
              <w:right w:val="nil"/>
            </w:tcBorders>
            <w:shd w:val="clear" w:color="000000" w:fill="DBE5F1"/>
            <w:noWrap/>
            <w:vAlign w:val="bottom"/>
            <w:hideMark/>
          </w:tcPr>
          <w:p w:rsidR="00871312" w:rsidRPr="00A36731" w:rsidRDefault="00871312" w:rsidP="00871312">
            <w:pPr>
              <w:spacing w:line="240" w:lineRule="auto"/>
              <w:rPr>
                <w:rFonts w:ascii="Verdana" w:eastAsia="Times New Roman" w:hAnsi="Verdana" w:cs="Times New Roman"/>
                <w:b/>
                <w:bCs/>
                <w:color w:val="000000"/>
                <w:sz w:val="16"/>
                <w:szCs w:val="16"/>
              </w:rPr>
            </w:pPr>
            <w:r w:rsidRPr="00A36731">
              <w:rPr>
                <w:rFonts w:ascii="Verdana" w:eastAsia="Times New Roman" w:hAnsi="Verdana" w:cs="Times New Roman"/>
                <w:b/>
                <w:bCs/>
                <w:color w:val="000000"/>
                <w:sz w:val="16"/>
                <w:szCs w:val="16"/>
              </w:rPr>
              <w:t> </w:t>
            </w:r>
          </w:p>
        </w:tc>
        <w:tc>
          <w:tcPr>
            <w:tcW w:w="1480" w:type="dxa"/>
            <w:tcBorders>
              <w:top w:val="nil"/>
              <w:left w:val="nil"/>
              <w:bottom w:val="single" w:sz="4" w:space="0" w:color="auto"/>
              <w:right w:val="nil"/>
            </w:tcBorders>
            <w:shd w:val="clear" w:color="000000" w:fill="DBE5F1"/>
            <w:noWrap/>
            <w:vAlign w:val="bottom"/>
            <w:hideMark/>
          </w:tcPr>
          <w:p w:rsidR="00871312" w:rsidRPr="00A36731" w:rsidRDefault="00871312" w:rsidP="00871312">
            <w:pPr>
              <w:spacing w:line="240" w:lineRule="auto"/>
              <w:jc w:val="right"/>
              <w:rPr>
                <w:rFonts w:ascii="Verdana" w:eastAsia="Times New Roman" w:hAnsi="Verdana" w:cs="Times New Roman"/>
                <w:color w:val="000000"/>
                <w:sz w:val="16"/>
                <w:szCs w:val="16"/>
                <w:lang w:val="en-US"/>
              </w:rPr>
            </w:pPr>
            <w:r w:rsidRPr="00A36731">
              <w:rPr>
                <w:rFonts w:ascii="Verdana" w:eastAsia="Times New Roman" w:hAnsi="Verdana" w:cs="Times New Roman"/>
                <w:color w:val="000000"/>
                <w:sz w:val="16"/>
                <w:szCs w:val="16"/>
                <w:lang w:val="en-US"/>
              </w:rPr>
              <w:t>2015</w:t>
            </w:r>
          </w:p>
        </w:tc>
      </w:tr>
      <w:tr w:rsidR="00871312" w:rsidRPr="00A36731" w:rsidTr="00871312">
        <w:trPr>
          <w:trHeight w:val="270"/>
        </w:trPr>
        <w:tc>
          <w:tcPr>
            <w:tcW w:w="5416" w:type="dxa"/>
            <w:tcBorders>
              <w:top w:val="nil"/>
              <w:left w:val="nil"/>
              <w:bottom w:val="nil"/>
              <w:right w:val="nil"/>
            </w:tcBorders>
            <w:shd w:val="clear" w:color="000000" w:fill="DBE5F1"/>
            <w:noWrap/>
            <w:vAlign w:val="bottom"/>
            <w:hideMark/>
          </w:tcPr>
          <w:p w:rsidR="00871312" w:rsidRPr="00A36731" w:rsidRDefault="00871312" w:rsidP="00871312">
            <w:pPr>
              <w:spacing w:line="240" w:lineRule="auto"/>
              <w:rPr>
                <w:rFonts w:ascii="Verdana" w:eastAsia="Times New Roman" w:hAnsi="Verdana" w:cs="Times New Roman"/>
                <w:color w:val="000000"/>
                <w:sz w:val="16"/>
                <w:szCs w:val="16"/>
                <w:lang w:val="en-US"/>
              </w:rPr>
            </w:pPr>
            <w:r w:rsidRPr="00A36731">
              <w:rPr>
                <w:rFonts w:ascii="Verdana" w:eastAsia="Times New Roman" w:hAnsi="Verdana" w:cs="Times New Roman"/>
                <w:color w:val="000000"/>
                <w:sz w:val="16"/>
                <w:szCs w:val="16"/>
                <w:lang w:val="en-US"/>
              </w:rPr>
              <w:t xml:space="preserve">Eerstelijnszorg </w:t>
            </w:r>
          </w:p>
        </w:tc>
        <w:tc>
          <w:tcPr>
            <w:tcW w:w="1480" w:type="dxa"/>
            <w:tcBorders>
              <w:top w:val="nil"/>
              <w:left w:val="nil"/>
              <w:bottom w:val="nil"/>
              <w:right w:val="nil"/>
            </w:tcBorders>
            <w:shd w:val="clear" w:color="000000" w:fill="DBE5F1"/>
            <w:noWrap/>
            <w:vAlign w:val="bottom"/>
            <w:hideMark/>
          </w:tcPr>
          <w:p w:rsidR="00871312" w:rsidRPr="00A36731" w:rsidRDefault="00871312" w:rsidP="00871312">
            <w:pPr>
              <w:spacing w:line="240" w:lineRule="auto"/>
              <w:jc w:val="right"/>
              <w:rPr>
                <w:rFonts w:ascii="Verdana" w:eastAsia="Times New Roman" w:hAnsi="Verdana" w:cs="Times New Roman"/>
                <w:color w:val="000000"/>
                <w:sz w:val="16"/>
                <w:szCs w:val="16"/>
                <w:lang w:val="en-US"/>
              </w:rPr>
            </w:pPr>
            <w:r w:rsidRPr="00A36731">
              <w:rPr>
                <w:rFonts w:ascii="Verdana" w:eastAsia="Times New Roman" w:hAnsi="Verdana" w:cs="Times New Roman"/>
                <w:color w:val="000000"/>
                <w:sz w:val="16"/>
                <w:szCs w:val="16"/>
                <w:lang w:val="en-US"/>
              </w:rPr>
              <w:t>0,8</w:t>
            </w:r>
          </w:p>
        </w:tc>
      </w:tr>
      <w:tr w:rsidR="00871312" w:rsidRPr="00A36731" w:rsidTr="00871312">
        <w:trPr>
          <w:trHeight w:val="270"/>
        </w:trPr>
        <w:tc>
          <w:tcPr>
            <w:tcW w:w="5416" w:type="dxa"/>
            <w:tcBorders>
              <w:top w:val="nil"/>
              <w:left w:val="nil"/>
              <w:bottom w:val="nil"/>
              <w:right w:val="nil"/>
            </w:tcBorders>
            <w:shd w:val="clear" w:color="000000" w:fill="DBE5F1"/>
            <w:noWrap/>
            <w:vAlign w:val="bottom"/>
            <w:hideMark/>
          </w:tcPr>
          <w:p w:rsidR="00871312" w:rsidRPr="00A36731" w:rsidRDefault="00871312" w:rsidP="00871312">
            <w:pPr>
              <w:spacing w:line="240" w:lineRule="auto"/>
              <w:rPr>
                <w:rFonts w:ascii="Verdana" w:eastAsia="Times New Roman" w:hAnsi="Verdana" w:cs="Times New Roman"/>
                <w:color w:val="000000"/>
                <w:sz w:val="16"/>
                <w:szCs w:val="16"/>
                <w:lang w:val="en-US"/>
              </w:rPr>
            </w:pPr>
            <w:r w:rsidRPr="00A36731">
              <w:rPr>
                <w:rFonts w:ascii="Verdana" w:eastAsia="Times New Roman" w:hAnsi="Verdana" w:cs="Times New Roman"/>
                <w:color w:val="000000"/>
                <w:sz w:val="16"/>
                <w:szCs w:val="16"/>
                <w:lang w:val="en-US"/>
              </w:rPr>
              <w:t>Tweedelijnszorg</w:t>
            </w:r>
          </w:p>
        </w:tc>
        <w:tc>
          <w:tcPr>
            <w:tcW w:w="1480" w:type="dxa"/>
            <w:tcBorders>
              <w:top w:val="nil"/>
              <w:left w:val="nil"/>
              <w:bottom w:val="nil"/>
              <w:right w:val="nil"/>
            </w:tcBorders>
            <w:shd w:val="clear" w:color="000000" w:fill="DBE5F1"/>
            <w:noWrap/>
            <w:vAlign w:val="bottom"/>
            <w:hideMark/>
          </w:tcPr>
          <w:p w:rsidR="00871312" w:rsidRPr="00A36731" w:rsidRDefault="00871312" w:rsidP="00871312">
            <w:pPr>
              <w:spacing w:line="240" w:lineRule="auto"/>
              <w:jc w:val="right"/>
              <w:rPr>
                <w:rFonts w:ascii="Verdana" w:eastAsia="Times New Roman" w:hAnsi="Verdana" w:cs="Times New Roman"/>
                <w:color w:val="000000"/>
                <w:sz w:val="16"/>
                <w:szCs w:val="16"/>
                <w:lang w:val="en-US"/>
              </w:rPr>
            </w:pPr>
            <w:r w:rsidRPr="00A36731">
              <w:rPr>
                <w:rFonts w:ascii="Verdana" w:eastAsia="Times New Roman" w:hAnsi="Verdana" w:cs="Times New Roman"/>
                <w:color w:val="000000"/>
                <w:sz w:val="16"/>
                <w:szCs w:val="16"/>
                <w:lang w:val="en-US"/>
              </w:rPr>
              <w:t>-34,7</w:t>
            </w:r>
          </w:p>
        </w:tc>
      </w:tr>
      <w:tr w:rsidR="00871312" w:rsidRPr="00A36731" w:rsidTr="00871312">
        <w:trPr>
          <w:trHeight w:val="255"/>
        </w:trPr>
        <w:tc>
          <w:tcPr>
            <w:tcW w:w="5416" w:type="dxa"/>
            <w:tcBorders>
              <w:top w:val="nil"/>
              <w:left w:val="nil"/>
              <w:bottom w:val="nil"/>
              <w:right w:val="nil"/>
            </w:tcBorders>
            <w:shd w:val="clear" w:color="000000" w:fill="DBE5F1"/>
            <w:noWrap/>
            <w:vAlign w:val="bottom"/>
            <w:hideMark/>
          </w:tcPr>
          <w:p w:rsidR="00871312" w:rsidRPr="00A36731" w:rsidRDefault="00871312" w:rsidP="00871312">
            <w:pPr>
              <w:spacing w:line="240" w:lineRule="auto"/>
              <w:rPr>
                <w:rFonts w:ascii="Verdana" w:eastAsia="Times New Roman" w:hAnsi="Verdana" w:cs="Times New Roman"/>
                <w:color w:val="000000"/>
                <w:sz w:val="16"/>
                <w:szCs w:val="16"/>
                <w:lang w:val="en-US"/>
              </w:rPr>
            </w:pPr>
            <w:r w:rsidRPr="00A36731">
              <w:rPr>
                <w:rFonts w:ascii="Verdana" w:eastAsia="Times New Roman" w:hAnsi="Verdana" w:cs="Times New Roman"/>
                <w:color w:val="000000"/>
                <w:sz w:val="16"/>
                <w:szCs w:val="16"/>
                <w:lang w:val="en-US"/>
              </w:rPr>
              <w:t>Genees- en hulpmiddelen</w:t>
            </w:r>
          </w:p>
        </w:tc>
        <w:tc>
          <w:tcPr>
            <w:tcW w:w="1480" w:type="dxa"/>
            <w:tcBorders>
              <w:top w:val="nil"/>
              <w:left w:val="nil"/>
              <w:bottom w:val="nil"/>
              <w:right w:val="nil"/>
            </w:tcBorders>
            <w:shd w:val="clear" w:color="000000" w:fill="DBE5F1"/>
            <w:noWrap/>
            <w:vAlign w:val="bottom"/>
            <w:hideMark/>
          </w:tcPr>
          <w:p w:rsidR="00871312" w:rsidRPr="00A36731" w:rsidRDefault="00871312" w:rsidP="00871312">
            <w:pPr>
              <w:spacing w:line="240" w:lineRule="auto"/>
              <w:jc w:val="right"/>
              <w:rPr>
                <w:rFonts w:ascii="Verdana" w:eastAsia="Times New Roman" w:hAnsi="Verdana" w:cs="Times New Roman"/>
                <w:color w:val="000000"/>
                <w:sz w:val="16"/>
                <w:szCs w:val="16"/>
                <w:lang w:val="en-US"/>
              </w:rPr>
            </w:pPr>
            <w:r w:rsidRPr="00A36731">
              <w:rPr>
                <w:rFonts w:ascii="Verdana" w:eastAsia="Times New Roman" w:hAnsi="Verdana" w:cs="Times New Roman"/>
                <w:color w:val="000000"/>
                <w:sz w:val="16"/>
                <w:szCs w:val="16"/>
                <w:lang w:val="en-US"/>
              </w:rPr>
              <w:t>-271,1</w:t>
            </w:r>
          </w:p>
        </w:tc>
      </w:tr>
      <w:tr w:rsidR="00871312" w:rsidRPr="00A36731" w:rsidTr="00871312">
        <w:trPr>
          <w:trHeight w:val="255"/>
        </w:trPr>
        <w:tc>
          <w:tcPr>
            <w:tcW w:w="5416" w:type="dxa"/>
            <w:tcBorders>
              <w:top w:val="nil"/>
              <w:left w:val="nil"/>
              <w:bottom w:val="nil"/>
              <w:right w:val="nil"/>
            </w:tcBorders>
            <w:shd w:val="clear" w:color="000000" w:fill="DBE5F1"/>
            <w:noWrap/>
            <w:vAlign w:val="bottom"/>
            <w:hideMark/>
          </w:tcPr>
          <w:p w:rsidR="00871312" w:rsidRPr="00A36731" w:rsidRDefault="00871312" w:rsidP="00871312">
            <w:pPr>
              <w:spacing w:line="240" w:lineRule="auto"/>
              <w:rPr>
                <w:rFonts w:ascii="Verdana" w:eastAsia="Times New Roman" w:hAnsi="Verdana" w:cs="Times New Roman"/>
                <w:color w:val="000000"/>
                <w:sz w:val="16"/>
                <w:szCs w:val="16"/>
                <w:lang w:val="en-US"/>
              </w:rPr>
            </w:pPr>
            <w:r w:rsidRPr="00A36731">
              <w:rPr>
                <w:rFonts w:ascii="Verdana" w:eastAsia="Times New Roman" w:hAnsi="Verdana" w:cs="Times New Roman"/>
                <w:color w:val="000000"/>
                <w:sz w:val="16"/>
                <w:szCs w:val="16"/>
                <w:lang w:val="en-US"/>
              </w:rPr>
              <w:t xml:space="preserve">Ziekenvervoer </w:t>
            </w:r>
          </w:p>
        </w:tc>
        <w:tc>
          <w:tcPr>
            <w:tcW w:w="1480" w:type="dxa"/>
            <w:tcBorders>
              <w:top w:val="nil"/>
              <w:left w:val="nil"/>
              <w:bottom w:val="nil"/>
              <w:right w:val="nil"/>
            </w:tcBorders>
            <w:shd w:val="clear" w:color="000000" w:fill="DBE5F1"/>
            <w:noWrap/>
            <w:vAlign w:val="bottom"/>
            <w:hideMark/>
          </w:tcPr>
          <w:p w:rsidR="00871312" w:rsidRPr="00A36731" w:rsidRDefault="00871312" w:rsidP="00871312">
            <w:pPr>
              <w:spacing w:line="240" w:lineRule="auto"/>
              <w:jc w:val="right"/>
              <w:rPr>
                <w:rFonts w:ascii="Verdana" w:eastAsia="Times New Roman" w:hAnsi="Verdana" w:cs="Times New Roman"/>
                <w:color w:val="000000"/>
                <w:sz w:val="16"/>
                <w:szCs w:val="16"/>
                <w:lang w:val="en-US"/>
              </w:rPr>
            </w:pPr>
            <w:r w:rsidRPr="00A36731">
              <w:rPr>
                <w:rFonts w:ascii="Verdana" w:eastAsia="Times New Roman" w:hAnsi="Verdana" w:cs="Times New Roman"/>
                <w:color w:val="000000"/>
                <w:sz w:val="16"/>
                <w:szCs w:val="16"/>
                <w:lang w:val="en-US"/>
              </w:rPr>
              <w:t>-10,5</w:t>
            </w:r>
          </w:p>
        </w:tc>
      </w:tr>
      <w:tr w:rsidR="00871312" w:rsidRPr="00A36731" w:rsidTr="00871312">
        <w:trPr>
          <w:trHeight w:val="255"/>
        </w:trPr>
        <w:tc>
          <w:tcPr>
            <w:tcW w:w="5416" w:type="dxa"/>
            <w:tcBorders>
              <w:top w:val="nil"/>
              <w:left w:val="nil"/>
              <w:bottom w:val="nil"/>
              <w:right w:val="nil"/>
            </w:tcBorders>
            <w:shd w:val="clear" w:color="000000" w:fill="DBE5F1"/>
            <w:noWrap/>
            <w:vAlign w:val="bottom"/>
            <w:hideMark/>
          </w:tcPr>
          <w:p w:rsidR="00871312" w:rsidRPr="00A36731" w:rsidRDefault="00871312" w:rsidP="00871312">
            <w:pPr>
              <w:spacing w:line="240" w:lineRule="auto"/>
              <w:rPr>
                <w:rFonts w:ascii="Verdana" w:eastAsia="Times New Roman" w:hAnsi="Verdana" w:cs="Times New Roman"/>
                <w:color w:val="000000"/>
                <w:sz w:val="16"/>
                <w:szCs w:val="16"/>
                <w:lang w:val="en-US"/>
              </w:rPr>
            </w:pPr>
            <w:r w:rsidRPr="00A36731">
              <w:rPr>
                <w:rFonts w:ascii="Verdana" w:eastAsia="Times New Roman" w:hAnsi="Verdana" w:cs="Times New Roman"/>
                <w:color w:val="000000"/>
                <w:sz w:val="16"/>
                <w:szCs w:val="16"/>
                <w:lang w:val="en-US"/>
              </w:rPr>
              <w:t>Grensoverschrijdende zorg</w:t>
            </w:r>
          </w:p>
        </w:tc>
        <w:tc>
          <w:tcPr>
            <w:tcW w:w="1480" w:type="dxa"/>
            <w:tcBorders>
              <w:top w:val="nil"/>
              <w:left w:val="nil"/>
              <w:bottom w:val="nil"/>
              <w:right w:val="nil"/>
            </w:tcBorders>
            <w:shd w:val="clear" w:color="000000" w:fill="DBE5F1"/>
            <w:noWrap/>
            <w:vAlign w:val="bottom"/>
            <w:hideMark/>
          </w:tcPr>
          <w:p w:rsidR="00871312" w:rsidRPr="00A36731" w:rsidRDefault="00871312" w:rsidP="00871312">
            <w:pPr>
              <w:spacing w:line="240" w:lineRule="auto"/>
              <w:jc w:val="right"/>
              <w:rPr>
                <w:rFonts w:ascii="Verdana" w:eastAsia="Times New Roman" w:hAnsi="Verdana" w:cs="Times New Roman"/>
                <w:color w:val="000000"/>
                <w:sz w:val="16"/>
                <w:szCs w:val="16"/>
                <w:lang w:val="en-US"/>
              </w:rPr>
            </w:pPr>
            <w:r w:rsidRPr="00A36731">
              <w:rPr>
                <w:rFonts w:ascii="Verdana" w:eastAsia="Times New Roman" w:hAnsi="Verdana" w:cs="Times New Roman"/>
                <w:color w:val="000000"/>
                <w:sz w:val="16"/>
                <w:szCs w:val="16"/>
                <w:lang w:val="en-US"/>
              </w:rPr>
              <w:t>-50,0</w:t>
            </w:r>
          </w:p>
        </w:tc>
      </w:tr>
      <w:tr w:rsidR="00871312" w:rsidRPr="00A36731" w:rsidTr="00871312">
        <w:trPr>
          <w:trHeight w:val="255"/>
        </w:trPr>
        <w:tc>
          <w:tcPr>
            <w:tcW w:w="5416" w:type="dxa"/>
            <w:tcBorders>
              <w:top w:val="single" w:sz="4" w:space="0" w:color="auto"/>
              <w:left w:val="nil"/>
              <w:bottom w:val="single" w:sz="4" w:space="0" w:color="auto"/>
              <w:right w:val="nil"/>
            </w:tcBorders>
            <w:shd w:val="clear" w:color="000000" w:fill="DBE5F1"/>
            <w:noWrap/>
            <w:vAlign w:val="bottom"/>
            <w:hideMark/>
          </w:tcPr>
          <w:p w:rsidR="00871312" w:rsidRPr="00A36731" w:rsidRDefault="00871312" w:rsidP="00871312">
            <w:pPr>
              <w:spacing w:line="240" w:lineRule="auto"/>
              <w:rPr>
                <w:rFonts w:ascii="Verdana" w:eastAsia="Times New Roman" w:hAnsi="Verdana" w:cs="Times New Roman"/>
                <w:b/>
                <w:bCs/>
                <w:color w:val="000000"/>
                <w:sz w:val="16"/>
                <w:szCs w:val="16"/>
                <w:lang w:val="en-US"/>
              </w:rPr>
            </w:pPr>
            <w:r w:rsidRPr="00A36731">
              <w:rPr>
                <w:rFonts w:ascii="Verdana" w:eastAsia="Times New Roman" w:hAnsi="Verdana" w:cs="Times New Roman"/>
                <w:b/>
                <w:bCs/>
                <w:color w:val="000000"/>
                <w:sz w:val="16"/>
                <w:szCs w:val="16"/>
                <w:lang w:val="en-US"/>
              </w:rPr>
              <w:t>Totaal</w:t>
            </w:r>
          </w:p>
        </w:tc>
        <w:tc>
          <w:tcPr>
            <w:tcW w:w="1480" w:type="dxa"/>
            <w:tcBorders>
              <w:top w:val="single" w:sz="4" w:space="0" w:color="auto"/>
              <w:left w:val="nil"/>
              <w:bottom w:val="single" w:sz="4" w:space="0" w:color="auto"/>
              <w:right w:val="nil"/>
            </w:tcBorders>
            <w:shd w:val="clear" w:color="000000" w:fill="DBE5F1"/>
            <w:noWrap/>
            <w:vAlign w:val="bottom"/>
            <w:hideMark/>
          </w:tcPr>
          <w:p w:rsidR="00871312" w:rsidRPr="00A36731" w:rsidRDefault="00871312" w:rsidP="00871312">
            <w:pPr>
              <w:spacing w:line="240" w:lineRule="auto"/>
              <w:jc w:val="right"/>
              <w:rPr>
                <w:rFonts w:ascii="Verdana" w:eastAsia="Times New Roman" w:hAnsi="Verdana" w:cs="Times New Roman"/>
                <w:b/>
                <w:bCs/>
                <w:color w:val="000000"/>
                <w:sz w:val="16"/>
                <w:szCs w:val="16"/>
                <w:lang w:val="en-US"/>
              </w:rPr>
            </w:pPr>
            <w:r w:rsidRPr="00A36731">
              <w:rPr>
                <w:rFonts w:ascii="Verdana" w:eastAsia="Times New Roman" w:hAnsi="Verdana" w:cs="Times New Roman"/>
                <w:b/>
                <w:bCs/>
                <w:color w:val="000000"/>
                <w:sz w:val="16"/>
                <w:szCs w:val="16"/>
                <w:lang w:val="en-US"/>
              </w:rPr>
              <w:t>-365,5</w:t>
            </w:r>
          </w:p>
        </w:tc>
      </w:tr>
      <w:tr w:rsidR="00871312" w:rsidRPr="00A36731" w:rsidTr="00871312">
        <w:trPr>
          <w:trHeight w:val="435"/>
        </w:trPr>
        <w:tc>
          <w:tcPr>
            <w:tcW w:w="6896" w:type="dxa"/>
            <w:gridSpan w:val="2"/>
            <w:tcBorders>
              <w:top w:val="single" w:sz="4" w:space="0" w:color="auto"/>
              <w:left w:val="nil"/>
              <w:bottom w:val="nil"/>
              <w:right w:val="nil"/>
            </w:tcBorders>
            <w:shd w:val="clear" w:color="auto" w:fill="auto"/>
            <w:vAlign w:val="bottom"/>
            <w:hideMark/>
          </w:tcPr>
          <w:p w:rsidR="00871312" w:rsidRPr="00A36731" w:rsidRDefault="00871312" w:rsidP="00871312">
            <w:pPr>
              <w:spacing w:line="240" w:lineRule="auto"/>
              <w:rPr>
                <w:rFonts w:ascii="Verdana" w:eastAsia="Times New Roman" w:hAnsi="Verdana" w:cs="Times New Roman"/>
                <w:i/>
                <w:iCs/>
                <w:sz w:val="16"/>
                <w:szCs w:val="16"/>
              </w:rPr>
            </w:pPr>
            <w:r w:rsidRPr="00A36731">
              <w:rPr>
                <w:rFonts w:ascii="Verdana" w:eastAsia="Times New Roman" w:hAnsi="Verdana" w:cs="Times New Roman"/>
                <w:i/>
                <w:iCs/>
                <w:sz w:val="16"/>
                <w:szCs w:val="16"/>
              </w:rPr>
              <w:t>Bron: VWS, NZa-gegevens over de productieafspraken en voorlopige realisatiegegevens, gegevens Zorginstituut Nederland over (voorlopige) financieringslasten Zvw en Wlz.</w:t>
            </w:r>
          </w:p>
        </w:tc>
      </w:tr>
    </w:tbl>
    <w:p w:rsidR="00871312" w:rsidRPr="00FC5E01" w:rsidRDefault="00871312" w:rsidP="00871312">
      <w:pPr>
        <w:ind w:right="567"/>
        <w:rPr>
          <w:rFonts w:ascii="Verdana" w:hAnsi="Verdana"/>
          <w:sz w:val="18"/>
          <w:szCs w:val="18"/>
        </w:rPr>
      </w:pPr>
    </w:p>
    <w:p w:rsidR="00871312" w:rsidRDefault="00871312" w:rsidP="00871312">
      <w:pPr>
        <w:rPr>
          <w:rFonts w:ascii="Verdana" w:hAnsi="Verdana"/>
          <w:sz w:val="18"/>
          <w:szCs w:val="18"/>
        </w:rPr>
      </w:pPr>
      <w:r>
        <w:rPr>
          <w:rFonts w:ascii="Verdana" w:hAnsi="Verdana"/>
          <w:sz w:val="18"/>
          <w:szCs w:val="18"/>
        </w:rPr>
        <w:t xml:space="preserve">In tabel 3A is het onderdeel ‘Actualisering Zvw-uitgaven’ uit tabel 3 nader uitgesplitst. De </w:t>
      </w:r>
      <w:r w:rsidRPr="00ED5A52">
        <w:rPr>
          <w:rFonts w:ascii="Verdana" w:hAnsi="Verdana"/>
          <w:sz w:val="18"/>
          <w:szCs w:val="18"/>
        </w:rPr>
        <w:t xml:space="preserve">actualisering van de zorguitgaven </w:t>
      </w:r>
      <w:r>
        <w:rPr>
          <w:rFonts w:ascii="Verdana" w:hAnsi="Verdana"/>
          <w:sz w:val="18"/>
          <w:szCs w:val="18"/>
        </w:rPr>
        <w:t xml:space="preserve">vindt plaats </w:t>
      </w:r>
      <w:r w:rsidRPr="00ED5A52">
        <w:rPr>
          <w:rFonts w:ascii="Verdana" w:hAnsi="Verdana"/>
          <w:sz w:val="18"/>
          <w:szCs w:val="18"/>
        </w:rPr>
        <w:t>op basis van voorlopige realisatiegegevens 2014 van de N</w:t>
      </w:r>
      <w:r>
        <w:rPr>
          <w:rFonts w:ascii="Verdana" w:hAnsi="Verdana"/>
          <w:sz w:val="18"/>
          <w:szCs w:val="18"/>
        </w:rPr>
        <w:t>Z</w:t>
      </w:r>
      <w:r w:rsidRPr="00ED5A52">
        <w:rPr>
          <w:rFonts w:ascii="Verdana" w:hAnsi="Verdana"/>
          <w:sz w:val="18"/>
          <w:szCs w:val="18"/>
        </w:rPr>
        <w:t xml:space="preserve">a en het Zorginstituut Nederland. Voor de </w:t>
      </w:r>
      <w:r w:rsidRPr="00ED5A52">
        <w:rPr>
          <w:rFonts w:ascii="Verdana" w:hAnsi="Verdana"/>
          <w:color w:val="000000"/>
          <w:sz w:val="18"/>
          <w:szCs w:val="18"/>
        </w:rPr>
        <w:t xml:space="preserve">curatieve ggz en de medisch-specialistische zorg zijn vooralsnog </w:t>
      </w:r>
      <w:r>
        <w:rPr>
          <w:rFonts w:ascii="Verdana" w:hAnsi="Verdana"/>
          <w:color w:val="000000"/>
          <w:sz w:val="18"/>
          <w:szCs w:val="18"/>
        </w:rPr>
        <w:t xml:space="preserve">alleen zeer voorlopige </w:t>
      </w:r>
      <w:r w:rsidRPr="00ED5A52">
        <w:rPr>
          <w:rFonts w:ascii="Verdana" w:hAnsi="Verdana"/>
          <w:color w:val="000000"/>
          <w:sz w:val="18"/>
          <w:szCs w:val="18"/>
        </w:rPr>
        <w:t>realisatiecijfers</w:t>
      </w:r>
      <w:r w:rsidRPr="00ED5A52">
        <w:rPr>
          <w:rFonts w:ascii="Verdana" w:hAnsi="Verdana"/>
          <w:sz w:val="18"/>
          <w:szCs w:val="18"/>
        </w:rPr>
        <w:t xml:space="preserve"> over 2014 beschikbaar. Deze sectoren zijn derhalve niet meegenomen in de actualisering. De</w:t>
      </w:r>
      <w:r w:rsidRPr="00ED5A52">
        <w:rPr>
          <w:rStyle w:val="Verwijzingopmerking"/>
          <w:rFonts w:ascii="Verdana" w:hAnsi="Verdana"/>
          <w:sz w:val="18"/>
          <w:szCs w:val="18"/>
        </w:rPr>
        <w:t> </w:t>
      </w:r>
      <w:r w:rsidRPr="00ED5A52">
        <w:rPr>
          <w:rFonts w:ascii="Verdana" w:hAnsi="Verdana"/>
          <w:sz w:val="18"/>
          <w:szCs w:val="18"/>
        </w:rPr>
        <w:t xml:space="preserve">belangrijkste mutaties worden hieronder nader toegelicht. In het verdiepingshoofdstuk is de actualisering van de Zvw-uitgaven per </w:t>
      </w:r>
      <w:r>
        <w:rPr>
          <w:rFonts w:ascii="Verdana" w:hAnsi="Verdana"/>
          <w:sz w:val="18"/>
          <w:szCs w:val="18"/>
        </w:rPr>
        <w:t>deel</w:t>
      </w:r>
      <w:r w:rsidRPr="00ED5A52">
        <w:rPr>
          <w:rFonts w:ascii="Verdana" w:hAnsi="Verdana"/>
          <w:sz w:val="18"/>
          <w:szCs w:val="18"/>
        </w:rPr>
        <w:t>sector verder toegelicht.</w:t>
      </w:r>
    </w:p>
    <w:p w:rsidR="00871312" w:rsidRDefault="00871312" w:rsidP="00871312">
      <w:pPr>
        <w:rPr>
          <w:rFonts w:ascii="Verdana" w:hAnsi="Verdana"/>
          <w:sz w:val="18"/>
          <w:szCs w:val="18"/>
        </w:rPr>
      </w:pPr>
    </w:p>
    <w:p w:rsidR="00871312" w:rsidRPr="00ED5A52" w:rsidRDefault="00871312" w:rsidP="00871312">
      <w:pPr>
        <w:ind w:right="567"/>
        <w:rPr>
          <w:rFonts w:ascii="Verdana" w:hAnsi="Verdana"/>
          <w:i/>
          <w:sz w:val="18"/>
          <w:szCs w:val="18"/>
        </w:rPr>
      </w:pPr>
      <w:r>
        <w:rPr>
          <w:rFonts w:ascii="Verdana" w:hAnsi="Verdana"/>
          <w:i/>
          <w:sz w:val="18"/>
          <w:szCs w:val="18"/>
        </w:rPr>
        <w:t>Genees- en hulpmiddelen</w:t>
      </w:r>
    </w:p>
    <w:p w:rsidR="00871312" w:rsidRPr="0033572C" w:rsidRDefault="00871312" w:rsidP="00871312">
      <w:pPr>
        <w:ind w:right="567"/>
        <w:rPr>
          <w:rFonts w:ascii="Verdana" w:hAnsi="Verdana"/>
          <w:i/>
          <w:sz w:val="18"/>
          <w:szCs w:val="18"/>
        </w:rPr>
      </w:pPr>
      <w:r w:rsidRPr="0033572C">
        <w:rPr>
          <w:rFonts w:ascii="Verdana" w:hAnsi="Verdana" w:cs="Calibri"/>
          <w:sz w:val="18"/>
          <w:szCs w:val="18"/>
        </w:rPr>
        <w:t>De neerwaartse bijstelling bij de uitgaven voor genees- en hulpmiddelen is het saldo van een meevaller bij de geneesmiddelen (€ 188 miljoen) en de hulpmiddelen ( € 83 miljoen).</w:t>
      </w:r>
      <w:r w:rsidRPr="0033572C">
        <w:rPr>
          <w:rFonts w:ascii="Verdana" w:hAnsi="Verdana" w:cs="Calibri"/>
          <w:sz w:val="18"/>
          <w:szCs w:val="18"/>
        </w:rPr>
        <w:br/>
        <w:t>Het verschil bij de uitgaven voor geneesmiddelen wordt voornamelijk veroorzaakt doordat de groei in het geneesmiddelengebruik lager uitvalt dan waarmee in de raming rekening werd gehouden, als gevolg van o.a. lagere volumegroei en succesvol gevoerd preferentiebeleid. Dit is de doorwerking van de afrekening 2014.</w:t>
      </w:r>
      <w:r w:rsidRPr="0033572C">
        <w:rPr>
          <w:rFonts w:ascii="Verdana" w:hAnsi="Verdana" w:cs="Calibri"/>
          <w:sz w:val="16"/>
          <w:szCs w:val="16"/>
        </w:rPr>
        <w:t xml:space="preserve"> </w:t>
      </w:r>
    </w:p>
    <w:p w:rsidR="00871312" w:rsidRPr="0033572C" w:rsidRDefault="00871312" w:rsidP="00871312">
      <w:pPr>
        <w:pStyle w:val="Lijstalinea"/>
        <w:spacing w:after="0" w:line="260" w:lineRule="atLeast"/>
        <w:ind w:left="0" w:right="567"/>
        <w:rPr>
          <w:rFonts w:ascii="Verdana" w:hAnsi="Verdana"/>
          <w:sz w:val="18"/>
          <w:szCs w:val="18"/>
        </w:rPr>
      </w:pPr>
      <w:r w:rsidRPr="0033572C">
        <w:rPr>
          <w:rFonts w:ascii="Verdana" w:hAnsi="Verdana" w:cs="Calibri"/>
          <w:color w:val="000000"/>
          <w:sz w:val="18"/>
          <w:szCs w:val="18"/>
        </w:rPr>
        <w:t>Het verschil bij de uitgaven voor hulpmiddelen valt te verklaren doordat de uitgaven in de hulpmiddelensector zich lijken te stabiliseren, waardoor niet alle beschikbaar gestelde groeiruimte nodig blijkt te zijn. Ook dit is de doorwerking van de afrekening 2014.</w:t>
      </w:r>
      <w:r w:rsidRPr="0033572C">
        <w:rPr>
          <w:rFonts w:ascii="Verdana" w:hAnsi="Verdana" w:cs="Calibri"/>
          <w:color w:val="000000"/>
          <w:sz w:val="16"/>
          <w:szCs w:val="16"/>
        </w:rPr>
        <w:t xml:space="preserve"> </w:t>
      </w:r>
      <w:r w:rsidRPr="0033572C">
        <w:rPr>
          <w:rFonts w:ascii="Verdana" w:hAnsi="Verdana"/>
          <w:sz w:val="18"/>
          <w:szCs w:val="18"/>
        </w:rPr>
        <w:t xml:space="preserve"> </w:t>
      </w:r>
    </w:p>
    <w:p w:rsidR="00871312" w:rsidRDefault="00871312" w:rsidP="00871312">
      <w:pPr>
        <w:pStyle w:val="Default"/>
        <w:spacing w:line="260" w:lineRule="atLeast"/>
        <w:rPr>
          <w:sz w:val="18"/>
          <w:szCs w:val="18"/>
        </w:rPr>
      </w:pPr>
    </w:p>
    <w:p w:rsidR="00871312" w:rsidRPr="00847755" w:rsidRDefault="00871312" w:rsidP="00871312">
      <w:pPr>
        <w:pStyle w:val="Default"/>
        <w:spacing w:line="260" w:lineRule="atLeast"/>
        <w:rPr>
          <w:i/>
          <w:sz w:val="18"/>
          <w:szCs w:val="18"/>
        </w:rPr>
      </w:pPr>
      <w:r>
        <w:rPr>
          <w:rFonts w:eastAsia="Times New Roman" w:cs="Times New Roman"/>
          <w:i/>
          <w:sz w:val="18"/>
          <w:szCs w:val="18"/>
          <w:lang w:eastAsia="nl-NL"/>
        </w:rPr>
        <w:t xml:space="preserve">Herverdelingseffecten </w:t>
      </w:r>
      <w:r w:rsidRPr="00847755">
        <w:rPr>
          <w:rFonts w:eastAsia="Times New Roman" w:cs="Times New Roman"/>
          <w:i/>
          <w:sz w:val="18"/>
          <w:szCs w:val="18"/>
          <w:lang w:eastAsia="nl-NL"/>
        </w:rPr>
        <w:t>Zvw hervorming langdurige zorg</w:t>
      </w:r>
    </w:p>
    <w:p w:rsidR="00871312" w:rsidRDefault="00871312" w:rsidP="00871312">
      <w:pPr>
        <w:pStyle w:val="Default"/>
        <w:spacing w:line="260" w:lineRule="atLeast"/>
        <w:rPr>
          <w:sz w:val="18"/>
          <w:szCs w:val="18"/>
        </w:rPr>
      </w:pPr>
      <w:r>
        <w:rPr>
          <w:sz w:val="18"/>
          <w:szCs w:val="18"/>
        </w:rPr>
        <w:t xml:space="preserve">Op basis van </w:t>
      </w:r>
      <w:r w:rsidRPr="00ED5A52">
        <w:rPr>
          <w:sz w:val="18"/>
          <w:szCs w:val="18"/>
        </w:rPr>
        <w:t xml:space="preserve">de realisatiecijfers 2014 </w:t>
      </w:r>
      <w:r>
        <w:rPr>
          <w:sz w:val="18"/>
          <w:szCs w:val="18"/>
        </w:rPr>
        <w:t>AWBZ</w:t>
      </w:r>
      <w:r w:rsidRPr="00ED5A52">
        <w:rPr>
          <w:sz w:val="18"/>
          <w:szCs w:val="18"/>
        </w:rPr>
        <w:t xml:space="preserve">  voor zowel de zorg in natura als het pgb</w:t>
      </w:r>
      <w:r>
        <w:rPr>
          <w:sz w:val="18"/>
          <w:szCs w:val="18"/>
        </w:rPr>
        <w:t xml:space="preserve"> is de </w:t>
      </w:r>
      <w:r w:rsidRPr="00ED5A52">
        <w:rPr>
          <w:sz w:val="18"/>
          <w:szCs w:val="18"/>
        </w:rPr>
        <w:t xml:space="preserve">raming aan de hand van de beschikbare modellen afgezet tegen de realisatie en gekeken is wat de verschuivingen tussen de domeinen zijn. Per saldo komen de uitgaven voor de Zvw </w:t>
      </w:r>
      <w:r>
        <w:rPr>
          <w:sz w:val="18"/>
          <w:szCs w:val="18"/>
        </w:rPr>
        <w:t>hoger</w:t>
      </w:r>
      <w:r w:rsidRPr="00ED5A52">
        <w:rPr>
          <w:sz w:val="18"/>
          <w:szCs w:val="18"/>
        </w:rPr>
        <w:t xml:space="preserve"> uit</w:t>
      </w:r>
      <w:r>
        <w:rPr>
          <w:sz w:val="18"/>
          <w:szCs w:val="18"/>
        </w:rPr>
        <w:t>.</w:t>
      </w:r>
    </w:p>
    <w:p w:rsidR="00871312" w:rsidRDefault="00871312" w:rsidP="00871312">
      <w:pPr>
        <w:pStyle w:val="Default"/>
        <w:spacing w:line="260" w:lineRule="atLeast"/>
        <w:rPr>
          <w:sz w:val="18"/>
          <w:szCs w:val="18"/>
        </w:rPr>
      </w:pPr>
    </w:p>
    <w:p w:rsidR="00871312" w:rsidRPr="00ED5A52" w:rsidRDefault="00871312" w:rsidP="00871312">
      <w:pPr>
        <w:pStyle w:val="Default"/>
        <w:spacing w:line="260" w:lineRule="atLeast"/>
        <w:rPr>
          <w:b/>
          <w:i/>
          <w:sz w:val="18"/>
          <w:szCs w:val="18"/>
        </w:rPr>
      </w:pPr>
      <w:r w:rsidRPr="00ED5A52">
        <w:rPr>
          <w:b/>
          <w:i/>
          <w:sz w:val="18"/>
          <w:szCs w:val="18"/>
        </w:rPr>
        <w:t>Beleidsmatige mutaties</w:t>
      </w:r>
    </w:p>
    <w:p w:rsidR="00871312" w:rsidRPr="00ED5A52" w:rsidRDefault="00871312" w:rsidP="00871312">
      <w:pPr>
        <w:ind w:right="567"/>
        <w:rPr>
          <w:rFonts w:ascii="Verdana" w:eastAsia="Times New Roman" w:hAnsi="Verdana" w:cs="Times New Roman"/>
          <w:i/>
          <w:sz w:val="18"/>
          <w:szCs w:val="18"/>
          <w:lang w:eastAsia="nl-NL"/>
        </w:rPr>
      </w:pPr>
    </w:p>
    <w:p w:rsidR="00871312" w:rsidRDefault="00871312" w:rsidP="00871312">
      <w:pPr>
        <w:pStyle w:val="Default"/>
        <w:spacing w:line="260" w:lineRule="atLeast"/>
        <w:rPr>
          <w:rFonts w:eastAsia="Times New Roman" w:cs="Times New Roman"/>
          <w:i/>
          <w:color w:val="auto"/>
          <w:sz w:val="18"/>
          <w:szCs w:val="18"/>
          <w:lang w:eastAsia="nl-NL"/>
        </w:rPr>
      </w:pPr>
      <w:r w:rsidRPr="00AC0809">
        <w:rPr>
          <w:rFonts w:eastAsia="Times New Roman" w:cs="Times New Roman"/>
          <w:i/>
          <w:color w:val="auto"/>
          <w:sz w:val="18"/>
          <w:szCs w:val="18"/>
          <w:lang w:eastAsia="nl-NL"/>
        </w:rPr>
        <w:t>Tarie</w:t>
      </w:r>
      <w:r>
        <w:rPr>
          <w:rFonts w:eastAsia="Times New Roman" w:cs="Times New Roman"/>
          <w:i/>
          <w:color w:val="auto"/>
          <w:sz w:val="18"/>
          <w:szCs w:val="18"/>
          <w:lang w:eastAsia="nl-NL"/>
        </w:rPr>
        <w:t>f</w:t>
      </w:r>
      <w:r w:rsidRPr="00AC0809">
        <w:rPr>
          <w:rFonts w:eastAsia="Times New Roman" w:cs="Times New Roman"/>
          <w:i/>
          <w:color w:val="auto"/>
          <w:sz w:val="18"/>
          <w:szCs w:val="18"/>
          <w:lang w:eastAsia="nl-NL"/>
        </w:rPr>
        <w:t>sverlaging tandheelkundige zorg</w:t>
      </w:r>
    </w:p>
    <w:p w:rsidR="00871312" w:rsidRPr="00ED5A52" w:rsidRDefault="00871312" w:rsidP="00871312">
      <w:pPr>
        <w:pStyle w:val="Default"/>
        <w:spacing w:line="260" w:lineRule="atLeast"/>
        <w:rPr>
          <w:sz w:val="18"/>
          <w:szCs w:val="18"/>
        </w:rPr>
      </w:pPr>
      <w:r w:rsidRPr="00ED5A52">
        <w:rPr>
          <w:sz w:val="18"/>
          <w:szCs w:val="18"/>
        </w:rPr>
        <w:t>De N</w:t>
      </w:r>
      <w:r>
        <w:rPr>
          <w:sz w:val="18"/>
          <w:szCs w:val="18"/>
        </w:rPr>
        <w:t>Z</w:t>
      </w:r>
      <w:r w:rsidRPr="00ED5A52">
        <w:rPr>
          <w:sz w:val="18"/>
          <w:szCs w:val="18"/>
        </w:rPr>
        <w:t xml:space="preserve">a heeft de maximumtarieven in de tandheelkundige zorg verlaagd. Dit leidt tot lagere uitgaven </w:t>
      </w:r>
      <w:r>
        <w:rPr>
          <w:sz w:val="18"/>
          <w:szCs w:val="18"/>
        </w:rPr>
        <w:t xml:space="preserve">aan </w:t>
      </w:r>
      <w:r w:rsidRPr="00ED5A52">
        <w:rPr>
          <w:sz w:val="18"/>
          <w:szCs w:val="18"/>
        </w:rPr>
        <w:t>tandheelkundige zorg binnen het verzekerd pakket.</w:t>
      </w:r>
    </w:p>
    <w:p w:rsidR="00871312" w:rsidRDefault="00871312" w:rsidP="00871312">
      <w:pPr>
        <w:rPr>
          <w:rFonts w:ascii="Verdana" w:eastAsia="Times New Roman" w:hAnsi="Verdana" w:cs="Times New Roman"/>
          <w:i/>
          <w:sz w:val="18"/>
          <w:szCs w:val="18"/>
          <w:lang w:eastAsia="nl-NL"/>
        </w:rPr>
      </w:pPr>
    </w:p>
    <w:p w:rsidR="00871312" w:rsidRPr="00ED5A52" w:rsidRDefault="00871312" w:rsidP="00871312">
      <w:pPr>
        <w:rPr>
          <w:rFonts w:ascii="Verdana" w:eastAsia="Times New Roman" w:hAnsi="Verdana" w:cs="Times New Roman"/>
          <w:i/>
          <w:sz w:val="18"/>
          <w:szCs w:val="18"/>
          <w:lang w:eastAsia="nl-NL"/>
        </w:rPr>
      </w:pPr>
      <w:r w:rsidRPr="00ED5A52">
        <w:rPr>
          <w:rFonts w:ascii="Verdana" w:eastAsia="Times New Roman" w:hAnsi="Verdana" w:cs="Times New Roman"/>
          <w:i/>
          <w:sz w:val="18"/>
          <w:szCs w:val="18"/>
          <w:lang w:eastAsia="nl-NL"/>
        </w:rPr>
        <w:t>Darmkankerscreening</w:t>
      </w:r>
    </w:p>
    <w:p w:rsidR="00871312" w:rsidRPr="00ED5A52" w:rsidRDefault="00871312" w:rsidP="00871312">
      <w:pPr>
        <w:pStyle w:val="Default"/>
        <w:spacing w:line="260" w:lineRule="atLeast"/>
        <w:rPr>
          <w:sz w:val="18"/>
          <w:szCs w:val="18"/>
        </w:rPr>
      </w:pPr>
      <w:r w:rsidRPr="00ED5A52">
        <w:rPr>
          <w:sz w:val="18"/>
          <w:szCs w:val="18"/>
        </w:rPr>
        <w:t xml:space="preserve">Bij de uitvoering van het bevolkingsonderzoek darmkanker </w:t>
      </w:r>
      <w:r>
        <w:rPr>
          <w:sz w:val="18"/>
          <w:szCs w:val="18"/>
        </w:rPr>
        <w:t xml:space="preserve">is naar voren gekomen dat de kosten die </w:t>
      </w:r>
      <w:r w:rsidRPr="00ED5A52">
        <w:rPr>
          <w:sz w:val="18"/>
          <w:szCs w:val="18"/>
        </w:rPr>
        <w:t xml:space="preserve">ziekenhuizen </w:t>
      </w:r>
      <w:r>
        <w:rPr>
          <w:sz w:val="18"/>
          <w:szCs w:val="18"/>
        </w:rPr>
        <w:t xml:space="preserve">maken </w:t>
      </w:r>
      <w:r w:rsidRPr="00ED5A52">
        <w:rPr>
          <w:sz w:val="18"/>
          <w:szCs w:val="18"/>
        </w:rPr>
        <w:t xml:space="preserve">voor het vervolgonderzoek </w:t>
      </w:r>
      <w:r>
        <w:rPr>
          <w:sz w:val="18"/>
          <w:szCs w:val="18"/>
        </w:rPr>
        <w:t xml:space="preserve">naar aanleiding van de eerste screeningen </w:t>
      </w:r>
      <w:r w:rsidRPr="00ED5A52">
        <w:rPr>
          <w:sz w:val="18"/>
          <w:szCs w:val="18"/>
        </w:rPr>
        <w:t xml:space="preserve">hoger zijn dan waarmee in de </w:t>
      </w:r>
      <w:r>
        <w:rPr>
          <w:sz w:val="18"/>
          <w:szCs w:val="18"/>
        </w:rPr>
        <w:t xml:space="preserve">oorspronkelijke </w:t>
      </w:r>
      <w:r w:rsidRPr="00ED5A52">
        <w:rPr>
          <w:sz w:val="18"/>
          <w:szCs w:val="18"/>
        </w:rPr>
        <w:t>ramingen rekening is gehouden. Tegelijkertijd blijkt het aantal vervolgonderzoeken hoger te</w:t>
      </w:r>
      <w:r>
        <w:rPr>
          <w:sz w:val="18"/>
          <w:szCs w:val="18"/>
        </w:rPr>
        <w:t xml:space="preserve"> zijn dan eerder werd verwacht. Daarom komt hiervoor € 25 miljoen structureel extra beschikbaar.</w:t>
      </w:r>
    </w:p>
    <w:p w:rsidR="00871312" w:rsidRPr="00ED5A52" w:rsidRDefault="00871312" w:rsidP="00871312">
      <w:pPr>
        <w:pStyle w:val="Default"/>
        <w:spacing w:line="260" w:lineRule="atLeast"/>
        <w:rPr>
          <w:b/>
          <w:sz w:val="18"/>
          <w:szCs w:val="18"/>
        </w:rPr>
      </w:pPr>
    </w:p>
    <w:p w:rsidR="00871312" w:rsidRPr="00ED5A52" w:rsidRDefault="00871312" w:rsidP="00871312">
      <w:pPr>
        <w:ind w:right="567"/>
        <w:rPr>
          <w:rFonts w:ascii="Verdana" w:hAnsi="Verdana"/>
          <w:b/>
          <w:i/>
          <w:sz w:val="18"/>
          <w:szCs w:val="18"/>
        </w:rPr>
      </w:pPr>
      <w:r w:rsidRPr="00ED5A52">
        <w:rPr>
          <w:rFonts w:ascii="Verdana" w:eastAsia="Times New Roman" w:hAnsi="Verdana" w:cs="Times New Roman"/>
          <w:i/>
          <w:sz w:val="18"/>
          <w:szCs w:val="18"/>
          <w:lang w:eastAsia="nl-NL"/>
        </w:rPr>
        <w:t>Additionele ruimte preferentiebeleid geneesmiddelen</w:t>
      </w:r>
    </w:p>
    <w:p w:rsidR="00871312" w:rsidRPr="0013536B" w:rsidRDefault="00871312" w:rsidP="00871312">
      <w:pPr>
        <w:ind w:right="567"/>
        <w:rPr>
          <w:rFonts w:ascii="Verdana" w:eastAsia="Times New Roman" w:hAnsi="Verdana" w:cs="Times New Roman"/>
          <w:sz w:val="18"/>
          <w:szCs w:val="18"/>
          <w:lang w:eastAsia="nl-NL"/>
        </w:rPr>
      </w:pPr>
      <w:r w:rsidRPr="0013536B">
        <w:rPr>
          <w:rFonts w:ascii="Verdana" w:eastAsia="Times New Roman" w:hAnsi="Verdana" w:cs="Times New Roman"/>
          <w:sz w:val="18"/>
          <w:szCs w:val="18"/>
          <w:lang w:eastAsia="nl-NL"/>
        </w:rPr>
        <w:t>Net als in 2014 is de verwachting dat voor 2015 en latere jaren niet alle groeiruimte benodigd is. Dit is onder andere het gevolg van het preferentiebeleid en de gematigde volumeontwikkeling.</w:t>
      </w:r>
    </w:p>
    <w:p w:rsidR="00871312" w:rsidRDefault="00871312" w:rsidP="00871312">
      <w:pPr>
        <w:ind w:right="567"/>
        <w:rPr>
          <w:rFonts w:ascii="Verdana" w:hAnsi="Verdana"/>
          <w:b/>
          <w:sz w:val="18"/>
          <w:szCs w:val="18"/>
        </w:rPr>
      </w:pPr>
    </w:p>
    <w:p w:rsidR="00871312" w:rsidRPr="00ED5A52" w:rsidRDefault="00871312" w:rsidP="00871312">
      <w:pPr>
        <w:pStyle w:val="Default"/>
        <w:spacing w:line="260" w:lineRule="atLeast"/>
        <w:rPr>
          <w:i/>
          <w:sz w:val="18"/>
          <w:szCs w:val="18"/>
        </w:rPr>
      </w:pPr>
      <w:bookmarkStart w:id="2" w:name="OLE_LINK1"/>
      <w:r>
        <w:rPr>
          <w:i/>
          <w:sz w:val="18"/>
          <w:szCs w:val="18"/>
        </w:rPr>
        <w:t xml:space="preserve">Uitstel overgang eerstelijns kortdurend verblijf </w:t>
      </w:r>
      <w:r w:rsidRPr="00ED5A52">
        <w:rPr>
          <w:i/>
          <w:sz w:val="18"/>
          <w:szCs w:val="18"/>
        </w:rPr>
        <w:t>naar Zvw</w:t>
      </w:r>
    </w:p>
    <w:bookmarkEnd w:id="2"/>
    <w:p w:rsidR="00871312" w:rsidRDefault="00871312" w:rsidP="00871312">
      <w:pPr>
        <w:ind w:right="567"/>
        <w:rPr>
          <w:rFonts w:ascii="Verdana" w:hAnsi="Verdana" w:cs="Verdana"/>
          <w:color w:val="000000"/>
          <w:sz w:val="18"/>
          <w:szCs w:val="18"/>
        </w:rPr>
      </w:pPr>
      <w:r w:rsidRPr="00BB41A4">
        <w:rPr>
          <w:rFonts w:ascii="Verdana" w:hAnsi="Verdana" w:cs="Verdana"/>
          <w:color w:val="000000"/>
          <w:sz w:val="18"/>
          <w:szCs w:val="18"/>
        </w:rPr>
        <w:t>Op aandringen van betrokken veldpartijen is besloten om de overheveling van kortdurend eerstelijns verblijf uit te stellen tot 1 januari 2016 en kortdurend eerstelijns verblijf met 1 jaar te continueren binnen de Wlz. Dit houdt in dat in 2015 kortdurend eerstelijns verblijf via een subsidieregeling onder de Wlz wordt gefinancierd en dat de middelen vanuit de Zvw worden overgeheveld naar de Wlz.</w:t>
      </w:r>
    </w:p>
    <w:p w:rsidR="00871312" w:rsidRPr="00ED5A52" w:rsidRDefault="00871312" w:rsidP="00871312">
      <w:pPr>
        <w:ind w:right="567"/>
        <w:rPr>
          <w:rFonts w:ascii="Verdana" w:hAnsi="Verdana"/>
          <w:b/>
          <w:sz w:val="18"/>
          <w:szCs w:val="18"/>
        </w:rPr>
      </w:pPr>
    </w:p>
    <w:p w:rsidR="00871312" w:rsidRDefault="00871312" w:rsidP="00871312">
      <w:pPr>
        <w:pStyle w:val="Default"/>
        <w:spacing w:line="260" w:lineRule="atLeast"/>
        <w:rPr>
          <w:i/>
          <w:sz w:val="18"/>
          <w:szCs w:val="18"/>
        </w:rPr>
      </w:pPr>
      <w:r>
        <w:rPr>
          <w:i/>
          <w:sz w:val="18"/>
          <w:szCs w:val="18"/>
        </w:rPr>
        <w:t>Dekking r</w:t>
      </w:r>
      <w:r w:rsidRPr="00CA1EB7">
        <w:rPr>
          <w:i/>
          <w:sz w:val="18"/>
          <w:szCs w:val="18"/>
        </w:rPr>
        <w:t>uimte subsidie kwaliteitsimpuls personeel ziekenhuiszorg</w:t>
      </w:r>
    </w:p>
    <w:p w:rsidR="00871312" w:rsidRPr="00BF293D" w:rsidRDefault="00871312" w:rsidP="00871312">
      <w:pPr>
        <w:pStyle w:val="Default"/>
        <w:spacing w:line="260" w:lineRule="atLeast"/>
        <w:rPr>
          <w:color w:val="auto"/>
          <w:sz w:val="18"/>
          <w:szCs w:val="18"/>
        </w:rPr>
      </w:pPr>
      <w:r w:rsidRPr="00BF293D">
        <w:rPr>
          <w:color w:val="auto"/>
          <w:sz w:val="18"/>
          <w:szCs w:val="18"/>
        </w:rPr>
        <w:t>Dit betreft een overheveling van premiegefinancierde middelen die waren gereserveerd voor de UMC’s als gevolg van het inhouden van de ILO als onderdeel van de afspraken uit het Zorgakkoord. Via toevoeging aan de kwaliteitsimpuls personeel ziekenhuiszorg vloeien de mi</w:t>
      </w:r>
      <w:r>
        <w:rPr>
          <w:color w:val="auto"/>
          <w:sz w:val="18"/>
          <w:szCs w:val="18"/>
        </w:rPr>
        <w:t>ddelen weer terug naar de UMC’s</w:t>
      </w:r>
      <w:r w:rsidRPr="00BF293D">
        <w:rPr>
          <w:color w:val="auto"/>
          <w:sz w:val="18"/>
          <w:szCs w:val="18"/>
        </w:rPr>
        <w:t>.</w:t>
      </w:r>
    </w:p>
    <w:p w:rsidR="00871312" w:rsidRDefault="00871312" w:rsidP="00871312">
      <w:pPr>
        <w:pStyle w:val="Default"/>
        <w:spacing w:line="260" w:lineRule="atLeast"/>
        <w:rPr>
          <w:i/>
          <w:sz w:val="18"/>
          <w:szCs w:val="18"/>
        </w:rPr>
      </w:pPr>
    </w:p>
    <w:p w:rsidR="00871312" w:rsidRPr="00BC75A2" w:rsidRDefault="00871312" w:rsidP="00871312">
      <w:pPr>
        <w:pStyle w:val="Default"/>
        <w:spacing w:line="260" w:lineRule="atLeast"/>
        <w:rPr>
          <w:i/>
          <w:sz w:val="18"/>
          <w:szCs w:val="18"/>
        </w:rPr>
      </w:pPr>
      <w:r w:rsidRPr="00BC75A2">
        <w:rPr>
          <w:i/>
          <w:sz w:val="18"/>
          <w:szCs w:val="18"/>
        </w:rPr>
        <w:t>P&amp;M-intensivering beleidsbrief Kwaliteit Loont</w:t>
      </w:r>
    </w:p>
    <w:p w:rsidR="00871312" w:rsidRPr="00305B1A" w:rsidRDefault="00871312" w:rsidP="00871312">
      <w:pPr>
        <w:rPr>
          <w:rFonts w:ascii="Verdana" w:hAnsi="Verdana"/>
          <w:color w:val="1F497D"/>
          <w:sz w:val="18"/>
          <w:szCs w:val="18"/>
        </w:rPr>
      </w:pPr>
      <w:r w:rsidRPr="00305B1A">
        <w:rPr>
          <w:rFonts w:ascii="Verdana" w:hAnsi="Verdana"/>
          <w:sz w:val="18"/>
          <w:szCs w:val="18"/>
        </w:rPr>
        <w:t xml:space="preserve">In februari </w:t>
      </w:r>
      <w:r>
        <w:rPr>
          <w:rFonts w:ascii="Verdana" w:hAnsi="Verdana"/>
          <w:sz w:val="18"/>
          <w:szCs w:val="18"/>
        </w:rPr>
        <w:t xml:space="preserve">2015 </w:t>
      </w:r>
      <w:r w:rsidRPr="00305B1A">
        <w:rPr>
          <w:rFonts w:ascii="Verdana" w:hAnsi="Verdana"/>
          <w:sz w:val="18"/>
          <w:szCs w:val="18"/>
        </w:rPr>
        <w:t>is met betrekking tot de voorgenomen wijziging van artikel 13 van de Zvw een alternatief pakket maatregelen gepresenteerd, waarmee langs de weg van kwaliteitsverbetering besparing</w:t>
      </w:r>
      <w:r>
        <w:rPr>
          <w:rFonts w:ascii="Verdana" w:hAnsi="Verdana"/>
          <w:sz w:val="18"/>
          <w:szCs w:val="18"/>
        </w:rPr>
        <w:t>en</w:t>
      </w:r>
      <w:r w:rsidRPr="00305B1A">
        <w:rPr>
          <w:rFonts w:ascii="Verdana" w:hAnsi="Verdana"/>
          <w:sz w:val="18"/>
          <w:szCs w:val="18"/>
        </w:rPr>
        <w:t xml:space="preserve"> op de zorgkosten </w:t>
      </w:r>
      <w:r>
        <w:rPr>
          <w:rFonts w:ascii="Verdana" w:hAnsi="Verdana"/>
          <w:sz w:val="18"/>
          <w:szCs w:val="18"/>
        </w:rPr>
        <w:t>kunnen</w:t>
      </w:r>
      <w:r w:rsidRPr="00305B1A">
        <w:rPr>
          <w:rFonts w:ascii="Verdana" w:hAnsi="Verdana"/>
          <w:sz w:val="18"/>
          <w:szCs w:val="18"/>
        </w:rPr>
        <w:t xml:space="preserve"> worden gerealiseerd. Kern van de maatregelen is dat het voor patiënten, zorgverleners en verzekeraars lonender wordt om te kiezen voor de beste zorg. Daarnaast wordt de positie van de patiënt versterkt en het evenwicht in de sector bevorderd. De Tweede Kamer is bij brief d.d. 6 februari </w:t>
      </w:r>
      <w:r>
        <w:rPr>
          <w:rFonts w:ascii="Verdana" w:hAnsi="Verdana"/>
          <w:sz w:val="18"/>
          <w:szCs w:val="18"/>
        </w:rPr>
        <w:t xml:space="preserve">2015 </w:t>
      </w:r>
      <w:r w:rsidRPr="00BC75A2">
        <w:rPr>
          <w:rFonts w:ascii="Verdana" w:hAnsi="Verdana"/>
          <w:color w:val="0070C0"/>
          <w:sz w:val="18"/>
          <w:szCs w:val="18"/>
        </w:rPr>
        <w:t>(kenmerk TK 31 765, nr. 116)</w:t>
      </w:r>
      <w:r w:rsidRPr="00305B1A">
        <w:rPr>
          <w:rFonts w:ascii="Verdana" w:hAnsi="Verdana"/>
          <w:sz w:val="18"/>
          <w:szCs w:val="18"/>
        </w:rPr>
        <w:t xml:space="preserve"> over het pakket maatregelen geïnformeerd. In het pakket zit ook een aantal personele en materiële intensiveringen. De maatregelen om kwaliteit leidend en lonend te maken, om de kwaliteitseisen aan het zorgaanbod aan te scherpen en om de transparantie van de kwaliteit te vergroten en om het evenwicht in de zorgsector te bevorderen, vragen om een investering in capaciteit van € 10 miljoen in 2015, oplopend naar € 14,5 miljoen structureel (vanaf 2017).</w:t>
      </w:r>
      <w:r>
        <w:rPr>
          <w:rFonts w:ascii="Verdana" w:hAnsi="Verdana"/>
          <w:sz w:val="18"/>
          <w:szCs w:val="18"/>
        </w:rPr>
        <w:t xml:space="preserve"> Het betreft intensiveringen bij het CIBG, de IGZ, de ACM en de NZa.</w:t>
      </w:r>
    </w:p>
    <w:p w:rsidR="00871312" w:rsidRDefault="00871312" w:rsidP="00871312">
      <w:pPr>
        <w:pStyle w:val="Default"/>
        <w:spacing w:line="260" w:lineRule="atLeast"/>
        <w:rPr>
          <w:i/>
          <w:sz w:val="18"/>
          <w:szCs w:val="18"/>
        </w:rPr>
      </w:pPr>
    </w:p>
    <w:p w:rsidR="00871312" w:rsidRPr="00ED5A52" w:rsidRDefault="00871312" w:rsidP="00871312">
      <w:pPr>
        <w:pStyle w:val="Default"/>
        <w:spacing w:line="260" w:lineRule="atLeast"/>
        <w:rPr>
          <w:i/>
          <w:sz w:val="18"/>
          <w:szCs w:val="18"/>
        </w:rPr>
      </w:pPr>
      <w:r>
        <w:rPr>
          <w:i/>
          <w:sz w:val="18"/>
          <w:szCs w:val="18"/>
        </w:rPr>
        <w:t>IJklijnmutatie beleidsbrief Kwaliteit Loont</w:t>
      </w:r>
    </w:p>
    <w:p w:rsidR="00871312" w:rsidRDefault="00871312" w:rsidP="00871312">
      <w:pPr>
        <w:rPr>
          <w:rFonts w:ascii="Verdana" w:hAnsi="Verdana"/>
          <w:sz w:val="18"/>
          <w:szCs w:val="18"/>
        </w:rPr>
      </w:pPr>
      <w:r>
        <w:rPr>
          <w:rFonts w:ascii="Verdana" w:hAnsi="Verdana"/>
          <w:sz w:val="18"/>
          <w:szCs w:val="18"/>
        </w:rPr>
        <w:t>De gereserveerde middelen in verband met de beleidsbrief Kwaliteit Loont worden overgeheveld naar de begroting van VWS.</w:t>
      </w:r>
    </w:p>
    <w:p w:rsidR="00871312" w:rsidRDefault="00871312" w:rsidP="00871312">
      <w:pPr>
        <w:rPr>
          <w:rFonts w:ascii="Verdana" w:hAnsi="Verdana"/>
          <w:i/>
          <w:sz w:val="18"/>
          <w:szCs w:val="18"/>
        </w:rPr>
      </w:pPr>
    </w:p>
    <w:p w:rsidR="00871312" w:rsidRPr="00ED5A52" w:rsidRDefault="00871312" w:rsidP="00871312">
      <w:pPr>
        <w:rPr>
          <w:rFonts w:ascii="Verdana" w:hAnsi="Verdana"/>
          <w:b/>
          <w:sz w:val="18"/>
          <w:szCs w:val="18"/>
        </w:rPr>
      </w:pPr>
      <w:r>
        <w:rPr>
          <w:rFonts w:ascii="Verdana" w:hAnsi="Verdana"/>
          <w:i/>
          <w:sz w:val="18"/>
          <w:szCs w:val="18"/>
        </w:rPr>
        <w:t>Vrijval nominaal en onverdeeld</w:t>
      </w:r>
      <w:r w:rsidRPr="00ED5A52">
        <w:rPr>
          <w:rFonts w:ascii="Verdana" w:hAnsi="Verdana"/>
          <w:b/>
          <w:sz w:val="18"/>
          <w:szCs w:val="18"/>
        </w:rPr>
        <w:t xml:space="preserve"> </w:t>
      </w:r>
    </w:p>
    <w:p w:rsidR="00871312" w:rsidRDefault="00871312" w:rsidP="00871312">
      <w:pPr>
        <w:pStyle w:val="Default"/>
        <w:spacing w:line="260" w:lineRule="atLeast"/>
        <w:rPr>
          <w:sz w:val="18"/>
          <w:szCs w:val="18"/>
        </w:rPr>
      </w:pPr>
      <w:r w:rsidRPr="00ED5A52">
        <w:rPr>
          <w:sz w:val="18"/>
          <w:szCs w:val="18"/>
        </w:rPr>
        <w:t xml:space="preserve">Er is sprake van vrijval op de post nominaal en onverdeeld. Deze ruimte is met name een gevolg van het verschil tussen de oorspronkelijk beschikbaar gestelde middelen </w:t>
      </w:r>
      <w:r>
        <w:rPr>
          <w:sz w:val="18"/>
          <w:szCs w:val="18"/>
        </w:rPr>
        <w:t xml:space="preserve">voor groei en loon- en prijsbijstelling in de curatieve zorg </w:t>
      </w:r>
      <w:r w:rsidRPr="00ED5A52">
        <w:rPr>
          <w:sz w:val="18"/>
          <w:szCs w:val="18"/>
        </w:rPr>
        <w:t>en de in de verschillende zorgakkoorden gemaakte afspraken over de toegestane groei in die sectoren</w:t>
      </w:r>
      <w:r>
        <w:rPr>
          <w:sz w:val="18"/>
          <w:szCs w:val="18"/>
        </w:rPr>
        <w:t xml:space="preserve"> en de op grond daarvan niet benodigde middelen voor loon- en prijsbijstelling.</w:t>
      </w:r>
    </w:p>
    <w:p w:rsidR="00871312" w:rsidRDefault="00871312" w:rsidP="00871312">
      <w:pPr>
        <w:pStyle w:val="Default"/>
        <w:spacing w:line="260" w:lineRule="atLeast"/>
        <w:rPr>
          <w:sz w:val="18"/>
          <w:szCs w:val="18"/>
        </w:rPr>
      </w:pPr>
    </w:p>
    <w:p w:rsidR="00871312" w:rsidRPr="001417A4" w:rsidRDefault="00871312" w:rsidP="00871312">
      <w:pPr>
        <w:pStyle w:val="Default"/>
        <w:spacing w:line="260" w:lineRule="atLeast"/>
        <w:rPr>
          <w:rFonts w:eastAsia="Times New Roman" w:cs="Times New Roman"/>
          <w:i/>
          <w:sz w:val="18"/>
          <w:szCs w:val="18"/>
        </w:rPr>
      </w:pPr>
      <w:r w:rsidRPr="001417A4">
        <w:rPr>
          <w:rFonts w:eastAsia="Times New Roman" w:cs="Times New Roman"/>
          <w:i/>
          <w:sz w:val="18"/>
          <w:szCs w:val="18"/>
        </w:rPr>
        <w:t>Herverdelingseffecten</w:t>
      </w:r>
    </w:p>
    <w:p w:rsidR="00871312" w:rsidRDefault="00871312" w:rsidP="00871312">
      <w:pPr>
        <w:pStyle w:val="Default"/>
        <w:spacing w:line="260" w:lineRule="atLeast"/>
        <w:rPr>
          <w:sz w:val="18"/>
          <w:szCs w:val="18"/>
        </w:rPr>
      </w:pPr>
      <w:r w:rsidRPr="001417A4">
        <w:rPr>
          <w:sz w:val="18"/>
          <w:szCs w:val="18"/>
        </w:rPr>
        <w:t>Deze mutatie is het saldo van enkele verschuivingen van de Zvw naar het jeugddomein en vice versa.</w:t>
      </w:r>
    </w:p>
    <w:p w:rsidR="00871312" w:rsidRDefault="00871312" w:rsidP="00871312">
      <w:pPr>
        <w:pStyle w:val="Default"/>
        <w:spacing w:line="260" w:lineRule="atLeast"/>
        <w:rPr>
          <w:sz w:val="18"/>
          <w:szCs w:val="18"/>
        </w:rPr>
      </w:pPr>
    </w:p>
    <w:p w:rsidR="00871312" w:rsidRPr="00ED5A52" w:rsidRDefault="00871312" w:rsidP="00871312">
      <w:pPr>
        <w:rPr>
          <w:rFonts w:ascii="Verdana" w:hAnsi="Verdana"/>
          <w:i/>
          <w:sz w:val="18"/>
          <w:szCs w:val="18"/>
        </w:rPr>
      </w:pPr>
      <w:r w:rsidRPr="00ED5A52">
        <w:rPr>
          <w:rFonts w:ascii="Verdana" w:hAnsi="Verdana"/>
          <w:i/>
          <w:sz w:val="18"/>
          <w:szCs w:val="18"/>
        </w:rPr>
        <w:t>Overige</w:t>
      </w:r>
    </w:p>
    <w:p w:rsidR="00871312" w:rsidRPr="00ED5A52" w:rsidRDefault="00871312" w:rsidP="00871312">
      <w:pPr>
        <w:ind w:right="567"/>
        <w:rPr>
          <w:rFonts w:ascii="Verdana" w:hAnsi="Verdana"/>
          <w:sz w:val="18"/>
          <w:szCs w:val="18"/>
        </w:rPr>
      </w:pPr>
      <w:r w:rsidRPr="00ED5A52">
        <w:rPr>
          <w:rFonts w:ascii="Verdana" w:hAnsi="Verdana"/>
          <w:sz w:val="18"/>
          <w:szCs w:val="18"/>
        </w:rPr>
        <w:t>Deze post is het saldo van verschillende beleidsmatige mutaties.</w:t>
      </w:r>
    </w:p>
    <w:p w:rsidR="00871312" w:rsidRDefault="00871312" w:rsidP="00871312">
      <w:pPr>
        <w:rPr>
          <w:rFonts w:ascii="Verdana" w:hAnsi="Verdana"/>
          <w:b/>
          <w:i/>
          <w:sz w:val="18"/>
          <w:szCs w:val="18"/>
        </w:rPr>
      </w:pPr>
      <w:r>
        <w:rPr>
          <w:rFonts w:ascii="Verdana" w:hAnsi="Verdana"/>
          <w:b/>
          <w:i/>
          <w:sz w:val="18"/>
          <w:szCs w:val="18"/>
        </w:rPr>
        <w:br w:type="page"/>
      </w:r>
    </w:p>
    <w:p w:rsidR="00871312" w:rsidRPr="00ED5A52" w:rsidRDefault="00871312" w:rsidP="00871312">
      <w:pPr>
        <w:ind w:right="567"/>
        <w:rPr>
          <w:rFonts w:ascii="Verdana" w:hAnsi="Verdana"/>
          <w:b/>
          <w:i/>
          <w:sz w:val="18"/>
          <w:szCs w:val="18"/>
        </w:rPr>
      </w:pPr>
    </w:p>
    <w:p w:rsidR="00871312" w:rsidRPr="00ED5A52" w:rsidRDefault="00871312" w:rsidP="00871312">
      <w:pPr>
        <w:ind w:right="567"/>
        <w:rPr>
          <w:rFonts w:ascii="Verdana" w:hAnsi="Verdana"/>
          <w:b/>
          <w:i/>
          <w:sz w:val="18"/>
          <w:szCs w:val="18"/>
        </w:rPr>
      </w:pPr>
      <w:r w:rsidRPr="00ED5A52">
        <w:rPr>
          <w:rFonts w:ascii="Verdana" w:hAnsi="Verdana"/>
          <w:b/>
          <w:i/>
          <w:sz w:val="18"/>
          <w:szCs w:val="18"/>
        </w:rPr>
        <w:t>Technische en macro-economische mutaties</w:t>
      </w:r>
    </w:p>
    <w:p w:rsidR="00871312" w:rsidRPr="00ED5A52" w:rsidRDefault="00871312" w:rsidP="00871312">
      <w:pPr>
        <w:rPr>
          <w:rFonts w:ascii="Verdana" w:hAnsi="Verdana"/>
          <w:i/>
          <w:sz w:val="18"/>
          <w:szCs w:val="18"/>
        </w:rPr>
      </w:pPr>
    </w:p>
    <w:p w:rsidR="00871312" w:rsidRPr="00ED5A52" w:rsidRDefault="00871312" w:rsidP="00871312">
      <w:pPr>
        <w:rPr>
          <w:rFonts w:ascii="Verdana" w:hAnsi="Verdana"/>
          <w:i/>
          <w:sz w:val="18"/>
          <w:szCs w:val="18"/>
        </w:rPr>
      </w:pPr>
      <w:r w:rsidRPr="00ED5A52">
        <w:rPr>
          <w:rFonts w:ascii="Verdana" w:hAnsi="Verdana"/>
          <w:i/>
          <w:sz w:val="18"/>
          <w:szCs w:val="18"/>
        </w:rPr>
        <w:t>Nominale ontwikkeling</w:t>
      </w:r>
    </w:p>
    <w:p w:rsidR="00871312" w:rsidRPr="00ED5A52" w:rsidRDefault="00871312" w:rsidP="00871312">
      <w:pPr>
        <w:rPr>
          <w:rFonts w:ascii="Verdana" w:hAnsi="Verdana"/>
          <w:sz w:val="18"/>
          <w:szCs w:val="18"/>
        </w:rPr>
      </w:pPr>
      <w:r w:rsidRPr="00ED5A52">
        <w:rPr>
          <w:rFonts w:ascii="Verdana" w:hAnsi="Verdana"/>
          <w:sz w:val="18"/>
          <w:szCs w:val="18"/>
        </w:rPr>
        <w:t xml:space="preserve">De raming van de loon- en prijsbijstelling is </w:t>
      </w:r>
      <w:r>
        <w:rPr>
          <w:rFonts w:ascii="Verdana" w:hAnsi="Verdana"/>
          <w:sz w:val="18"/>
          <w:szCs w:val="18"/>
        </w:rPr>
        <w:t xml:space="preserve">aangepast op basis van </w:t>
      </w:r>
      <w:r w:rsidRPr="00ED5A52">
        <w:rPr>
          <w:rFonts w:ascii="Verdana" w:hAnsi="Verdana"/>
          <w:sz w:val="18"/>
          <w:szCs w:val="18"/>
        </w:rPr>
        <w:t xml:space="preserve">recente macro-economische inzichten in het </w:t>
      </w:r>
      <w:r w:rsidRPr="00ED5A52">
        <w:rPr>
          <w:rFonts w:ascii="Verdana" w:hAnsi="Verdana" w:cs="Arial"/>
          <w:sz w:val="18"/>
          <w:szCs w:val="18"/>
        </w:rPr>
        <w:t xml:space="preserve">Centraal Economisch Plan (CEP 2015) </w:t>
      </w:r>
      <w:r w:rsidRPr="00ED5A52">
        <w:rPr>
          <w:rFonts w:ascii="Verdana" w:hAnsi="Verdana"/>
          <w:sz w:val="18"/>
          <w:szCs w:val="18"/>
        </w:rPr>
        <w:t>van het Centraal Planbureau (CPB).</w:t>
      </w:r>
    </w:p>
    <w:p w:rsidR="00871312" w:rsidRPr="00ED5A52" w:rsidRDefault="00871312" w:rsidP="00871312">
      <w:pPr>
        <w:rPr>
          <w:rFonts w:ascii="Verdana" w:hAnsi="Verdana"/>
          <w:i/>
          <w:sz w:val="18"/>
          <w:szCs w:val="18"/>
        </w:rPr>
      </w:pPr>
    </w:p>
    <w:p w:rsidR="00871312" w:rsidRPr="00495939" w:rsidRDefault="00871312" w:rsidP="00871312">
      <w:pPr>
        <w:rPr>
          <w:rFonts w:ascii="Verdana" w:hAnsi="Verdana"/>
          <w:b/>
          <w:sz w:val="18"/>
          <w:szCs w:val="18"/>
        </w:rPr>
      </w:pPr>
      <w:r w:rsidRPr="00495939">
        <w:rPr>
          <w:rFonts w:ascii="Verdana" w:hAnsi="Verdana"/>
          <w:b/>
          <w:sz w:val="18"/>
          <w:szCs w:val="18"/>
        </w:rPr>
        <w:br w:type="page"/>
      </w:r>
    </w:p>
    <w:p w:rsidR="00871312" w:rsidRPr="00EB2A68" w:rsidRDefault="00871312" w:rsidP="00871312">
      <w:pPr>
        <w:ind w:right="567"/>
        <w:rPr>
          <w:rFonts w:ascii="Verdana" w:hAnsi="Verdana"/>
          <w:b/>
          <w:sz w:val="18"/>
          <w:szCs w:val="18"/>
        </w:rPr>
      </w:pPr>
    </w:p>
    <w:p w:rsidR="00871312" w:rsidRPr="00830868" w:rsidRDefault="00871312" w:rsidP="00871312">
      <w:pPr>
        <w:numPr>
          <w:ilvl w:val="1"/>
          <w:numId w:val="34"/>
        </w:numPr>
        <w:ind w:left="720" w:right="567"/>
        <w:rPr>
          <w:rFonts w:ascii="Verdana" w:hAnsi="Verdana"/>
          <w:b/>
          <w:color w:val="548DD4" w:themeColor="text2" w:themeTint="99"/>
          <w:sz w:val="20"/>
          <w:szCs w:val="20"/>
        </w:rPr>
      </w:pPr>
      <w:r w:rsidRPr="00830868">
        <w:rPr>
          <w:rFonts w:ascii="Verdana" w:hAnsi="Verdana"/>
          <w:b/>
          <w:color w:val="548DD4" w:themeColor="text2" w:themeTint="99"/>
          <w:sz w:val="20"/>
          <w:szCs w:val="20"/>
        </w:rPr>
        <w:t>Verticale ontwikkeling van de Wlz-uitgaven en -ontvangsten</w:t>
      </w:r>
    </w:p>
    <w:p w:rsidR="00871312" w:rsidRDefault="00871312" w:rsidP="00871312">
      <w:pPr>
        <w:ind w:right="567"/>
        <w:rPr>
          <w:rFonts w:ascii="Verdana" w:hAnsi="Verdana"/>
          <w:b/>
          <w:sz w:val="18"/>
          <w:szCs w:val="18"/>
        </w:rPr>
      </w:pPr>
    </w:p>
    <w:p w:rsidR="00871312" w:rsidRPr="00EB2A68" w:rsidRDefault="00871312" w:rsidP="00871312">
      <w:pPr>
        <w:ind w:right="567"/>
        <w:rPr>
          <w:rFonts w:ascii="Verdana" w:hAnsi="Verdana"/>
          <w:sz w:val="18"/>
          <w:szCs w:val="18"/>
        </w:rPr>
      </w:pPr>
      <w:r>
        <w:rPr>
          <w:rFonts w:ascii="Verdana" w:hAnsi="Verdana"/>
          <w:sz w:val="18"/>
          <w:szCs w:val="18"/>
        </w:rPr>
        <w:t>Tabel 4 laat vanaf de stand ontwerpbegroting 2015 de verticale ontwikkeling van de BKZ-uitgaven en –ontvangsten van de Wlz zien. Voor verdere toelichting wordt verwezen naar de verdiepingsparagraaf 5.2.</w:t>
      </w:r>
    </w:p>
    <w:p w:rsidR="00871312" w:rsidRDefault="00871312" w:rsidP="00871312">
      <w:pPr>
        <w:ind w:right="567"/>
        <w:rPr>
          <w:rFonts w:ascii="Verdana" w:hAnsi="Verdana"/>
          <w:b/>
          <w:sz w:val="18"/>
          <w:szCs w:val="18"/>
        </w:rPr>
      </w:pPr>
    </w:p>
    <w:tbl>
      <w:tblPr>
        <w:tblW w:w="8000" w:type="dxa"/>
        <w:tblInd w:w="108" w:type="dxa"/>
        <w:tblLook w:val="04A0" w:firstRow="1" w:lastRow="0" w:firstColumn="1" w:lastColumn="0" w:noHBand="0" w:noVBand="1"/>
      </w:tblPr>
      <w:tblGrid>
        <w:gridCol w:w="6340"/>
        <w:gridCol w:w="1660"/>
      </w:tblGrid>
      <w:tr w:rsidR="00871312" w:rsidRPr="00A1251C" w:rsidTr="00871312">
        <w:trPr>
          <w:trHeight w:val="420"/>
        </w:trPr>
        <w:tc>
          <w:tcPr>
            <w:tcW w:w="8000" w:type="dxa"/>
            <w:gridSpan w:val="2"/>
            <w:tcBorders>
              <w:top w:val="single" w:sz="4" w:space="0" w:color="auto"/>
              <w:left w:val="nil"/>
              <w:bottom w:val="single" w:sz="4" w:space="0" w:color="auto"/>
              <w:right w:val="nil"/>
            </w:tcBorders>
            <w:shd w:val="clear" w:color="000000" w:fill="000000"/>
            <w:vAlign w:val="center"/>
            <w:hideMark/>
          </w:tcPr>
          <w:p w:rsidR="00B631C4" w:rsidRDefault="00871312" w:rsidP="00871312">
            <w:pPr>
              <w:spacing w:line="240" w:lineRule="auto"/>
              <w:rPr>
                <w:rFonts w:ascii="Verdana" w:eastAsia="Times New Roman" w:hAnsi="Verdana" w:cs="Times New Roman"/>
                <w:b/>
                <w:bCs/>
                <w:color w:val="FFFFFF"/>
                <w:sz w:val="16"/>
                <w:szCs w:val="16"/>
              </w:rPr>
            </w:pPr>
            <w:r w:rsidRPr="00A1251C">
              <w:rPr>
                <w:rFonts w:ascii="Verdana" w:eastAsia="Times New Roman" w:hAnsi="Verdana" w:cs="Times New Roman"/>
                <w:b/>
                <w:bCs/>
                <w:color w:val="FFFFFF"/>
                <w:sz w:val="16"/>
                <w:szCs w:val="16"/>
              </w:rPr>
              <w:t xml:space="preserve">Tabel 4 Verticale ontwikkeling van de Wlz-uitgaven en -ontvangsten 2015 </w:t>
            </w:r>
          </w:p>
          <w:p w:rsidR="00871312" w:rsidRPr="00A1251C" w:rsidRDefault="00871312" w:rsidP="00871312">
            <w:pPr>
              <w:spacing w:line="240" w:lineRule="auto"/>
              <w:rPr>
                <w:rFonts w:ascii="Verdana" w:eastAsia="Times New Roman" w:hAnsi="Verdana" w:cs="Times New Roman"/>
                <w:b/>
                <w:bCs/>
                <w:color w:val="FFFFFF"/>
                <w:sz w:val="16"/>
                <w:szCs w:val="16"/>
              </w:rPr>
            </w:pPr>
            <w:r w:rsidRPr="00A1251C">
              <w:rPr>
                <w:rFonts w:ascii="Verdana" w:eastAsia="Times New Roman" w:hAnsi="Verdana" w:cs="Times New Roman"/>
                <w:b/>
                <w:bCs/>
                <w:color w:val="FFFFFF"/>
                <w:sz w:val="16"/>
                <w:szCs w:val="16"/>
              </w:rPr>
              <w:t>(bedragen x € 1 miljoen)</w:t>
            </w:r>
          </w:p>
        </w:tc>
      </w:tr>
      <w:tr w:rsidR="00871312" w:rsidRPr="00A1251C" w:rsidTr="00871312">
        <w:trPr>
          <w:trHeight w:val="240"/>
        </w:trPr>
        <w:tc>
          <w:tcPr>
            <w:tcW w:w="6340" w:type="dxa"/>
            <w:tcBorders>
              <w:top w:val="nil"/>
              <w:left w:val="nil"/>
              <w:bottom w:val="nil"/>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b/>
                <w:bCs/>
                <w:sz w:val="16"/>
                <w:szCs w:val="16"/>
              </w:rPr>
            </w:pPr>
            <w:r w:rsidRPr="00A1251C">
              <w:rPr>
                <w:rFonts w:ascii="Verdana" w:eastAsia="Times New Roman" w:hAnsi="Verdana" w:cs="Times New Roman"/>
                <w:b/>
                <w:bCs/>
                <w:sz w:val="16"/>
                <w:szCs w:val="16"/>
              </w:rPr>
              <w:t> </w:t>
            </w:r>
          </w:p>
        </w:tc>
        <w:tc>
          <w:tcPr>
            <w:tcW w:w="1660" w:type="dxa"/>
            <w:tcBorders>
              <w:top w:val="nil"/>
              <w:left w:val="nil"/>
              <w:bottom w:val="single" w:sz="4" w:space="0" w:color="auto"/>
              <w:right w:val="nil"/>
            </w:tcBorders>
            <w:shd w:val="clear" w:color="000000" w:fill="DBE5F1"/>
            <w:noWrap/>
            <w:vAlign w:val="center"/>
            <w:hideMark/>
          </w:tcPr>
          <w:p w:rsidR="00871312" w:rsidRPr="00A1251C" w:rsidRDefault="00871312" w:rsidP="00871312">
            <w:pPr>
              <w:spacing w:line="240" w:lineRule="auto"/>
              <w:jc w:val="right"/>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2015</w:t>
            </w:r>
          </w:p>
        </w:tc>
      </w:tr>
      <w:tr w:rsidR="00871312" w:rsidRPr="00A1251C" w:rsidTr="00871312">
        <w:trPr>
          <w:trHeight w:val="240"/>
        </w:trPr>
        <w:tc>
          <w:tcPr>
            <w:tcW w:w="6340" w:type="dxa"/>
            <w:tcBorders>
              <w:top w:val="single" w:sz="4" w:space="0" w:color="auto"/>
              <w:left w:val="nil"/>
              <w:bottom w:val="nil"/>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b/>
                <w:bCs/>
                <w:sz w:val="16"/>
                <w:szCs w:val="16"/>
                <w:lang w:val="en-US"/>
              </w:rPr>
            </w:pPr>
            <w:r w:rsidRPr="00A1251C">
              <w:rPr>
                <w:rFonts w:ascii="Verdana" w:eastAsia="Times New Roman" w:hAnsi="Verdana" w:cs="Times New Roman"/>
                <w:b/>
                <w:bCs/>
                <w:sz w:val="16"/>
                <w:szCs w:val="16"/>
                <w:lang w:val="en-US"/>
              </w:rPr>
              <w:t>Bruto-Wlz-uitgaven ontwerpbegroting 2015</w:t>
            </w:r>
          </w:p>
        </w:tc>
        <w:tc>
          <w:tcPr>
            <w:tcW w:w="1660" w:type="dxa"/>
            <w:tcBorders>
              <w:top w:val="nil"/>
              <w:left w:val="nil"/>
              <w:bottom w:val="nil"/>
              <w:right w:val="nil"/>
            </w:tcBorders>
            <w:shd w:val="clear" w:color="000000" w:fill="DBE5F1"/>
            <w:noWrap/>
            <w:vAlign w:val="bottom"/>
            <w:hideMark/>
          </w:tcPr>
          <w:p w:rsidR="00871312" w:rsidRPr="00A1251C" w:rsidRDefault="00871312" w:rsidP="00871312">
            <w:pPr>
              <w:spacing w:line="240" w:lineRule="auto"/>
              <w:jc w:val="right"/>
              <w:rPr>
                <w:rFonts w:ascii="Verdana" w:eastAsia="Times New Roman" w:hAnsi="Verdana" w:cs="Times New Roman"/>
                <w:b/>
                <w:bCs/>
                <w:sz w:val="16"/>
                <w:szCs w:val="16"/>
                <w:lang w:val="en-US"/>
              </w:rPr>
            </w:pPr>
            <w:r w:rsidRPr="00A1251C">
              <w:rPr>
                <w:rFonts w:ascii="Verdana" w:eastAsia="Times New Roman" w:hAnsi="Verdana" w:cs="Times New Roman"/>
                <w:b/>
                <w:bCs/>
                <w:sz w:val="16"/>
                <w:szCs w:val="16"/>
                <w:lang w:val="en-US"/>
              </w:rPr>
              <w:t>19.456,2</w:t>
            </w:r>
          </w:p>
        </w:tc>
      </w:tr>
      <w:tr w:rsidR="00871312" w:rsidRPr="00A1251C" w:rsidTr="00871312">
        <w:trPr>
          <w:trHeight w:val="240"/>
        </w:trPr>
        <w:tc>
          <w:tcPr>
            <w:tcW w:w="6340" w:type="dxa"/>
            <w:tcBorders>
              <w:top w:val="nil"/>
              <w:left w:val="nil"/>
              <w:bottom w:val="nil"/>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i/>
                <w:iCs/>
                <w:sz w:val="16"/>
                <w:szCs w:val="16"/>
                <w:lang w:val="en-US"/>
              </w:rPr>
            </w:pPr>
            <w:r w:rsidRPr="00A1251C">
              <w:rPr>
                <w:rFonts w:ascii="Verdana" w:eastAsia="Times New Roman" w:hAnsi="Verdana" w:cs="Times New Roman"/>
                <w:i/>
                <w:iCs/>
                <w:sz w:val="16"/>
                <w:szCs w:val="16"/>
                <w:lang w:val="en-US"/>
              </w:rPr>
              <w:t>Mee- en tegenvallers</w:t>
            </w:r>
          </w:p>
        </w:tc>
        <w:tc>
          <w:tcPr>
            <w:tcW w:w="1660" w:type="dxa"/>
            <w:tcBorders>
              <w:top w:val="nil"/>
              <w:left w:val="nil"/>
              <w:bottom w:val="nil"/>
              <w:right w:val="nil"/>
            </w:tcBorders>
            <w:shd w:val="clear" w:color="000000" w:fill="DBE5F1"/>
            <w:noWrap/>
            <w:vAlign w:val="bottom"/>
            <w:hideMark/>
          </w:tcPr>
          <w:p w:rsidR="00871312" w:rsidRPr="00A1251C" w:rsidRDefault="00871312" w:rsidP="00871312">
            <w:pPr>
              <w:spacing w:line="240" w:lineRule="auto"/>
              <w:rPr>
                <w:rFonts w:ascii="Verdana" w:eastAsia="Times New Roman" w:hAnsi="Verdana" w:cs="Times New Roman"/>
                <w:b/>
                <w:bCs/>
                <w:sz w:val="16"/>
                <w:szCs w:val="16"/>
                <w:lang w:val="en-US"/>
              </w:rPr>
            </w:pPr>
            <w:r w:rsidRPr="00A1251C">
              <w:rPr>
                <w:rFonts w:ascii="Verdana" w:eastAsia="Times New Roman" w:hAnsi="Verdana" w:cs="Times New Roman"/>
                <w:b/>
                <w:bCs/>
                <w:sz w:val="16"/>
                <w:szCs w:val="16"/>
                <w:lang w:val="en-US"/>
              </w:rPr>
              <w:t> </w:t>
            </w:r>
          </w:p>
        </w:tc>
      </w:tr>
      <w:tr w:rsidR="00871312" w:rsidRPr="00A1251C" w:rsidTr="00871312">
        <w:trPr>
          <w:trHeight w:val="240"/>
        </w:trPr>
        <w:tc>
          <w:tcPr>
            <w:tcW w:w="6340" w:type="dxa"/>
            <w:tcBorders>
              <w:top w:val="nil"/>
              <w:left w:val="nil"/>
              <w:bottom w:val="nil"/>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Actualisering Wlz</w:t>
            </w:r>
          </w:p>
        </w:tc>
        <w:tc>
          <w:tcPr>
            <w:tcW w:w="1660" w:type="dxa"/>
            <w:tcBorders>
              <w:top w:val="nil"/>
              <w:left w:val="nil"/>
              <w:bottom w:val="nil"/>
              <w:right w:val="nil"/>
            </w:tcBorders>
            <w:shd w:val="clear" w:color="000000" w:fill="DBE5F1"/>
            <w:noWrap/>
            <w:vAlign w:val="bottom"/>
            <w:hideMark/>
          </w:tcPr>
          <w:p w:rsidR="00871312" w:rsidRPr="00A1251C" w:rsidRDefault="00871312" w:rsidP="00871312">
            <w:pPr>
              <w:spacing w:line="240" w:lineRule="auto"/>
              <w:jc w:val="right"/>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145,6</w:t>
            </w:r>
          </w:p>
        </w:tc>
      </w:tr>
      <w:tr w:rsidR="00871312" w:rsidRPr="00A1251C" w:rsidTr="00871312">
        <w:trPr>
          <w:trHeight w:val="240"/>
        </w:trPr>
        <w:tc>
          <w:tcPr>
            <w:tcW w:w="6340" w:type="dxa"/>
            <w:tcBorders>
              <w:top w:val="nil"/>
              <w:left w:val="nil"/>
              <w:bottom w:val="nil"/>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b/>
                <w:bCs/>
                <w:sz w:val="16"/>
                <w:szCs w:val="16"/>
                <w:lang w:val="en-US"/>
              </w:rPr>
            </w:pPr>
            <w:r w:rsidRPr="00A1251C">
              <w:rPr>
                <w:rFonts w:ascii="Verdana" w:eastAsia="Times New Roman" w:hAnsi="Verdana" w:cs="Times New Roman"/>
                <w:b/>
                <w:bCs/>
                <w:sz w:val="16"/>
                <w:szCs w:val="16"/>
                <w:lang w:val="en-US"/>
              </w:rPr>
              <w:t> </w:t>
            </w:r>
          </w:p>
        </w:tc>
        <w:tc>
          <w:tcPr>
            <w:tcW w:w="1660" w:type="dxa"/>
            <w:tcBorders>
              <w:top w:val="nil"/>
              <w:left w:val="nil"/>
              <w:bottom w:val="nil"/>
              <w:right w:val="nil"/>
            </w:tcBorders>
            <w:shd w:val="clear" w:color="000000" w:fill="DBE5F1"/>
            <w:noWrap/>
            <w:vAlign w:val="bottom"/>
            <w:hideMark/>
          </w:tcPr>
          <w:p w:rsidR="00871312" w:rsidRPr="00A1251C" w:rsidRDefault="00871312" w:rsidP="00871312">
            <w:pPr>
              <w:spacing w:line="240" w:lineRule="auto"/>
              <w:rPr>
                <w:rFonts w:ascii="Verdana" w:eastAsia="Times New Roman" w:hAnsi="Verdana" w:cs="Times New Roman"/>
                <w:b/>
                <w:bCs/>
                <w:sz w:val="16"/>
                <w:szCs w:val="16"/>
                <w:lang w:val="en-US"/>
              </w:rPr>
            </w:pPr>
            <w:r w:rsidRPr="00A1251C">
              <w:rPr>
                <w:rFonts w:ascii="Verdana" w:eastAsia="Times New Roman" w:hAnsi="Verdana" w:cs="Times New Roman"/>
                <w:b/>
                <w:bCs/>
                <w:sz w:val="16"/>
                <w:szCs w:val="16"/>
                <w:lang w:val="en-US"/>
              </w:rPr>
              <w:t> </w:t>
            </w:r>
          </w:p>
        </w:tc>
      </w:tr>
      <w:tr w:rsidR="00871312" w:rsidRPr="00A1251C" w:rsidTr="00871312">
        <w:trPr>
          <w:trHeight w:val="240"/>
        </w:trPr>
        <w:tc>
          <w:tcPr>
            <w:tcW w:w="6340" w:type="dxa"/>
            <w:tcBorders>
              <w:top w:val="nil"/>
              <w:left w:val="nil"/>
              <w:bottom w:val="nil"/>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i/>
                <w:iCs/>
                <w:sz w:val="16"/>
                <w:szCs w:val="16"/>
                <w:lang w:val="en-US"/>
              </w:rPr>
            </w:pPr>
            <w:r w:rsidRPr="00A1251C">
              <w:rPr>
                <w:rFonts w:ascii="Verdana" w:eastAsia="Times New Roman" w:hAnsi="Verdana" w:cs="Times New Roman"/>
                <w:i/>
                <w:iCs/>
                <w:sz w:val="16"/>
                <w:szCs w:val="16"/>
                <w:lang w:val="en-US"/>
              </w:rPr>
              <w:t>Beleidsmatige mutaties</w:t>
            </w:r>
          </w:p>
        </w:tc>
        <w:tc>
          <w:tcPr>
            <w:tcW w:w="1660" w:type="dxa"/>
            <w:tcBorders>
              <w:top w:val="nil"/>
              <w:left w:val="nil"/>
              <w:bottom w:val="nil"/>
              <w:right w:val="nil"/>
            </w:tcBorders>
            <w:shd w:val="clear" w:color="000000" w:fill="DBE5F1"/>
            <w:noWrap/>
            <w:vAlign w:val="bottom"/>
            <w:hideMark/>
          </w:tcPr>
          <w:p w:rsidR="00871312" w:rsidRPr="00A1251C" w:rsidRDefault="00871312" w:rsidP="00871312">
            <w:pPr>
              <w:spacing w:line="240" w:lineRule="auto"/>
              <w:jc w:val="right"/>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 </w:t>
            </w:r>
          </w:p>
        </w:tc>
      </w:tr>
      <w:tr w:rsidR="00871312" w:rsidRPr="00A1251C" w:rsidTr="00871312">
        <w:trPr>
          <w:trHeight w:val="240"/>
        </w:trPr>
        <w:tc>
          <w:tcPr>
            <w:tcW w:w="6340" w:type="dxa"/>
            <w:tcBorders>
              <w:top w:val="nil"/>
              <w:left w:val="nil"/>
              <w:bottom w:val="nil"/>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Brutering pgb</w:t>
            </w:r>
          </w:p>
        </w:tc>
        <w:tc>
          <w:tcPr>
            <w:tcW w:w="1660" w:type="dxa"/>
            <w:tcBorders>
              <w:top w:val="nil"/>
              <w:left w:val="nil"/>
              <w:bottom w:val="nil"/>
              <w:right w:val="nil"/>
            </w:tcBorders>
            <w:shd w:val="clear" w:color="000000" w:fill="DBE5F1"/>
            <w:noWrap/>
            <w:vAlign w:val="bottom"/>
            <w:hideMark/>
          </w:tcPr>
          <w:p w:rsidR="00871312" w:rsidRPr="00A1251C" w:rsidRDefault="00871312" w:rsidP="00871312">
            <w:pPr>
              <w:spacing w:line="240" w:lineRule="auto"/>
              <w:jc w:val="right"/>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60,0</w:t>
            </w:r>
          </w:p>
        </w:tc>
      </w:tr>
      <w:tr w:rsidR="00871312" w:rsidRPr="00A1251C" w:rsidTr="00871312">
        <w:trPr>
          <w:trHeight w:val="240"/>
        </w:trPr>
        <w:tc>
          <w:tcPr>
            <w:tcW w:w="6340" w:type="dxa"/>
            <w:tcBorders>
              <w:top w:val="nil"/>
              <w:left w:val="nil"/>
              <w:bottom w:val="nil"/>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sz w:val="16"/>
                <w:szCs w:val="16"/>
              </w:rPr>
            </w:pPr>
            <w:r w:rsidRPr="00A1251C">
              <w:rPr>
                <w:rFonts w:ascii="Verdana" w:eastAsia="Times New Roman" w:hAnsi="Verdana" w:cs="Times New Roman"/>
                <w:sz w:val="16"/>
                <w:szCs w:val="16"/>
              </w:rPr>
              <w:t>Uitstel overgang eerstelijns kortdurend verblijf naar Zvw</w:t>
            </w:r>
          </w:p>
        </w:tc>
        <w:tc>
          <w:tcPr>
            <w:tcW w:w="1660" w:type="dxa"/>
            <w:tcBorders>
              <w:top w:val="nil"/>
              <w:left w:val="nil"/>
              <w:bottom w:val="nil"/>
              <w:right w:val="nil"/>
            </w:tcBorders>
            <w:shd w:val="clear" w:color="000000" w:fill="DBE5F1"/>
            <w:noWrap/>
            <w:vAlign w:val="bottom"/>
            <w:hideMark/>
          </w:tcPr>
          <w:p w:rsidR="00871312" w:rsidRPr="00A1251C" w:rsidRDefault="00871312" w:rsidP="00871312">
            <w:pPr>
              <w:spacing w:line="240" w:lineRule="auto"/>
              <w:jc w:val="right"/>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96,3</w:t>
            </w:r>
          </w:p>
        </w:tc>
      </w:tr>
      <w:tr w:rsidR="00871312" w:rsidRPr="00A1251C" w:rsidTr="00871312">
        <w:trPr>
          <w:trHeight w:val="240"/>
        </w:trPr>
        <w:tc>
          <w:tcPr>
            <w:tcW w:w="6340" w:type="dxa"/>
            <w:tcBorders>
              <w:top w:val="nil"/>
              <w:left w:val="nil"/>
              <w:bottom w:val="nil"/>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Premie reservering AWBZ uitvoeringskosten</w:t>
            </w:r>
          </w:p>
        </w:tc>
        <w:tc>
          <w:tcPr>
            <w:tcW w:w="1660" w:type="dxa"/>
            <w:tcBorders>
              <w:top w:val="nil"/>
              <w:left w:val="nil"/>
              <w:bottom w:val="nil"/>
              <w:right w:val="nil"/>
            </w:tcBorders>
            <w:shd w:val="clear" w:color="000000" w:fill="DBE5F1"/>
            <w:noWrap/>
            <w:vAlign w:val="bottom"/>
            <w:hideMark/>
          </w:tcPr>
          <w:p w:rsidR="00871312" w:rsidRPr="00A1251C" w:rsidRDefault="00871312" w:rsidP="00871312">
            <w:pPr>
              <w:spacing w:line="240" w:lineRule="auto"/>
              <w:jc w:val="right"/>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-55,0</w:t>
            </w:r>
          </w:p>
        </w:tc>
      </w:tr>
      <w:tr w:rsidR="00871312" w:rsidRPr="00A1251C" w:rsidTr="00871312">
        <w:trPr>
          <w:trHeight w:val="240"/>
        </w:trPr>
        <w:tc>
          <w:tcPr>
            <w:tcW w:w="6340" w:type="dxa"/>
            <w:tcBorders>
              <w:top w:val="nil"/>
              <w:left w:val="nil"/>
              <w:bottom w:val="nil"/>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sz w:val="16"/>
                <w:szCs w:val="16"/>
              </w:rPr>
            </w:pPr>
            <w:r w:rsidRPr="00A1251C">
              <w:rPr>
                <w:rFonts w:ascii="Verdana" w:eastAsia="Times New Roman" w:hAnsi="Verdana" w:cs="Times New Roman"/>
                <w:sz w:val="16"/>
                <w:szCs w:val="16"/>
              </w:rPr>
              <w:t>Pgb-tekort Wlz wegens hogere toestroom</w:t>
            </w:r>
          </w:p>
        </w:tc>
        <w:tc>
          <w:tcPr>
            <w:tcW w:w="1660" w:type="dxa"/>
            <w:tcBorders>
              <w:top w:val="nil"/>
              <w:left w:val="nil"/>
              <w:bottom w:val="nil"/>
              <w:right w:val="nil"/>
            </w:tcBorders>
            <w:shd w:val="clear" w:color="000000" w:fill="DBE5F1"/>
            <w:noWrap/>
            <w:vAlign w:val="bottom"/>
            <w:hideMark/>
          </w:tcPr>
          <w:p w:rsidR="00871312" w:rsidRPr="00A1251C" w:rsidRDefault="00871312" w:rsidP="00871312">
            <w:pPr>
              <w:spacing w:line="240" w:lineRule="auto"/>
              <w:jc w:val="right"/>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80,0</w:t>
            </w:r>
          </w:p>
        </w:tc>
      </w:tr>
      <w:tr w:rsidR="00871312" w:rsidRPr="00A1251C" w:rsidTr="00871312">
        <w:trPr>
          <w:trHeight w:val="240"/>
        </w:trPr>
        <w:tc>
          <w:tcPr>
            <w:tcW w:w="6340" w:type="dxa"/>
            <w:tcBorders>
              <w:top w:val="nil"/>
              <w:left w:val="nil"/>
              <w:bottom w:val="nil"/>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Kasschuif groeiruimte care</w:t>
            </w:r>
          </w:p>
        </w:tc>
        <w:tc>
          <w:tcPr>
            <w:tcW w:w="1660" w:type="dxa"/>
            <w:tcBorders>
              <w:top w:val="nil"/>
              <w:left w:val="nil"/>
              <w:bottom w:val="nil"/>
              <w:right w:val="nil"/>
            </w:tcBorders>
            <w:shd w:val="clear" w:color="000000" w:fill="DBE5F1"/>
            <w:noWrap/>
            <w:vAlign w:val="bottom"/>
            <w:hideMark/>
          </w:tcPr>
          <w:p w:rsidR="00871312" w:rsidRPr="00A1251C" w:rsidRDefault="00871312" w:rsidP="00871312">
            <w:pPr>
              <w:spacing w:line="240" w:lineRule="auto"/>
              <w:jc w:val="right"/>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-50,0</w:t>
            </w:r>
          </w:p>
        </w:tc>
      </w:tr>
      <w:tr w:rsidR="00871312" w:rsidRPr="00A1251C" w:rsidTr="00871312">
        <w:trPr>
          <w:trHeight w:val="240"/>
        </w:trPr>
        <w:tc>
          <w:tcPr>
            <w:tcW w:w="6340" w:type="dxa"/>
            <w:tcBorders>
              <w:top w:val="nil"/>
              <w:left w:val="nil"/>
              <w:bottom w:val="nil"/>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Vrijval CIZ</w:t>
            </w:r>
          </w:p>
        </w:tc>
        <w:tc>
          <w:tcPr>
            <w:tcW w:w="1660" w:type="dxa"/>
            <w:tcBorders>
              <w:top w:val="nil"/>
              <w:left w:val="nil"/>
              <w:bottom w:val="nil"/>
              <w:right w:val="nil"/>
            </w:tcBorders>
            <w:shd w:val="clear" w:color="000000" w:fill="DBE5F1"/>
            <w:noWrap/>
            <w:vAlign w:val="bottom"/>
            <w:hideMark/>
          </w:tcPr>
          <w:p w:rsidR="00871312" w:rsidRPr="00A1251C" w:rsidRDefault="00871312" w:rsidP="00871312">
            <w:pPr>
              <w:spacing w:line="240" w:lineRule="auto"/>
              <w:jc w:val="right"/>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-23,0</w:t>
            </w:r>
          </w:p>
        </w:tc>
      </w:tr>
      <w:tr w:rsidR="00871312" w:rsidRPr="00A1251C" w:rsidTr="00871312">
        <w:trPr>
          <w:trHeight w:val="240"/>
        </w:trPr>
        <w:tc>
          <w:tcPr>
            <w:tcW w:w="6340" w:type="dxa"/>
            <w:tcBorders>
              <w:top w:val="nil"/>
              <w:left w:val="nil"/>
              <w:bottom w:val="nil"/>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Extramuraliseringseffecten (zzp's 1-3 en zzp4)</w:t>
            </w:r>
          </w:p>
        </w:tc>
        <w:tc>
          <w:tcPr>
            <w:tcW w:w="1660" w:type="dxa"/>
            <w:tcBorders>
              <w:top w:val="nil"/>
              <w:left w:val="nil"/>
              <w:bottom w:val="nil"/>
              <w:right w:val="nil"/>
            </w:tcBorders>
            <w:shd w:val="clear" w:color="000000" w:fill="DBE5F1"/>
            <w:noWrap/>
            <w:vAlign w:val="bottom"/>
            <w:hideMark/>
          </w:tcPr>
          <w:p w:rsidR="00871312" w:rsidRPr="00A1251C" w:rsidRDefault="00871312" w:rsidP="00871312">
            <w:pPr>
              <w:spacing w:line="240" w:lineRule="auto"/>
              <w:jc w:val="right"/>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150,0</w:t>
            </w:r>
          </w:p>
        </w:tc>
      </w:tr>
      <w:tr w:rsidR="00871312" w:rsidRPr="00A1251C" w:rsidTr="00871312">
        <w:trPr>
          <w:trHeight w:val="240"/>
        </w:trPr>
        <w:tc>
          <w:tcPr>
            <w:tcW w:w="6340" w:type="dxa"/>
            <w:tcBorders>
              <w:top w:val="nil"/>
              <w:left w:val="nil"/>
              <w:bottom w:val="nil"/>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Ruimte abortusklinieken</w:t>
            </w:r>
          </w:p>
        </w:tc>
        <w:tc>
          <w:tcPr>
            <w:tcW w:w="1660" w:type="dxa"/>
            <w:tcBorders>
              <w:top w:val="nil"/>
              <w:left w:val="nil"/>
              <w:bottom w:val="nil"/>
              <w:right w:val="nil"/>
            </w:tcBorders>
            <w:shd w:val="clear" w:color="000000" w:fill="DBE5F1"/>
            <w:noWrap/>
            <w:vAlign w:val="bottom"/>
            <w:hideMark/>
          </w:tcPr>
          <w:p w:rsidR="00871312" w:rsidRPr="00A1251C" w:rsidRDefault="00871312" w:rsidP="00871312">
            <w:pPr>
              <w:spacing w:line="240" w:lineRule="auto"/>
              <w:jc w:val="right"/>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-11,3</w:t>
            </w:r>
          </w:p>
        </w:tc>
      </w:tr>
      <w:tr w:rsidR="00871312" w:rsidRPr="00A1251C" w:rsidTr="00871312">
        <w:trPr>
          <w:trHeight w:val="240"/>
        </w:trPr>
        <w:tc>
          <w:tcPr>
            <w:tcW w:w="6340" w:type="dxa"/>
            <w:tcBorders>
              <w:top w:val="nil"/>
              <w:left w:val="nil"/>
              <w:bottom w:val="nil"/>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Herijking budget Wmo</w:t>
            </w:r>
          </w:p>
        </w:tc>
        <w:tc>
          <w:tcPr>
            <w:tcW w:w="1660" w:type="dxa"/>
            <w:tcBorders>
              <w:top w:val="nil"/>
              <w:left w:val="nil"/>
              <w:bottom w:val="nil"/>
              <w:right w:val="nil"/>
            </w:tcBorders>
            <w:shd w:val="clear" w:color="000000" w:fill="DBE5F1"/>
            <w:noWrap/>
            <w:vAlign w:val="bottom"/>
            <w:hideMark/>
          </w:tcPr>
          <w:p w:rsidR="00871312" w:rsidRPr="00A1251C" w:rsidRDefault="00871312" w:rsidP="00871312">
            <w:pPr>
              <w:spacing w:line="240" w:lineRule="auto"/>
              <w:jc w:val="right"/>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10,0</w:t>
            </w:r>
          </w:p>
        </w:tc>
      </w:tr>
      <w:tr w:rsidR="00871312" w:rsidRPr="00A1251C" w:rsidTr="00871312">
        <w:trPr>
          <w:trHeight w:val="240"/>
        </w:trPr>
        <w:tc>
          <w:tcPr>
            <w:tcW w:w="6340" w:type="dxa"/>
            <w:tcBorders>
              <w:top w:val="nil"/>
              <w:left w:val="nil"/>
              <w:bottom w:val="nil"/>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Overige</w:t>
            </w:r>
          </w:p>
        </w:tc>
        <w:tc>
          <w:tcPr>
            <w:tcW w:w="1660" w:type="dxa"/>
            <w:tcBorders>
              <w:top w:val="nil"/>
              <w:left w:val="nil"/>
              <w:bottom w:val="nil"/>
              <w:right w:val="nil"/>
            </w:tcBorders>
            <w:shd w:val="clear" w:color="000000" w:fill="DBE5F1"/>
            <w:noWrap/>
            <w:vAlign w:val="bottom"/>
            <w:hideMark/>
          </w:tcPr>
          <w:p w:rsidR="00871312" w:rsidRPr="00A1251C" w:rsidRDefault="00871312" w:rsidP="00871312">
            <w:pPr>
              <w:spacing w:line="240" w:lineRule="auto"/>
              <w:jc w:val="right"/>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-21,7</w:t>
            </w:r>
          </w:p>
        </w:tc>
      </w:tr>
      <w:tr w:rsidR="00871312" w:rsidRPr="00A1251C" w:rsidTr="00871312">
        <w:trPr>
          <w:trHeight w:val="240"/>
        </w:trPr>
        <w:tc>
          <w:tcPr>
            <w:tcW w:w="6340" w:type="dxa"/>
            <w:tcBorders>
              <w:top w:val="nil"/>
              <w:left w:val="nil"/>
              <w:bottom w:val="nil"/>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 </w:t>
            </w:r>
          </w:p>
        </w:tc>
        <w:tc>
          <w:tcPr>
            <w:tcW w:w="1660" w:type="dxa"/>
            <w:tcBorders>
              <w:top w:val="nil"/>
              <w:left w:val="nil"/>
              <w:bottom w:val="nil"/>
              <w:right w:val="nil"/>
            </w:tcBorders>
            <w:shd w:val="clear" w:color="000000" w:fill="DBE5F1"/>
            <w:noWrap/>
            <w:vAlign w:val="bottom"/>
            <w:hideMark/>
          </w:tcPr>
          <w:p w:rsidR="00871312" w:rsidRPr="00A1251C" w:rsidRDefault="00871312" w:rsidP="00871312">
            <w:pPr>
              <w:spacing w:line="240" w:lineRule="auto"/>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 </w:t>
            </w:r>
          </w:p>
        </w:tc>
      </w:tr>
      <w:tr w:rsidR="00871312" w:rsidRPr="00A1251C" w:rsidTr="00871312">
        <w:trPr>
          <w:trHeight w:val="240"/>
        </w:trPr>
        <w:tc>
          <w:tcPr>
            <w:tcW w:w="6340" w:type="dxa"/>
            <w:tcBorders>
              <w:top w:val="nil"/>
              <w:left w:val="nil"/>
              <w:bottom w:val="nil"/>
              <w:right w:val="nil"/>
            </w:tcBorders>
            <w:shd w:val="clear" w:color="000000" w:fill="DBE5F1"/>
            <w:hideMark/>
          </w:tcPr>
          <w:p w:rsidR="00871312" w:rsidRPr="00A1251C" w:rsidRDefault="00871312" w:rsidP="00871312">
            <w:pPr>
              <w:spacing w:line="240" w:lineRule="auto"/>
              <w:rPr>
                <w:rFonts w:ascii="Verdana" w:eastAsia="Times New Roman" w:hAnsi="Verdana" w:cs="Times New Roman"/>
                <w:i/>
                <w:iCs/>
                <w:sz w:val="16"/>
                <w:szCs w:val="16"/>
                <w:lang w:val="en-US"/>
              </w:rPr>
            </w:pPr>
            <w:r w:rsidRPr="00A1251C">
              <w:rPr>
                <w:rFonts w:ascii="Verdana" w:eastAsia="Times New Roman" w:hAnsi="Verdana" w:cs="Times New Roman"/>
                <w:i/>
                <w:iCs/>
                <w:sz w:val="16"/>
                <w:szCs w:val="16"/>
                <w:lang w:val="en-US"/>
              </w:rPr>
              <w:t>Technische en nominale mutaties</w:t>
            </w:r>
          </w:p>
        </w:tc>
        <w:tc>
          <w:tcPr>
            <w:tcW w:w="1660" w:type="dxa"/>
            <w:tcBorders>
              <w:top w:val="nil"/>
              <w:left w:val="nil"/>
              <w:bottom w:val="nil"/>
              <w:right w:val="nil"/>
            </w:tcBorders>
            <w:shd w:val="clear" w:color="000000" w:fill="DBE5F1"/>
            <w:noWrap/>
            <w:vAlign w:val="bottom"/>
            <w:hideMark/>
          </w:tcPr>
          <w:p w:rsidR="00871312" w:rsidRPr="00A1251C" w:rsidRDefault="00871312" w:rsidP="00871312">
            <w:pPr>
              <w:spacing w:line="240" w:lineRule="auto"/>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 </w:t>
            </w:r>
          </w:p>
        </w:tc>
      </w:tr>
      <w:tr w:rsidR="00871312" w:rsidRPr="00A1251C" w:rsidTr="00871312">
        <w:trPr>
          <w:trHeight w:val="240"/>
        </w:trPr>
        <w:tc>
          <w:tcPr>
            <w:tcW w:w="6340" w:type="dxa"/>
            <w:tcBorders>
              <w:top w:val="nil"/>
              <w:left w:val="nil"/>
              <w:bottom w:val="nil"/>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Nominale ontwikkeling</w:t>
            </w:r>
          </w:p>
        </w:tc>
        <w:tc>
          <w:tcPr>
            <w:tcW w:w="1660" w:type="dxa"/>
            <w:tcBorders>
              <w:top w:val="nil"/>
              <w:left w:val="nil"/>
              <w:bottom w:val="nil"/>
              <w:right w:val="nil"/>
            </w:tcBorders>
            <w:shd w:val="clear" w:color="000000" w:fill="DBE5F1"/>
            <w:noWrap/>
            <w:vAlign w:val="bottom"/>
            <w:hideMark/>
          </w:tcPr>
          <w:p w:rsidR="00871312" w:rsidRPr="00A1251C" w:rsidRDefault="00871312" w:rsidP="00871312">
            <w:pPr>
              <w:spacing w:line="240" w:lineRule="auto"/>
              <w:jc w:val="right"/>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-28,8</w:t>
            </w:r>
          </w:p>
        </w:tc>
      </w:tr>
      <w:tr w:rsidR="00871312" w:rsidRPr="00A1251C" w:rsidTr="00871312">
        <w:trPr>
          <w:trHeight w:val="240"/>
        </w:trPr>
        <w:tc>
          <w:tcPr>
            <w:tcW w:w="6340" w:type="dxa"/>
            <w:tcBorders>
              <w:top w:val="nil"/>
              <w:left w:val="nil"/>
              <w:bottom w:val="nil"/>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 </w:t>
            </w:r>
          </w:p>
        </w:tc>
        <w:tc>
          <w:tcPr>
            <w:tcW w:w="1660" w:type="dxa"/>
            <w:tcBorders>
              <w:top w:val="nil"/>
              <w:left w:val="nil"/>
              <w:bottom w:val="nil"/>
              <w:right w:val="nil"/>
            </w:tcBorders>
            <w:shd w:val="clear" w:color="000000" w:fill="DBE5F1"/>
            <w:noWrap/>
            <w:vAlign w:val="bottom"/>
            <w:hideMark/>
          </w:tcPr>
          <w:p w:rsidR="00871312" w:rsidRPr="00A1251C" w:rsidRDefault="00871312" w:rsidP="00871312">
            <w:pPr>
              <w:spacing w:line="240" w:lineRule="auto"/>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 </w:t>
            </w:r>
          </w:p>
        </w:tc>
      </w:tr>
      <w:tr w:rsidR="00871312" w:rsidRPr="00A1251C" w:rsidTr="00871312">
        <w:trPr>
          <w:trHeight w:val="240"/>
        </w:trPr>
        <w:tc>
          <w:tcPr>
            <w:tcW w:w="6340" w:type="dxa"/>
            <w:tcBorders>
              <w:top w:val="nil"/>
              <w:left w:val="nil"/>
              <w:bottom w:val="nil"/>
              <w:right w:val="nil"/>
            </w:tcBorders>
            <w:shd w:val="clear" w:color="000000" w:fill="DBE5F1"/>
            <w:vAlign w:val="center"/>
            <w:hideMark/>
          </w:tcPr>
          <w:p w:rsidR="00871312" w:rsidRPr="00A1251C" w:rsidRDefault="00871312" w:rsidP="00871312">
            <w:pPr>
              <w:spacing w:line="240" w:lineRule="auto"/>
              <w:rPr>
                <w:rFonts w:ascii="Verdana" w:eastAsia="Times New Roman" w:hAnsi="Verdana" w:cs="Times New Roman"/>
                <w:i/>
                <w:iCs/>
                <w:sz w:val="16"/>
                <w:szCs w:val="16"/>
                <w:lang w:val="en-US"/>
              </w:rPr>
            </w:pPr>
            <w:r w:rsidRPr="00A1251C">
              <w:rPr>
                <w:rFonts w:ascii="Verdana" w:eastAsia="Times New Roman" w:hAnsi="Verdana" w:cs="Times New Roman"/>
                <w:i/>
                <w:iCs/>
                <w:sz w:val="16"/>
                <w:szCs w:val="16"/>
                <w:lang w:val="en-US"/>
              </w:rPr>
              <w:t xml:space="preserve">Totaal mutaties </w:t>
            </w:r>
          </w:p>
        </w:tc>
        <w:tc>
          <w:tcPr>
            <w:tcW w:w="166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i/>
                <w:iCs/>
                <w:sz w:val="16"/>
                <w:szCs w:val="16"/>
                <w:lang w:val="en-US"/>
              </w:rPr>
            </w:pPr>
            <w:r w:rsidRPr="001417A4">
              <w:rPr>
                <w:rFonts w:ascii="Verdana" w:eastAsia="Times New Roman" w:hAnsi="Verdana" w:cs="Times New Roman"/>
                <w:i/>
                <w:iCs/>
                <w:sz w:val="16"/>
                <w:szCs w:val="16"/>
                <w:lang w:val="en-US"/>
              </w:rPr>
              <w:t>352,1</w:t>
            </w:r>
          </w:p>
        </w:tc>
      </w:tr>
      <w:tr w:rsidR="00871312" w:rsidRPr="00A1251C" w:rsidTr="00871312">
        <w:trPr>
          <w:trHeight w:val="240"/>
        </w:trPr>
        <w:tc>
          <w:tcPr>
            <w:tcW w:w="6340" w:type="dxa"/>
            <w:tcBorders>
              <w:top w:val="nil"/>
              <w:left w:val="nil"/>
              <w:bottom w:val="nil"/>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 </w:t>
            </w:r>
          </w:p>
        </w:tc>
        <w:tc>
          <w:tcPr>
            <w:tcW w:w="166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sz w:val="16"/>
                <w:szCs w:val="16"/>
                <w:lang w:val="en-US"/>
              </w:rPr>
            </w:pPr>
            <w:r w:rsidRPr="001417A4">
              <w:rPr>
                <w:rFonts w:ascii="Verdana" w:eastAsia="Times New Roman" w:hAnsi="Verdana" w:cs="Times New Roman"/>
                <w:sz w:val="16"/>
                <w:szCs w:val="16"/>
                <w:lang w:val="en-US"/>
              </w:rPr>
              <w:t> </w:t>
            </w:r>
          </w:p>
        </w:tc>
      </w:tr>
      <w:tr w:rsidR="00871312" w:rsidRPr="00A1251C" w:rsidTr="00871312">
        <w:trPr>
          <w:trHeight w:val="240"/>
        </w:trPr>
        <w:tc>
          <w:tcPr>
            <w:tcW w:w="6340" w:type="dxa"/>
            <w:tcBorders>
              <w:top w:val="nil"/>
              <w:left w:val="nil"/>
              <w:bottom w:val="single" w:sz="4" w:space="0" w:color="auto"/>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b/>
                <w:bCs/>
                <w:sz w:val="16"/>
                <w:szCs w:val="16"/>
              </w:rPr>
            </w:pPr>
            <w:r w:rsidRPr="00A1251C">
              <w:rPr>
                <w:rFonts w:ascii="Verdana" w:eastAsia="Times New Roman" w:hAnsi="Verdana" w:cs="Times New Roman"/>
                <w:b/>
                <w:bCs/>
                <w:sz w:val="16"/>
                <w:szCs w:val="16"/>
              </w:rPr>
              <w:t>Bruto-Wlz-uitgaven stand 1</w:t>
            </w:r>
            <w:r w:rsidRPr="00A1251C">
              <w:rPr>
                <w:rFonts w:ascii="Verdana" w:eastAsia="Times New Roman" w:hAnsi="Verdana" w:cs="Times New Roman"/>
                <w:b/>
                <w:bCs/>
                <w:sz w:val="16"/>
                <w:szCs w:val="16"/>
                <w:vertAlign w:val="superscript"/>
              </w:rPr>
              <w:t>e</w:t>
            </w:r>
            <w:r w:rsidRPr="00A1251C">
              <w:rPr>
                <w:rFonts w:ascii="Verdana" w:eastAsia="Times New Roman" w:hAnsi="Verdana" w:cs="Times New Roman"/>
                <w:b/>
                <w:bCs/>
                <w:sz w:val="16"/>
                <w:szCs w:val="16"/>
              </w:rPr>
              <w:t xml:space="preserve"> suppletoire begroting 2015</w:t>
            </w:r>
          </w:p>
        </w:tc>
        <w:tc>
          <w:tcPr>
            <w:tcW w:w="1660" w:type="dxa"/>
            <w:tcBorders>
              <w:top w:val="nil"/>
              <w:left w:val="nil"/>
              <w:bottom w:val="single" w:sz="4" w:space="0" w:color="auto"/>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b/>
                <w:bCs/>
                <w:sz w:val="16"/>
                <w:szCs w:val="16"/>
                <w:lang w:val="en-US"/>
              </w:rPr>
            </w:pPr>
            <w:r w:rsidRPr="001417A4">
              <w:rPr>
                <w:rFonts w:ascii="Verdana" w:eastAsia="Times New Roman" w:hAnsi="Verdana" w:cs="Times New Roman"/>
                <w:b/>
                <w:bCs/>
                <w:sz w:val="16"/>
                <w:szCs w:val="16"/>
                <w:lang w:val="en-US"/>
              </w:rPr>
              <w:t>19.808,3</w:t>
            </w:r>
          </w:p>
        </w:tc>
      </w:tr>
      <w:tr w:rsidR="00871312" w:rsidRPr="00A1251C" w:rsidTr="00871312">
        <w:trPr>
          <w:trHeight w:val="240"/>
        </w:trPr>
        <w:tc>
          <w:tcPr>
            <w:tcW w:w="6340" w:type="dxa"/>
            <w:tcBorders>
              <w:top w:val="nil"/>
              <w:left w:val="nil"/>
              <w:bottom w:val="nil"/>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b/>
                <w:bCs/>
                <w:sz w:val="16"/>
                <w:szCs w:val="16"/>
                <w:lang w:val="en-US"/>
              </w:rPr>
            </w:pPr>
            <w:r w:rsidRPr="00A1251C">
              <w:rPr>
                <w:rFonts w:ascii="Verdana" w:eastAsia="Times New Roman" w:hAnsi="Verdana" w:cs="Times New Roman"/>
                <w:b/>
                <w:bCs/>
                <w:sz w:val="16"/>
                <w:szCs w:val="16"/>
                <w:lang w:val="en-US"/>
              </w:rPr>
              <w:t> </w:t>
            </w:r>
          </w:p>
        </w:tc>
        <w:tc>
          <w:tcPr>
            <w:tcW w:w="166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b/>
                <w:bCs/>
                <w:sz w:val="16"/>
                <w:szCs w:val="16"/>
                <w:lang w:val="en-US"/>
              </w:rPr>
            </w:pPr>
            <w:r w:rsidRPr="001417A4">
              <w:rPr>
                <w:rFonts w:ascii="Verdana" w:eastAsia="Times New Roman" w:hAnsi="Verdana" w:cs="Times New Roman"/>
                <w:b/>
                <w:bCs/>
                <w:sz w:val="16"/>
                <w:szCs w:val="16"/>
                <w:lang w:val="en-US"/>
              </w:rPr>
              <w:t> </w:t>
            </w:r>
          </w:p>
        </w:tc>
      </w:tr>
      <w:tr w:rsidR="00871312" w:rsidRPr="00A1251C" w:rsidTr="00871312">
        <w:trPr>
          <w:trHeight w:val="240"/>
        </w:trPr>
        <w:tc>
          <w:tcPr>
            <w:tcW w:w="6340" w:type="dxa"/>
            <w:tcBorders>
              <w:top w:val="single" w:sz="4" w:space="0" w:color="auto"/>
              <w:left w:val="nil"/>
              <w:bottom w:val="nil"/>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b/>
                <w:bCs/>
                <w:sz w:val="16"/>
                <w:szCs w:val="16"/>
                <w:lang w:val="en-US"/>
              </w:rPr>
            </w:pPr>
            <w:r w:rsidRPr="00A1251C">
              <w:rPr>
                <w:rFonts w:ascii="Verdana" w:eastAsia="Times New Roman" w:hAnsi="Verdana" w:cs="Times New Roman"/>
                <w:b/>
                <w:bCs/>
                <w:sz w:val="16"/>
                <w:szCs w:val="16"/>
                <w:lang w:val="en-US"/>
              </w:rPr>
              <w:t>Wlz-ontvangsten ontwerpbegroting 2015</w:t>
            </w:r>
          </w:p>
        </w:tc>
        <w:tc>
          <w:tcPr>
            <w:tcW w:w="1660" w:type="dxa"/>
            <w:tcBorders>
              <w:top w:val="single" w:sz="4" w:space="0" w:color="auto"/>
              <w:left w:val="nil"/>
              <w:bottom w:val="nil"/>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b/>
                <w:bCs/>
                <w:sz w:val="16"/>
                <w:szCs w:val="16"/>
                <w:lang w:val="en-US"/>
              </w:rPr>
            </w:pPr>
            <w:r w:rsidRPr="001417A4">
              <w:rPr>
                <w:rFonts w:ascii="Verdana" w:eastAsia="Times New Roman" w:hAnsi="Verdana" w:cs="Times New Roman"/>
                <w:b/>
                <w:bCs/>
                <w:sz w:val="16"/>
                <w:szCs w:val="16"/>
                <w:lang w:val="en-US"/>
              </w:rPr>
              <w:t>1.737,3</w:t>
            </w:r>
          </w:p>
        </w:tc>
      </w:tr>
      <w:tr w:rsidR="00871312" w:rsidRPr="00A1251C" w:rsidTr="00871312">
        <w:trPr>
          <w:trHeight w:val="240"/>
        </w:trPr>
        <w:tc>
          <w:tcPr>
            <w:tcW w:w="6340" w:type="dxa"/>
            <w:tcBorders>
              <w:top w:val="nil"/>
              <w:left w:val="nil"/>
              <w:bottom w:val="nil"/>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i/>
                <w:iCs/>
                <w:sz w:val="16"/>
                <w:szCs w:val="16"/>
                <w:lang w:val="en-US"/>
              </w:rPr>
            </w:pPr>
            <w:r w:rsidRPr="00A1251C">
              <w:rPr>
                <w:rFonts w:ascii="Verdana" w:eastAsia="Times New Roman" w:hAnsi="Verdana" w:cs="Times New Roman"/>
                <w:i/>
                <w:iCs/>
                <w:sz w:val="16"/>
                <w:szCs w:val="16"/>
                <w:lang w:val="en-US"/>
              </w:rPr>
              <w:t>Beleidsmatige mutaties</w:t>
            </w:r>
          </w:p>
        </w:tc>
        <w:tc>
          <w:tcPr>
            <w:tcW w:w="166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sz w:val="16"/>
                <w:szCs w:val="16"/>
                <w:lang w:val="en-US"/>
              </w:rPr>
            </w:pPr>
            <w:r w:rsidRPr="001417A4">
              <w:rPr>
                <w:rFonts w:ascii="Verdana" w:eastAsia="Times New Roman" w:hAnsi="Verdana" w:cs="Times New Roman"/>
                <w:sz w:val="16"/>
                <w:szCs w:val="16"/>
                <w:lang w:val="en-US"/>
              </w:rPr>
              <w:t> </w:t>
            </w:r>
          </w:p>
        </w:tc>
      </w:tr>
      <w:tr w:rsidR="00871312" w:rsidRPr="00A1251C" w:rsidTr="00871312">
        <w:trPr>
          <w:trHeight w:val="240"/>
        </w:trPr>
        <w:tc>
          <w:tcPr>
            <w:tcW w:w="6340" w:type="dxa"/>
            <w:tcBorders>
              <w:top w:val="nil"/>
              <w:left w:val="nil"/>
              <w:bottom w:val="nil"/>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Brutering pgb</w:t>
            </w:r>
          </w:p>
        </w:tc>
        <w:tc>
          <w:tcPr>
            <w:tcW w:w="166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sz w:val="16"/>
                <w:szCs w:val="16"/>
                <w:lang w:val="en-US"/>
              </w:rPr>
            </w:pPr>
            <w:r w:rsidRPr="001417A4">
              <w:rPr>
                <w:rFonts w:ascii="Verdana" w:eastAsia="Times New Roman" w:hAnsi="Verdana" w:cs="Times New Roman"/>
                <w:sz w:val="16"/>
                <w:szCs w:val="16"/>
                <w:lang w:val="en-US"/>
              </w:rPr>
              <w:t>60,0</w:t>
            </w:r>
          </w:p>
        </w:tc>
      </w:tr>
      <w:tr w:rsidR="00871312" w:rsidRPr="00A1251C" w:rsidTr="00871312">
        <w:trPr>
          <w:trHeight w:val="240"/>
        </w:trPr>
        <w:tc>
          <w:tcPr>
            <w:tcW w:w="6340" w:type="dxa"/>
            <w:tcBorders>
              <w:top w:val="nil"/>
              <w:left w:val="nil"/>
              <w:bottom w:val="nil"/>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Eigen bijdrage Wlz</w:t>
            </w:r>
          </w:p>
        </w:tc>
        <w:tc>
          <w:tcPr>
            <w:tcW w:w="166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sz w:val="16"/>
                <w:szCs w:val="16"/>
                <w:lang w:val="en-US"/>
              </w:rPr>
            </w:pPr>
            <w:r w:rsidRPr="001417A4">
              <w:rPr>
                <w:rFonts w:ascii="Verdana" w:eastAsia="Times New Roman" w:hAnsi="Verdana" w:cs="Times New Roman"/>
                <w:sz w:val="16"/>
                <w:szCs w:val="16"/>
                <w:lang w:val="en-US"/>
              </w:rPr>
              <w:t>94,0</w:t>
            </w:r>
          </w:p>
        </w:tc>
      </w:tr>
      <w:tr w:rsidR="00871312" w:rsidRPr="00A1251C" w:rsidTr="00871312">
        <w:trPr>
          <w:trHeight w:val="240"/>
        </w:trPr>
        <w:tc>
          <w:tcPr>
            <w:tcW w:w="6340" w:type="dxa"/>
            <w:tcBorders>
              <w:top w:val="nil"/>
              <w:left w:val="nil"/>
              <w:bottom w:val="nil"/>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 </w:t>
            </w:r>
          </w:p>
        </w:tc>
        <w:tc>
          <w:tcPr>
            <w:tcW w:w="166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sz w:val="16"/>
                <w:szCs w:val="16"/>
                <w:lang w:val="en-US"/>
              </w:rPr>
            </w:pPr>
            <w:r w:rsidRPr="001417A4">
              <w:rPr>
                <w:rFonts w:ascii="Verdana" w:eastAsia="Times New Roman" w:hAnsi="Verdana" w:cs="Times New Roman"/>
                <w:sz w:val="16"/>
                <w:szCs w:val="16"/>
                <w:lang w:val="en-US"/>
              </w:rPr>
              <w:t> </w:t>
            </w:r>
          </w:p>
        </w:tc>
      </w:tr>
      <w:tr w:rsidR="00871312" w:rsidRPr="00A1251C" w:rsidTr="00871312">
        <w:trPr>
          <w:trHeight w:val="240"/>
        </w:trPr>
        <w:tc>
          <w:tcPr>
            <w:tcW w:w="6340" w:type="dxa"/>
            <w:tcBorders>
              <w:top w:val="nil"/>
              <w:left w:val="nil"/>
              <w:bottom w:val="nil"/>
              <w:right w:val="nil"/>
            </w:tcBorders>
            <w:shd w:val="clear" w:color="000000" w:fill="DBE5F1"/>
            <w:vAlign w:val="center"/>
            <w:hideMark/>
          </w:tcPr>
          <w:p w:rsidR="00871312" w:rsidRPr="00A1251C" w:rsidRDefault="00871312" w:rsidP="00871312">
            <w:pPr>
              <w:spacing w:line="240" w:lineRule="auto"/>
              <w:rPr>
                <w:rFonts w:ascii="Verdana" w:eastAsia="Times New Roman" w:hAnsi="Verdana" w:cs="Times New Roman"/>
                <w:i/>
                <w:iCs/>
                <w:sz w:val="16"/>
                <w:szCs w:val="16"/>
                <w:lang w:val="en-US"/>
              </w:rPr>
            </w:pPr>
            <w:r w:rsidRPr="00A1251C">
              <w:rPr>
                <w:rFonts w:ascii="Verdana" w:eastAsia="Times New Roman" w:hAnsi="Verdana" w:cs="Times New Roman"/>
                <w:i/>
                <w:iCs/>
                <w:sz w:val="16"/>
                <w:szCs w:val="16"/>
                <w:lang w:val="en-US"/>
              </w:rPr>
              <w:t>Totaal mutaties</w:t>
            </w:r>
          </w:p>
        </w:tc>
        <w:tc>
          <w:tcPr>
            <w:tcW w:w="166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i/>
                <w:iCs/>
                <w:sz w:val="16"/>
                <w:szCs w:val="16"/>
                <w:lang w:val="en-US"/>
              </w:rPr>
            </w:pPr>
            <w:r w:rsidRPr="001417A4">
              <w:rPr>
                <w:rFonts w:ascii="Verdana" w:eastAsia="Times New Roman" w:hAnsi="Verdana" w:cs="Times New Roman"/>
                <w:i/>
                <w:iCs/>
                <w:sz w:val="16"/>
                <w:szCs w:val="16"/>
                <w:lang w:val="en-US"/>
              </w:rPr>
              <w:t>154,0</w:t>
            </w:r>
          </w:p>
        </w:tc>
      </w:tr>
      <w:tr w:rsidR="00871312" w:rsidRPr="00A1251C" w:rsidTr="00871312">
        <w:trPr>
          <w:trHeight w:val="240"/>
        </w:trPr>
        <w:tc>
          <w:tcPr>
            <w:tcW w:w="6340" w:type="dxa"/>
            <w:tcBorders>
              <w:top w:val="nil"/>
              <w:left w:val="nil"/>
              <w:bottom w:val="nil"/>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b/>
                <w:bCs/>
                <w:sz w:val="16"/>
                <w:szCs w:val="16"/>
                <w:lang w:val="en-US"/>
              </w:rPr>
            </w:pPr>
            <w:r w:rsidRPr="00A1251C">
              <w:rPr>
                <w:rFonts w:ascii="Verdana" w:eastAsia="Times New Roman" w:hAnsi="Verdana" w:cs="Times New Roman"/>
                <w:b/>
                <w:bCs/>
                <w:sz w:val="16"/>
                <w:szCs w:val="16"/>
                <w:lang w:val="en-US"/>
              </w:rPr>
              <w:t> </w:t>
            </w:r>
          </w:p>
        </w:tc>
        <w:tc>
          <w:tcPr>
            <w:tcW w:w="166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sz w:val="16"/>
                <w:szCs w:val="16"/>
                <w:lang w:val="en-US"/>
              </w:rPr>
            </w:pPr>
            <w:r w:rsidRPr="001417A4">
              <w:rPr>
                <w:rFonts w:ascii="Verdana" w:eastAsia="Times New Roman" w:hAnsi="Verdana" w:cs="Times New Roman"/>
                <w:sz w:val="16"/>
                <w:szCs w:val="16"/>
                <w:lang w:val="en-US"/>
              </w:rPr>
              <w:t> </w:t>
            </w:r>
          </w:p>
        </w:tc>
      </w:tr>
      <w:tr w:rsidR="00871312" w:rsidRPr="00A1251C" w:rsidTr="00871312">
        <w:trPr>
          <w:trHeight w:val="240"/>
        </w:trPr>
        <w:tc>
          <w:tcPr>
            <w:tcW w:w="6340" w:type="dxa"/>
            <w:tcBorders>
              <w:top w:val="nil"/>
              <w:left w:val="nil"/>
              <w:bottom w:val="single" w:sz="4" w:space="0" w:color="auto"/>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b/>
                <w:bCs/>
                <w:sz w:val="16"/>
                <w:szCs w:val="16"/>
              </w:rPr>
            </w:pPr>
            <w:r w:rsidRPr="00A1251C">
              <w:rPr>
                <w:rFonts w:ascii="Verdana" w:eastAsia="Times New Roman" w:hAnsi="Verdana" w:cs="Times New Roman"/>
                <w:b/>
                <w:bCs/>
                <w:sz w:val="16"/>
                <w:szCs w:val="16"/>
              </w:rPr>
              <w:t>Wlz-ontvangsten stand 1</w:t>
            </w:r>
            <w:r w:rsidRPr="00A1251C">
              <w:rPr>
                <w:rFonts w:ascii="Verdana" w:eastAsia="Times New Roman" w:hAnsi="Verdana" w:cs="Times New Roman"/>
                <w:b/>
                <w:bCs/>
                <w:sz w:val="16"/>
                <w:szCs w:val="16"/>
                <w:vertAlign w:val="superscript"/>
              </w:rPr>
              <w:t>e</w:t>
            </w:r>
            <w:r w:rsidRPr="00A1251C">
              <w:rPr>
                <w:rFonts w:ascii="Verdana" w:eastAsia="Times New Roman" w:hAnsi="Verdana" w:cs="Times New Roman"/>
                <w:b/>
                <w:bCs/>
                <w:sz w:val="16"/>
                <w:szCs w:val="16"/>
              </w:rPr>
              <w:t xml:space="preserve"> suppletoire begroting 2015</w:t>
            </w:r>
          </w:p>
        </w:tc>
        <w:tc>
          <w:tcPr>
            <w:tcW w:w="1660" w:type="dxa"/>
            <w:tcBorders>
              <w:top w:val="nil"/>
              <w:left w:val="nil"/>
              <w:bottom w:val="single" w:sz="4" w:space="0" w:color="auto"/>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b/>
                <w:bCs/>
                <w:sz w:val="16"/>
                <w:szCs w:val="16"/>
                <w:lang w:val="en-US"/>
              </w:rPr>
            </w:pPr>
            <w:r w:rsidRPr="001417A4">
              <w:rPr>
                <w:rFonts w:ascii="Verdana" w:eastAsia="Times New Roman" w:hAnsi="Verdana" w:cs="Times New Roman"/>
                <w:b/>
                <w:bCs/>
                <w:sz w:val="16"/>
                <w:szCs w:val="16"/>
                <w:lang w:val="en-US"/>
              </w:rPr>
              <w:t>1.891,3</w:t>
            </w:r>
          </w:p>
        </w:tc>
      </w:tr>
      <w:tr w:rsidR="00871312" w:rsidRPr="00A1251C" w:rsidTr="00871312">
        <w:trPr>
          <w:trHeight w:val="240"/>
        </w:trPr>
        <w:tc>
          <w:tcPr>
            <w:tcW w:w="6340" w:type="dxa"/>
            <w:tcBorders>
              <w:top w:val="nil"/>
              <w:left w:val="nil"/>
              <w:bottom w:val="nil"/>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sz w:val="16"/>
                <w:szCs w:val="16"/>
                <w:lang w:val="en-US"/>
              </w:rPr>
            </w:pPr>
            <w:r w:rsidRPr="00A1251C">
              <w:rPr>
                <w:rFonts w:ascii="Verdana" w:eastAsia="Times New Roman" w:hAnsi="Verdana" w:cs="Times New Roman"/>
                <w:sz w:val="16"/>
                <w:szCs w:val="16"/>
                <w:lang w:val="en-US"/>
              </w:rPr>
              <w:t> </w:t>
            </w:r>
          </w:p>
        </w:tc>
        <w:tc>
          <w:tcPr>
            <w:tcW w:w="166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sz w:val="16"/>
                <w:szCs w:val="16"/>
                <w:lang w:val="en-US"/>
              </w:rPr>
            </w:pPr>
            <w:r w:rsidRPr="001417A4">
              <w:rPr>
                <w:rFonts w:ascii="Verdana" w:eastAsia="Times New Roman" w:hAnsi="Verdana" w:cs="Times New Roman"/>
                <w:sz w:val="16"/>
                <w:szCs w:val="16"/>
                <w:lang w:val="en-US"/>
              </w:rPr>
              <w:t> </w:t>
            </w:r>
          </w:p>
        </w:tc>
      </w:tr>
      <w:tr w:rsidR="00871312" w:rsidRPr="00A1251C" w:rsidTr="00871312">
        <w:trPr>
          <w:trHeight w:val="240"/>
        </w:trPr>
        <w:tc>
          <w:tcPr>
            <w:tcW w:w="6340" w:type="dxa"/>
            <w:tcBorders>
              <w:top w:val="single" w:sz="4" w:space="0" w:color="auto"/>
              <w:left w:val="nil"/>
              <w:bottom w:val="nil"/>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b/>
                <w:bCs/>
                <w:sz w:val="16"/>
                <w:szCs w:val="16"/>
                <w:lang w:val="en-US"/>
              </w:rPr>
            </w:pPr>
            <w:r w:rsidRPr="00A1251C">
              <w:rPr>
                <w:rFonts w:ascii="Verdana" w:eastAsia="Times New Roman" w:hAnsi="Verdana" w:cs="Times New Roman"/>
                <w:b/>
                <w:bCs/>
                <w:sz w:val="16"/>
                <w:szCs w:val="16"/>
                <w:lang w:val="en-US"/>
              </w:rPr>
              <w:t>Netto-Wlz-uitgaven ontwerpbegroting 2015</w:t>
            </w:r>
          </w:p>
        </w:tc>
        <w:tc>
          <w:tcPr>
            <w:tcW w:w="1660" w:type="dxa"/>
            <w:tcBorders>
              <w:top w:val="single" w:sz="4" w:space="0" w:color="auto"/>
              <w:left w:val="nil"/>
              <w:bottom w:val="nil"/>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b/>
                <w:bCs/>
                <w:sz w:val="16"/>
                <w:szCs w:val="16"/>
                <w:lang w:val="en-US"/>
              </w:rPr>
            </w:pPr>
            <w:r w:rsidRPr="001417A4">
              <w:rPr>
                <w:rFonts w:ascii="Verdana" w:eastAsia="Times New Roman" w:hAnsi="Verdana" w:cs="Times New Roman"/>
                <w:b/>
                <w:bCs/>
                <w:sz w:val="16"/>
                <w:szCs w:val="16"/>
                <w:lang w:val="en-US"/>
              </w:rPr>
              <w:t>17.718,9</w:t>
            </w:r>
          </w:p>
        </w:tc>
      </w:tr>
      <w:tr w:rsidR="00871312" w:rsidRPr="00A1251C" w:rsidTr="00871312">
        <w:trPr>
          <w:trHeight w:val="240"/>
        </w:trPr>
        <w:tc>
          <w:tcPr>
            <w:tcW w:w="6340" w:type="dxa"/>
            <w:tcBorders>
              <w:top w:val="single" w:sz="4" w:space="0" w:color="auto"/>
              <w:left w:val="nil"/>
              <w:bottom w:val="single" w:sz="4" w:space="0" w:color="auto"/>
              <w:right w:val="nil"/>
            </w:tcBorders>
            <w:shd w:val="clear" w:color="000000" w:fill="DBE5F1"/>
            <w:vAlign w:val="center"/>
            <w:hideMark/>
          </w:tcPr>
          <w:p w:rsidR="00871312" w:rsidRPr="00A1251C" w:rsidRDefault="00871312" w:rsidP="00871312">
            <w:pPr>
              <w:spacing w:line="240" w:lineRule="auto"/>
              <w:rPr>
                <w:rFonts w:ascii="Verdana" w:eastAsia="Times New Roman" w:hAnsi="Verdana" w:cs="Times New Roman"/>
                <w:i/>
                <w:iCs/>
                <w:sz w:val="16"/>
                <w:szCs w:val="16"/>
              </w:rPr>
            </w:pPr>
            <w:r w:rsidRPr="00A1251C">
              <w:rPr>
                <w:rFonts w:ascii="Verdana" w:eastAsia="Times New Roman" w:hAnsi="Verdana" w:cs="Times New Roman"/>
                <w:i/>
                <w:iCs/>
                <w:sz w:val="16"/>
                <w:szCs w:val="16"/>
              </w:rPr>
              <w:t xml:space="preserve">Mutatie in de netto-Wlz-uitgaven </w:t>
            </w:r>
          </w:p>
        </w:tc>
        <w:tc>
          <w:tcPr>
            <w:tcW w:w="1660" w:type="dxa"/>
            <w:tcBorders>
              <w:top w:val="single" w:sz="4" w:space="0" w:color="auto"/>
              <w:left w:val="nil"/>
              <w:bottom w:val="single" w:sz="4" w:space="0" w:color="auto"/>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i/>
                <w:iCs/>
                <w:sz w:val="16"/>
                <w:szCs w:val="16"/>
                <w:lang w:val="en-US"/>
              </w:rPr>
            </w:pPr>
            <w:r w:rsidRPr="001417A4">
              <w:rPr>
                <w:rFonts w:ascii="Verdana" w:eastAsia="Times New Roman" w:hAnsi="Verdana" w:cs="Times New Roman"/>
                <w:i/>
                <w:iCs/>
                <w:sz w:val="16"/>
                <w:szCs w:val="16"/>
                <w:lang w:val="en-US"/>
              </w:rPr>
              <w:t>198,1</w:t>
            </w:r>
          </w:p>
        </w:tc>
      </w:tr>
      <w:tr w:rsidR="00871312" w:rsidRPr="00A1251C" w:rsidTr="00871312">
        <w:trPr>
          <w:trHeight w:val="185"/>
        </w:trPr>
        <w:tc>
          <w:tcPr>
            <w:tcW w:w="6340" w:type="dxa"/>
            <w:tcBorders>
              <w:top w:val="nil"/>
              <w:left w:val="nil"/>
              <w:bottom w:val="single" w:sz="4" w:space="0" w:color="auto"/>
              <w:right w:val="nil"/>
            </w:tcBorders>
            <w:shd w:val="clear" w:color="000000" w:fill="DBE5F1"/>
            <w:noWrap/>
            <w:vAlign w:val="center"/>
            <w:hideMark/>
          </w:tcPr>
          <w:p w:rsidR="00871312" w:rsidRPr="00A1251C" w:rsidRDefault="00871312" w:rsidP="00871312">
            <w:pPr>
              <w:spacing w:line="240" w:lineRule="auto"/>
              <w:rPr>
                <w:rFonts w:ascii="Verdana" w:eastAsia="Times New Roman" w:hAnsi="Verdana" w:cs="Times New Roman"/>
                <w:b/>
                <w:bCs/>
                <w:sz w:val="16"/>
                <w:szCs w:val="16"/>
                <w:lang w:val="en-US"/>
              </w:rPr>
            </w:pPr>
            <w:r w:rsidRPr="00A1251C">
              <w:rPr>
                <w:rFonts w:ascii="Verdana" w:eastAsia="Times New Roman" w:hAnsi="Verdana" w:cs="Times New Roman"/>
                <w:b/>
                <w:bCs/>
                <w:sz w:val="16"/>
                <w:szCs w:val="16"/>
                <w:lang w:val="en-US"/>
              </w:rPr>
              <w:t>Netto-Wlz-uitgaven stand 1</w:t>
            </w:r>
            <w:r w:rsidRPr="00A1251C">
              <w:rPr>
                <w:rFonts w:ascii="Verdana" w:eastAsia="Times New Roman" w:hAnsi="Verdana" w:cs="Times New Roman"/>
                <w:b/>
                <w:bCs/>
                <w:sz w:val="16"/>
                <w:szCs w:val="16"/>
                <w:vertAlign w:val="superscript"/>
                <w:lang w:val="en-US"/>
              </w:rPr>
              <w:t>e</w:t>
            </w:r>
            <w:r w:rsidRPr="00A1251C">
              <w:rPr>
                <w:rFonts w:ascii="Verdana" w:eastAsia="Times New Roman" w:hAnsi="Verdana" w:cs="Times New Roman"/>
                <w:b/>
                <w:bCs/>
                <w:sz w:val="16"/>
                <w:szCs w:val="16"/>
                <w:lang w:val="en-US"/>
              </w:rPr>
              <w:t xml:space="preserve"> suppletoire begroting 2015</w:t>
            </w:r>
          </w:p>
        </w:tc>
        <w:tc>
          <w:tcPr>
            <w:tcW w:w="1660" w:type="dxa"/>
            <w:tcBorders>
              <w:top w:val="nil"/>
              <w:left w:val="nil"/>
              <w:bottom w:val="single" w:sz="4" w:space="0" w:color="auto"/>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b/>
                <w:bCs/>
                <w:sz w:val="16"/>
                <w:szCs w:val="16"/>
                <w:lang w:val="en-US"/>
              </w:rPr>
            </w:pPr>
            <w:r w:rsidRPr="001417A4">
              <w:rPr>
                <w:rFonts w:ascii="Verdana" w:eastAsia="Times New Roman" w:hAnsi="Verdana" w:cs="Times New Roman"/>
                <w:b/>
                <w:bCs/>
                <w:sz w:val="16"/>
                <w:szCs w:val="16"/>
                <w:lang w:val="en-US"/>
              </w:rPr>
              <w:t>17.917,0</w:t>
            </w:r>
          </w:p>
        </w:tc>
      </w:tr>
      <w:tr w:rsidR="00871312" w:rsidRPr="00A1251C" w:rsidTr="00871312">
        <w:trPr>
          <w:trHeight w:val="600"/>
        </w:trPr>
        <w:tc>
          <w:tcPr>
            <w:tcW w:w="8000" w:type="dxa"/>
            <w:gridSpan w:val="2"/>
            <w:tcBorders>
              <w:top w:val="single" w:sz="4" w:space="0" w:color="auto"/>
              <w:left w:val="nil"/>
              <w:bottom w:val="nil"/>
              <w:right w:val="nil"/>
            </w:tcBorders>
            <w:shd w:val="clear" w:color="auto" w:fill="auto"/>
            <w:hideMark/>
          </w:tcPr>
          <w:p w:rsidR="00871312" w:rsidRPr="00A1251C" w:rsidRDefault="00871312" w:rsidP="00871312">
            <w:pPr>
              <w:spacing w:line="240" w:lineRule="auto"/>
              <w:rPr>
                <w:rFonts w:ascii="Verdana" w:eastAsia="Times New Roman" w:hAnsi="Verdana" w:cs="Times New Roman"/>
                <w:i/>
                <w:iCs/>
                <w:sz w:val="16"/>
                <w:szCs w:val="16"/>
              </w:rPr>
            </w:pPr>
            <w:r w:rsidRPr="00A1251C">
              <w:rPr>
                <w:rFonts w:ascii="Verdana" w:eastAsia="Times New Roman" w:hAnsi="Verdana" w:cs="Times New Roman"/>
                <w:i/>
                <w:iCs/>
                <w:sz w:val="16"/>
                <w:szCs w:val="16"/>
              </w:rPr>
              <w:t>Bron: VWS, NZa-gegevens over de productieafspraken en voorlopige realisatiegegevens, gegevens Zorginstituut Nederland over (voorlopige) financieringslasten Zvw en Wlz.</w:t>
            </w:r>
          </w:p>
        </w:tc>
      </w:tr>
    </w:tbl>
    <w:p w:rsidR="00871312" w:rsidRDefault="00871312" w:rsidP="00871312">
      <w:pPr>
        <w:ind w:right="567"/>
        <w:rPr>
          <w:rFonts w:ascii="Verdana" w:hAnsi="Verdana"/>
          <w:b/>
          <w:sz w:val="18"/>
          <w:szCs w:val="18"/>
        </w:rPr>
      </w:pPr>
    </w:p>
    <w:p w:rsidR="00871312" w:rsidRDefault="00871312" w:rsidP="00871312">
      <w:pPr>
        <w:ind w:right="567"/>
        <w:rPr>
          <w:rFonts w:ascii="Verdana" w:hAnsi="Verdana"/>
          <w:b/>
          <w:sz w:val="18"/>
          <w:szCs w:val="18"/>
        </w:rPr>
      </w:pPr>
    </w:p>
    <w:p w:rsidR="00871312" w:rsidRDefault="00871312" w:rsidP="00871312">
      <w:pPr>
        <w:ind w:right="567"/>
        <w:rPr>
          <w:rFonts w:ascii="Verdana" w:hAnsi="Verdana"/>
          <w:b/>
          <w:sz w:val="18"/>
          <w:szCs w:val="18"/>
        </w:rPr>
      </w:pPr>
    </w:p>
    <w:p w:rsidR="00871312" w:rsidRDefault="00871312" w:rsidP="00871312">
      <w:pPr>
        <w:ind w:right="567"/>
        <w:rPr>
          <w:rFonts w:ascii="Verdana" w:hAnsi="Verdana"/>
          <w:b/>
          <w:sz w:val="18"/>
          <w:szCs w:val="18"/>
        </w:rPr>
      </w:pPr>
    </w:p>
    <w:p w:rsidR="00871312" w:rsidRDefault="00871312" w:rsidP="00871312">
      <w:pPr>
        <w:ind w:right="567"/>
        <w:rPr>
          <w:rFonts w:ascii="Verdana" w:hAnsi="Verdana"/>
          <w:b/>
          <w:sz w:val="18"/>
          <w:szCs w:val="18"/>
        </w:rPr>
      </w:pPr>
    </w:p>
    <w:p w:rsidR="00871312" w:rsidRDefault="00871312" w:rsidP="00871312">
      <w:pPr>
        <w:ind w:right="567"/>
        <w:rPr>
          <w:rFonts w:ascii="Verdana" w:hAnsi="Verdana"/>
          <w:b/>
          <w:sz w:val="18"/>
          <w:szCs w:val="18"/>
        </w:rPr>
      </w:pPr>
    </w:p>
    <w:p w:rsidR="00871312" w:rsidRDefault="00871312" w:rsidP="00871312">
      <w:pPr>
        <w:rPr>
          <w:rFonts w:ascii="Verdana" w:hAnsi="Verdana"/>
          <w:sz w:val="18"/>
          <w:szCs w:val="18"/>
        </w:rPr>
      </w:pPr>
    </w:p>
    <w:p w:rsidR="00871312" w:rsidRDefault="00871312" w:rsidP="00871312">
      <w:pPr>
        <w:rPr>
          <w:rFonts w:ascii="Verdana" w:hAnsi="Verdana"/>
          <w:sz w:val="18"/>
          <w:szCs w:val="18"/>
        </w:rPr>
      </w:pPr>
      <w:r>
        <w:rPr>
          <w:rFonts w:ascii="Verdana" w:hAnsi="Verdana"/>
          <w:sz w:val="18"/>
          <w:szCs w:val="18"/>
        </w:rPr>
        <w:br w:type="page"/>
      </w:r>
    </w:p>
    <w:p w:rsidR="00871312" w:rsidRPr="00871312" w:rsidRDefault="00871312" w:rsidP="00871312">
      <w:pPr>
        <w:ind w:right="567"/>
        <w:rPr>
          <w:rFonts w:ascii="Verdana" w:hAnsi="Verdana"/>
          <w:b/>
          <w:sz w:val="18"/>
          <w:szCs w:val="18"/>
        </w:rPr>
      </w:pPr>
      <w:r w:rsidRPr="00871312">
        <w:rPr>
          <w:rFonts w:ascii="Verdana" w:hAnsi="Verdana"/>
          <w:b/>
          <w:sz w:val="18"/>
          <w:szCs w:val="18"/>
        </w:rPr>
        <w:lastRenderedPageBreak/>
        <w:t>Uitgaven</w:t>
      </w:r>
    </w:p>
    <w:p w:rsidR="00871312" w:rsidRPr="00871312" w:rsidRDefault="00871312" w:rsidP="00871312">
      <w:pPr>
        <w:ind w:right="567"/>
        <w:rPr>
          <w:rFonts w:ascii="Verdana" w:hAnsi="Verdana"/>
          <w:b/>
          <w:sz w:val="18"/>
          <w:szCs w:val="18"/>
        </w:rPr>
      </w:pPr>
    </w:p>
    <w:p w:rsidR="00871312" w:rsidRPr="00871312" w:rsidRDefault="00871312" w:rsidP="00871312">
      <w:pPr>
        <w:ind w:right="567"/>
        <w:rPr>
          <w:rFonts w:ascii="Verdana" w:hAnsi="Verdana"/>
          <w:b/>
          <w:i/>
          <w:sz w:val="18"/>
          <w:szCs w:val="18"/>
        </w:rPr>
      </w:pPr>
      <w:r w:rsidRPr="00871312">
        <w:rPr>
          <w:rFonts w:ascii="Verdana" w:hAnsi="Verdana"/>
          <w:b/>
          <w:i/>
          <w:sz w:val="18"/>
          <w:szCs w:val="18"/>
        </w:rPr>
        <w:t>Mee- en tegenvallers</w:t>
      </w:r>
    </w:p>
    <w:p w:rsidR="00871312" w:rsidRPr="00871312" w:rsidRDefault="00871312" w:rsidP="00871312">
      <w:pPr>
        <w:ind w:right="567"/>
        <w:rPr>
          <w:rFonts w:ascii="Verdana" w:hAnsi="Verdana"/>
          <w:b/>
          <w:i/>
          <w:sz w:val="18"/>
          <w:szCs w:val="18"/>
        </w:rPr>
      </w:pPr>
    </w:p>
    <w:p w:rsidR="00871312" w:rsidRPr="00871312" w:rsidRDefault="00871312" w:rsidP="00871312">
      <w:pPr>
        <w:ind w:right="567"/>
        <w:rPr>
          <w:rFonts w:ascii="Verdana" w:hAnsi="Verdana"/>
          <w:b/>
          <w:i/>
          <w:sz w:val="18"/>
          <w:szCs w:val="18"/>
        </w:rPr>
      </w:pPr>
      <w:r w:rsidRPr="00871312">
        <w:rPr>
          <w:rFonts w:ascii="Verdana" w:eastAsia="Times New Roman" w:hAnsi="Verdana" w:cs="Times New Roman"/>
          <w:i/>
          <w:sz w:val="18"/>
          <w:szCs w:val="18"/>
          <w:lang w:eastAsia="nl-NL"/>
        </w:rPr>
        <w:t>Actualisering Wlz</w:t>
      </w:r>
    </w:p>
    <w:p w:rsidR="00871312" w:rsidRPr="00871312" w:rsidRDefault="00871312" w:rsidP="00871312">
      <w:pPr>
        <w:pStyle w:val="Default"/>
        <w:spacing w:line="260" w:lineRule="atLeast"/>
        <w:rPr>
          <w:sz w:val="18"/>
          <w:szCs w:val="18"/>
        </w:rPr>
      </w:pPr>
      <w:r w:rsidRPr="00871312">
        <w:rPr>
          <w:sz w:val="18"/>
          <w:szCs w:val="18"/>
        </w:rPr>
        <w:t>In februari 2015 zijn de realisatiecijfers 2014 AWBZ binnengekomen voor zowel de zorg in natura als het pgb. Deze uitvoeringscijfers zijn geanalyseerd, waarbij de realisatie is afgezet tegen de raming aan de hand van de beschikbare modellen en gekeken is wat de verschuivingen tussen de domeinen zijn. Per saldo komen de uitgaven voor de Wlz hoger uit.</w:t>
      </w:r>
    </w:p>
    <w:p w:rsidR="00871312" w:rsidRPr="00871312" w:rsidRDefault="00871312" w:rsidP="00871312">
      <w:pPr>
        <w:ind w:right="567"/>
        <w:rPr>
          <w:rFonts w:ascii="Verdana" w:hAnsi="Verdana"/>
          <w:b/>
          <w:i/>
          <w:sz w:val="18"/>
          <w:szCs w:val="18"/>
        </w:rPr>
      </w:pPr>
    </w:p>
    <w:p w:rsidR="00871312" w:rsidRPr="00871312" w:rsidRDefault="00871312" w:rsidP="00871312">
      <w:pPr>
        <w:ind w:right="567"/>
        <w:rPr>
          <w:rFonts w:ascii="Verdana" w:hAnsi="Verdana"/>
          <w:b/>
          <w:i/>
          <w:sz w:val="18"/>
          <w:szCs w:val="18"/>
        </w:rPr>
      </w:pPr>
      <w:r w:rsidRPr="00871312">
        <w:rPr>
          <w:rFonts w:ascii="Verdana" w:hAnsi="Verdana"/>
          <w:b/>
          <w:i/>
          <w:sz w:val="18"/>
          <w:szCs w:val="18"/>
        </w:rPr>
        <w:t>Beleidsmatige mutaties</w:t>
      </w:r>
    </w:p>
    <w:p w:rsidR="00871312" w:rsidRPr="00871312" w:rsidRDefault="00871312" w:rsidP="00871312">
      <w:pPr>
        <w:ind w:right="567"/>
        <w:rPr>
          <w:rFonts w:ascii="Verdana" w:eastAsia="Times New Roman" w:hAnsi="Verdana" w:cs="Times New Roman"/>
          <w:i/>
          <w:sz w:val="18"/>
          <w:szCs w:val="18"/>
          <w:lang w:eastAsia="nl-NL"/>
        </w:rPr>
      </w:pPr>
    </w:p>
    <w:p w:rsidR="00871312" w:rsidRPr="00871312" w:rsidRDefault="00871312" w:rsidP="00871312">
      <w:pPr>
        <w:ind w:right="567"/>
        <w:rPr>
          <w:rFonts w:ascii="Verdana" w:eastAsia="Times New Roman" w:hAnsi="Verdana" w:cs="Times New Roman"/>
          <w:i/>
          <w:sz w:val="18"/>
          <w:szCs w:val="18"/>
          <w:lang w:eastAsia="nl-NL"/>
        </w:rPr>
      </w:pPr>
      <w:r w:rsidRPr="00871312">
        <w:rPr>
          <w:rFonts w:ascii="Verdana" w:eastAsia="Times New Roman" w:hAnsi="Verdana" w:cs="Times New Roman"/>
          <w:i/>
          <w:sz w:val="18"/>
          <w:szCs w:val="18"/>
          <w:lang w:eastAsia="nl-NL"/>
        </w:rPr>
        <w:t>Brutering pgb</w:t>
      </w:r>
    </w:p>
    <w:p w:rsidR="00871312" w:rsidRPr="00871312" w:rsidRDefault="00871312" w:rsidP="00871312">
      <w:pPr>
        <w:ind w:right="567"/>
        <w:rPr>
          <w:rFonts w:ascii="Verdana" w:hAnsi="Verdana"/>
          <w:color w:val="FF0000"/>
          <w:sz w:val="18"/>
          <w:szCs w:val="18"/>
        </w:rPr>
      </w:pPr>
      <w:r w:rsidRPr="00871312">
        <w:rPr>
          <w:rFonts w:ascii="Verdana" w:hAnsi="Verdana"/>
          <w:color w:val="000000" w:themeColor="text1"/>
          <w:sz w:val="18"/>
          <w:szCs w:val="18"/>
        </w:rPr>
        <w:t>Met ingang van 2015 is het pgb in de Wlz omgezet van netto naar bruto. Het bruto pgb is hoger, omdat niet langer vooraf de eigen bijdrage wordt verrekend met de pgb-toekenning. De budgethouder dient in de Wlz zelf de eigen bijdrage te voldoen aan het CAK (en mag dit niet betalen met het pgb). Tegenover de hogere kosten van het bruto pgb staat eenzelfde bedrag aan ontvangsten eigen bijdrage Pgb. De omzetting naar bruto Pgb is dus budgettair neutraal voor het BKZ.</w:t>
      </w:r>
    </w:p>
    <w:p w:rsidR="00871312" w:rsidRPr="00871312" w:rsidRDefault="00871312" w:rsidP="00871312">
      <w:pPr>
        <w:ind w:right="567"/>
        <w:rPr>
          <w:rFonts w:ascii="Verdana" w:hAnsi="Verdana"/>
          <w:b/>
          <w:i/>
          <w:sz w:val="18"/>
          <w:szCs w:val="18"/>
        </w:rPr>
      </w:pPr>
    </w:p>
    <w:p w:rsidR="00871312" w:rsidRPr="00871312" w:rsidRDefault="00871312" w:rsidP="00871312">
      <w:pPr>
        <w:ind w:right="567"/>
        <w:rPr>
          <w:rFonts w:ascii="Verdana" w:hAnsi="Verdana"/>
          <w:b/>
          <w:i/>
          <w:sz w:val="18"/>
          <w:szCs w:val="18"/>
        </w:rPr>
      </w:pPr>
      <w:r w:rsidRPr="00871312">
        <w:rPr>
          <w:rFonts w:ascii="Verdana" w:eastAsia="Times New Roman" w:hAnsi="Verdana" w:cs="Times New Roman"/>
          <w:i/>
          <w:sz w:val="18"/>
          <w:szCs w:val="18"/>
          <w:lang w:eastAsia="nl-NL"/>
        </w:rPr>
        <w:t>Uitstel overgang eerstelijns kortdurend verblijf naar Zvw</w:t>
      </w:r>
    </w:p>
    <w:p w:rsidR="00871312" w:rsidRPr="00871312" w:rsidRDefault="00871312" w:rsidP="00871312">
      <w:pPr>
        <w:ind w:right="567"/>
        <w:rPr>
          <w:rFonts w:ascii="Verdana" w:hAnsi="Verdana"/>
          <w:sz w:val="18"/>
          <w:szCs w:val="18"/>
        </w:rPr>
      </w:pPr>
      <w:r w:rsidRPr="00871312">
        <w:rPr>
          <w:rFonts w:ascii="Verdana" w:hAnsi="Verdana"/>
          <w:sz w:val="18"/>
          <w:szCs w:val="18"/>
        </w:rPr>
        <w:t>Op aandringen van betrokken veldpartijen is besloten om de overheveling van kortdurend eerstelijns verblijf uit te stellen tot 1 januari 2016 en kortdurend eerstelijns verblijf met 1 jaar te continueren binnen de Wlz. Dit houdt in dat in 2015 kortdurend eerstelijns verblijf via een subsidieregeling onder de Wlz wordt gefinancierd en dat de middelen vanuit de Zvw worden overgeheveld naar de Wlz.</w:t>
      </w:r>
    </w:p>
    <w:p w:rsidR="00871312" w:rsidRPr="00871312" w:rsidRDefault="00871312" w:rsidP="00871312">
      <w:pPr>
        <w:ind w:right="567"/>
        <w:rPr>
          <w:rFonts w:ascii="Verdana" w:hAnsi="Verdana"/>
          <w:b/>
          <w:sz w:val="18"/>
          <w:szCs w:val="18"/>
        </w:rPr>
      </w:pPr>
    </w:p>
    <w:p w:rsidR="00871312" w:rsidRPr="00871312" w:rsidRDefault="00871312" w:rsidP="00871312">
      <w:pPr>
        <w:ind w:right="567"/>
        <w:rPr>
          <w:rFonts w:ascii="Verdana" w:eastAsia="Times New Roman" w:hAnsi="Verdana" w:cs="Times New Roman"/>
          <w:i/>
          <w:sz w:val="18"/>
          <w:szCs w:val="18"/>
          <w:lang w:eastAsia="nl-NL"/>
        </w:rPr>
      </w:pPr>
      <w:r w:rsidRPr="00871312">
        <w:rPr>
          <w:rFonts w:ascii="Verdana" w:eastAsia="Times New Roman" w:hAnsi="Verdana" w:cs="Times New Roman"/>
          <w:i/>
          <w:sz w:val="18"/>
          <w:szCs w:val="18"/>
          <w:lang w:eastAsia="nl-NL"/>
        </w:rPr>
        <w:t>Premie reservering AWBZ uitvoeringskosten</w:t>
      </w:r>
    </w:p>
    <w:p w:rsidR="00871312" w:rsidRPr="00871312" w:rsidRDefault="00871312" w:rsidP="00871312">
      <w:pPr>
        <w:pStyle w:val="Default"/>
        <w:spacing w:line="260" w:lineRule="atLeast"/>
        <w:rPr>
          <w:sz w:val="18"/>
          <w:szCs w:val="18"/>
        </w:rPr>
      </w:pPr>
      <w:r w:rsidRPr="00871312">
        <w:rPr>
          <w:sz w:val="18"/>
          <w:szCs w:val="18"/>
        </w:rPr>
        <w:t xml:space="preserve">Het gaat hier om een saldoreeks bestaande uit vrijvallende middelen uit het kader beheerskosten voor onder meer saneringskosten van instellingen in de langdurige zorg en middelen voor de bijdrage in het vrijwillige gebruik door de budgethouder van de SVB. Een deel van deze middelen zijn via een ijklijnmutatie overgeboekt naar de begroting van VWS ten behoeve van de uitvoering van pgb-trekkingsrechten door de SVB. </w:t>
      </w:r>
    </w:p>
    <w:p w:rsidR="00871312" w:rsidRPr="00871312" w:rsidRDefault="00871312" w:rsidP="00871312">
      <w:pPr>
        <w:ind w:right="567"/>
        <w:rPr>
          <w:rFonts w:ascii="Verdana" w:hAnsi="Verdana"/>
          <w:b/>
          <w:i/>
          <w:sz w:val="18"/>
          <w:szCs w:val="18"/>
        </w:rPr>
      </w:pPr>
    </w:p>
    <w:p w:rsidR="00871312" w:rsidRPr="00871312" w:rsidRDefault="00871312" w:rsidP="00871312">
      <w:pPr>
        <w:ind w:right="567"/>
        <w:rPr>
          <w:rFonts w:ascii="Verdana" w:eastAsia="Times New Roman" w:hAnsi="Verdana" w:cs="Times New Roman"/>
          <w:i/>
          <w:sz w:val="18"/>
          <w:szCs w:val="18"/>
          <w:lang w:eastAsia="nl-NL"/>
        </w:rPr>
      </w:pPr>
      <w:r w:rsidRPr="00871312">
        <w:rPr>
          <w:rFonts w:ascii="Verdana" w:eastAsia="Times New Roman" w:hAnsi="Verdana" w:cs="Times New Roman"/>
          <w:i/>
          <w:sz w:val="18"/>
          <w:szCs w:val="18"/>
          <w:lang w:eastAsia="nl-NL"/>
        </w:rPr>
        <w:t>Pgb-tekort Wlz wegens hogere toestroom</w:t>
      </w:r>
    </w:p>
    <w:p w:rsidR="00871312" w:rsidRPr="00871312" w:rsidRDefault="00871312" w:rsidP="00871312">
      <w:pPr>
        <w:pStyle w:val="Default"/>
        <w:spacing w:line="260" w:lineRule="atLeast"/>
        <w:rPr>
          <w:sz w:val="18"/>
          <w:szCs w:val="18"/>
        </w:rPr>
      </w:pPr>
      <w:r w:rsidRPr="00871312">
        <w:rPr>
          <w:sz w:val="18"/>
          <w:szCs w:val="18"/>
        </w:rPr>
        <w:t xml:space="preserve">Als gevolg van een hoger dan verwachte toestroom van budgethouders in de laatste maanden van 2014 en een groter beroep op pgb-middelen door de groep Wlz-indiceerbaren dan verwacht, is aan het begin van het jaar een forse overschrijding ontstaan en is het pgb-plafond met € 0,12 miljard verhoogd. </w:t>
      </w:r>
    </w:p>
    <w:p w:rsidR="00871312" w:rsidRPr="00871312" w:rsidRDefault="00871312" w:rsidP="00871312">
      <w:pPr>
        <w:ind w:right="567"/>
        <w:rPr>
          <w:rFonts w:ascii="Verdana" w:hAnsi="Verdana"/>
          <w:b/>
          <w:i/>
          <w:sz w:val="18"/>
          <w:szCs w:val="18"/>
        </w:rPr>
      </w:pPr>
    </w:p>
    <w:p w:rsidR="00871312" w:rsidRPr="00871312" w:rsidRDefault="00871312" w:rsidP="00871312">
      <w:pPr>
        <w:ind w:right="567"/>
        <w:rPr>
          <w:rFonts w:ascii="Verdana" w:eastAsia="Times New Roman" w:hAnsi="Verdana" w:cs="Times New Roman"/>
          <w:i/>
          <w:sz w:val="18"/>
          <w:szCs w:val="18"/>
          <w:lang w:eastAsia="nl-NL"/>
        </w:rPr>
      </w:pPr>
      <w:r w:rsidRPr="00871312">
        <w:rPr>
          <w:rFonts w:ascii="Verdana" w:eastAsia="Times New Roman" w:hAnsi="Verdana" w:cs="Times New Roman"/>
          <w:i/>
          <w:sz w:val="18"/>
          <w:szCs w:val="18"/>
          <w:lang w:eastAsia="nl-NL"/>
        </w:rPr>
        <w:t>Kasschuif groeiruimte care</w:t>
      </w:r>
    </w:p>
    <w:p w:rsidR="00871312" w:rsidRPr="00871312" w:rsidRDefault="00871312" w:rsidP="00871312">
      <w:pPr>
        <w:pStyle w:val="Default"/>
        <w:spacing w:line="260" w:lineRule="atLeast"/>
        <w:rPr>
          <w:sz w:val="18"/>
          <w:szCs w:val="18"/>
        </w:rPr>
      </w:pPr>
      <w:r w:rsidRPr="00871312">
        <w:rPr>
          <w:sz w:val="18"/>
          <w:szCs w:val="18"/>
        </w:rPr>
        <w:t>Om een meer evenwichtige verdeling van de middelen groeiruimte care over de jaren heen te bereiken, wordt de beschikbare ruimte in 2015 verlaagd en via een kasschuif overgeheveld naar 2016.</w:t>
      </w:r>
    </w:p>
    <w:p w:rsidR="00871312" w:rsidRPr="00871312" w:rsidRDefault="00871312" w:rsidP="00871312">
      <w:pPr>
        <w:ind w:right="567"/>
        <w:rPr>
          <w:rFonts w:ascii="Verdana" w:hAnsi="Verdana"/>
          <w:b/>
          <w:i/>
          <w:sz w:val="18"/>
          <w:szCs w:val="18"/>
        </w:rPr>
      </w:pPr>
    </w:p>
    <w:p w:rsidR="00871312" w:rsidRPr="00871312" w:rsidRDefault="00871312" w:rsidP="00871312">
      <w:pPr>
        <w:ind w:right="567"/>
        <w:rPr>
          <w:rFonts w:ascii="Verdana" w:eastAsia="Times New Roman" w:hAnsi="Verdana" w:cs="Times New Roman"/>
          <w:i/>
          <w:sz w:val="18"/>
          <w:szCs w:val="18"/>
          <w:lang w:eastAsia="nl-NL"/>
        </w:rPr>
      </w:pPr>
      <w:r w:rsidRPr="00871312">
        <w:rPr>
          <w:rFonts w:ascii="Verdana" w:eastAsia="Times New Roman" w:hAnsi="Verdana" w:cs="Times New Roman"/>
          <w:i/>
          <w:sz w:val="18"/>
          <w:szCs w:val="18"/>
          <w:lang w:eastAsia="nl-NL"/>
        </w:rPr>
        <w:t>Vrijval CIZ</w:t>
      </w:r>
    </w:p>
    <w:p w:rsidR="00871312" w:rsidRPr="00871312" w:rsidRDefault="00871312" w:rsidP="00871312">
      <w:pPr>
        <w:pStyle w:val="Default"/>
        <w:spacing w:line="260" w:lineRule="atLeast"/>
        <w:rPr>
          <w:sz w:val="18"/>
          <w:szCs w:val="18"/>
        </w:rPr>
      </w:pPr>
      <w:r w:rsidRPr="00871312">
        <w:rPr>
          <w:sz w:val="18"/>
          <w:szCs w:val="18"/>
        </w:rPr>
        <w:t>Deze vrijval ontstaat door het wegvallen van taken bij het CIZ.</w:t>
      </w:r>
    </w:p>
    <w:p w:rsidR="00871312" w:rsidRPr="00871312" w:rsidRDefault="00871312" w:rsidP="00871312">
      <w:pPr>
        <w:ind w:right="567"/>
        <w:rPr>
          <w:rFonts w:ascii="Verdana" w:hAnsi="Verdana"/>
          <w:b/>
          <w:i/>
          <w:sz w:val="18"/>
          <w:szCs w:val="18"/>
        </w:rPr>
      </w:pPr>
    </w:p>
    <w:p w:rsidR="00871312" w:rsidRPr="00871312" w:rsidRDefault="00871312" w:rsidP="00871312">
      <w:pPr>
        <w:ind w:right="567"/>
        <w:rPr>
          <w:rFonts w:ascii="Verdana" w:eastAsia="Times New Roman" w:hAnsi="Verdana" w:cs="Times New Roman"/>
          <w:i/>
          <w:sz w:val="18"/>
          <w:szCs w:val="18"/>
          <w:lang w:eastAsia="nl-NL"/>
        </w:rPr>
      </w:pPr>
      <w:r w:rsidRPr="00871312">
        <w:rPr>
          <w:rFonts w:ascii="Verdana" w:eastAsia="Times New Roman" w:hAnsi="Verdana" w:cs="Times New Roman"/>
          <w:i/>
          <w:sz w:val="18"/>
          <w:szCs w:val="18"/>
          <w:lang w:eastAsia="nl-NL"/>
        </w:rPr>
        <w:t>Extramuraliseringseffecten (zzp's 1-3 en zzp4)</w:t>
      </w:r>
    </w:p>
    <w:p w:rsidR="00871312" w:rsidRPr="00871312" w:rsidRDefault="00871312" w:rsidP="00871312">
      <w:pPr>
        <w:pStyle w:val="Default"/>
        <w:spacing w:line="260" w:lineRule="atLeast"/>
        <w:rPr>
          <w:sz w:val="18"/>
          <w:szCs w:val="18"/>
        </w:rPr>
      </w:pPr>
      <w:r w:rsidRPr="00871312">
        <w:rPr>
          <w:sz w:val="18"/>
          <w:szCs w:val="18"/>
        </w:rPr>
        <w:t>Uit realisatiecijfers over de ontwikkeling van het aantal lage zzp’s in de V&amp;V-sector blijkt dat de daling in 2014 minder snel gaat dan verwacht. Op basis van een meer gematigd uitstroomtempo in de rest van 2014 en in 2015 wordt verwacht dat het gemiddelde aantal lage zzp’s in 2015 uitkomt op circa 17.500. Dit leidt tot extra intramurale Wlz-uitgaven. Daarnaast worden extra middelen beschikbaar gesteld om afbakeningsknelpunten voor ouderen met zzp 4 in de Wlz op te lossen.</w:t>
      </w:r>
    </w:p>
    <w:p w:rsidR="00871312" w:rsidRPr="00871312" w:rsidRDefault="00871312" w:rsidP="00871312">
      <w:pPr>
        <w:ind w:right="567"/>
        <w:rPr>
          <w:rFonts w:ascii="Verdana" w:eastAsia="Times New Roman" w:hAnsi="Verdana" w:cs="Times New Roman"/>
          <w:i/>
          <w:sz w:val="18"/>
          <w:szCs w:val="18"/>
          <w:lang w:eastAsia="nl-NL"/>
        </w:rPr>
      </w:pPr>
      <w:r w:rsidRPr="00871312">
        <w:rPr>
          <w:rFonts w:ascii="Verdana" w:eastAsia="Times New Roman" w:hAnsi="Verdana" w:cs="Times New Roman"/>
          <w:i/>
          <w:sz w:val="18"/>
          <w:szCs w:val="18"/>
          <w:lang w:eastAsia="nl-NL"/>
        </w:rPr>
        <w:lastRenderedPageBreak/>
        <w:t>Ruimte abortusklinieken</w:t>
      </w:r>
    </w:p>
    <w:p w:rsidR="00871312" w:rsidRPr="00871312" w:rsidRDefault="00871312" w:rsidP="00871312">
      <w:pPr>
        <w:ind w:right="567"/>
        <w:rPr>
          <w:rFonts w:ascii="Verdana" w:eastAsia="Times New Roman" w:hAnsi="Verdana" w:cs="Times New Roman"/>
          <w:sz w:val="18"/>
          <w:szCs w:val="18"/>
        </w:rPr>
      </w:pPr>
      <w:r w:rsidRPr="00871312">
        <w:rPr>
          <w:rFonts w:ascii="Verdana" w:eastAsia="Times New Roman" w:hAnsi="Verdana" w:cs="Times New Roman"/>
          <w:sz w:val="18"/>
          <w:szCs w:val="18"/>
        </w:rPr>
        <w:t>Dit betreft ruimte die is ontstaan als gevolg van het verhangen van de budgetten voor abortusklinieken van het budgettair kader zorg naar de VWS-begroting. De ruimte is gesaldeerd voor het knelpunt abortusklinieken dat op de VWS-begroting is ontstaan, onder andere als gevolg van de indexering van de tarieven.</w:t>
      </w:r>
    </w:p>
    <w:p w:rsidR="00871312" w:rsidRPr="00871312" w:rsidRDefault="00871312" w:rsidP="00871312">
      <w:pPr>
        <w:ind w:right="567"/>
        <w:rPr>
          <w:rFonts w:ascii="Verdana" w:eastAsia="Times New Roman" w:hAnsi="Verdana" w:cs="Times New Roman"/>
          <w:sz w:val="18"/>
          <w:szCs w:val="18"/>
          <w:lang w:eastAsia="nl-NL"/>
        </w:rPr>
      </w:pPr>
    </w:p>
    <w:p w:rsidR="00871312" w:rsidRPr="00871312" w:rsidRDefault="00871312" w:rsidP="00871312">
      <w:pPr>
        <w:ind w:right="567"/>
        <w:rPr>
          <w:rFonts w:ascii="Verdana" w:eastAsia="Times New Roman" w:hAnsi="Verdana" w:cs="Times New Roman"/>
          <w:i/>
          <w:sz w:val="18"/>
          <w:szCs w:val="18"/>
          <w:lang w:eastAsia="nl-NL"/>
        </w:rPr>
      </w:pPr>
      <w:r w:rsidRPr="00871312">
        <w:rPr>
          <w:rFonts w:ascii="Verdana" w:eastAsia="Times New Roman" w:hAnsi="Verdana" w:cs="Times New Roman"/>
          <w:i/>
          <w:sz w:val="18"/>
          <w:szCs w:val="18"/>
          <w:lang w:eastAsia="nl-NL"/>
        </w:rPr>
        <w:t>Herijking budget Wmo</w:t>
      </w:r>
    </w:p>
    <w:p w:rsidR="00871312" w:rsidRPr="00871312" w:rsidRDefault="00871312" w:rsidP="00871312">
      <w:pPr>
        <w:rPr>
          <w:rFonts w:ascii="Verdana" w:hAnsi="Verdana" w:cs="Times New Roman"/>
          <w:color w:val="1F497D"/>
          <w:sz w:val="18"/>
          <w:szCs w:val="18"/>
        </w:rPr>
      </w:pPr>
      <w:r w:rsidRPr="00871312">
        <w:rPr>
          <w:rFonts w:ascii="Verdana" w:hAnsi="Verdana" w:cs="Times New Roman"/>
          <w:color w:val="000000" w:themeColor="text1"/>
          <w:sz w:val="18"/>
          <w:szCs w:val="18"/>
        </w:rPr>
        <w:t>Het overgehevelde budget voor GGZc is eenmalig met € 10 miljoen bijgesteld</w:t>
      </w:r>
      <w:r w:rsidRPr="00871312">
        <w:rPr>
          <w:rFonts w:ascii="Verdana" w:hAnsi="Verdana" w:cs="Times New Roman"/>
          <w:color w:val="1F497D"/>
          <w:sz w:val="18"/>
          <w:szCs w:val="18"/>
        </w:rPr>
        <w:t>.</w:t>
      </w:r>
    </w:p>
    <w:p w:rsidR="00871312" w:rsidRPr="00871312" w:rsidRDefault="00871312" w:rsidP="00871312">
      <w:pPr>
        <w:rPr>
          <w:rFonts w:ascii="Verdana" w:hAnsi="Verdana" w:cs="Times New Roman"/>
          <w:color w:val="1F497D"/>
          <w:sz w:val="18"/>
          <w:szCs w:val="18"/>
        </w:rPr>
      </w:pPr>
    </w:p>
    <w:p w:rsidR="00871312" w:rsidRPr="00871312" w:rsidRDefault="00871312" w:rsidP="00871312">
      <w:pPr>
        <w:ind w:right="567"/>
        <w:rPr>
          <w:rFonts w:ascii="Verdana" w:hAnsi="Verdana"/>
          <w:i/>
          <w:sz w:val="18"/>
          <w:szCs w:val="18"/>
        </w:rPr>
      </w:pPr>
      <w:r w:rsidRPr="00871312">
        <w:rPr>
          <w:rFonts w:ascii="Verdana" w:hAnsi="Verdana"/>
          <w:i/>
          <w:sz w:val="18"/>
          <w:szCs w:val="18"/>
        </w:rPr>
        <w:t>Overige</w:t>
      </w:r>
    </w:p>
    <w:p w:rsidR="00871312" w:rsidRPr="00871312" w:rsidRDefault="00871312" w:rsidP="00871312">
      <w:pPr>
        <w:ind w:right="567"/>
        <w:rPr>
          <w:rFonts w:ascii="Verdana" w:hAnsi="Verdana"/>
          <w:sz w:val="18"/>
          <w:szCs w:val="18"/>
        </w:rPr>
      </w:pPr>
      <w:r w:rsidRPr="00871312">
        <w:rPr>
          <w:rFonts w:ascii="Verdana" w:hAnsi="Verdana"/>
          <w:sz w:val="18"/>
          <w:szCs w:val="18"/>
        </w:rPr>
        <w:t>Deze post is het saldo van diverse beleidsmatige mutaties.</w:t>
      </w:r>
    </w:p>
    <w:p w:rsidR="00871312" w:rsidRPr="00871312" w:rsidRDefault="00871312" w:rsidP="00871312">
      <w:pPr>
        <w:ind w:right="567"/>
        <w:rPr>
          <w:rFonts w:ascii="Verdana" w:hAnsi="Verdana"/>
          <w:b/>
          <w:i/>
          <w:sz w:val="18"/>
          <w:szCs w:val="18"/>
        </w:rPr>
      </w:pPr>
    </w:p>
    <w:p w:rsidR="00871312" w:rsidRPr="00871312" w:rsidRDefault="00871312" w:rsidP="00871312">
      <w:pPr>
        <w:ind w:right="567"/>
        <w:rPr>
          <w:rFonts w:ascii="Verdana" w:hAnsi="Verdana"/>
          <w:b/>
          <w:i/>
          <w:sz w:val="18"/>
          <w:szCs w:val="18"/>
        </w:rPr>
      </w:pPr>
      <w:r w:rsidRPr="00871312">
        <w:rPr>
          <w:rFonts w:ascii="Verdana" w:hAnsi="Verdana"/>
          <w:b/>
          <w:i/>
          <w:sz w:val="18"/>
          <w:szCs w:val="18"/>
        </w:rPr>
        <w:t>Technische en macro-economische mutaties</w:t>
      </w:r>
    </w:p>
    <w:p w:rsidR="00871312" w:rsidRPr="00871312" w:rsidRDefault="00871312" w:rsidP="00871312">
      <w:pPr>
        <w:rPr>
          <w:rFonts w:ascii="Verdana" w:hAnsi="Verdana"/>
          <w:i/>
          <w:sz w:val="18"/>
          <w:szCs w:val="18"/>
        </w:rPr>
      </w:pPr>
    </w:p>
    <w:p w:rsidR="00871312" w:rsidRPr="00871312" w:rsidRDefault="00871312" w:rsidP="00871312">
      <w:pPr>
        <w:rPr>
          <w:rFonts w:ascii="Verdana" w:hAnsi="Verdana"/>
          <w:i/>
          <w:sz w:val="18"/>
          <w:szCs w:val="18"/>
        </w:rPr>
      </w:pPr>
      <w:r w:rsidRPr="00871312">
        <w:rPr>
          <w:rFonts w:ascii="Verdana" w:hAnsi="Verdana"/>
          <w:i/>
          <w:sz w:val="18"/>
          <w:szCs w:val="18"/>
        </w:rPr>
        <w:t>Nominale ontwikkeling</w:t>
      </w:r>
    </w:p>
    <w:p w:rsidR="00871312" w:rsidRPr="00871312" w:rsidRDefault="00871312" w:rsidP="00871312">
      <w:pPr>
        <w:rPr>
          <w:rFonts w:ascii="Verdana" w:hAnsi="Verdana"/>
          <w:sz w:val="18"/>
          <w:szCs w:val="18"/>
        </w:rPr>
      </w:pPr>
      <w:r w:rsidRPr="00871312">
        <w:rPr>
          <w:rFonts w:ascii="Verdana" w:hAnsi="Verdana"/>
          <w:sz w:val="18"/>
          <w:szCs w:val="18"/>
        </w:rPr>
        <w:t xml:space="preserve">De raming van de loon- en prijsbijstelling is aangepast op basis van de meest recente macro-economische inzichten in het </w:t>
      </w:r>
      <w:r w:rsidRPr="00871312">
        <w:rPr>
          <w:rFonts w:ascii="Verdana" w:hAnsi="Verdana" w:cs="Arial"/>
          <w:sz w:val="18"/>
          <w:szCs w:val="18"/>
        </w:rPr>
        <w:t xml:space="preserve">Centraal Economisch Plan (CEP 2015) </w:t>
      </w:r>
      <w:r w:rsidRPr="00871312">
        <w:rPr>
          <w:rFonts w:ascii="Verdana" w:hAnsi="Verdana"/>
          <w:sz w:val="18"/>
          <w:szCs w:val="18"/>
        </w:rPr>
        <w:t>van het Centraal Planbureau (CPB).</w:t>
      </w:r>
    </w:p>
    <w:p w:rsidR="00871312" w:rsidRPr="00871312" w:rsidRDefault="00871312" w:rsidP="00871312">
      <w:pPr>
        <w:rPr>
          <w:rFonts w:ascii="Verdana" w:hAnsi="Verdana"/>
          <w:sz w:val="18"/>
          <w:szCs w:val="18"/>
        </w:rPr>
      </w:pPr>
    </w:p>
    <w:p w:rsidR="00871312" w:rsidRPr="00871312" w:rsidRDefault="00871312" w:rsidP="00871312">
      <w:pPr>
        <w:rPr>
          <w:rFonts w:ascii="Verdana" w:hAnsi="Verdana"/>
          <w:b/>
          <w:sz w:val="18"/>
          <w:szCs w:val="18"/>
        </w:rPr>
      </w:pPr>
      <w:r w:rsidRPr="00871312">
        <w:rPr>
          <w:rFonts w:ascii="Verdana" w:hAnsi="Verdana"/>
          <w:b/>
          <w:sz w:val="18"/>
          <w:szCs w:val="18"/>
        </w:rPr>
        <w:t>Ontvangsten</w:t>
      </w:r>
    </w:p>
    <w:p w:rsidR="00871312" w:rsidRPr="00871312" w:rsidRDefault="00871312" w:rsidP="00871312">
      <w:pPr>
        <w:rPr>
          <w:rFonts w:ascii="Verdana" w:hAnsi="Verdana"/>
          <w:b/>
          <w:i/>
          <w:sz w:val="18"/>
          <w:szCs w:val="18"/>
        </w:rPr>
      </w:pPr>
    </w:p>
    <w:p w:rsidR="00871312" w:rsidRPr="00871312" w:rsidRDefault="00871312" w:rsidP="00871312">
      <w:pPr>
        <w:rPr>
          <w:rFonts w:ascii="Verdana" w:hAnsi="Verdana"/>
          <w:i/>
          <w:sz w:val="18"/>
          <w:szCs w:val="18"/>
        </w:rPr>
      </w:pPr>
      <w:r w:rsidRPr="00871312">
        <w:rPr>
          <w:rFonts w:ascii="Verdana" w:hAnsi="Verdana"/>
          <w:i/>
          <w:sz w:val="18"/>
          <w:szCs w:val="18"/>
        </w:rPr>
        <w:t>Brutering pgb</w:t>
      </w:r>
    </w:p>
    <w:p w:rsidR="00871312" w:rsidRPr="00871312" w:rsidRDefault="00871312" w:rsidP="00871312">
      <w:pPr>
        <w:rPr>
          <w:rFonts w:ascii="Verdana" w:hAnsi="Verdana"/>
          <w:color w:val="000000" w:themeColor="text1"/>
          <w:sz w:val="18"/>
          <w:szCs w:val="18"/>
        </w:rPr>
      </w:pPr>
      <w:r w:rsidRPr="00871312">
        <w:rPr>
          <w:rFonts w:ascii="Verdana" w:hAnsi="Verdana"/>
          <w:color w:val="000000" w:themeColor="text1"/>
          <w:sz w:val="18"/>
          <w:szCs w:val="18"/>
        </w:rPr>
        <w:t>Tegenover de hogere kosten van het bruto pgb staat eenzelfde bedrag aan ontvangsten eigen bijdrage Pgb.</w:t>
      </w:r>
    </w:p>
    <w:p w:rsidR="00871312" w:rsidRPr="00871312" w:rsidRDefault="00871312" w:rsidP="00871312">
      <w:pPr>
        <w:rPr>
          <w:rFonts w:ascii="Verdana" w:hAnsi="Verdana"/>
          <w:i/>
          <w:sz w:val="18"/>
          <w:szCs w:val="18"/>
        </w:rPr>
      </w:pPr>
    </w:p>
    <w:p w:rsidR="00871312" w:rsidRPr="00871312" w:rsidRDefault="00871312" w:rsidP="00871312">
      <w:pPr>
        <w:rPr>
          <w:rFonts w:ascii="Verdana" w:hAnsi="Verdana"/>
          <w:i/>
          <w:sz w:val="18"/>
          <w:szCs w:val="18"/>
        </w:rPr>
      </w:pPr>
      <w:r w:rsidRPr="00871312">
        <w:rPr>
          <w:rFonts w:ascii="Verdana" w:hAnsi="Verdana"/>
          <w:i/>
          <w:sz w:val="18"/>
          <w:szCs w:val="18"/>
        </w:rPr>
        <w:t>Eigen bijdrage Wlz</w:t>
      </w:r>
    </w:p>
    <w:p w:rsidR="00871312" w:rsidRPr="00BF293D" w:rsidRDefault="00871312" w:rsidP="00871312">
      <w:pPr>
        <w:rPr>
          <w:rFonts w:ascii="Verdana" w:hAnsi="Verdana"/>
          <w:i/>
          <w:sz w:val="18"/>
          <w:szCs w:val="18"/>
        </w:rPr>
      </w:pPr>
      <w:r w:rsidRPr="00871312">
        <w:rPr>
          <w:rFonts w:ascii="Verdana" w:hAnsi="Verdana" w:cs="Calibri"/>
          <w:sz w:val="18"/>
          <w:szCs w:val="18"/>
        </w:rPr>
        <w:t>In de begroting is vanaf 2015 een derving van eigen bijdragen als gevolg van de extramuralisering verwerkt van € 169 miljoen. De derving valt echter € 94 miljoen lager uit op basis van een hogere  opbrengst van de eigen bijdragen in 2014 dan voorzien en een kleinere daling van het aantal intramurale plaatsen dan eerder geraamd.</w:t>
      </w:r>
      <w:r w:rsidRPr="00BF293D">
        <w:rPr>
          <w:rFonts w:ascii="Verdana" w:hAnsi="Verdana"/>
          <w:i/>
          <w:sz w:val="18"/>
          <w:szCs w:val="18"/>
        </w:rPr>
        <w:br w:type="page"/>
      </w:r>
    </w:p>
    <w:p w:rsidR="00871312" w:rsidRPr="00275ACE" w:rsidRDefault="00871312" w:rsidP="00871312">
      <w:pPr>
        <w:rPr>
          <w:rFonts w:ascii="Verdana" w:hAnsi="Verdana"/>
          <w:i/>
          <w:sz w:val="18"/>
          <w:szCs w:val="18"/>
        </w:rPr>
      </w:pPr>
    </w:p>
    <w:p w:rsidR="00871312" w:rsidRPr="0076035F" w:rsidRDefault="00871312" w:rsidP="00871312">
      <w:pPr>
        <w:ind w:right="567"/>
        <w:rPr>
          <w:rFonts w:ascii="Verdana" w:hAnsi="Verdana"/>
          <w:b/>
          <w:sz w:val="18"/>
          <w:szCs w:val="18"/>
        </w:rPr>
      </w:pPr>
    </w:p>
    <w:p w:rsidR="00871312" w:rsidRPr="00B560B8" w:rsidRDefault="00871312" w:rsidP="00871312">
      <w:pPr>
        <w:numPr>
          <w:ilvl w:val="1"/>
          <w:numId w:val="34"/>
        </w:numPr>
        <w:ind w:left="720" w:right="567"/>
        <w:rPr>
          <w:rFonts w:ascii="Verdana" w:hAnsi="Verdana"/>
          <w:color w:val="5F497A" w:themeColor="accent4" w:themeShade="BF"/>
          <w:sz w:val="20"/>
          <w:szCs w:val="20"/>
        </w:rPr>
      </w:pPr>
      <w:r w:rsidRPr="00830868">
        <w:rPr>
          <w:rFonts w:ascii="Verdana" w:hAnsi="Verdana"/>
          <w:b/>
          <w:color w:val="548DD4" w:themeColor="text2" w:themeTint="99"/>
          <w:sz w:val="20"/>
          <w:szCs w:val="20"/>
        </w:rPr>
        <w:t>Verticale ontwikkeling van de begrotingsgefinancierde BKZ-uitgaven en</w:t>
      </w:r>
      <w:r w:rsidRPr="00B560B8">
        <w:rPr>
          <w:rFonts w:ascii="Verdana" w:hAnsi="Verdana"/>
          <w:b/>
          <w:color w:val="5F497A" w:themeColor="accent4" w:themeShade="BF"/>
          <w:sz w:val="20"/>
          <w:szCs w:val="20"/>
        </w:rPr>
        <w:t xml:space="preserve"> -</w:t>
      </w:r>
      <w:r w:rsidRPr="00830868">
        <w:rPr>
          <w:rFonts w:ascii="Verdana" w:hAnsi="Verdana"/>
          <w:b/>
          <w:color w:val="548DD4" w:themeColor="text2" w:themeTint="99"/>
          <w:sz w:val="20"/>
          <w:szCs w:val="20"/>
        </w:rPr>
        <w:t>ontvangsten</w:t>
      </w:r>
    </w:p>
    <w:p w:rsidR="00871312" w:rsidRDefault="00871312" w:rsidP="00871312">
      <w:pPr>
        <w:ind w:right="567"/>
        <w:rPr>
          <w:rFonts w:ascii="Verdana" w:hAnsi="Verdana"/>
          <w:sz w:val="18"/>
          <w:szCs w:val="18"/>
        </w:rPr>
      </w:pPr>
    </w:p>
    <w:p w:rsidR="00871312" w:rsidRDefault="00871312" w:rsidP="00871312">
      <w:pPr>
        <w:ind w:right="567"/>
        <w:rPr>
          <w:rFonts w:ascii="Verdana" w:hAnsi="Verdana"/>
          <w:sz w:val="18"/>
          <w:szCs w:val="18"/>
        </w:rPr>
      </w:pPr>
      <w:r>
        <w:rPr>
          <w:rFonts w:ascii="Verdana" w:hAnsi="Verdana"/>
          <w:sz w:val="18"/>
          <w:szCs w:val="18"/>
        </w:rPr>
        <w:t xml:space="preserve">Tabel 5 laat vanaf de stand ontwerpbegroting 2015 de verticale ontwikkeling van de begrotingsgefinancierde BKZ-uitgaven en –ontvangsten zien. </w:t>
      </w:r>
    </w:p>
    <w:p w:rsidR="00871312" w:rsidRDefault="00871312" w:rsidP="00871312">
      <w:pPr>
        <w:ind w:right="567"/>
        <w:rPr>
          <w:rFonts w:ascii="Verdana" w:hAnsi="Verdana"/>
          <w:sz w:val="18"/>
          <w:szCs w:val="18"/>
        </w:rPr>
      </w:pPr>
    </w:p>
    <w:tbl>
      <w:tblPr>
        <w:tblW w:w="6700" w:type="dxa"/>
        <w:tblInd w:w="108" w:type="dxa"/>
        <w:tblLook w:val="04A0" w:firstRow="1" w:lastRow="0" w:firstColumn="1" w:lastColumn="0" w:noHBand="0" w:noVBand="1"/>
      </w:tblPr>
      <w:tblGrid>
        <w:gridCol w:w="5520"/>
        <w:gridCol w:w="1180"/>
      </w:tblGrid>
      <w:tr w:rsidR="00871312" w:rsidRPr="001417A4" w:rsidTr="00871312">
        <w:trPr>
          <w:trHeight w:val="465"/>
        </w:trPr>
        <w:tc>
          <w:tcPr>
            <w:tcW w:w="6700" w:type="dxa"/>
            <w:gridSpan w:val="2"/>
            <w:tcBorders>
              <w:top w:val="single" w:sz="4" w:space="0" w:color="auto"/>
              <w:left w:val="nil"/>
              <w:bottom w:val="single" w:sz="4" w:space="0" w:color="auto"/>
              <w:right w:val="nil"/>
            </w:tcBorders>
            <w:shd w:val="clear" w:color="000000" w:fill="000000"/>
            <w:vAlign w:val="bottom"/>
            <w:hideMark/>
          </w:tcPr>
          <w:p w:rsidR="00871312" w:rsidRPr="001417A4" w:rsidRDefault="00871312" w:rsidP="00871312">
            <w:pPr>
              <w:spacing w:line="240" w:lineRule="auto"/>
              <w:rPr>
                <w:rFonts w:ascii="Verdana" w:eastAsia="Times New Roman" w:hAnsi="Verdana" w:cs="Times New Roman"/>
                <w:b/>
                <w:bCs/>
                <w:color w:val="FFFFFF"/>
                <w:sz w:val="16"/>
                <w:szCs w:val="16"/>
              </w:rPr>
            </w:pPr>
            <w:r w:rsidRPr="001417A4">
              <w:rPr>
                <w:rFonts w:ascii="Verdana" w:eastAsia="Times New Roman" w:hAnsi="Verdana" w:cs="Times New Roman"/>
                <w:b/>
                <w:bCs/>
                <w:color w:val="FFFFFF"/>
                <w:sz w:val="16"/>
                <w:szCs w:val="16"/>
              </w:rPr>
              <w:t>Tabel 5 Verticale ontwikkeling van de begrotingsgefinancierde-BKZ-uitgaven en -ontvangsten 2015 (bedragen x € 1 miljoen)</w:t>
            </w:r>
          </w:p>
        </w:tc>
      </w:tr>
      <w:tr w:rsidR="00871312" w:rsidRPr="001417A4" w:rsidTr="00871312">
        <w:trPr>
          <w:trHeight w:val="255"/>
        </w:trPr>
        <w:tc>
          <w:tcPr>
            <w:tcW w:w="552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rPr>
                <w:rFonts w:ascii="Verdana" w:eastAsia="Times New Roman" w:hAnsi="Verdana" w:cs="Times New Roman"/>
                <w:b/>
                <w:bCs/>
                <w:sz w:val="16"/>
                <w:szCs w:val="16"/>
              </w:rPr>
            </w:pPr>
            <w:r w:rsidRPr="001417A4">
              <w:rPr>
                <w:rFonts w:ascii="Verdana" w:eastAsia="Times New Roman" w:hAnsi="Verdana" w:cs="Times New Roman"/>
                <w:b/>
                <w:bCs/>
                <w:sz w:val="16"/>
                <w:szCs w:val="16"/>
              </w:rPr>
              <w:t> </w:t>
            </w:r>
          </w:p>
        </w:tc>
        <w:tc>
          <w:tcPr>
            <w:tcW w:w="1180" w:type="dxa"/>
            <w:tcBorders>
              <w:top w:val="nil"/>
              <w:left w:val="nil"/>
              <w:bottom w:val="single" w:sz="4" w:space="0" w:color="auto"/>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sz w:val="16"/>
                <w:szCs w:val="16"/>
                <w:lang w:val="en-US"/>
              </w:rPr>
            </w:pPr>
            <w:r w:rsidRPr="001417A4">
              <w:rPr>
                <w:rFonts w:ascii="Verdana" w:eastAsia="Times New Roman" w:hAnsi="Verdana" w:cs="Times New Roman"/>
                <w:sz w:val="16"/>
                <w:szCs w:val="16"/>
                <w:lang w:val="en-US"/>
              </w:rPr>
              <w:t>2015</w:t>
            </w:r>
          </w:p>
        </w:tc>
      </w:tr>
      <w:tr w:rsidR="00871312" w:rsidRPr="001417A4" w:rsidTr="00871312">
        <w:trPr>
          <w:trHeight w:val="420"/>
        </w:trPr>
        <w:tc>
          <w:tcPr>
            <w:tcW w:w="5520" w:type="dxa"/>
            <w:tcBorders>
              <w:top w:val="single" w:sz="4" w:space="0" w:color="auto"/>
              <w:left w:val="nil"/>
              <w:bottom w:val="nil"/>
              <w:right w:val="nil"/>
            </w:tcBorders>
            <w:shd w:val="clear" w:color="000000" w:fill="DBE5F1"/>
            <w:vAlign w:val="bottom"/>
            <w:hideMark/>
          </w:tcPr>
          <w:p w:rsidR="00871312" w:rsidRPr="001417A4" w:rsidRDefault="00871312" w:rsidP="00871312">
            <w:pPr>
              <w:spacing w:line="240" w:lineRule="auto"/>
              <w:rPr>
                <w:rFonts w:ascii="Verdana" w:eastAsia="Times New Roman" w:hAnsi="Verdana" w:cs="Times New Roman"/>
                <w:b/>
                <w:bCs/>
                <w:sz w:val="16"/>
                <w:szCs w:val="16"/>
              </w:rPr>
            </w:pPr>
            <w:r w:rsidRPr="001417A4">
              <w:rPr>
                <w:rFonts w:ascii="Verdana" w:eastAsia="Times New Roman" w:hAnsi="Verdana" w:cs="Times New Roman"/>
                <w:b/>
                <w:bCs/>
                <w:sz w:val="16"/>
                <w:szCs w:val="16"/>
              </w:rPr>
              <w:t>Bruto-begrotingsgefinancierde-BKZ-uitgaven ontwerpbegroting 2015</w:t>
            </w:r>
          </w:p>
        </w:tc>
        <w:tc>
          <w:tcPr>
            <w:tcW w:w="118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b/>
                <w:bCs/>
                <w:sz w:val="16"/>
                <w:szCs w:val="16"/>
                <w:lang w:val="en-US"/>
              </w:rPr>
            </w:pPr>
            <w:r w:rsidRPr="001417A4">
              <w:rPr>
                <w:rFonts w:ascii="Verdana" w:eastAsia="Times New Roman" w:hAnsi="Verdana" w:cs="Times New Roman"/>
                <w:b/>
                <w:bCs/>
                <w:sz w:val="16"/>
                <w:szCs w:val="16"/>
                <w:lang w:val="en-US"/>
              </w:rPr>
              <w:t>7.526,1</w:t>
            </w:r>
          </w:p>
        </w:tc>
      </w:tr>
      <w:tr w:rsidR="00871312" w:rsidRPr="001417A4" w:rsidTr="00871312">
        <w:trPr>
          <w:trHeight w:val="210"/>
        </w:trPr>
        <w:tc>
          <w:tcPr>
            <w:tcW w:w="5520" w:type="dxa"/>
            <w:tcBorders>
              <w:top w:val="nil"/>
              <w:left w:val="nil"/>
              <w:bottom w:val="nil"/>
              <w:right w:val="nil"/>
            </w:tcBorders>
            <w:shd w:val="clear" w:color="000000" w:fill="DBE5F1"/>
            <w:noWrap/>
            <w:vAlign w:val="center"/>
            <w:hideMark/>
          </w:tcPr>
          <w:p w:rsidR="00871312" w:rsidRPr="001417A4" w:rsidRDefault="00871312" w:rsidP="00871312">
            <w:pPr>
              <w:spacing w:line="240" w:lineRule="auto"/>
              <w:rPr>
                <w:rFonts w:ascii="Verdana" w:eastAsia="Times New Roman" w:hAnsi="Verdana" w:cs="Times New Roman"/>
                <w:i/>
                <w:iCs/>
                <w:sz w:val="16"/>
                <w:szCs w:val="16"/>
                <w:lang w:val="en-US"/>
              </w:rPr>
            </w:pPr>
            <w:r w:rsidRPr="001417A4">
              <w:rPr>
                <w:rFonts w:ascii="Verdana" w:eastAsia="Times New Roman" w:hAnsi="Verdana" w:cs="Times New Roman"/>
                <w:i/>
                <w:iCs/>
                <w:sz w:val="16"/>
                <w:szCs w:val="16"/>
                <w:lang w:val="en-US"/>
              </w:rPr>
              <w:t>Mee- en tegenvallers</w:t>
            </w:r>
          </w:p>
        </w:tc>
        <w:tc>
          <w:tcPr>
            <w:tcW w:w="118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b/>
                <w:bCs/>
                <w:sz w:val="16"/>
                <w:szCs w:val="16"/>
                <w:lang w:val="en-US"/>
              </w:rPr>
            </w:pPr>
            <w:r w:rsidRPr="001417A4">
              <w:rPr>
                <w:rFonts w:ascii="Verdana" w:eastAsia="Times New Roman" w:hAnsi="Verdana" w:cs="Times New Roman"/>
                <w:b/>
                <w:bCs/>
                <w:sz w:val="16"/>
                <w:szCs w:val="16"/>
                <w:lang w:val="en-US"/>
              </w:rPr>
              <w:t> </w:t>
            </w:r>
          </w:p>
        </w:tc>
      </w:tr>
      <w:tr w:rsidR="00871312" w:rsidRPr="001417A4" w:rsidTr="00871312">
        <w:trPr>
          <w:trHeight w:val="255"/>
        </w:trPr>
        <w:tc>
          <w:tcPr>
            <w:tcW w:w="552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rPr>
                <w:rFonts w:ascii="Verdana" w:eastAsia="Times New Roman" w:hAnsi="Verdana" w:cs="Times New Roman"/>
                <w:sz w:val="16"/>
                <w:szCs w:val="16"/>
                <w:lang w:val="en-US"/>
              </w:rPr>
            </w:pPr>
            <w:r w:rsidRPr="001417A4">
              <w:rPr>
                <w:rFonts w:ascii="Verdana" w:eastAsia="Times New Roman" w:hAnsi="Verdana" w:cs="Times New Roman"/>
                <w:sz w:val="16"/>
                <w:szCs w:val="16"/>
                <w:lang w:val="en-US"/>
              </w:rPr>
              <w:t>Herverdelingseffecten Wmo</w:t>
            </w:r>
          </w:p>
        </w:tc>
        <w:tc>
          <w:tcPr>
            <w:tcW w:w="118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sz w:val="16"/>
                <w:szCs w:val="16"/>
                <w:lang w:val="en-US"/>
              </w:rPr>
            </w:pPr>
            <w:r w:rsidRPr="001417A4">
              <w:rPr>
                <w:rFonts w:ascii="Verdana" w:eastAsia="Times New Roman" w:hAnsi="Verdana" w:cs="Times New Roman"/>
                <w:sz w:val="16"/>
                <w:szCs w:val="16"/>
                <w:lang w:val="en-US"/>
              </w:rPr>
              <w:t>-25,0</w:t>
            </w:r>
          </w:p>
        </w:tc>
      </w:tr>
      <w:tr w:rsidR="00871312" w:rsidRPr="001417A4" w:rsidTr="00871312">
        <w:trPr>
          <w:trHeight w:val="255"/>
        </w:trPr>
        <w:tc>
          <w:tcPr>
            <w:tcW w:w="552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rPr>
                <w:rFonts w:ascii="Verdana" w:eastAsia="Times New Roman" w:hAnsi="Verdana" w:cs="Times New Roman"/>
                <w:sz w:val="16"/>
                <w:szCs w:val="16"/>
                <w:lang w:val="en-US"/>
              </w:rPr>
            </w:pPr>
            <w:r w:rsidRPr="001417A4">
              <w:rPr>
                <w:rFonts w:ascii="Verdana" w:eastAsia="Times New Roman" w:hAnsi="Verdana" w:cs="Times New Roman"/>
                <w:sz w:val="16"/>
                <w:szCs w:val="16"/>
                <w:lang w:val="en-US"/>
              </w:rPr>
              <w:t>Herverdelingseffecten Jeugd</w:t>
            </w:r>
          </w:p>
        </w:tc>
        <w:tc>
          <w:tcPr>
            <w:tcW w:w="118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sz w:val="16"/>
                <w:szCs w:val="16"/>
                <w:lang w:val="en-US"/>
              </w:rPr>
            </w:pPr>
            <w:r w:rsidRPr="001417A4">
              <w:rPr>
                <w:rFonts w:ascii="Verdana" w:eastAsia="Times New Roman" w:hAnsi="Verdana" w:cs="Times New Roman"/>
                <w:sz w:val="16"/>
                <w:szCs w:val="16"/>
                <w:lang w:val="en-US"/>
              </w:rPr>
              <w:t>-108,9</w:t>
            </w:r>
          </w:p>
        </w:tc>
      </w:tr>
      <w:tr w:rsidR="00871312" w:rsidRPr="001417A4" w:rsidTr="00871312">
        <w:trPr>
          <w:trHeight w:val="210"/>
        </w:trPr>
        <w:tc>
          <w:tcPr>
            <w:tcW w:w="5520" w:type="dxa"/>
            <w:tcBorders>
              <w:top w:val="nil"/>
              <w:left w:val="nil"/>
              <w:bottom w:val="nil"/>
              <w:right w:val="nil"/>
            </w:tcBorders>
            <w:shd w:val="clear" w:color="000000" w:fill="DBE5F1"/>
            <w:vAlign w:val="bottom"/>
            <w:hideMark/>
          </w:tcPr>
          <w:p w:rsidR="00871312" w:rsidRPr="001417A4" w:rsidRDefault="00871312" w:rsidP="00871312">
            <w:pPr>
              <w:spacing w:line="240" w:lineRule="auto"/>
              <w:rPr>
                <w:rFonts w:ascii="Verdana" w:eastAsia="Times New Roman" w:hAnsi="Verdana" w:cs="Times New Roman"/>
                <w:b/>
                <w:bCs/>
                <w:sz w:val="16"/>
                <w:szCs w:val="16"/>
                <w:lang w:val="en-US"/>
              </w:rPr>
            </w:pPr>
            <w:r w:rsidRPr="001417A4">
              <w:rPr>
                <w:rFonts w:ascii="Verdana" w:eastAsia="Times New Roman" w:hAnsi="Verdana" w:cs="Times New Roman"/>
                <w:b/>
                <w:bCs/>
                <w:sz w:val="16"/>
                <w:szCs w:val="16"/>
                <w:lang w:val="en-US"/>
              </w:rPr>
              <w:t> </w:t>
            </w:r>
          </w:p>
        </w:tc>
        <w:tc>
          <w:tcPr>
            <w:tcW w:w="118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b/>
                <w:bCs/>
                <w:sz w:val="16"/>
                <w:szCs w:val="16"/>
                <w:lang w:val="en-US"/>
              </w:rPr>
            </w:pPr>
            <w:r w:rsidRPr="001417A4">
              <w:rPr>
                <w:rFonts w:ascii="Verdana" w:eastAsia="Times New Roman" w:hAnsi="Verdana" w:cs="Times New Roman"/>
                <w:b/>
                <w:bCs/>
                <w:sz w:val="16"/>
                <w:szCs w:val="16"/>
                <w:lang w:val="en-US"/>
              </w:rPr>
              <w:t> </w:t>
            </w:r>
          </w:p>
        </w:tc>
      </w:tr>
      <w:tr w:rsidR="00871312" w:rsidRPr="001417A4" w:rsidTr="00871312">
        <w:trPr>
          <w:trHeight w:val="255"/>
        </w:trPr>
        <w:tc>
          <w:tcPr>
            <w:tcW w:w="552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rPr>
                <w:rFonts w:ascii="Verdana" w:eastAsia="Times New Roman" w:hAnsi="Verdana" w:cs="Times New Roman"/>
                <w:i/>
                <w:iCs/>
                <w:sz w:val="16"/>
                <w:szCs w:val="16"/>
                <w:lang w:val="en-US"/>
              </w:rPr>
            </w:pPr>
            <w:r w:rsidRPr="001417A4">
              <w:rPr>
                <w:rFonts w:ascii="Verdana" w:eastAsia="Times New Roman" w:hAnsi="Verdana" w:cs="Times New Roman"/>
                <w:i/>
                <w:iCs/>
                <w:sz w:val="16"/>
                <w:szCs w:val="16"/>
                <w:lang w:val="en-US"/>
              </w:rPr>
              <w:t>Beleidsmatige mutaties</w:t>
            </w:r>
          </w:p>
        </w:tc>
        <w:tc>
          <w:tcPr>
            <w:tcW w:w="118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b/>
                <w:bCs/>
                <w:sz w:val="16"/>
                <w:szCs w:val="16"/>
                <w:lang w:val="en-US"/>
              </w:rPr>
            </w:pPr>
            <w:r w:rsidRPr="001417A4">
              <w:rPr>
                <w:rFonts w:ascii="Verdana" w:eastAsia="Times New Roman" w:hAnsi="Verdana" w:cs="Times New Roman"/>
                <w:b/>
                <w:bCs/>
                <w:sz w:val="16"/>
                <w:szCs w:val="16"/>
                <w:lang w:val="en-US"/>
              </w:rPr>
              <w:t> </w:t>
            </w:r>
          </w:p>
        </w:tc>
      </w:tr>
      <w:tr w:rsidR="00871312" w:rsidRPr="001417A4" w:rsidTr="00871312">
        <w:trPr>
          <w:trHeight w:val="255"/>
        </w:trPr>
        <w:tc>
          <w:tcPr>
            <w:tcW w:w="552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rPr>
                <w:rFonts w:ascii="Verdana" w:eastAsia="Times New Roman" w:hAnsi="Verdana" w:cs="Times New Roman"/>
                <w:sz w:val="16"/>
                <w:szCs w:val="16"/>
                <w:lang w:val="en-US"/>
              </w:rPr>
            </w:pPr>
            <w:r w:rsidRPr="001417A4">
              <w:rPr>
                <w:rFonts w:ascii="Verdana" w:eastAsia="Times New Roman" w:hAnsi="Verdana" w:cs="Times New Roman"/>
                <w:sz w:val="16"/>
                <w:szCs w:val="16"/>
                <w:lang w:val="en-US"/>
              </w:rPr>
              <w:t>Tegemoetkoming Wtcg</w:t>
            </w:r>
          </w:p>
        </w:tc>
        <w:tc>
          <w:tcPr>
            <w:tcW w:w="118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sz w:val="16"/>
                <w:szCs w:val="16"/>
                <w:lang w:val="en-US"/>
              </w:rPr>
            </w:pPr>
            <w:r w:rsidRPr="001417A4">
              <w:rPr>
                <w:rFonts w:ascii="Verdana" w:eastAsia="Times New Roman" w:hAnsi="Verdana" w:cs="Times New Roman"/>
                <w:sz w:val="16"/>
                <w:szCs w:val="16"/>
                <w:lang w:val="en-US"/>
              </w:rPr>
              <w:t>34,0</w:t>
            </w:r>
          </w:p>
        </w:tc>
      </w:tr>
      <w:tr w:rsidR="00871312" w:rsidRPr="001417A4" w:rsidTr="00871312">
        <w:trPr>
          <w:trHeight w:val="255"/>
        </w:trPr>
        <w:tc>
          <w:tcPr>
            <w:tcW w:w="552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rPr>
                <w:rFonts w:ascii="Verdana" w:eastAsia="Times New Roman" w:hAnsi="Verdana" w:cs="Times New Roman"/>
                <w:sz w:val="16"/>
                <w:szCs w:val="16"/>
                <w:lang w:val="en-US"/>
              </w:rPr>
            </w:pPr>
            <w:r w:rsidRPr="001417A4">
              <w:rPr>
                <w:rFonts w:ascii="Verdana" w:eastAsia="Times New Roman" w:hAnsi="Verdana" w:cs="Times New Roman"/>
                <w:sz w:val="16"/>
                <w:szCs w:val="16"/>
                <w:lang w:val="en-US"/>
              </w:rPr>
              <w:t>Zorgopleidingen</w:t>
            </w:r>
          </w:p>
        </w:tc>
        <w:tc>
          <w:tcPr>
            <w:tcW w:w="118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sz w:val="16"/>
                <w:szCs w:val="16"/>
                <w:lang w:val="en-US"/>
              </w:rPr>
            </w:pPr>
            <w:r w:rsidRPr="001417A4">
              <w:rPr>
                <w:rFonts w:ascii="Verdana" w:eastAsia="Times New Roman" w:hAnsi="Verdana" w:cs="Times New Roman"/>
                <w:sz w:val="16"/>
                <w:szCs w:val="16"/>
                <w:lang w:val="en-US"/>
              </w:rPr>
              <w:t>-21,0</w:t>
            </w:r>
          </w:p>
        </w:tc>
      </w:tr>
      <w:tr w:rsidR="00871312" w:rsidRPr="001417A4" w:rsidTr="00871312">
        <w:trPr>
          <w:trHeight w:val="465"/>
        </w:trPr>
        <w:tc>
          <w:tcPr>
            <w:tcW w:w="5520" w:type="dxa"/>
            <w:tcBorders>
              <w:top w:val="nil"/>
              <w:left w:val="nil"/>
              <w:bottom w:val="nil"/>
              <w:right w:val="nil"/>
            </w:tcBorders>
            <w:shd w:val="clear" w:color="000000" w:fill="DBE5F1"/>
            <w:vAlign w:val="bottom"/>
            <w:hideMark/>
          </w:tcPr>
          <w:p w:rsidR="00871312" w:rsidRPr="001417A4" w:rsidRDefault="00871312" w:rsidP="00871312">
            <w:pPr>
              <w:spacing w:line="240" w:lineRule="auto"/>
              <w:rPr>
                <w:rFonts w:ascii="Verdana" w:eastAsia="Times New Roman" w:hAnsi="Verdana" w:cs="Times New Roman"/>
                <w:sz w:val="16"/>
                <w:szCs w:val="16"/>
              </w:rPr>
            </w:pPr>
            <w:r w:rsidRPr="001417A4">
              <w:rPr>
                <w:rFonts w:ascii="Verdana" w:eastAsia="Times New Roman" w:hAnsi="Verdana" w:cs="Times New Roman"/>
                <w:sz w:val="16"/>
                <w:szCs w:val="16"/>
              </w:rPr>
              <w:t>Subsidieregeling overgang integrale tarieven medisch-specialistische zorg</w:t>
            </w:r>
          </w:p>
        </w:tc>
        <w:tc>
          <w:tcPr>
            <w:tcW w:w="118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sz w:val="16"/>
                <w:szCs w:val="16"/>
                <w:lang w:val="en-US"/>
              </w:rPr>
            </w:pPr>
            <w:r w:rsidRPr="001417A4">
              <w:rPr>
                <w:rFonts w:ascii="Verdana" w:eastAsia="Times New Roman" w:hAnsi="Verdana" w:cs="Times New Roman"/>
                <w:sz w:val="16"/>
                <w:szCs w:val="16"/>
                <w:lang w:val="en-US"/>
              </w:rPr>
              <w:t>-80,0</w:t>
            </w:r>
          </w:p>
        </w:tc>
      </w:tr>
      <w:tr w:rsidR="00871312" w:rsidRPr="001417A4" w:rsidTr="00871312">
        <w:trPr>
          <w:trHeight w:val="255"/>
        </w:trPr>
        <w:tc>
          <w:tcPr>
            <w:tcW w:w="552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rPr>
                <w:rFonts w:ascii="Verdana" w:eastAsia="Times New Roman" w:hAnsi="Verdana" w:cs="Times New Roman"/>
                <w:sz w:val="16"/>
                <w:szCs w:val="16"/>
                <w:lang w:val="en-US"/>
              </w:rPr>
            </w:pPr>
            <w:r w:rsidRPr="001417A4">
              <w:rPr>
                <w:rFonts w:ascii="Verdana" w:eastAsia="Times New Roman" w:hAnsi="Verdana" w:cs="Times New Roman"/>
                <w:sz w:val="16"/>
                <w:szCs w:val="16"/>
                <w:lang w:val="en-US"/>
              </w:rPr>
              <w:t>Subsidie Kwaliteitsimpuls UMC</w:t>
            </w:r>
          </w:p>
        </w:tc>
        <w:tc>
          <w:tcPr>
            <w:tcW w:w="118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sz w:val="16"/>
                <w:szCs w:val="16"/>
                <w:lang w:val="en-US"/>
              </w:rPr>
            </w:pPr>
            <w:r w:rsidRPr="001417A4">
              <w:rPr>
                <w:rFonts w:ascii="Verdana" w:eastAsia="Times New Roman" w:hAnsi="Verdana" w:cs="Times New Roman"/>
                <w:sz w:val="16"/>
                <w:szCs w:val="16"/>
                <w:lang w:val="en-US"/>
              </w:rPr>
              <w:t>49,8</w:t>
            </w:r>
          </w:p>
        </w:tc>
      </w:tr>
      <w:tr w:rsidR="00871312" w:rsidRPr="001417A4" w:rsidTr="00871312">
        <w:trPr>
          <w:trHeight w:val="255"/>
        </w:trPr>
        <w:tc>
          <w:tcPr>
            <w:tcW w:w="552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rPr>
                <w:rFonts w:ascii="Verdana" w:eastAsia="Times New Roman" w:hAnsi="Verdana" w:cs="Times New Roman"/>
                <w:sz w:val="16"/>
                <w:szCs w:val="16"/>
              </w:rPr>
            </w:pPr>
            <w:r w:rsidRPr="001417A4">
              <w:rPr>
                <w:rFonts w:ascii="Verdana" w:eastAsia="Times New Roman" w:hAnsi="Verdana" w:cs="Times New Roman"/>
                <w:sz w:val="16"/>
                <w:szCs w:val="16"/>
              </w:rPr>
              <w:t>Herziene raming zorg Caribisch Nederland</w:t>
            </w:r>
          </w:p>
        </w:tc>
        <w:tc>
          <w:tcPr>
            <w:tcW w:w="118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sz w:val="16"/>
                <w:szCs w:val="16"/>
                <w:lang w:val="en-US"/>
              </w:rPr>
            </w:pPr>
            <w:r w:rsidRPr="001417A4">
              <w:rPr>
                <w:rFonts w:ascii="Verdana" w:eastAsia="Times New Roman" w:hAnsi="Verdana" w:cs="Times New Roman"/>
                <w:sz w:val="16"/>
                <w:szCs w:val="16"/>
                <w:lang w:val="en-US"/>
              </w:rPr>
              <w:t>20,0</w:t>
            </w:r>
          </w:p>
        </w:tc>
      </w:tr>
      <w:tr w:rsidR="00871312" w:rsidRPr="001417A4" w:rsidTr="00871312">
        <w:trPr>
          <w:trHeight w:val="255"/>
        </w:trPr>
        <w:tc>
          <w:tcPr>
            <w:tcW w:w="552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rPr>
                <w:rFonts w:ascii="Verdana" w:eastAsia="Times New Roman" w:hAnsi="Verdana" w:cs="Times New Roman"/>
                <w:sz w:val="16"/>
                <w:szCs w:val="16"/>
              </w:rPr>
            </w:pPr>
            <w:r w:rsidRPr="001417A4">
              <w:rPr>
                <w:rFonts w:ascii="Verdana" w:eastAsia="Times New Roman" w:hAnsi="Verdana" w:cs="Times New Roman"/>
                <w:sz w:val="16"/>
                <w:szCs w:val="16"/>
              </w:rPr>
              <w:t>Huishoudelijke Hulp-Toelage / informed consent</w:t>
            </w:r>
          </w:p>
        </w:tc>
        <w:tc>
          <w:tcPr>
            <w:tcW w:w="118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sz w:val="16"/>
                <w:szCs w:val="16"/>
                <w:lang w:val="en-US"/>
              </w:rPr>
            </w:pPr>
            <w:r w:rsidRPr="001417A4">
              <w:rPr>
                <w:rFonts w:ascii="Verdana" w:eastAsia="Times New Roman" w:hAnsi="Verdana" w:cs="Times New Roman"/>
                <w:sz w:val="16"/>
                <w:szCs w:val="16"/>
                <w:lang w:val="en-US"/>
              </w:rPr>
              <w:t>14,0</w:t>
            </w:r>
          </w:p>
        </w:tc>
      </w:tr>
      <w:tr w:rsidR="00871312" w:rsidRPr="001417A4" w:rsidTr="00871312">
        <w:trPr>
          <w:trHeight w:val="255"/>
        </w:trPr>
        <w:tc>
          <w:tcPr>
            <w:tcW w:w="552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rPr>
                <w:rFonts w:ascii="Verdana" w:eastAsia="Times New Roman" w:hAnsi="Verdana" w:cs="Times New Roman"/>
                <w:sz w:val="16"/>
                <w:szCs w:val="16"/>
              </w:rPr>
            </w:pPr>
            <w:r w:rsidRPr="001417A4">
              <w:rPr>
                <w:rFonts w:ascii="Verdana" w:eastAsia="Times New Roman" w:hAnsi="Verdana" w:cs="Times New Roman"/>
                <w:sz w:val="16"/>
                <w:szCs w:val="16"/>
              </w:rPr>
              <w:t>Additionele kosten overgang pgb's gemeenten</w:t>
            </w:r>
          </w:p>
        </w:tc>
        <w:tc>
          <w:tcPr>
            <w:tcW w:w="118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sz w:val="16"/>
                <w:szCs w:val="16"/>
                <w:lang w:val="en-US"/>
              </w:rPr>
            </w:pPr>
            <w:r w:rsidRPr="001417A4">
              <w:rPr>
                <w:rFonts w:ascii="Verdana" w:eastAsia="Times New Roman" w:hAnsi="Verdana" w:cs="Times New Roman"/>
                <w:sz w:val="16"/>
                <w:szCs w:val="16"/>
                <w:lang w:val="en-US"/>
              </w:rPr>
              <w:t>20,0</w:t>
            </w:r>
          </w:p>
        </w:tc>
      </w:tr>
      <w:tr w:rsidR="00871312" w:rsidRPr="001417A4" w:rsidTr="00871312">
        <w:trPr>
          <w:trHeight w:val="255"/>
        </w:trPr>
        <w:tc>
          <w:tcPr>
            <w:tcW w:w="552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rPr>
                <w:rFonts w:ascii="Verdana" w:eastAsia="Times New Roman" w:hAnsi="Verdana" w:cs="Times New Roman"/>
                <w:sz w:val="16"/>
                <w:szCs w:val="16"/>
                <w:lang w:val="en-US"/>
              </w:rPr>
            </w:pPr>
            <w:r w:rsidRPr="001417A4">
              <w:rPr>
                <w:rFonts w:ascii="Verdana" w:eastAsia="Times New Roman" w:hAnsi="Verdana" w:cs="Times New Roman"/>
                <w:sz w:val="16"/>
                <w:szCs w:val="16"/>
                <w:lang w:val="en-US"/>
              </w:rPr>
              <w:t>Onvolkomendheid woonplaatsbeginsel jeugdzorg</w:t>
            </w:r>
          </w:p>
        </w:tc>
        <w:tc>
          <w:tcPr>
            <w:tcW w:w="118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sz w:val="16"/>
                <w:szCs w:val="16"/>
                <w:lang w:val="en-US"/>
              </w:rPr>
            </w:pPr>
            <w:r w:rsidRPr="001417A4">
              <w:rPr>
                <w:rFonts w:ascii="Verdana" w:eastAsia="Times New Roman" w:hAnsi="Verdana" w:cs="Times New Roman"/>
                <w:sz w:val="16"/>
                <w:szCs w:val="16"/>
                <w:lang w:val="en-US"/>
              </w:rPr>
              <w:t>20,0</w:t>
            </w:r>
          </w:p>
        </w:tc>
      </w:tr>
      <w:tr w:rsidR="00871312" w:rsidRPr="001417A4" w:rsidTr="00871312">
        <w:trPr>
          <w:trHeight w:val="255"/>
        </w:trPr>
        <w:tc>
          <w:tcPr>
            <w:tcW w:w="552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rPr>
                <w:rFonts w:ascii="Verdana" w:eastAsia="Times New Roman" w:hAnsi="Verdana" w:cs="Times New Roman"/>
                <w:sz w:val="16"/>
                <w:szCs w:val="16"/>
                <w:lang w:val="en-US"/>
              </w:rPr>
            </w:pPr>
            <w:r w:rsidRPr="001417A4">
              <w:rPr>
                <w:rFonts w:ascii="Verdana" w:eastAsia="Times New Roman" w:hAnsi="Verdana" w:cs="Times New Roman"/>
                <w:sz w:val="16"/>
                <w:szCs w:val="16"/>
                <w:lang w:val="en-US"/>
              </w:rPr>
              <w:t>Herverdelingseffecten Jeugdwet</w:t>
            </w:r>
          </w:p>
        </w:tc>
        <w:tc>
          <w:tcPr>
            <w:tcW w:w="118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sz w:val="16"/>
                <w:szCs w:val="16"/>
                <w:lang w:val="en-US"/>
              </w:rPr>
            </w:pPr>
            <w:r w:rsidRPr="001417A4">
              <w:rPr>
                <w:rFonts w:ascii="Verdana" w:eastAsia="Times New Roman" w:hAnsi="Verdana" w:cs="Times New Roman"/>
                <w:sz w:val="16"/>
                <w:szCs w:val="16"/>
                <w:lang w:val="en-US"/>
              </w:rPr>
              <w:t>-20,0</w:t>
            </w:r>
          </w:p>
        </w:tc>
      </w:tr>
      <w:tr w:rsidR="00871312" w:rsidRPr="001417A4" w:rsidTr="00871312">
        <w:trPr>
          <w:trHeight w:val="255"/>
        </w:trPr>
        <w:tc>
          <w:tcPr>
            <w:tcW w:w="552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rPr>
                <w:rFonts w:ascii="Verdana" w:eastAsia="Times New Roman" w:hAnsi="Verdana" w:cs="Times New Roman"/>
                <w:sz w:val="16"/>
                <w:szCs w:val="16"/>
                <w:lang w:val="en-US"/>
              </w:rPr>
            </w:pPr>
            <w:r w:rsidRPr="001417A4">
              <w:rPr>
                <w:rFonts w:ascii="Verdana" w:eastAsia="Times New Roman" w:hAnsi="Verdana" w:cs="Times New Roman"/>
                <w:sz w:val="16"/>
                <w:szCs w:val="16"/>
                <w:lang w:val="en-US"/>
              </w:rPr>
              <w:t>Herverdelingseffecten Wmo</w:t>
            </w:r>
          </w:p>
        </w:tc>
        <w:tc>
          <w:tcPr>
            <w:tcW w:w="118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sz w:val="16"/>
                <w:szCs w:val="16"/>
                <w:lang w:val="en-US"/>
              </w:rPr>
            </w:pPr>
            <w:r w:rsidRPr="001417A4">
              <w:rPr>
                <w:rFonts w:ascii="Verdana" w:eastAsia="Times New Roman" w:hAnsi="Verdana" w:cs="Times New Roman"/>
                <w:sz w:val="16"/>
                <w:szCs w:val="16"/>
                <w:lang w:val="en-US"/>
              </w:rPr>
              <w:t>-0,6</w:t>
            </w:r>
          </w:p>
        </w:tc>
      </w:tr>
      <w:tr w:rsidR="00871312" w:rsidRPr="001417A4" w:rsidTr="00871312">
        <w:trPr>
          <w:trHeight w:val="255"/>
        </w:trPr>
        <w:tc>
          <w:tcPr>
            <w:tcW w:w="552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rPr>
                <w:rFonts w:ascii="Verdana" w:eastAsia="Times New Roman" w:hAnsi="Verdana" w:cs="Times New Roman"/>
                <w:sz w:val="16"/>
                <w:szCs w:val="16"/>
                <w:lang w:val="en-US"/>
              </w:rPr>
            </w:pPr>
            <w:r w:rsidRPr="001417A4">
              <w:rPr>
                <w:rFonts w:ascii="Verdana" w:eastAsia="Times New Roman" w:hAnsi="Verdana" w:cs="Times New Roman"/>
                <w:sz w:val="16"/>
                <w:szCs w:val="16"/>
                <w:lang w:val="en-US"/>
              </w:rPr>
              <w:t> </w:t>
            </w:r>
          </w:p>
        </w:tc>
        <w:tc>
          <w:tcPr>
            <w:tcW w:w="118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rPr>
                <w:rFonts w:ascii="Verdana" w:eastAsia="Times New Roman" w:hAnsi="Verdana" w:cs="Times New Roman"/>
                <w:sz w:val="16"/>
                <w:szCs w:val="16"/>
                <w:lang w:val="en-US"/>
              </w:rPr>
            </w:pPr>
            <w:r w:rsidRPr="001417A4">
              <w:rPr>
                <w:rFonts w:ascii="Verdana" w:eastAsia="Times New Roman" w:hAnsi="Verdana" w:cs="Times New Roman"/>
                <w:sz w:val="16"/>
                <w:szCs w:val="16"/>
                <w:lang w:val="en-US"/>
              </w:rPr>
              <w:t> </w:t>
            </w:r>
          </w:p>
        </w:tc>
      </w:tr>
      <w:tr w:rsidR="00871312" w:rsidRPr="001417A4" w:rsidTr="00871312">
        <w:trPr>
          <w:trHeight w:val="255"/>
        </w:trPr>
        <w:tc>
          <w:tcPr>
            <w:tcW w:w="552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rPr>
                <w:rFonts w:ascii="Verdana" w:eastAsia="Times New Roman" w:hAnsi="Verdana" w:cs="Times New Roman"/>
                <w:sz w:val="16"/>
                <w:szCs w:val="16"/>
                <w:lang w:val="en-US"/>
              </w:rPr>
            </w:pPr>
            <w:r w:rsidRPr="001417A4">
              <w:rPr>
                <w:rFonts w:ascii="Verdana" w:eastAsia="Times New Roman" w:hAnsi="Verdana" w:cs="Times New Roman"/>
                <w:sz w:val="16"/>
                <w:szCs w:val="16"/>
                <w:lang w:val="en-US"/>
              </w:rPr>
              <w:t>Overige</w:t>
            </w:r>
          </w:p>
        </w:tc>
        <w:tc>
          <w:tcPr>
            <w:tcW w:w="118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sz w:val="16"/>
                <w:szCs w:val="16"/>
                <w:lang w:val="en-US"/>
              </w:rPr>
            </w:pPr>
            <w:r w:rsidRPr="001417A4">
              <w:rPr>
                <w:rFonts w:ascii="Verdana" w:eastAsia="Times New Roman" w:hAnsi="Verdana" w:cs="Times New Roman"/>
                <w:sz w:val="16"/>
                <w:szCs w:val="16"/>
                <w:lang w:val="en-US"/>
              </w:rPr>
              <w:t>8,4</w:t>
            </w:r>
          </w:p>
        </w:tc>
      </w:tr>
      <w:tr w:rsidR="00871312" w:rsidRPr="001417A4" w:rsidTr="00871312">
        <w:trPr>
          <w:trHeight w:val="255"/>
        </w:trPr>
        <w:tc>
          <w:tcPr>
            <w:tcW w:w="552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rPr>
                <w:rFonts w:ascii="Verdana" w:eastAsia="Times New Roman" w:hAnsi="Verdana" w:cs="Times New Roman"/>
                <w:sz w:val="16"/>
                <w:szCs w:val="16"/>
                <w:lang w:val="en-US"/>
              </w:rPr>
            </w:pPr>
            <w:r w:rsidRPr="001417A4">
              <w:rPr>
                <w:rFonts w:ascii="Verdana" w:eastAsia="Times New Roman" w:hAnsi="Verdana" w:cs="Times New Roman"/>
                <w:sz w:val="16"/>
                <w:szCs w:val="16"/>
                <w:lang w:val="en-US"/>
              </w:rPr>
              <w:t> </w:t>
            </w:r>
          </w:p>
        </w:tc>
        <w:tc>
          <w:tcPr>
            <w:tcW w:w="118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sz w:val="16"/>
                <w:szCs w:val="16"/>
                <w:lang w:val="en-US"/>
              </w:rPr>
            </w:pPr>
            <w:r w:rsidRPr="001417A4">
              <w:rPr>
                <w:rFonts w:ascii="Verdana" w:eastAsia="Times New Roman" w:hAnsi="Verdana" w:cs="Times New Roman"/>
                <w:sz w:val="16"/>
                <w:szCs w:val="16"/>
                <w:lang w:val="en-US"/>
              </w:rPr>
              <w:t> </w:t>
            </w:r>
          </w:p>
        </w:tc>
      </w:tr>
      <w:tr w:rsidR="00871312" w:rsidRPr="001417A4" w:rsidTr="00871312">
        <w:trPr>
          <w:trHeight w:val="255"/>
        </w:trPr>
        <w:tc>
          <w:tcPr>
            <w:tcW w:w="5520" w:type="dxa"/>
            <w:tcBorders>
              <w:top w:val="nil"/>
              <w:left w:val="nil"/>
              <w:bottom w:val="nil"/>
              <w:right w:val="nil"/>
            </w:tcBorders>
            <w:shd w:val="clear" w:color="000000" w:fill="DBE5F1"/>
            <w:hideMark/>
          </w:tcPr>
          <w:p w:rsidR="00871312" w:rsidRPr="001417A4" w:rsidRDefault="00871312" w:rsidP="00871312">
            <w:pPr>
              <w:spacing w:line="240" w:lineRule="auto"/>
              <w:rPr>
                <w:rFonts w:ascii="Verdana" w:eastAsia="Times New Roman" w:hAnsi="Verdana" w:cs="Times New Roman"/>
                <w:i/>
                <w:iCs/>
                <w:sz w:val="16"/>
                <w:szCs w:val="16"/>
                <w:lang w:val="en-US"/>
              </w:rPr>
            </w:pPr>
            <w:r w:rsidRPr="001417A4">
              <w:rPr>
                <w:rFonts w:ascii="Verdana" w:eastAsia="Times New Roman" w:hAnsi="Verdana" w:cs="Times New Roman"/>
                <w:i/>
                <w:iCs/>
                <w:sz w:val="16"/>
                <w:szCs w:val="16"/>
                <w:lang w:val="en-US"/>
              </w:rPr>
              <w:t>Technische en nominale mutaties</w:t>
            </w:r>
          </w:p>
        </w:tc>
        <w:tc>
          <w:tcPr>
            <w:tcW w:w="118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rPr>
                <w:rFonts w:ascii="Verdana" w:eastAsia="Times New Roman" w:hAnsi="Verdana" w:cs="Times New Roman"/>
                <w:sz w:val="16"/>
                <w:szCs w:val="16"/>
                <w:lang w:val="en-US"/>
              </w:rPr>
            </w:pPr>
            <w:r w:rsidRPr="001417A4">
              <w:rPr>
                <w:rFonts w:ascii="Verdana" w:eastAsia="Times New Roman" w:hAnsi="Verdana" w:cs="Times New Roman"/>
                <w:sz w:val="16"/>
                <w:szCs w:val="16"/>
                <w:lang w:val="en-US"/>
              </w:rPr>
              <w:t> </w:t>
            </w:r>
          </w:p>
        </w:tc>
      </w:tr>
      <w:tr w:rsidR="00871312" w:rsidRPr="001417A4" w:rsidTr="00871312">
        <w:trPr>
          <w:trHeight w:val="255"/>
        </w:trPr>
        <w:tc>
          <w:tcPr>
            <w:tcW w:w="5520" w:type="dxa"/>
            <w:tcBorders>
              <w:top w:val="nil"/>
              <w:left w:val="nil"/>
              <w:bottom w:val="nil"/>
              <w:right w:val="nil"/>
            </w:tcBorders>
            <w:shd w:val="clear" w:color="000000" w:fill="DBE5F1"/>
            <w:noWrap/>
            <w:vAlign w:val="center"/>
            <w:hideMark/>
          </w:tcPr>
          <w:p w:rsidR="00871312" w:rsidRPr="001417A4" w:rsidRDefault="00871312" w:rsidP="00871312">
            <w:pPr>
              <w:spacing w:line="240" w:lineRule="auto"/>
              <w:rPr>
                <w:rFonts w:ascii="Verdana" w:eastAsia="Times New Roman" w:hAnsi="Verdana" w:cs="Times New Roman"/>
                <w:sz w:val="16"/>
                <w:szCs w:val="16"/>
                <w:lang w:val="en-US"/>
              </w:rPr>
            </w:pPr>
            <w:r w:rsidRPr="001417A4">
              <w:rPr>
                <w:rFonts w:ascii="Verdana" w:eastAsia="Times New Roman" w:hAnsi="Verdana" w:cs="Times New Roman"/>
                <w:sz w:val="16"/>
                <w:szCs w:val="16"/>
                <w:lang w:val="en-US"/>
              </w:rPr>
              <w:t>Nominale ontwikkeling</w:t>
            </w:r>
          </w:p>
        </w:tc>
        <w:tc>
          <w:tcPr>
            <w:tcW w:w="118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sz w:val="16"/>
                <w:szCs w:val="16"/>
                <w:lang w:val="en-US"/>
              </w:rPr>
            </w:pPr>
            <w:r w:rsidRPr="001417A4">
              <w:rPr>
                <w:rFonts w:ascii="Verdana" w:eastAsia="Times New Roman" w:hAnsi="Verdana" w:cs="Times New Roman"/>
                <w:sz w:val="16"/>
                <w:szCs w:val="16"/>
                <w:lang w:val="en-US"/>
              </w:rPr>
              <w:t>-6,7</w:t>
            </w:r>
          </w:p>
        </w:tc>
      </w:tr>
      <w:tr w:rsidR="00871312" w:rsidRPr="001417A4" w:rsidTr="00871312">
        <w:trPr>
          <w:trHeight w:val="255"/>
        </w:trPr>
        <w:tc>
          <w:tcPr>
            <w:tcW w:w="5520" w:type="dxa"/>
            <w:tcBorders>
              <w:top w:val="nil"/>
              <w:left w:val="nil"/>
              <w:bottom w:val="nil"/>
              <w:right w:val="nil"/>
            </w:tcBorders>
            <w:shd w:val="clear" w:color="000000" w:fill="DBE5F1"/>
            <w:noWrap/>
            <w:vAlign w:val="center"/>
            <w:hideMark/>
          </w:tcPr>
          <w:p w:rsidR="00871312" w:rsidRPr="001417A4" w:rsidRDefault="00871312" w:rsidP="00871312">
            <w:pPr>
              <w:spacing w:line="240" w:lineRule="auto"/>
              <w:rPr>
                <w:rFonts w:ascii="Verdana" w:eastAsia="Times New Roman" w:hAnsi="Verdana" w:cs="Times New Roman"/>
                <w:sz w:val="16"/>
                <w:szCs w:val="16"/>
                <w:lang w:val="en-US"/>
              </w:rPr>
            </w:pPr>
            <w:r w:rsidRPr="001417A4">
              <w:rPr>
                <w:rFonts w:ascii="Verdana" w:eastAsia="Times New Roman" w:hAnsi="Verdana" w:cs="Times New Roman"/>
                <w:sz w:val="16"/>
                <w:szCs w:val="16"/>
                <w:lang w:val="en-US"/>
              </w:rPr>
              <w:t>Overige</w:t>
            </w:r>
          </w:p>
        </w:tc>
        <w:tc>
          <w:tcPr>
            <w:tcW w:w="118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sz w:val="16"/>
                <w:szCs w:val="16"/>
                <w:lang w:val="en-US"/>
              </w:rPr>
            </w:pPr>
            <w:r w:rsidRPr="001417A4">
              <w:rPr>
                <w:rFonts w:ascii="Verdana" w:eastAsia="Times New Roman" w:hAnsi="Verdana" w:cs="Times New Roman"/>
                <w:sz w:val="16"/>
                <w:szCs w:val="16"/>
                <w:lang w:val="en-US"/>
              </w:rPr>
              <w:t>-37,5</w:t>
            </w:r>
          </w:p>
        </w:tc>
      </w:tr>
      <w:tr w:rsidR="00871312" w:rsidRPr="001417A4" w:rsidTr="00871312">
        <w:trPr>
          <w:trHeight w:val="255"/>
        </w:trPr>
        <w:tc>
          <w:tcPr>
            <w:tcW w:w="552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rPr>
                <w:rFonts w:ascii="Verdana" w:eastAsia="Times New Roman" w:hAnsi="Verdana" w:cs="Times New Roman"/>
                <w:sz w:val="16"/>
                <w:szCs w:val="16"/>
                <w:lang w:val="en-US"/>
              </w:rPr>
            </w:pPr>
            <w:r w:rsidRPr="001417A4">
              <w:rPr>
                <w:rFonts w:ascii="Verdana" w:eastAsia="Times New Roman" w:hAnsi="Verdana" w:cs="Times New Roman"/>
                <w:sz w:val="16"/>
                <w:szCs w:val="16"/>
                <w:lang w:val="en-US"/>
              </w:rPr>
              <w:t> </w:t>
            </w:r>
          </w:p>
        </w:tc>
        <w:tc>
          <w:tcPr>
            <w:tcW w:w="118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sz w:val="16"/>
                <w:szCs w:val="16"/>
                <w:lang w:val="en-US"/>
              </w:rPr>
            </w:pPr>
            <w:r w:rsidRPr="001417A4">
              <w:rPr>
                <w:rFonts w:ascii="Verdana" w:eastAsia="Times New Roman" w:hAnsi="Verdana" w:cs="Times New Roman"/>
                <w:sz w:val="16"/>
                <w:szCs w:val="16"/>
                <w:lang w:val="en-US"/>
              </w:rPr>
              <w:t> </w:t>
            </w:r>
          </w:p>
        </w:tc>
      </w:tr>
      <w:tr w:rsidR="00871312" w:rsidRPr="001417A4" w:rsidTr="00871312">
        <w:trPr>
          <w:trHeight w:val="255"/>
        </w:trPr>
        <w:tc>
          <w:tcPr>
            <w:tcW w:w="5520" w:type="dxa"/>
            <w:tcBorders>
              <w:top w:val="nil"/>
              <w:left w:val="nil"/>
              <w:bottom w:val="nil"/>
              <w:right w:val="nil"/>
            </w:tcBorders>
            <w:shd w:val="clear" w:color="000000" w:fill="DBE5F1"/>
            <w:vAlign w:val="bottom"/>
            <w:hideMark/>
          </w:tcPr>
          <w:p w:rsidR="00871312" w:rsidRPr="001417A4" w:rsidRDefault="00871312" w:rsidP="00871312">
            <w:pPr>
              <w:spacing w:line="240" w:lineRule="auto"/>
              <w:rPr>
                <w:rFonts w:ascii="Verdana" w:eastAsia="Times New Roman" w:hAnsi="Verdana" w:cs="Times New Roman"/>
                <w:i/>
                <w:iCs/>
                <w:sz w:val="16"/>
                <w:szCs w:val="16"/>
                <w:lang w:val="en-US"/>
              </w:rPr>
            </w:pPr>
            <w:r w:rsidRPr="001417A4">
              <w:rPr>
                <w:rFonts w:ascii="Verdana" w:eastAsia="Times New Roman" w:hAnsi="Verdana" w:cs="Times New Roman"/>
                <w:i/>
                <w:iCs/>
                <w:sz w:val="16"/>
                <w:szCs w:val="16"/>
                <w:lang w:val="en-US"/>
              </w:rPr>
              <w:t xml:space="preserve">Totaal mutaties </w:t>
            </w:r>
          </w:p>
        </w:tc>
        <w:tc>
          <w:tcPr>
            <w:tcW w:w="118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i/>
                <w:iCs/>
                <w:sz w:val="16"/>
                <w:szCs w:val="16"/>
                <w:lang w:val="en-US"/>
              </w:rPr>
            </w:pPr>
            <w:r w:rsidRPr="001417A4">
              <w:rPr>
                <w:rFonts w:ascii="Verdana" w:eastAsia="Times New Roman" w:hAnsi="Verdana" w:cs="Times New Roman"/>
                <w:i/>
                <w:iCs/>
                <w:sz w:val="16"/>
                <w:szCs w:val="16"/>
                <w:lang w:val="en-US"/>
              </w:rPr>
              <w:t>-133,4</w:t>
            </w:r>
          </w:p>
        </w:tc>
      </w:tr>
      <w:tr w:rsidR="00871312" w:rsidRPr="001417A4" w:rsidTr="00871312">
        <w:trPr>
          <w:trHeight w:val="255"/>
        </w:trPr>
        <w:tc>
          <w:tcPr>
            <w:tcW w:w="552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rPr>
                <w:rFonts w:ascii="Verdana" w:eastAsia="Times New Roman" w:hAnsi="Verdana" w:cs="Times New Roman"/>
                <w:sz w:val="16"/>
                <w:szCs w:val="16"/>
                <w:lang w:val="en-US"/>
              </w:rPr>
            </w:pPr>
            <w:r w:rsidRPr="001417A4">
              <w:rPr>
                <w:rFonts w:ascii="Verdana" w:eastAsia="Times New Roman" w:hAnsi="Verdana" w:cs="Times New Roman"/>
                <w:sz w:val="16"/>
                <w:szCs w:val="16"/>
                <w:lang w:val="en-US"/>
              </w:rPr>
              <w:t> </w:t>
            </w:r>
          </w:p>
        </w:tc>
        <w:tc>
          <w:tcPr>
            <w:tcW w:w="118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sz w:val="16"/>
                <w:szCs w:val="16"/>
                <w:lang w:val="en-US"/>
              </w:rPr>
            </w:pPr>
            <w:r w:rsidRPr="001417A4">
              <w:rPr>
                <w:rFonts w:ascii="Verdana" w:eastAsia="Times New Roman" w:hAnsi="Verdana" w:cs="Times New Roman"/>
                <w:sz w:val="16"/>
                <w:szCs w:val="16"/>
                <w:lang w:val="en-US"/>
              </w:rPr>
              <w:t> </w:t>
            </w:r>
          </w:p>
        </w:tc>
      </w:tr>
      <w:tr w:rsidR="00871312" w:rsidRPr="001417A4" w:rsidTr="00871312">
        <w:trPr>
          <w:trHeight w:val="435"/>
        </w:trPr>
        <w:tc>
          <w:tcPr>
            <w:tcW w:w="5520" w:type="dxa"/>
            <w:tcBorders>
              <w:top w:val="nil"/>
              <w:left w:val="nil"/>
              <w:bottom w:val="single" w:sz="4" w:space="0" w:color="auto"/>
              <w:right w:val="nil"/>
            </w:tcBorders>
            <w:shd w:val="clear" w:color="000000" w:fill="DBE5F1"/>
            <w:vAlign w:val="bottom"/>
            <w:hideMark/>
          </w:tcPr>
          <w:p w:rsidR="00871312" w:rsidRPr="001417A4" w:rsidRDefault="00871312" w:rsidP="00871312">
            <w:pPr>
              <w:spacing w:line="240" w:lineRule="auto"/>
              <w:rPr>
                <w:rFonts w:ascii="Verdana" w:eastAsia="Times New Roman" w:hAnsi="Verdana" w:cs="Times New Roman"/>
                <w:b/>
                <w:bCs/>
                <w:sz w:val="16"/>
                <w:szCs w:val="16"/>
              </w:rPr>
            </w:pPr>
            <w:r w:rsidRPr="001417A4">
              <w:rPr>
                <w:rFonts w:ascii="Verdana" w:eastAsia="Times New Roman" w:hAnsi="Verdana" w:cs="Times New Roman"/>
                <w:b/>
                <w:bCs/>
                <w:sz w:val="16"/>
                <w:szCs w:val="16"/>
              </w:rPr>
              <w:t>Bruto-begrotingsgefinancierde-BKZ-uitgaven stand 1</w:t>
            </w:r>
            <w:r w:rsidRPr="001417A4">
              <w:rPr>
                <w:rFonts w:ascii="Verdana" w:eastAsia="Times New Roman" w:hAnsi="Verdana" w:cs="Times New Roman"/>
                <w:b/>
                <w:bCs/>
                <w:sz w:val="16"/>
                <w:szCs w:val="16"/>
                <w:vertAlign w:val="superscript"/>
              </w:rPr>
              <w:t>e</w:t>
            </w:r>
            <w:r w:rsidRPr="001417A4">
              <w:rPr>
                <w:rFonts w:ascii="Verdana" w:eastAsia="Times New Roman" w:hAnsi="Verdana" w:cs="Times New Roman"/>
                <w:b/>
                <w:bCs/>
                <w:sz w:val="16"/>
                <w:szCs w:val="16"/>
              </w:rPr>
              <w:t xml:space="preserve"> suppletoire begroting 2015</w:t>
            </w:r>
          </w:p>
        </w:tc>
        <w:tc>
          <w:tcPr>
            <w:tcW w:w="1180" w:type="dxa"/>
            <w:tcBorders>
              <w:top w:val="nil"/>
              <w:left w:val="nil"/>
              <w:bottom w:val="single" w:sz="4" w:space="0" w:color="auto"/>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b/>
                <w:bCs/>
                <w:sz w:val="16"/>
                <w:szCs w:val="16"/>
                <w:lang w:val="en-US"/>
              </w:rPr>
            </w:pPr>
            <w:r w:rsidRPr="001417A4">
              <w:rPr>
                <w:rFonts w:ascii="Verdana" w:eastAsia="Times New Roman" w:hAnsi="Verdana" w:cs="Times New Roman"/>
                <w:b/>
                <w:bCs/>
                <w:sz w:val="16"/>
                <w:szCs w:val="16"/>
                <w:lang w:val="en-US"/>
              </w:rPr>
              <w:t>7.392,7</w:t>
            </w:r>
          </w:p>
        </w:tc>
      </w:tr>
      <w:tr w:rsidR="00871312" w:rsidRPr="001417A4" w:rsidTr="00871312">
        <w:trPr>
          <w:trHeight w:val="255"/>
        </w:trPr>
        <w:tc>
          <w:tcPr>
            <w:tcW w:w="552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rPr>
                <w:rFonts w:ascii="Verdana" w:eastAsia="Times New Roman" w:hAnsi="Verdana" w:cs="Times New Roman"/>
                <w:b/>
                <w:bCs/>
                <w:sz w:val="16"/>
                <w:szCs w:val="16"/>
                <w:lang w:val="en-US"/>
              </w:rPr>
            </w:pPr>
            <w:r w:rsidRPr="001417A4">
              <w:rPr>
                <w:rFonts w:ascii="Verdana" w:eastAsia="Times New Roman" w:hAnsi="Verdana" w:cs="Times New Roman"/>
                <w:b/>
                <w:bCs/>
                <w:sz w:val="16"/>
                <w:szCs w:val="16"/>
                <w:lang w:val="en-US"/>
              </w:rPr>
              <w:t> </w:t>
            </w:r>
          </w:p>
        </w:tc>
        <w:tc>
          <w:tcPr>
            <w:tcW w:w="118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b/>
                <w:bCs/>
                <w:sz w:val="16"/>
                <w:szCs w:val="16"/>
                <w:lang w:val="en-US"/>
              </w:rPr>
            </w:pPr>
            <w:r w:rsidRPr="001417A4">
              <w:rPr>
                <w:rFonts w:ascii="Verdana" w:eastAsia="Times New Roman" w:hAnsi="Verdana" w:cs="Times New Roman"/>
                <w:b/>
                <w:bCs/>
                <w:sz w:val="16"/>
                <w:szCs w:val="16"/>
                <w:lang w:val="en-US"/>
              </w:rPr>
              <w:t> </w:t>
            </w:r>
          </w:p>
        </w:tc>
      </w:tr>
      <w:tr w:rsidR="00871312" w:rsidRPr="001417A4" w:rsidTr="00871312">
        <w:trPr>
          <w:trHeight w:val="420"/>
        </w:trPr>
        <w:tc>
          <w:tcPr>
            <w:tcW w:w="5520" w:type="dxa"/>
            <w:tcBorders>
              <w:top w:val="single" w:sz="4" w:space="0" w:color="auto"/>
              <w:left w:val="nil"/>
              <w:bottom w:val="nil"/>
              <w:right w:val="nil"/>
            </w:tcBorders>
            <w:shd w:val="clear" w:color="000000" w:fill="DBE5F1"/>
            <w:vAlign w:val="bottom"/>
            <w:hideMark/>
          </w:tcPr>
          <w:p w:rsidR="00871312" w:rsidRPr="001417A4" w:rsidRDefault="00871312" w:rsidP="00871312">
            <w:pPr>
              <w:spacing w:line="240" w:lineRule="auto"/>
              <w:rPr>
                <w:rFonts w:ascii="Verdana" w:eastAsia="Times New Roman" w:hAnsi="Verdana" w:cs="Times New Roman"/>
                <w:b/>
                <w:bCs/>
                <w:sz w:val="16"/>
                <w:szCs w:val="16"/>
                <w:lang w:val="en-US"/>
              </w:rPr>
            </w:pPr>
            <w:r w:rsidRPr="001417A4">
              <w:rPr>
                <w:rFonts w:ascii="Verdana" w:eastAsia="Times New Roman" w:hAnsi="Verdana" w:cs="Times New Roman"/>
                <w:b/>
                <w:bCs/>
                <w:sz w:val="16"/>
                <w:szCs w:val="16"/>
                <w:lang w:val="en-US"/>
              </w:rPr>
              <w:t>Begrotingsgefinancierde-BKZ-ontvangsten ontwerpbegroting 2015</w:t>
            </w:r>
          </w:p>
        </w:tc>
        <w:tc>
          <w:tcPr>
            <w:tcW w:w="1180" w:type="dxa"/>
            <w:tcBorders>
              <w:top w:val="single" w:sz="4" w:space="0" w:color="auto"/>
              <w:left w:val="nil"/>
              <w:bottom w:val="nil"/>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b/>
                <w:bCs/>
                <w:sz w:val="16"/>
                <w:szCs w:val="16"/>
                <w:lang w:val="en-US"/>
              </w:rPr>
            </w:pPr>
            <w:r w:rsidRPr="001417A4">
              <w:rPr>
                <w:rFonts w:ascii="Verdana" w:eastAsia="Times New Roman" w:hAnsi="Verdana" w:cs="Times New Roman"/>
                <w:b/>
                <w:bCs/>
                <w:sz w:val="16"/>
                <w:szCs w:val="16"/>
                <w:lang w:val="en-US"/>
              </w:rPr>
              <w:t>0,0</w:t>
            </w:r>
          </w:p>
        </w:tc>
      </w:tr>
      <w:tr w:rsidR="00871312" w:rsidRPr="001417A4" w:rsidTr="00871312">
        <w:trPr>
          <w:trHeight w:val="255"/>
        </w:trPr>
        <w:tc>
          <w:tcPr>
            <w:tcW w:w="5520" w:type="dxa"/>
            <w:tcBorders>
              <w:top w:val="nil"/>
              <w:left w:val="nil"/>
              <w:bottom w:val="nil"/>
              <w:right w:val="nil"/>
            </w:tcBorders>
            <w:shd w:val="clear" w:color="000000" w:fill="DBE5F1"/>
            <w:vAlign w:val="bottom"/>
            <w:hideMark/>
          </w:tcPr>
          <w:p w:rsidR="00871312" w:rsidRPr="001417A4" w:rsidRDefault="00871312" w:rsidP="00871312">
            <w:pPr>
              <w:spacing w:line="240" w:lineRule="auto"/>
              <w:rPr>
                <w:rFonts w:ascii="Verdana" w:eastAsia="Times New Roman" w:hAnsi="Verdana" w:cs="Times New Roman"/>
                <w:i/>
                <w:iCs/>
                <w:sz w:val="16"/>
                <w:szCs w:val="16"/>
                <w:lang w:val="en-US"/>
              </w:rPr>
            </w:pPr>
            <w:r w:rsidRPr="001417A4">
              <w:rPr>
                <w:rFonts w:ascii="Verdana" w:eastAsia="Times New Roman" w:hAnsi="Verdana" w:cs="Times New Roman"/>
                <w:i/>
                <w:iCs/>
                <w:sz w:val="16"/>
                <w:szCs w:val="16"/>
                <w:lang w:val="en-US"/>
              </w:rPr>
              <w:t xml:space="preserve">Totaal mutaties </w:t>
            </w:r>
          </w:p>
        </w:tc>
        <w:tc>
          <w:tcPr>
            <w:tcW w:w="118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i/>
                <w:iCs/>
                <w:sz w:val="16"/>
                <w:szCs w:val="16"/>
                <w:lang w:val="en-US"/>
              </w:rPr>
            </w:pPr>
            <w:r w:rsidRPr="001417A4">
              <w:rPr>
                <w:rFonts w:ascii="Verdana" w:eastAsia="Times New Roman" w:hAnsi="Verdana" w:cs="Times New Roman"/>
                <w:i/>
                <w:iCs/>
                <w:sz w:val="16"/>
                <w:szCs w:val="16"/>
                <w:lang w:val="en-US"/>
              </w:rPr>
              <w:t>0,0</w:t>
            </w:r>
          </w:p>
        </w:tc>
      </w:tr>
      <w:tr w:rsidR="00871312" w:rsidRPr="001417A4" w:rsidTr="00871312">
        <w:trPr>
          <w:trHeight w:val="435"/>
        </w:trPr>
        <w:tc>
          <w:tcPr>
            <w:tcW w:w="5520" w:type="dxa"/>
            <w:tcBorders>
              <w:top w:val="nil"/>
              <w:left w:val="nil"/>
              <w:bottom w:val="single" w:sz="4" w:space="0" w:color="auto"/>
              <w:right w:val="nil"/>
            </w:tcBorders>
            <w:shd w:val="clear" w:color="000000" w:fill="DBE5F1"/>
            <w:vAlign w:val="bottom"/>
            <w:hideMark/>
          </w:tcPr>
          <w:p w:rsidR="00871312" w:rsidRPr="001417A4" w:rsidRDefault="00871312" w:rsidP="00871312">
            <w:pPr>
              <w:spacing w:line="240" w:lineRule="auto"/>
              <w:rPr>
                <w:rFonts w:ascii="Verdana" w:eastAsia="Times New Roman" w:hAnsi="Verdana" w:cs="Times New Roman"/>
                <w:b/>
                <w:bCs/>
                <w:sz w:val="16"/>
                <w:szCs w:val="16"/>
              </w:rPr>
            </w:pPr>
            <w:r w:rsidRPr="001417A4">
              <w:rPr>
                <w:rFonts w:ascii="Verdana" w:eastAsia="Times New Roman" w:hAnsi="Verdana" w:cs="Times New Roman"/>
                <w:b/>
                <w:bCs/>
                <w:sz w:val="16"/>
                <w:szCs w:val="16"/>
              </w:rPr>
              <w:t>Begrotingsgefinancierde-BKZ-ontvangsten stand 1</w:t>
            </w:r>
            <w:r w:rsidRPr="001417A4">
              <w:rPr>
                <w:rFonts w:ascii="Verdana" w:eastAsia="Times New Roman" w:hAnsi="Verdana" w:cs="Times New Roman"/>
                <w:b/>
                <w:bCs/>
                <w:sz w:val="16"/>
                <w:szCs w:val="16"/>
                <w:vertAlign w:val="superscript"/>
              </w:rPr>
              <w:t>e</w:t>
            </w:r>
            <w:r w:rsidRPr="001417A4">
              <w:rPr>
                <w:rFonts w:ascii="Verdana" w:eastAsia="Times New Roman" w:hAnsi="Verdana" w:cs="Times New Roman"/>
                <w:b/>
                <w:bCs/>
                <w:sz w:val="16"/>
                <w:szCs w:val="16"/>
              </w:rPr>
              <w:t xml:space="preserve"> suppletoire begroting 2015</w:t>
            </w:r>
          </w:p>
        </w:tc>
        <w:tc>
          <w:tcPr>
            <w:tcW w:w="1180" w:type="dxa"/>
            <w:tcBorders>
              <w:top w:val="nil"/>
              <w:left w:val="nil"/>
              <w:bottom w:val="single" w:sz="4" w:space="0" w:color="auto"/>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b/>
                <w:bCs/>
                <w:sz w:val="16"/>
                <w:szCs w:val="16"/>
                <w:lang w:val="en-US"/>
              </w:rPr>
            </w:pPr>
            <w:r w:rsidRPr="001417A4">
              <w:rPr>
                <w:rFonts w:ascii="Verdana" w:eastAsia="Times New Roman" w:hAnsi="Verdana" w:cs="Times New Roman"/>
                <w:b/>
                <w:bCs/>
                <w:sz w:val="16"/>
                <w:szCs w:val="16"/>
                <w:lang w:val="en-US"/>
              </w:rPr>
              <w:t>0,0</w:t>
            </w:r>
          </w:p>
        </w:tc>
      </w:tr>
      <w:tr w:rsidR="00871312" w:rsidRPr="001417A4" w:rsidTr="00871312">
        <w:trPr>
          <w:trHeight w:val="255"/>
        </w:trPr>
        <w:tc>
          <w:tcPr>
            <w:tcW w:w="552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rPr>
                <w:rFonts w:ascii="Verdana" w:eastAsia="Times New Roman" w:hAnsi="Verdana" w:cs="Times New Roman"/>
                <w:sz w:val="16"/>
                <w:szCs w:val="16"/>
                <w:lang w:val="en-US"/>
              </w:rPr>
            </w:pPr>
            <w:r w:rsidRPr="001417A4">
              <w:rPr>
                <w:rFonts w:ascii="Verdana" w:eastAsia="Times New Roman" w:hAnsi="Verdana" w:cs="Times New Roman"/>
                <w:sz w:val="16"/>
                <w:szCs w:val="16"/>
                <w:lang w:val="en-US"/>
              </w:rPr>
              <w:t> </w:t>
            </w:r>
          </w:p>
        </w:tc>
        <w:tc>
          <w:tcPr>
            <w:tcW w:w="1180" w:type="dxa"/>
            <w:tcBorders>
              <w:top w:val="nil"/>
              <w:left w:val="nil"/>
              <w:bottom w:val="nil"/>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sz w:val="16"/>
                <w:szCs w:val="16"/>
                <w:lang w:val="en-US"/>
              </w:rPr>
            </w:pPr>
            <w:r w:rsidRPr="001417A4">
              <w:rPr>
                <w:rFonts w:ascii="Verdana" w:eastAsia="Times New Roman" w:hAnsi="Verdana" w:cs="Times New Roman"/>
                <w:sz w:val="16"/>
                <w:szCs w:val="16"/>
                <w:lang w:val="en-US"/>
              </w:rPr>
              <w:t> </w:t>
            </w:r>
          </w:p>
        </w:tc>
      </w:tr>
      <w:tr w:rsidR="00871312" w:rsidRPr="001417A4" w:rsidTr="00871312">
        <w:trPr>
          <w:trHeight w:val="420"/>
        </w:trPr>
        <w:tc>
          <w:tcPr>
            <w:tcW w:w="5520" w:type="dxa"/>
            <w:tcBorders>
              <w:top w:val="single" w:sz="4" w:space="0" w:color="auto"/>
              <w:left w:val="nil"/>
              <w:bottom w:val="nil"/>
              <w:right w:val="nil"/>
            </w:tcBorders>
            <w:shd w:val="clear" w:color="000000" w:fill="DBE5F1"/>
            <w:vAlign w:val="bottom"/>
            <w:hideMark/>
          </w:tcPr>
          <w:p w:rsidR="00871312" w:rsidRPr="001417A4" w:rsidRDefault="00871312" w:rsidP="00871312">
            <w:pPr>
              <w:spacing w:line="240" w:lineRule="auto"/>
              <w:rPr>
                <w:rFonts w:ascii="Verdana" w:eastAsia="Times New Roman" w:hAnsi="Verdana" w:cs="Times New Roman"/>
                <w:b/>
                <w:bCs/>
                <w:sz w:val="16"/>
                <w:szCs w:val="16"/>
              </w:rPr>
            </w:pPr>
            <w:r w:rsidRPr="001417A4">
              <w:rPr>
                <w:rFonts w:ascii="Verdana" w:eastAsia="Times New Roman" w:hAnsi="Verdana" w:cs="Times New Roman"/>
                <w:b/>
                <w:bCs/>
                <w:sz w:val="16"/>
                <w:szCs w:val="16"/>
              </w:rPr>
              <w:t>Netto-begrotingsgefinancierde-BKZ-uitgaven ontwerpbegroting 2015</w:t>
            </w:r>
          </w:p>
        </w:tc>
        <w:tc>
          <w:tcPr>
            <w:tcW w:w="1180" w:type="dxa"/>
            <w:tcBorders>
              <w:top w:val="single" w:sz="4" w:space="0" w:color="auto"/>
              <w:left w:val="nil"/>
              <w:bottom w:val="nil"/>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b/>
                <w:bCs/>
                <w:sz w:val="16"/>
                <w:szCs w:val="16"/>
                <w:lang w:val="en-US"/>
              </w:rPr>
            </w:pPr>
            <w:r w:rsidRPr="001417A4">
              <w:rPr>
                <w:rFonts w:ascii="Verdana" w:eastAsia="Times New Roman" w:hAnsi="Verdana" w:cs="Times New Roman"/>
                <w:b/>
                <w:bCs/>
                <w:sz w:val="16"/>
                <w:szCs w:val="16"/>
                <w:lang w:val="en-US"/>
              </w:rPr>
              <w:t>7.526,1</w:t>
            </w:r>
          </w:p>
        </w:tc>
      </w:tr>
      <w:tr w:rsidR="00871312" w:rsidRPr="001417A4" w:rsidTr="00871312">
        <w:trPr>
          <w:trHeight w:val="255"/>
        </w:trPr>
        <w:tc>
          <w:tcPr>
            <w:tcW w:w="5520" w:type="dxa"/>
            <w:tcBorders>
              <w:top w:val="single" w:sz="4" w:space="0" w:color="auto"/>
              <w:left w:val="nil"/>
              <w:bottom w:val="single" w:sz="4" w:space="0" w:color="auto"/>
              <w:right w:val="nil"/>
            </w:tcBorders>
            <w:shd w:val="clear" w:color="000000" w:fill="DBE5F1"/>
            <w:vAlign w:val="bottom"/>
            <w:hideMark/>
          </w:tcPr>
          <w:p w:rsidR="00871312" w:rsidRPr="001417A4" w:rsidRDefault="00871312" w:rsidP="00871312">
            <w:pPr>
              <w:spacing w:line="240" w:lineRule="auto"/>
              <w:rPr>
                <w:rFonts w:ascii="Verdana" w:eastAsia="Times New Roman" w:hAnsi="Verdana" w:cs="Times New Roman"/>
                <w:i/>
                <w:iCs/>
                <w:sz w:val="16"/>
                <w:szCs w:val="16"/>
              </w:rPr>
            </w:pPr>
            <w:r w:rsidRPr="001417A4">
              <w:rPr>
                <w:rFonts w:ascii="Verdana" w:eastAsia="Times New Roman" w:hAnsi="Verdana" w:cs="Times New Roman"/>
                <w:i/>
                <w:iCs/>
                <w:sz w:val="16"/>
                <w:szCs w:val="16"/>
              </w:rPr>
              <w:t xml:space="preserve">Mutatie in de netto-begrotingsgefinancierde-uitgaven </w:t>
            </w:r>
          </w:p>
        </w:tc>
        <w:tc>
          <w:tcPr>
            <w:tcW w:w="1180" w:type="dxa"/>
            <w:tcBorders>
              <w:top w:val="single" w:sz="4" w:space="0" w:color="auto"/>
              <w:left w:val="nil"/>
              <w:bottom w:val="single" w:sz="4" w:space="0" w:color="auto"/>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i/>
                <w:iCs/>
                <w:sz w:val="16"/>
                <w:szCs w:val="16"/>
                <w:lang w:val="en-US"/>
              </w:rPr>
            </w:pPr>
            <w:r w:rsidRPr="001417A4">
              <w:rPr>
                <w:rFonts w:ascii="Verdana" w:eastAsia="Times New Roman" w:hAnsi="Verdana" w:cs="Times New Roman"/>
                <w:i/>
                <w:iCs/>
                <w:sz w:val="16"/>
                <w:szCs w:val="16"/>
                <w:lang w:val="en-US"/>
              </w:rPr>
              <w:t>-133,4</w:t>
            </w:r>
          </w:p>
        </w:tc>
      </w:tr>
      <w:tr w:rsidR="00871312" w:rsidRPr="001417A4" w:rsidTr="00871312">
        <w:trPr>
          <w:trHeight w:val="435"/>
        </w:trPr>
        <w:tc>
          <w:tcPr>
            <w:tcW w:w="5520" w:type="dxa"/>
            <w:tcBorders>
              <w:top w:val="nil"/>
              <w:left w:val="nil"/>
              <w:bottom w:val="single" w:sz="4" w:space="0" w:color="auto"/>
              <w:right w:val="nil"/>
            </w:tcBorders>
            <w:shd w:val="clear" w:color="000000" w:fill="DBE5F1"/>
            <w:vAlign w:val="bottom"/>
            <w:hideMark/>
          </w:tcPr>
          <w:p w:rsidR="00871312" w:rsidRPr="001417A4" w:rsidRDefault="00871312" w:rsidP="00871312">
            <w:pPr>
              <w:spacing w:line="240" w:lineRule="auto"/>
              <w:rPr>
                <w:rFonts w:ascii="Verdana" w:eastAsia="Times New Roman" w:hAnsi="Verdana" w:cs="Times New Roman"/>
                <w:b/>
                <w:bCs/>
                <w:sz w:val="16"/>
                <w:szCs w:val="16"/>
              </w:rPr>
            </w:pPr>
            <w:r w:rsidRPr="001417A4">
              <w:rPr>
                <w:rFonts w:ascii="Verdana" w:eastAsia="Times New Roman" w:hAnsi="Verdana" w:cs="Times New Roman"/>
                <w:b/>
                <w:bCs/>
                <w:sz w:val="16"/>
                <w:szCs w:val="16"/>
              </w:rPr>
              <w:t>Netto-begrotingsgefinancierde-BKZ-uitgaven stand 1</w:t>
            </w:r>
            <w:r w:rsidRPr="001417A4">
              <w:rPr>
                <w:rFonts w:ascii="Verdana" w:eastAsia="Times New Roman" w:hAnsi="Verdana" w:cs="Times New Roman"/>
                <w:b/>
                <w:bCs/>
                <w:sz w:val="16"/>
                <w:szCs w:val="16"/>
                <w:vertAlign w:val="superscript"/>
              </w:rPr>
              <w:t>e</w:t>
            </w:r>
            <w:r w:rsidRPr="001417A4">
              <w:rPr>
                <w:rFonts w:ascii="Verdana" w:eastAsia="Times New Roman" w:hAnsi="Verdana" w:cs="Times New Roman"/>
                <w:b/>
                <w:bCs/>
                <w:sz w:val="16"/>
                <w:szCs w:val="16"/>
              </w:rPr>
              <w:t xml:space="preserve"> suppletoire begroting 2015</w:t>
            </w:r>
          </w:p>
        </w:tc>
        <w:tc>
          <w:tcPr>
            <w:tcW w:w="1180" w:type="dxa"/>
            <w:tcBorders>
              <w:top w:val="nil"/>
              <w:left w:val="nil"/>
              <w:bottom w:val="single" w:sz="4" w:space="0" w:color="auto"/>
              <w:right w:val="nil"/>
            </w:tcBorders>
            <w:shd w:val="clear" w:color="000000" w:fill="DBE5F1"/>
            <w:noWrap/>
            <w:vAlign w:val="bottom"/>
            <w:hideMark/>
          </w:tcPr>
          <w:p w:rsidR="00871312" w:rsidRPr="001417A4" w:rsidRDefault="00871312" w:rsidP="00871312">
            <w:pPr>
              <w:spacing w:line="240" w:lineRule="auto"/>
              <w:jc w:val="right"/>
              <w:rPr>
                <w:rFonts w:ascii="Verdana" w:eastAsia="Times New Roman" w:hAnsi="Verdana" w:cs="Times New Roman"/>
                <w:b/>
                <w:bCs/>
                <w:sz w:val="16"/>
                <w:szCs w:val="16"/>
                <w:lang w:val="en-US"/>
              </w:rPr>
            </w:pPr>
            <w:r w:rsidRPr="001417A4">
              <w:rPr>
                <w:rFonts w:ascii="Verdana" w:eastAsia="Times New Roman" w:hAnsi="Verdana" w:cs="Times New Roman"/>
                <w:b/>
                <w:bCs/>
                <w:sz w:val="16"/>
                <w:szCs w:val="16"/>
                <w:lang w:val="en-US"/>
              </w:rPr>
              <w:t>7.392,7</w:t>
            </w:r>
          </w:p>
        </w:tc>
      </w:tr>
      <w:tr w:rsidR="00871312" w:rsidRPr="001417A4" w:rsidTr="00871312">
        <w:trPr>
          <w:trHeight w:val="495"/>
        </w:trPr>
        <w:tc>
          <w:tcPr>
            <w:tcW w:w="6700" w:type="dxa"/>
            <w:gridSpan w:val="2"/>
            <w:tcBorders>
              <w:top w:val="single" w:sz="4" w:space="0" w:color="auto"/>
              <w:left w:val="nil"/>
              <w:bottom w:val="nil"/>
              <w:right w:val="nil"/>
            </w:tcBorders>
            <w:shd w:val="clear" w:color="auto" w:fill="auto"/>
            <w:vAlign w:val="bottom"/>
            <w:hideMark/>
          </w:tcPr>
          <w:p w:rsidR="00871312" w:rsidRPr="001417A4" w:rsidRDefault="00871312" w:rsidP="00871312">
            <w:pPr>
              <w:spacing w:line="240" w:lineRule="auto"/>
              <w:rPr>
                <w:rFonts w:ascii="Verdana" w:eastAsia="Times New Roman" w:hAnsi="Verdana" w:cs="Times New Roman"/>
                <w:i/>
                <w:iCs/>
                <w:sz w:val="16"/>
                <w:szCs w:val="16"/>
              </w:rPr>
            </w:pPr>
            <w:r w:rsidRPr="001417A4">
              <w:rPr>
                <w:rFonts w:ascii="Verdana" w:eastAsia="Times New Roman" w:hAnsi="Verdana" w:cs="Times New Roman"/>
                <w:i/>
                <w:iCs/>
                <w:sz w:val="16"/>
                <w:szCs w:val="16"/>
              </w:rPr>
              <w:t>Bron: VWS, NZa-gegevens over de productieafspraken en voorlopige realisatiegegevens, gegevens Zorginstituut Nederland over (voorlopige) financieringslasten Zvw en Wlz.</w:t>
            </w:r>
          </w:p>
        </w:tc>
      </w:tr>
    </w:tbl>
    <w:p w:rsidR="00871312" w:rsidRDefault="00871312" w:rsidP="00871312">
      <w:pPr>
        <w:ind w:right="567"/>
        <w:rPr>
          <w:rFonts w:ascii="Verdana" w:hAnsi="Verdana"/>
          <w:sz w:val="18"/>
          <w:szCs w:val="18"/>
        </w:rPr>
      </w:pPr>
    </w:p>
    <w:p w:rsidR="00871312" w:rsidRDefault="00871312" w:rsidP="00871312">
      <w:pPr>
        <w:ind w:right="567"/>
        <w:rPr>
          <w:rFonts w:ascii="Verdana" w:hAnsi="Verdana"/>
          <w:sz w:val="18"/>
          <w:szCs w:val="18"/>
        </w:rPr>
      </w:pPr>
    </w:p>
    <w:p w:rsidR="00871312" w:rsidRDefault="00871312" w:rsidP="00871312">
      <w:pPr>
        <w:ind w:right="567"/>
        <w:rPr>
          <w:rFonts w:ascii="Verdana" w:hAnsi="Verdana"/>
          <w:sz w:val="18"/>
          <w:szCs w:val="18"/>
        </w:rPr>
      </w:pPr>
    </w:p>
    <w:p w:rsidR="00871312" w:rsidRPr="00871312" w:rsidRDefault="00871312" w:rsidP="00871312">
      <w:pPr>
        <w:rPr>
          <w:rFonts w:ascii="Verdana" w:hAnsi="Verdana"/>
          <w:sz w:val="18"/>
          <w:szCs w:val="18"/>
        </w:rPr>
      </w:pPr>
      <w:r w:rsidRPr="00871312">
        <w:rPr>
          <w:rFonts w:ascii="Verdana" w:hAnsi="Verdana"/>
          <w:sz w:val="18"/>
          <w:szCs w:val="18"/>
        </w:rPr>
        <w:lastRenderedPageBreak/>
        <w:t xml:space="preserve">De netto-begrotingsgefinancierde uitgaven nemen ten opzichte van ontwerpbegroting 2015 af met </w:t>
      </w:r>
    </w:p>
    <w:p w:rsidR="00871312" w:rsidRPr="00871312" w:rsidRDefault="00871312" w:rsidP="00871312">
      <w:pPr>
        <w:rPr>
          <w:rFonts w:ascii="Verdana" w:hAnsi="Verdana"/>
          <w:sz w:val="18"/>
          <w:szCs w:val="18"/>
        </w:rPr>
      </w:pPr>
      <w:r w:rsidRPr="00871312">
        <w:rPr>
          <w:rFonts w:ascii="Verdana" w:hAnsi="Verdana"/>
          <w:sz w:val="18"/>
          <w:szCs w:val="18"/>
        </w:rPr>
        <w:t xml:space="preserve">circa € 133 miljoen. </w:t>
      </w:r>
    </w:p>
    <w:p w:rsidR="00871312" w:rsidRPr="00871312" w:rsidRDefault="00871312" w:rsidP="00871312">
      <w:pPr>
        <w:rPr>
          <w:rFonts w:ascii="Verdana" w:hAnsi="Verdana"/>
          <w:b/>
          <w:sz w:val="18"/>
          <w:szCs w:val="18"/>
        </w:rPr>
      </w:pPr>
    </w:p>
    <w:p w:rsidR="00871312" w:rsidRPr="00871312" w:rsidRDefault="00871312" w:rsidP="00871312">
      <w:pPr>
        <w:rPr>
          <w:rFonts w:ascii="Verdana" w:hAnsi="Verdana"/>
          <w:b/>
          <w:sz w:val="18"/>
          <w:szCs w:val="18"/>
        </w:rPr>
      </w:pPr>
      <w:r w:rsidRPr="00871312">
        <w:rPr>
          <w:rFonts w:ascii="Verdana" w:hAnsi="Verdana"/>
          <w:b/>
          <w:sz w:val="18"/>
          <w:szCs w:val="18"/>
        </w:rPr>
        <w:t>Uitgaven</w:t>
      </w:r>
    </w:p>
    <w:p w:rsidR="00871312" w:rsidRPr="00871312" w:rsidRDefault="00871312" w:rsidP="00871312">
      <w:pPr>
        <w:ind w:right="567"/>
        <w:rPr>
          <w:rFonts w:ascii="Verdana" w:hAnsi="Verdana"/>
          <w:sz w:val="18"/>
          <w:szCs w:val="18"/>
        </w:rPr>
      </w:pPr>
    </w:p>
    <w:p w:rsidR="00871312" w:rsidRPr="00871312" w:rsidRDefault="00871312" w:rsidP="00871312">
      <w:pPr>
        <w:ind w:right="567"/>
        <w:rPr>
          <w:rFonts w:ascii="Verdana" w:hAnsi="Verdana"/>
          <w:b/>
          <w:i/>
          <w:sz w:val="18"/>
          <w:szCs w:val="18"/>
        </w:rPr>
      </w:pPr>
      <w:r w:rsidRPr="00871312">
        <w:rPr>
          <w:rFonts w:ascii="Verdana" w:hAnsi="Verdana"/>
          <w:b/>
          <w:i/>
          <w:sz w:val="18"/>
          <w:szCs w:val="18"/>
        </w:rPr>
        <w:t>Mee- en tegenvalles</w:t>
      </w:r>
    </w:p>
    <w:p w:rsidR="00871312" w:rsidRPr="00871312" w:rsidRDefault="00871312" w:rsidP="00871312">
      <w:pPr>
        <w:ind w:right="567"/>
        <w:rPr>
          <w:rFonts w:ascii="Verdana" w:hAnsi="Verdana"/>
          <w:i/>
          <w:sz w:val="18"/>
          <w:szCs w:val="18"/>
        </w:rPr>
      </w:pPr>
    </w:p>
    <w:p w:rsidR="00871312" w:rsidRPr="00871312" w:rsidRDefault="00871312" w:rsidP="00871312">
      <w:pPr>
        <w:ind w:right="567"/>
        <w:rPr>
          <w:rFonts w:ascii="Verdana" w:hAnsi="Verdana"/>
          <w:i/>
          <w:sz w:val="18"/>
          <w:szCs w:val="18"/>
        </w:rPr>
      </w:pPr>
      <w:r w:rsidRPr="00871312">
        <w:rPr>
          <w:rFonts w:ascii="Verdana" w:hAnsi="Verdana"/>
          <w:i/>
          <w:sz w:val="18"/>
          <w:szCs w:val="18"/>
        </w:rPr>
        <w:t>Herverdelingseffecten Wmo en Jeugd</w:t>
      </w:r>
    </w:p>
    <w:p w:rsidR="00871312" w:rsidRPr="00871312" w:rsidRDefault="00871312" w:rsidP="00871312">
      <w:pPr>
        <w:ind w:right="567"/>
        <w:rPr>
          <w:rFonts w:ascii="Verdana" w:hAnsi="Verdana"/>
          <w:sz w:val="18"/>
          <w:szCs w:val="18"/>
        </w:rPr>
      </w:pPr>
      <w:r w:rsidRPr="00871312">
        <w:rPr>
          <w:rFonts w:ascii="Verdana" w:hAnsi="Verdana"/>
          <w:sz w:val="18"/>
          <w:szCs w:val="18"/>
        </w:rPr>
        <w:t>In februari 2015 zijn de realisatiecijfers 2014 AWBZ binnengekomen voor zowel de zorg in natura als het pgb. Op basis van deze cijfers vindt er een herverdeling plaats over de verschillende domeinen binnen de hervorming langdurige zorg. Per saldo komen de uitgaven voor de voor de Wmo en jeugdzorg lager uit. In 2015 vindt geen herverdeling plaats met gemeenten.</w:t>
      </w:r>
    </w:p>
    <w:p w:rsidR="00871312" w:rsidRPr="00871312" w:rsidRDefault="00871312" w:rsidP="00871312">
      <w:pPr>
        <w:ind w:right="567"/>
        <w:rPr>
          <w:rFonts w:ascii="Verdana" w:hAnsi="Verdana"/>
          <w:b/>
          <w:i/>
          <w:sz w:val="18"/>
          <w:szCs w:val="18"/>
        </w:rPr>
      </w:pPr>
    </w:p>
    <w:p w:rsidR="00871312" w:rsidRPr="00871312" w:rsidRDefault="00871312" w:rsidP="00871312">
      <w:pPr>
        <w:ind w:right="567"/>
        <w:rPr>
          <w:rFonts w:ascii="Verdana" w:hAnsi="Verdana"/>
          <w:b/>
          <w:i/>
          <w:sz w:val="18"/>
          <w:szCs w:val="18"/>
        </w:rPr>
      </w:pPr>
      <w:r w:rsidRPr="00871312">
        <w:rPr>
          <w:rFonts w:ascii="Verdana" w:hAnsi="Verdana"/>
          <w:b/>
          <w:i/>
          <w:sz w:val="18"/>
          <w:szCs w:val="18"/>
        </w:rPr>
        <w:t>Beleidsmatige mutaties</w:t>
      </w:r>
    </w:p>
    <w:p w:rsidR="00871312" w:rsidRPr="00871312" w:rsidRDefault="00871312" w:rsidP="00871312">
      <w:pPr>
        <w:ind w:right="567"/>
        <w:rPr>
          <w:rFonts w:ascii="Verdana" w:hAnsi="Verdana"/>
          <w:i/>
          <w:sz w:val="18"/>
          <w:szCs w:val="18"/>
        </w:rPr>
      </w:pPr>
    </w:p>
    <w:p w:rsidR="00871312" w:rsidRPr="00871312" w:rsidRDefault="00871312" w:rsidP="00871312">
      <w:pPr>
        <w:ind w:right="567"/>
        <w:rPr>
          <w:rFonts w:ascii="Verdana" w:hAnsi="Verdana"/>
          <w:i/>
          <w:sz w:val="18"/>
          <w:szCs w:val="18"/>
        </w:rPr>
      </w:pPr>
      <w:r w:rsidRPr="00871312">
        <w:rPr>
          <w:rFonts w:ascii="Verdana" w:eastAsia="Times New Roman" w:hAnsi="Verdana" w:cs="Times New Roman"/>
          <w:i/>
          <w:sz w:val="18"/>
          <w:szCs w:val="18"/>
          <w:lang w:eastAsia="nl-NL"/>
        </w:rPr>
        <w:t>Tegemoetkoming Wtcg</w:t>
      </w:r>
      <w:r w:rsidRPr="00871312">
        <w:rPr>
          <w:rFonts w:ascii="Verdana" w:hAnsi="Verdana"/>
          <w:i/>
          <w:sz w:val="18"/>
          <w:szCs w:val="18"/>
        </w:rPr>
        <w:t xml:space="preserve"> </w:t>
      </w:r>
    </w:p>
    <w:p w:rsidR="00871312" w:rsidRPr="00871312" w:rsidRDefault="00871312" w:rsidP="00871312">
      <w:pPr>
        <w:ind w:right="567"/>
        <w:rPr>
          <w:rFonts w:ascii="Verdana" w:hAnsi="Verdana"/>
          <w:sz w:val="18"/>
          <w:szCs w:val="18"/>
        </w:rPr>
      </w:pPr>
      <w:r w:rsidRPr="00871312">
        <w:rPr>
          <w:rFonts w:ascii="Verdana" w:hAnsi="Verdana"/>
          <w:sz w:val="18"/>
          <w:szCs w:val="18"/>
        </w:rPr>
        <w:t>Op basis van gegevens van het CAK wordt verwacht dat het bedrag aan uit te keren tegemoetkomingen Wtcg in 2015 hoger is dan in de ontwerpbegroting 2015 geraamd. Enerzijds wordt dit tekort verklaard doordat betaling van tegemoetkomingen 2013 voor een deel niet in december 2014 heeft plaatsgevonden, maar is doorgeschoven naar de eerste maanden van 2015.</w:t>
      </w:r>
      <w:r w:rsidRPr="00871312">
        <w:rPr>
          <w:rFonts w:ascii="Verdana" w:hAnsi="Verdana"/>
          <w:sz w:val="18"/>
          <w:szCs w:val="18"/>
        </w:rPr>
        <w:br/>
        <w:t>Daarnaast is het zo dat het totaal aantal rechthebbenden op een tegemoetkoming over 2013 groter is dan waarmee eerder in de ramingen rekening is gehouden.</w:t>
      </w:r>
    </w:p>
    <w:p w:rsidR="00871312" w:rsidRPr="00871312" w:rsidRDefault="00871312" w:rsidP="00871312">
      <w:pPr>
        <w:ind w:right="567"/>
        <w:rPr>
          <w:rFonts w:ascii="Verdana" w:hAnsi="Verdana"/>
          <w:i/>
          <w:sz w:val="18"/>
          <w:szCs w:val="18"/>
        </w:rPr>
      </w:pPr>
    </w:p>
    <w:p w:rsidR="00871312" w:rsidRPr="00871312" w:rsidRDefault="00871312" w:rsidP="00871312">
      <w:pPr>
        <w:ind w:right="567"/>
        <w:rPr>
          <w:rFonts w:ascii="Verdana" w:eastAsia="Times New Roman" w:hAnsi="Verdana" w:cs="Times New Roman"/>
          <w:i/>
          <w:sz w:val="18"/>
          <w:szCs w:val="18"/>
          <w:lang w:eastAsia="nl-NL"/>
        </w:rPr>
      </w:pPr>
      <w:r w:rsidRPr="00871312">
        <w:rPr>
          <w:rFonts w:ascii="Verdana" w:eastAsia="Times New Roman" w:hAnsi="Verdana" w:cs="Times New Roman"/>
          <w:i/>
          <w:sz w:val="18"/>
          <w:szCs w:val="18"/>
          <w:lang w:eastAsia="nl-NL"/>
        </w:rPr>
        <w:t>Zorgopleidingen</w:t>
      </w:r>
    </w:p>
    <w:p w:rsidR="00871312" w:rsidRPr="00871312" w:rsidRDefault="00871312" w:rsidP="00871312">
      <w:pPr>
        <w:pStyle w:val="Default"/>
        <w:spacing w:line="260" w:lineRule="atLeast"/>
        <w:rPr>
          <w:sz w:val="18"/>
          <w:szCs w:val="18"/>
        </w:rPr>
      </w:pPr>
      <w:r w:rsidRPr="00871312">
        <w:rPr>
          <w:sz w:val="18"/>
          <w:szCs w:val="18"/>
        </w:rPr>
        <w:t>De inzet van het budget voor de opleidingsplaatsen en nieuwe opleidingen fluctueert. Invulling vindt plaats op basis van de adviezen van het Capaciteitsorgaan en de noodzaak tot financiering van nieuwe opleidingsplaatsen. In de loop van 2015 en 2016 zal het Capaciteitsorgaan nieuwe adviezen afgeven. Deze hebben geen effect meer op de uitgaven in 2015. In 2015 resteert derhalve een ruimte van € 21 miljoen.</w:t>
      </w:r>
    </w:p>
    <w:p w:rsidR="00871312" w:rsidRPr="00871312" w:rsidRDefault="00871312" w:rsidP="00871312">
      <w:pPr>
        <w:ind w:right="567"/>
        <w:rPr>
          <w:rFonts w:ascii="Verdana" w:hAnsi="Verdana"/>
          <w:color w:val="FF0000"/>
          <w:sz w:val="18"/>
          <w:szCs w:val="18"/>
        </w:rPr>
      </w:pPr>
    </w:p>
    <w:p w:rsidR="00871312" w:rsidRPr="00871312" w:rsidRDefault="00871312" w:rsidP="00871312">
      <w:pPr>
        <w:autoSpaceDE w:val="0"/>
        <w:autoSpaceDN w:val="0"/>
        <w:adjustRightInd w:val="0"/>
        <w:rPr>
          <w:rFonts w:ascii="Verdana" w:hAnsi="Verdana" w:cs="Verdana"/>
          <w:i/>
          <w:sz w:val="18"/>
          <w:szCs w:val="18"/>
        </w:rPr>
      </w:pPr>
      <w:r w:rsidRPr="00871312">
        <w:rPr>
          <w:rFonts w:ascii="Verdana" w:eastAsia="Times New Roman" w:hAnsi="Verdana" w:cs="Times New Roman"/>
          <w:i/>
          <w:sz w:val="18"/>
          <w:szCs w:val="18"/>
        </w:rPr>
        <w:t>Subsidieregeling overgang integrale tarieven medisch-specialistische zorg</w:t>
      </w:r>
    </w:p>
    <w:p w:rsidR="00871312" w:rsidRPr="00871312" w:rsidRDefault="00871312" w:rsidP="00871312">
      <w:pPr>
        <w:rPr>
          <w:rFonts w:ascii="Verdana" w:hAnsi="Verdana"/>
          <w:sz w:val="18"/>
          <w:szCs w:val="18"/>
        </w:rPr>
      </w:pPr>
      <w:r w:rsidRPr="00871312">
        <w:rPr>
          <w:rFonts w:ascii="Verdana" w:hAnsi="Verdana"/>
          <w:sz w:val="18"/>
          <w:szCs w:val="18"/>
        </w:rPr>
        <w:t xml:space="preserve">Voor vrijgevestigde medisch specialisten is een subsidieregeling ingesteld om de financiële belemmeringen te verminderen om voor een dienstverband met het ziekenhuis of zbc te kiezen. In de begroting 2015 is hiervoor dit jaar € 125 miljoen beschikbaar gesteld. Het beroep op de subsidieregeling is in 2015 € 80 miljoen lager dan geraamd. De middelen blijven beschikbaar voor een mogelijke verlenging van de subsidieregeling. </w:t>
      </w:r>
    </w:p>
    <w:p w:rsidR="00871312" w:rsidRPr="00871312" w:rsidRDefault="00871312" w:rsidP="00871312">
      <w:pPr>
        <w:autoSpaceDE w:val="0"/>
        <w:autoSpaceDN w:val="0"/>
        <w:adjustRightInd w:val="0"/>
        <w:rPr>
          <w:rFonts w:ascii="Verdana" w:hAnsi="Verdana" w:cs="Verdana"/>
          <w:i/>
          <w:sz w:val="18"/>
          <w:szCs w:val="18"/>
        </w:rPr>
      </w:pPr>
    </w:p>
    <w:p w:rsidR="00871312" w:rsidRPr="00871312" w:rsidRDefault="00871312" w:rsidP="00871312">
      <w:pPr>
        <w:ind w:right="567"/>
        <w:rPr>
          <w:rFonts w:ascii="Verdana" w:hAnsi="Verdana"/>
          <w:i/>
          <w:sz w:val="18"/>
          <w:szCs w:val="18"/>
          <w:highlight w:val="yellow"/>
        </w:rPr>
      </w:pPr>
      <w:r w:rsidRPr="00871312">
        <w:rPr>
          <w:rFonts w:ascii="Verdana" w:eastAsia="Times New Roman" w:hAnsi="Verdana" w:cs="Times New Roman"/>
          <w:i/>
          <w:sz w:val="18"/>
          <w:szCs w:val="18"/>
        </w:rPr>
        <w:t>Subsidie Kwaliteitsimpuls</w:t>
      </w:r>
      <w:r w:rsidRPr="00871312">
        <w:rPr>
          <w:rFonts w:ascii="Verdana" w:hAnsi="Verdana"/>
          <w:i/>
          <w:sz w:val="18"/>
          <w:szCs w:val="18"/>
        </w:rPr>
        <w:t xml:space="preserve"> UMC’s</w:t>
      </w:r>
    </w:p>
    <w:p w:rsidR="00871312" w:rsidRPr="00871312" w:rsidRDefault="00871312" w:rsidP="00871312">
      <w:pPr>
        <w:ind w:right="567"/>
        <w:rPr>
          <w:rFonts w:ascii="Verdana" w:eastAsia="Times New Roman" w:hAnsi="Verdana" w:cs="Times New Roman"/>
          <w:i/>
          <w:sz w:val="18"/>
          <w:szCs w:val="18"/>
        </w:rPr>
      </w:pPr>
      <w:r w:rsidRPr="00871312">
        <w:rPr>
          <w:rFonts w:ascii="Verdana" w:hAnsi="Verdana"/>
          <w:sz w:val="18"/>
          <w:szCs w:val="18"/>
        </w:rPr>
        <w:t>Dit betreft een overheveling van premiegefinancierde middelen die waren gereserveerd voor de UMC’s als gevolg van het inhouden van de ILO als onderdeel van de Zorgafspraken (april 2013). Via toevoeging aan de kwaliteitsimpuls personeel ziekenhuiszorg vloeien de middelen weer terug naar de sector. Het gaat om een bedrag van € 37 miljoen per jaar. Daarnaast worden de € 37 miljoen die in 2014 niet zijn besteed,  opnieuw voor de subsidieregeling beschikbaar gemaakt, gelijkelijk verdeeld over de jaren 2015-2017.</w:t>
      </w:r>
    </w:p>
    <w:p w:rsidR="00871312" w:rsidRPr="00871312" w:rsidRDefault="00871312" w:rsidP="00871312">
      <w:pPr>
        <w:ind w:right="567"/>
        <w:rPr>
          <w:rFonts w:ascii="Verdana" w:eastAsia="Times New Roman" w:hAnsi="Verdana" w:cs="Times New Roman"/>
          <w:i/>
          <w:sz w:val="18"/>
          <w:szCs w:val="18"/>
        </w:rPr>
      </w:pPr>
    </w:p>
    <w:p w:rsidR="00871312" w:rsidRPr="00871312" w:rsidRDefault="00871312" w:rsidP="00871312">
      <w:pPr>
        <w:ind w:right="567"/>
        <w:rPr>
          <w:rFonts w:ascii="Verdana" w:hAnsi="Verdana"/>
          <w:i/>
          <w:sz w:val="18"/>
          <w:szCs w:val="18"/>
        </w:rPr>
      </w:pPr>
      <w:r w:rsidRPr="00871312">
        <w:rPr>
          <w:rFonts w:ascii="Verdana" w:eastAsia="Times New Roman" w:hAnsi="Verdana" w:cs="Times New Roman"/>
          <w:i/>
          <w:sz w:val="18"/>
          <w:szCs w:val="18"/>
        </w:rPr>
        <w:t>Herziene raming zorg Caribisch Nederland</w:t>
      </w:r>
    </w:p>
    <w:p w:rsidR="00871312" w:rsidRPr="00871312" w:rsidRDefault="00871312" w:rsidP="00871312">
      <w:pPr>
        <w:pStyle w:val="Default"/>
        <w:spacing w:line="260" w:lineRule="atLeast"/>
        <w:rPr>
          <w:sz w:val="18"/>
          <w:szCs w:val="18"/>
        </w:rPr>
      </w:pPr>
      <w:r w:rsidRPr="00871312">
        <w:rPr>
          <w:sz w:val="18"/>
          <w:szCs w:val="18"/>
        </w:rPr>
        <w:t>Dit betreft een stijging van de uitgaven voor zorg op Caribisch Nederland. Daarnaast leidt de waardedaling van de euro tot aanzienlijke meerkosten voor 2015 en verder.</w:t>
      </w:r>
    </w:p>
    <w:p w:rsidR="00871312" w:rsidRPr="00871312" w:rsidRDefault="00871312" w:rsidP="00871312">
      <w:pPr>
        <w:ind w:right="567"/>
        <w:rPr>
          <w:rFonts w:ascii="Verdana" w:hAnsi="Verdana"/>
          <w:sz w:val="18"/>
          <w:szCs w:val="18"/>
        </w:rPr>
      </w:pPr>
    </w:p>
    <w:p w:rsidR="00871312" w:rsidRPr="00871312" w:rsidRDefault="00871312" w:rsidP="00871312">
      <w:pPr>
        <w:ind w:right="567"/>
        <w:rPr>
          <w:rFonts w:ascii="Verdana" w:hAnsi="Verdana"/>
          <w:i/>
          <w:sz w:val="18"/>
          <w:szCs w:val="18"/>
        </w:rPr>
      </w:pPr>
    </w:p>
    <w:p w:rsidR="00871312" w:rsidRPr="00871312" w:rsidRDefault="00871312">
      <w:pPr>
        <w:rPr>
          <w:rFonts w:ascii="Verdana" w:hAnsi="Verdana"/>
          <w:i/>
          <w:sz w:val="18"/>
          <w:szCs w:val="18"/>
        </w:rPr>
      </w:pPr>
      <w:r w:rsidRPr="00871312">
        <w:rPr>
          <w:rFonts w:ascii="Verdana" w:hAnsi="Verdana"/>
          <w:i/>
          <w:sz w:val="18"/>
          <w:szCs w:val="18"/>
        </w:rPr>
        <w:br w:type="page"/>
      </w:r>
    </w:p>
    <w:p w:rsidR="00871312" w:rsidRPr="00871312" w:rsidRDefault="00871312" w:rsidP="00871312">
      <w:pPr>
        <w:ind w:right="567"/>
        <w:rPr>
          <w:rFonts w:ascii="Verdana" w:hAnsi="Verdana"/>
          <w:i/>
          <w:sz w:val="18"/>
          <w:szCs w:val="18"/>
        </w:rPr>
      </w:pPr>
      <w:r w:rsidRPr="00871312">
        <w:rPr>
          <w:rFonts w:ascii="Verdana" w:hAnsi="Verdana"/>
          <w:i/>
          <w:sz w:val="18"/>
          <w:szCs w:val="18"/>
        </w:rPr>
        <w:lastRenderedPageBreak/>
        <w:t>Huishoudelijke hulp-toelage/informed consent</w:t>
      </w:r>
    </w:p>
    <w:p w:rsidR="00871312" w:rsidRPr="00871312" w:rsidRDefault="00871312" w:rsidP="00871312">
      <w:pPr>
        <w:ind w:right="567"/>
        <w:rPr>
          <w:rFonts w:ascii="Verdana" w:hAnsi="Verdana"/>
          <w:sz w:val="18"/>
          <w:szCs w:val="18"/>
        </w:rPr>
      </w:pPr>
      <w:r w:rsidRPr="00871312">
        <w:rPr>
          <w:rFonts w:ascii="Verdana" w:hAnsi="Verdana"/>
          <w:sz w:val="18"/>
          <w:szCs w:val="18"/>
        </w:rPr>
        <w:t>Het aan gemeenten toegekende bedrag voor de huishoudelijke hulp toelage komt vanwege een wijziging van de aanvraagprocedure hoger uit dan het eerder beschikbaar gestelde budget.</w:t>
      </w:r>
    </w:p>
    <w:p w:rsidR="00871312" w:rsidRPr="00871312" w:rsidRDefault="00871312" w:rsidP="00871312">
      <w:pPr>
        <w:ind w:right="567"/>
        <w:rPr>
          <w:rFonts w:ascii="Verdana" w:hAnsi="Verdana"/>
          <w:sz w:val="18"/>
          <w:szCs w:val="18"/>
        </w:rPr>
      </w:pPr>
    </w:p>
    <w:p w:rsidR="00871312" w:rsidRPr="00871312" w:rsidRDefault="00871312" w:rsidP="00871312">
      <w:pPr>
        <w:ind w:right="567"/>
        <w:rPr>
          <w:rFonts w:ascii="Verdana" w:hAnsi="Verdana"/>
          <w:i/>
          <w:color w:val="FF0000"/>
          <w:sz w:val="18"/>
          <w:szCs w:val="18"/>
        </w:rPr>
      </w:pPr>
      <w:r w:rsidRPr="00871312">
        <w:rPr>
          <w:rFonts w:ascii="Verdana" w:eastAsia="Times New Roman" w:hAnsi="Verdana" w:cs="Times New Roman"/>
          <w:i/>
          <w:sz w:val="18"/>
          <w:szCs w:val="18"/>
        </w:rPr>
        <w:t>Additionele kosten overgang pgb's gemeenten</w:t>
      </w:r>
    </w:p>
    <w:p w:rsidR="00871312" w:rsidRPr="00871312" w:rsidRDefault="00871312" w:rsidP="00871312">
      <w:pPr>
        <w:ind w:right="567"/>
        <w:rPr>
          <w:rFonts w:ascii="Verdana" w:hAnsi="Verdana"/>
          <w:sz w:val="18"/>
          <w:szCs w:val="18"/>
        </w:rPr>
      </w:pPr>
      <w:r w:rsidRPr="00871312">
        <w:rPr>
          <w:rFonts w:ascii="Verdana" w:hAnsi="Verdana"/>
          <w:sz w:val="18"/>
          <w:szCs w:val="18"/>
        </w:rPr>
        <w:t>Er is bestuurlijk afgesproken dat in redelijkheid zal worden voorzien in compensatie van extra kosten die partijen uit hoofde van de terugvalscenario’s maken voor een soepele overgang voor pgb-houders.</w:t>
      </w:r>
    </w:p>
    <w:p w:rsidR="00871312" w:rsidRPr="00871312" w:rsidRDefault="00871312" w:rsidP="00871312">
      <w:pPr>
        <w:ind w:right="567"/>
        <w:rPr>
          <w:rFonts w:ascii="Verdana" w:hAnsi="Verdana"/>
          <w:sz w:val="18"/>
          <w:szCs w:val="18"/>
        </w:rPr>
      </w:pPr>
    </w:p>
    <w:p w:rsidR="00871312" w:rsidRPr="00871312" w:rsidRDefault="00871312" w:rsidP="00871312">
      <w:pPr>
        <w:ind w:right="567"/>
        <w:rPr>
          <w:rFonts w:ascii="Verdana" w:hAnsi="Verdana"/>
          <w:i/>
          <w:sz w:val="18"/>
          <w:szCs w:val="18"/>
        </w:rPr>
      </w:pPr>
      <w:r w:rsidRPr="00871312">
        <w:rPr>
          <w:rFonts w:ascii="Verdana" w:hAnsi="Verdana"/>
          <w:i/>
          <w:sz w:val="18"/>
          <w:szCs w:val="18"/>
        </w:rPr>
        <w:t>Onvolkomenheid woonplaatsbeginsel jeugdzorg</w:t>
      </w:r>
    </w:p>
    <w:p w:rsidR="00871312" w:rsidRPr="00871312" w:rsidRDefault="00871312" w:rsidP="00871312">
      <w:pPr>
        <w:ind w:right="567"/>
        <w:rPr>
          <w:rFonts w:ascii="Verdana" w:hAnsi="Verdana"/>
          <w:sz w:val="18"/>
          <w:szCs w:val="18"/>
        </w:rPr>
      </w:pPr>
      <w:r w:rsidRPr="00871312">
        <w:rPr>
          <w:rFonts w:ascii="Verdana" w:hAnsi="Verdana"/>
          <w:sz w:val="18"/>
          <w:szCs w:val="18"/>
        </w:rPr>
        <w:t>In de bestuurlijke afspraken die in oktober 2014 zijn gemaakt tussen Rijk en VNG is een compensatieregeling afgesproken voor gemeenten die nadeel ondervinden van de toepassing van het woonplaatsbeginsel. Dit betreft gemeenten met veel intramurale instellingen binnen de gemeentegrenzen. Afhankelijk van de claims van gemeenten wordt er maximaal € 20 miljoen uit het macrobudget Jeugdwet 2016 naar voren (het jaar 2015) gehaald en aan de te compenseren gemeenten uitgekeerd. Vanaf 2016 wordt deze situatie opgelost met de invoering van het objectief verdeelmodel.</w:t>
      </w:r>
    </w:p>
    <w:p w:rsidR="00871312" w:rsidRPr="00871312" w:rsidRDefault="00871312" w:rsidP="00871312">
      <w:pPr>
        <w:ind w:right="567"/>
        <w:rPr>
          <w:rFonts w:ascii="Verdana" w:hAnsi="Verdana"/>
          <w:sz w:val="18"/>
          <w:szCs w:val="18"/>
        </w:rPr>
      </w:pPr>
    </w:p>
    <w:p w:rsidR="00871312" w:rsidRPr="00871312" w:rsidRDefault="00871312" w:rsidP="00871312">
      <w:pPr>
        <w:ind w:right="567"/>
        <w:rPr>
          <w:rFonts w:ascii="Verdana" w:hAnsi="Verdana"/>
          <w:i/>
          <w:sz w:val="18"/>
          <w:szCs w:val="18"/>
        </w:rPr>
      </w:pPr>
      <w:r w:rsidRPr="00871312">
        <w:rPr>
          <w:rFonts w:ascii="Verdana" w:hAnsi="Verdana"/>
          <w:i/>
          <w:sz w:val="18"/>
          <w:szCs w:val="18"/>
        </w:rPr>
        <w:t>Herverdelingseffecten Jeugdwet</w:t>
      </w:r>
    </w:p>
    <w:p w:rsidR="00871312" w:rsidRPr="00871312" w:rsidRDefault="00871312" w:rsidP="00871312">
      <w:pPr>
        <w:ind w:right="567"/>
        <w:rPr>
          <w:rFonts w:ascii="Verdana" w:hAnsi="Verdana"/>
          <w:sz w:val="18"/>
          <w:szCs w:val="18"/>
        </w:rPr>
      </w:pPr>
      <w:r w:rsidRPr="00871312">
        <w:rPr>
          <w:rFonts w:ascii="Verdana" w:hAnsi="Verdana"/>
          <w:color w:val="000000"/>
          <w:sz w:val="18"/>
          <w:szCs w:val="18"/>
        </w:rPr>
        <w:t>Deze mutatie is het saldo van enkele verschuivingen van de Zvw naar het jeugddomein en vice versa, compensatie voor gesloten jeugdzorg, J-GGZ, tandartskosten en orthodontie, chronische voedselweigering door peuters, de OVA 2015 en volumegroei 2016 en 2017.</w:t>
      </w:r>
    </w:p>
    <w:p w:rsidR="00871312" w:rsidRPr="00871312" w:rsidRDefault="00871312" w:rsidP="00871312">
      <w:pPr>
        <w:ind w:right="567"/>
        <w:rPr>
          <w:rFonts w:ascii="Verdana" w:hAnsi="Verdana"/>
          <w:sz w:val="18"/>
          <w:szCs w:val="18"/>
        </w:rPr>
      </w:pPr>
    </w:p>
    <w:p w:rsidR="00871312" w:rsidRPr="00871312" w:rsidRDefault="00871312" w:rsidP="00871312">
      <w:pPr>
        <w:ind w:right="567"/>
        <w:rPr>
          <w:rFonts w:ascii="Verdana" w:hAnsi="Verdana"/>
          <w:i/>
          <w:sz w:val="18"/>
          <w:szCs w:val="18"/>
          <w:highlight w:val="yellow"/>
        </w:rPr>
      </w:pPr>
      <w:r w:rsidRPr="00871312">
        <w:rPr>
          <w:rFonts w:ascii="Verdana" w:hAnsi="Verdana"/>
          <w:i/>
          <w:sz w:val="18"/>
          <w:szCs w:val="18"/>
        </w:rPr>
        <w:t>Herverdelingseffecten Wmo</w:t>
      </w:r>
    </w:p>
    <w:p w:rsidR="00871312" w:rsidRPr="00871312" w:rsidRDefault="00871312" w:rsidP="00871312">
      <w:pPr>
        <w:ind w:right="567"/>
        <w:rPr>
          <w:rFonts w:ascii="Verdana" w:hAnsi="Verdana"/>
          <w:i/>
          <w:sz w:val="18"/>
          <w:szCs w:val="18"/>
        </w:rPr>
      </w:pPr>
      <w:r w:rsidRPr="00871312">
        <w:rPr>
          <w:rFonts w:ascii="Verdana" w:hAnsi="Verdana"/>
          <w:color w:val="000000"/>
          <w:sz w:val="18"/>
          <w:szCs w:val="18"/>
        </w:rPr>
        <w:t>Deze mutatie betreft hoofdzakelijk het toedelen van de volumegroei 2016 en 2017  en de tranches extramuraliseren 2016 en 2017 aan de Wmo.</w:t>
      </w:r>
    </w:p>
    <w:p w:rsidR="00871312" w:rsidRPr="00871312" w:rsidRDefault="00871312" w:rsidP="00871312">
      <w:pPr>
        <w:ind w:right="567"/>
        <w:rPr>
          <w:rFonts w:ascii="Verdana" w:hAnsi="Verdana"/>
          <w:i/>
          <w:sz w:val="18"/>
          <w:szCs w:val="18"/>
        </w:rPr>
      </w:pPr>
    </w:p>
    <w:p w:rsidR="00871312" w:rsidRPr="00871312" w:rsidRDefault="00871312" w:rsidP="00871312">
      <w:pPr>
        <w:ind w:right="567"/>
        <w:rPr>
          <w:rFonts w:ascii="Verdana" w:hAnsi="Verdana"/>
          <w:i/>
          <w:sz w:val="18"/>
          <w:szCs w:val="18"/>
        </w:rPr>
      </w:pPr>
      <w:r w:rsidRPr="00871312">
        <w:rPr>
          <w:rFonts w:ascii="Verdana" w:hAnsi="Verdana"/>
          <w:i/>
          <w:sz w:val="18"/>
          <w:szCs w:val="18"/>
        </w:rPr>
        <w:t>Overige</w:t>
      </w:r>
    </w:p>
    <w:p w:rsidR="00871312" w:rsidRPr="00871312" w:rsidRDefault="00871312" w:rsidP="00871312">
      <w:pPr>
        <w:ind w:right="567"/>
        <w:rPr>
          <w:rFonts w:ascii="Verdana" w:hAnsi="Verdana"/>
          <w:sz w:val="18"/>
          <w:szCs w:val="18"/>
        </w:rPr>
      </w:pPr>
      <w:r w:rsidRPr="00871312">
        <w:rPr>
          <w:rFonts w:ascii="Verdana" w:hAnsi="Verdana"/>
          <w:sz w:val="18"/>
          <w:szCs w:val="18"/>
        </w:rPr>
        <w:t>Deze post is het saldo van diverse beleidsmatige mutaties.</w:t>
      </w:r>
    </w:p>
    <w:p w:rsidR="00871312" w:rsidRPr="00871312" w:rsidRDefault="00871312" w:rsidP="00871312">
      <w:pPr>
        <w:ind w:right="567"/>
        <w:rPr>
          <w:rFonts w:ascii="Verdana" w:hAnsi="Verdana"/>
          <w:i/>
          <w:sz w:val="18"/>
          <w:szCs w:val="18"/>
        </w:rPr>
      </w:pPr>
    </w:p>
    <w:p w:rsidR="00871312" w:rsidRPr="00871312" w:rsidRDefault="00871312" w:rsidP="00871312">
      <w:pPr>
        <w:ind w:right="567"/>
        <w:rPr>
          <w:rFonts w:ascii="Verdana" w:hAnsi="Verdana"/>
          <w:b/>
          <w:i/>
          <w:sz w:val="18"/>
          <w:szCs w:val="18"/>
        </w:rPr>
      </w:pPr>
      <w:r w:rsidRPr="00871312">
        <w:rPr>
          <w:rFonts w:ascii="Verdana" w:hAnsi="Verdana"/>
          <w:b/>
          <w:i/>
          <w:sz w:val="18"/>
          <w:szCs w:val="18"/>
        </w:rPr>
        <w:t>Technische en nominale mutaties</w:t>
      </w:r>
    </w:p>
    <w:p w:rsidR="00871312" w:rsidRPr="00871312" w:rsidRDefault="00871312" w:rsidP="00871312">
      <w:pPr>
        <w:ind w:right="567"/>
        <w:rPr>
          <w:rFonts w:ascii="Verdana" w:hAnsi="Verdana"/>
          <w:b/>
          <w:i/>
          <w:sz w:val="18"/>
          <w:szCs w:val="18"/>
        </w:rPr>
      </w:pPr>
    </w:p>
    <w:p w:rsidR="00871312" w:rsidRPr="00871312" w:rsidRDefault="00871312" w:rsidP="00871312">
      <w:pPr>
        <w:ind w:right="567"/>
        <w:rPr>
          <w:rFonts w:ascii="Verdana" w:hAnsi="Verdana"/>
          <w:i/>
          <w:sz w:val="18"/>
          <w:szCs w:val="18"/>
        </w:rPr>
      </w:pPr>
      <w:r w:rsidRPr="00871312">
        <w:rPr>
          <w:rFonts w:ascii="Verdana" w:hAnsi="Verdana"/>
          <w:i/>
          <w:sz w:val="18"/>
          <w:szCs w:val="18"/>
        </w:rPr>
        <w:t>Nominale ontwikkeling</w:t>
      </w:r>
    </w:p>
    <w:p w:rsidR="00871312" w:rsidRPr="00871312" w:rsidRDefault="00871312" w:rsidP="00871312">
      <w:pPr>
        <w:rPr>
          <w:rFonts w:ascii="Verdana" w:hAnsi="Verdana"/>
          <w:sz w:val="18"/>
          <w:szCs w:val="18"/>
        </w:rPr>
      </w:pPr>
      <w:r w:rsidRPr="00871312">
        <w:rPr>
          <w:rFonts w:ascii="Verdana" w:hAnsi="Verdana"/>
          <w:sz w:val="18"/>
          <w:szCs w:val="18"/>
        </w:rPr>
        <w:t xml:space="preserve">De raming van de loon- en prijsbijstelling is aangepast op basis van de macro-economische inzichten in het </w:t>
      </w:r>
      <w:r w:rsidRPr="00871312">
        <w:rPr>
          <w:rFonts w:ascii="Verdana" w:hAnsi="Verdana" w:cs="Arial"/>
          <w:sz w:val="18"/>
          <w:szCs w:val="18"/>
        </w:rPr>
        <w:t xml:space="preserve">Centraal Economisch Plan (CEP 2015) </w:t>
      </w:r>
      <w:r w:rsidRPr="00871312">
        <w:rPr>
          <w:rFonts w:ascii="Verdana" w:hAnsi="Verdana"/>
          <w:sz w:val="18"/>
          <w:szCs w:val="18"/>
        </w:rPr>
        <w:t>van het Centraal Planbureau (CPB).</w:t>
      </w:r>
    </w:p>
    <w:p w:rsidR="00871312" w:rsidRPr="00871312" w:rsidRDefault="00871312" w:rsidP="00871312">
      <w:pPr>
        <w:rPr>
          <w:rFonts w:ascii="Verdana" w:hAnsi="Verdana"/>
          <w:b/>
          <w:color w:val="403152" w:themeColor="accent4" w:themeShade="80"/>
          <w:sz w:val="18"/>
          <w:szCs w:val="18"/>
        </w:rPr>
      </w:pPr>
    </w:p>
    <w:p w:rsidR="00871312" w:rsidRPr="00871312" w:rsidRDefault="00871312" w:rsidP="00871312">
      <w:pPr>
        <w:rPr>
          <w:rFonts w:ascii="Verdana" w:hAnsi="Verdana"/>
          <w:i/>
          <w:sz w:val="18"/>
          <w:szCs w:val="18"/>
        </w:rPr>
      </w:pPr>
      <w:r w:rsidRPr="00871312">
        <w:rPr>
          <w:rFonts w:ascii="Verdana" w:hAnsi="Verdana"/>
          <w:i/>
          <w:sz w:val="18"/>
          <w:szCs w:val="18"/>
        </w:rPr>
        <w:t>Overige</w:t>
      </w:r>
    </w:p>
    <w:p w:rsidR="00871312" w:rsidRPr="00871312" w:rsidRDefault="00871312" w:rsidP="00871312">
      <w:pPr>
        <w:rPr>
          <w:rFonts w:ascii="Verdana" w:hAnsi="Verdana"/>
          <w:sz w:val="18"/>
          <w:szCs w:val="18"/>
        </w:rPr>
      </w:pPr>
      <w:r w:rsidRPr="00871312">
        <w:rPr>
          <w:rFonts w:ascii="Verdana" w:hAnsi="Verdana"/>
          <w:sz w:val="18"/>
          <w:szCs w:val="18"/>
        </w:rPr>
        <w:t>Dit betreft een overheveling van premiegefinancierde middelen die waren gereserveerd voor de UMC’s als gevolg van het inhouden van de ILO als onderdeel van de afspraken uit het Zorgakkoord. Via toevoeging aan de kwaliteitsimpuls personeel ziekenhuiszorg vloeien de middelen weer terug naar de sector.</w:t>
      </w:r>
    </w:p>
    <w:p w:rsidR="00871312" w:rsidRPr="00871312" w:rsidRDefault="00871312" w:rsidP="00871312">
      <w:pPr>
        <w:rPr>
          <w:rFonts w:ascii="Verdana" w:hAnsi="Verdana"/>
          <w:color w:val="403152" w:themeColor="accent4" w:themeShade="80"/>
          <w:sz w:val="18"/>
          <w:szCs w:val="18"/>
        </w:rPr>
      </w:pPr>
    </w:p>
    <w:p w:rsidR="00871312" w:rsidRDefault="00871312" w:rsidP="00871312">
      <w:pPr>
        <w:rPr>
          <w:rFonts w:ascii="Verdana" w:hAnsi="Verdana"/>
          <w:color w:val="403152" w:themeColor="accent4" w:themeShade="80"/>
          <w:sz w:val="20"/>
          <w:szCs w:val="20"/>
        </w:rPr>
      </w:pPr>
    </w:p>
    <w:p w:rsidR="00871312" w:rsidRDefault="00871312" w:rsidP="00871312">
      <w:pPr>
        <w:rPr>
          <w:rFonts w:ascii="Verdana" w:hAnsi="Verdana"/>
          <w:color w:val="403152" w:themeColor="accent4" w:themeShade="80"/>
          <w:sz w:val="20"/>
          <w:szCs w:val="20"/>
        </w:rPr>
      </w:pPr>
      <w:r>
        <w:rPr>
          <w:rFonts w:ascii="Verdana" w:hAnsi="Verdana"/>
          <w:color w:val="403152" w:themeColor="accent4" w:themeShade="80"/>
          <w:sz w:val="20"/>
          <w:szCs w:val="20"/>
        </w:rPr>
        <w:br w:type="page"/>
      </w:r>
    </w:p>
    <w:p w:rsidR="00871312" w:rsidRPr="00830868" w:rsidRDefault="00871312" w:rsidP="00871312">
      <w:pPr>
        <w:rPr>
          <w:rFonts w:ascii="Verdana" w:hAnsi="Verdana"/>
          <w:color w:val="548DD4" w:themeColor="text2" w:themeTint="99"/>
          <w:sz w:val="20"/>
          <w:szCs w:val="20"/>
        </w:rPr>
      </w:pPr>
    </w:p>
    <w:p w:rsidR="00871312" w:rsidRDefault="00871312" w:rsidP="00871312">
      <w:pPr>
        <w:pStyle w:val="Lijstalinea"/>
        <w:numPr>
          <w:ilvl w:val="0"/>
          <w:numId w:val="34"/>
        </w:numPr>
        <w:rPr>
          <w:rFonts w:ascii="Verdana" w:hAnsi="Verdana"/>
          <w:b/>
          <w:color w:val="548DD4" w:themeColor="text2" w:themeTint="99"/>
          <w:sz w:val="20"/>
          <w:szCs w:val="20"/>
        </w:rPr>
      </w:pPr>
      <w:r w:rsidRPr="00830868">
        <w:rPr>
          <w:rFonts w:ascii="Verdana" w:hAnsi="Verdana"/>
          <w:b/>
          <w:color w:val="548DD4" w:themeColor="text2" w:themeTint="99"/>
          <w:sz w:val="20"/>
          <w:szCs w:val="20"/>
        </w:rPr>
        <w:t>Mutaties per sector</w:t>
      </w:r>
    </w:p>
    <w:p w:rsidR="00871312" w:rsidRDefault="00871312" w:rsidP="00871312">
      <w:pPr>
        <w:rPr>
          <w:rFonts w:ascii="Verdana" w:hAnsi="Verdana"/>
          <w:sz w:val="18"/>
          <w:szCs w:val="18"/>
        </w:rPr>
      </w:pPr>
      <w:r>
        <w:rPr>
          <w:rFonts w:ascii="Verdana" w:hAnsi="Verdana"/>
          <w:sz w:val="18"/>
          <w:szCs w:val="18"/>
        </w:rPr>
        <w:t>Tabel 6</w:t>
      </w:r>
      <w:r w:rsidRPr="006F7EDA">
        <w:rPr>
          <w:rFonts w:ascii="Verdana" w:hAnsi="Verdana"/>
          <w:sz w:val="18"/>
          <w:szCs w:val="18"/>
        </w:rPr>
        <w:t xml:space="preserve"> geeft de mutaties vana</w:t>
      </w:r>
      <w:r>
        <w:rPr>
          <w:rFonts w:ascii="Verdana" w:hAnsi="Verdana"/>
          <w:sz w:val="18"/>
          <w:szCs w:val="18"/>
        </w:rPr>
        <w:t xml:space="preserve">f de stand ontwerpbegroting 2015 </w:t>
      </w:r>
      <w:r w:rsidRPr="006F7EDA">
        <w:rPr>
          <w:rFonts w:ascii="Verdana" w:hAnsi="Verdana"/>
          <w:sz w:val="18"/>
          <w:szCs w:val="18"/>
        </w:rPr>
        <w:t xml:space="preserve">tot aan de </w:t>
      </w:r>
      <w:r>
        <w:rPr>
          <w:rFonts w:ascii="Verdana" w:hAnsi="Verdana"/>
          <w:sz w:val="18"/>
          <w:szCs w:val="18"/>
        </w:rPr>
        <w:t>1</w:t>
      </w:r>
      <w:r w:rsidRPr="00F876AF">
        <w:rPr>
          <w:rFonts w:ascii="Verdana" w:hAnsi="Verdana"/>
          <w:sz w:val="18"/>
          <w:szCs w:val="18"/>
          <w:vertAlign w:val="superscript"/>
        </w:rPr>
        <w:t>e</w:t>
      </w:r>
      <w:r>
        <w:rPr>
          <w:rFonts w:ascii="Verdana" w:hAnsi="Verdana"/>
          <w:sz w:val="18"/>
          <w:szCs w:val="18"/>
        </w:rPr>
        <w:t xml:space="preserve"> suppletoire begroting 2015</w:t>
      </w:r>
      <w:r w:rsidRPr="006F7EDA">
        <w:rPr>
          <w:rFonts w:ascii="Verdana" w:hAnsi="Verdana"/>
          <w:sz w:val="18"/>
          <w:szCs w:val="18"/>
        </w:rPr>
        <w:t xml:space="preserve"> op </w:t>
      </w:r>
      <w:r>
        <w:rPr>
          <w:rFonts w:ascii="Verdana" w:hAnsi="Verdana"/>
          <w:sz w:val="18"/>
          <w:szCs w:val="18"/>
        </w:rPr>
        <w:t xml:space="preserve">sector </w:t>
      </w:r>
      <w:r w:rsidRPr="006F7EDA">
        <w:rPr>
          <w:rFonts w:ascii="Verdana" w:hAnsi="Verdana"/>
          <w:sz w:val="18"/>
          <w:szCs w:val="18"/>
        </w:rPr>
        <w:t xml:space="preserve">niveau weer. De </w:t>
      </w:r>
      <w:r>
        <w:rPr>
          <w:rFonts w:ascii="Verdana" w:hAnsi="Verdana"/>
          <w:sz w:val="18"/>
          <w:szCs w:val="18"/>
        </w:rPr>
        <w:t xml:space="preserve">mutaties van de Zvw en Wlz over 2015 worden in de verdiepingsparagraaf 5 </w:t>
      </w:r>
      <w:r w:rsidRPr="006F7EDA">
        <w:rPr>
          <w:rFonts w:ascii="Verdana" w:hAnsi="Verdana"/>
          <w:sz w:val="18"/>
          <w:szCs w:val="18"/>
        </w:rPr>
        <w:t>verder toegelicht.</w:t>
      </w:r>
    </w:p>
    <w:p w:rsidR="00871312" w:rsidRDefault="00871312" w:rsidP="00871312">
      <w:pPr>
        <w:rPr>
          <w:rFonts w:ascii="Verdana" w:hAnsi="Verdana"/>
          <w:sz w:val="18"/>
          <w:szCs w:val="18"/>
        </w:rPr>
      </w:pPr>
    </w:p>
    <w:tbl>
      <w:tblPr>
        <w:tblW w:w="5472" w:type="pct"/>
        <w:tblInd w:w="-335" w:type="dxa"/>
        <w:tblLayout w:type="fixed"/>
        <w:tblLook w:val="04A0" w:firstRow="1" w:lastRow="0" w:firstColumn="1" w:lastColumn="0" w:noHBand="0" w:noVBand="1"/>
      </w:tblPr>
      <w:tblGrid>
        <w:gridCol w:w="2753"/>
        <w:gridCol w:w="1148"/>
        <w:gridCol w:w="1250"/>
        <w:gridCol w:w="1258"/>
        <w:gridCol w:w="939"/>
        <w:gridCol w:w="939"/>
        <w:gridCol w:w="939"/>
        <w:gridCol w:w="937"/>
      </w:tblGrid>
      <w:tr w:rsidR="00871312" w:rsidRPr="00D12E21" w:rsidTr="00871312">
        <w:trPr>
          <w:trHeight w:val="610"/>
        </w:trPr>
        <w:tc>
          <w:tcPr>
            <w:tcW w:w="3615" w:type="pct"/>
            <w:gridSpan w:val="5"/>
            <w:tcBorders>
              <w:top w:val="single" w:sz="4" w:space="0" w:color="auto"/>
              <w:left w:val="nil"/>
              <w:bottom w:val="single" w:sz="4" w:space="0" w:color="auto"/>
              <w:right w:val="nil"/>
            </w:tcBorders>
            <w:shd w:val="clear" w:color="000000" w:fill="000000"/>
            <w:noWrap/>
            <w:vAlign w:val="center"/>
            <w:hideMark/>
          </w:tcPr>
          <w:p w:rsidR="00B631C4" w:rsidRDefault="00871312" w:rsidP="00871312">
            <w:pPr>
              <w:spacing w:line="240" w:lineRule="auto"/>
              <w:rPr>
                <w:rFonts w:ascii="Verdana" w:eastAsia="Times New Roman" w:hAnsi="Verdana" w:cs="Times New Roman"/>
                <w:b/>
                <w:bCs/>
                <w:color w:val="FFFFFF"/>
                <w:sz w:val="16"/>
                <w:szCs w:val="16"/>
              </w:rPr>
            </w:pPr>
            <w:r>
              <w:rPr>
                <w:rFonts w:ascii="Verdana" w:hAnsi="Verdana"/>
                <w:sz w:val="18"/>
                <w:szCs w:val="18"/>
              </w:rPr>
              <w:br w:type="page"/>
            </w:r>
            <w:r w:rsidRPr="00D12E21">
              <w:rPr>
                <w:rFonts w:ascii="Verdana" w:eastAsia="Times New Roman" w:hAnsi="Verdana" w:cs="Times New Roman"/>
                <w:b/>
                <w:bCs/>
                <w:color w:val="FFFFFF"/>
                <w:sz w:val="16"/>
                <w:szCs w:val="16"/>
              </w:rPr>
              <w:t xml:space="preserve">Tabel 6 BKZ-uitgaven en -ontvangsten per sector 2015 </w:t>
            </w:r>
          </w:p>
          <w:p w:rsidR="00871312" w:rsidRPr="00D12E21" w:rsidRDefault="00871312" w:rsidP="00871312">
            <w:pPr>
              <w:spacing w:line="240" w:lineRule="auto"/>
              <w:rPr>
                <w:rFonts w:ascii="Verdana" w:eastAsia="Times New Roman" w:hAnsi="Verdana" w:cs="Times New Roman"/>
                <w:b/>
                <w:bCs/>
                <w:color w:val="FFFFFF"/>
                <w:sz w:val="16"/>
                <w:szCs w:val="16"/>
              </w:rPr>
            </w:pPr>
            <w:r w:rsidRPr="00D12E21">
              <w:rPr>
                <w:rFonts w:ascii="Verdana" w:eastAsia="Times New Roman" w:hAnsi="Verdana" w:cs="Times New Roman"/>
                <w:b/>
                <w:bCs/>
                <w:color w:val="FFFFFF"/>
                <w:sz w:val="16"/>
                <w:szCs w:val="16"/>
              </w:rPr>
              <w:t>(bedragen x € 1 miljoen)</w:t>
            </w:r>
            <w:r w:rsidRPr="00D12E21">
              <w:rPr>
                <w:rFonts w:ascii="Verdana" w:eastAsia="Times New Roman" w:hAnsi="Verdana" w:cs="Times New Roman"/>
                <w:b/>
                <w:bCs/>
                <w:color w:val="FFFFFF"/>
                <w:sz w:val="16"/>
                <w:szCs w:val="16"/>
                <w:vertAlign w:val="superscript"/>
              </w:rPr>
              <w:t>3</w:t>
            </w:r>
          </w:p>
        </w:tc>
        <w:tc>
          <w:tcPr>
            <w:tcW w:w="462" w:type="pct"/>
            <w:tcBorders>
              <w:top w:val="single" w:sz="4" w:space="0" w:color="auto"/>
              <w:left w:val="nil"/>
              <w:bottom w:val="single" w:sz="4" w:space="0" w:color="auto"/>
              <w:right w:val="nil"/>
            </w:tcBorders>
            <w:shd w:val="clear" w:color="000000" w:fill="000000"/>
            <w:noWrap/>
            <w:vAlign w:val="center"/>
            <w:hideMark/>
          </w:tcPr>
          <w:p w:rsidR="00871312" w:rsidRPr="00D12E21" w:rsidRDefault="00871312" w:rsidP="00871312">
            <w:pPr>
              <w:spacing w:line="240" w:lineRule="auto"/>
              <w:rPr>
                <w:rFonts w:ascii="Verdana" w:eastAsia="Times New Roman" w:hAnsi="Verdana" w:cs="Times New Roman"/>
                <w:color w:val="FFFFFF"/>
                <w:sz w:val="15"/>
                <w:szCs w:val="15"/>
              </w:rPr>
            </w:pPr>
            <w:r w:rsidRPr="00D12E21">
              <w:rPr>
                <w:rFonts w:ascii="Verdana" w:eastAsia="Times New Roman" w:hAnsi="Verdana" w:cs="Times New Roman"/>
                <w:color w:val="FFFFFF"/>
                <w:sz w:val="15"/>
                <w:szCs w:val="15"/>
              </w:rPr>
              <w:t> </w:t>
            </w:r>
          </w:p>
        </w:tc>
        <w:tc>
          <w:tcPr>
            <w:tcW w:w="462" w:type="pct"/>
            <w:tcBorders>
              <w:top w:val="single" w:sz="4" w:space="0" w:color="auto"/>
              <w:left w:val="nil"/>
              <w:bottom w:val="single" w:sz="4" w:space="0" w:color="auto"/>
              <w:right w:val="nil"/>
            </w:tcBorders>
            <w:shd w:val="clear" w:color="000000" w:fill="000000"/>
            <w:noWrap/>
            <w:vAlign w:val="center"/>
            <w:hideMark/>
          </w:tcPr>
          <w:p w:rsidR="00871312" w:rsidRPr="00D12E21" w:rsidRDefault="00871312" w:rsidP="00871312">
            <w:pPr>
              <w:spacing w:line="240" w:lineRule="auto"/>
              <w:rPr>
                <w:rFonts w:ascii="Verdana" w:eastAsia="Times New Roman" w:hAnsi="Verdana" w:cs="Times New Roman"/>
                <w:color w:val="FFFFFF"/>
                <w:sz w:val="15"/>
                <w:szCs w:val="15"/>
              </w:rPr>
            </w:pPr>
            <w:r w:rsidRPr="00D12E21">
              <w:rPr>
                <w:rFonts w:ascii="Verdana" w:eastAsia="Times New Roman" w:hAnsi="Verdana" w:cs="Times New Roman"/>
                <w:color w:val="FFFFFF"/>
                <w:sz w:val="15"/>
                <w:szCs w:val="15"/>
              </w:rPr>
              <w:t> </w:t>
            </w:r>
          </w:p>
        </w:tc>
        <w:tc>
          <w:tcPr>
            <w:tcW w:w="461" w:type="pct"/>
            <w:tcBorders>
              <w:top w:val="single" w:sz="4" w:space="0" w:color="auto"/>
              <w:left w:val="nil"/>
              <w:bottom w:val="single" w:sz="4" w:space="0" w:color="auto"/>
              <w:right w:val="nil"/>
            </w:tcBorders>
            <w:shd w:val="clear" w:color="000000" w:fill="000000"/>
            <w:noWrap/>
            <w:vAlign w:val="center"/>
            <w:hideMark/>
          </w:tcPr>
          <w:p w:rsidR="00871312" w:rsidRPr="00D12E21" w:rsidRDefault="00871312" w:rsidP="00871312">
            <w:pPr>
              <w:spacing w:line="240" w:lineRule="auto"/>
              <w:rPr>
                <w:rFonts w:ascii="Verdana" w:eastAsia="Times New Roman" w:hAnsi="Verdana" w:cs="Times New Roman"/>
                <w:color w:val="FFFFFF"/>
                <w:sz w:val="15"/>
                <w:szCs w:val="15"/>
              </w:rPr>
            </w:pPr>
            <w:r w:rsidRPr="00D12E21">
              <w:rPr>
                <w:rFonts w:ascii="Verdana" w:eastAsia="Times New Roman" w:hAnsi="Verdana" w:cs="Times New Roman"/>
                <w:color w:val="FFFFFF"/>
                <w:sz w:val="15"/>
                <w:szCs w:val="15"/>
              </w:rPr>
              <w:t> </w:t>
            </w:r>
          </w:p>
        </w:tc>
      </w:tr>
      <w:tr w:rsidR="00871312" w:rsidRPr="00D12E21" w:rsidTr="00871312">
        <w:trPr>
          <w:trHeight w:val="227"/>
        </w:trPr>
        <w:tc>
          <w:tcPr>
            <w:tcW w:w="1354"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b/>
                <w:bCs/>
                <w:sz w:val="15"/>
                <w:szCs w:val="15"/>
              </w:rPr>
            </w:pPr>
            <w:r w:rsidRPr="00D12E21">
              <w:rPr>
                <w:rFonts w:ascii="Verdana" w:eastAsia="Times New Roman" w:hAnsi="Verdana" w:cs="Times New Roman"/>
                <w:b/>
                <w:bCs/>
                <w:sz w:val="15"/>
                <w:szCs w:val="15"/>
              </w:rPr>
              <w:t> </w:t>
            </w:r>
          </w:p>
        </w:tc>
        <w:tc>
          <w:tcPr>
            <w:tcW w:w="56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 xml:space="preserve">Stand </w:t>
            </w:r>
          </w:p>
        </w:tc>
        <w:tc>
          <w:tcPr>
            <w:tcW w:w="61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Mutaties</w:t>
            </w:r>
          </w:p>
        </w:tc>
        <w:tc>
          <w:tcPr>
            <w:tcW w:w="619"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 xml:space="preserve">Stand </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Mutaties</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Mutaties</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Mutaties</w:t>
            </w:r>
          </w:p>
        </w:tc>
        <w:tc>
          <w:tcPr>
            <w:tcW w:w="461"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Mutaties</w:t>
            </w:r>
          </w:p>
        </w:tc>
      </w:tr>
      <w:tr w:rsidR="00871312" w:rsidRPr="00D12E21" w:rsidTr="00871312">
        <w:trPr>
          <w:trHeight w:val="227"/>
        </w:trPr>
        <w:tc>
          <w:tcPr>
            <w:tcW w:w="1354"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 </w:t>
            </w:r>
          </w:p>
        </w:tc>
        <w:tc>
          <w:tcPr>
            <w:tcW w:w="565" w:type="pct"/>
            <w:tcBorders>
              <w:top w:val="nil"/>
              <w:left w:val="nil"/>
              <w:bottom w:val="nil"/>
              <w:right w:val="nil"/>
            </w:tcBorders>
            <w:shd w:val="clear" w:color="000000" w:fill="DBE5F1"/>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ontwerp-</w:t>
            </w:r>
          </w:p>
        </w:tc>
        <w:tc>
          <w:tcPr>
            <w:tcW w:w="61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1</w:t>
            </w:r>
            <w:r w:rsidRPr="00D12E21">
              <w:rPr>
                <w:rFonts w:ascii="Verdana" w:eastAsia="Times New Roman" w:hAnsi="Verdana" w:cs="Times New Roman"/>
                <w:b/>
                <w:bCs/>
                <w:sz w:val="15"/>
                <w:szCs w:val="15"/>
                <w:vertAlign w:val="superscript"/>
                <w:lang w:val="en-US"/>
              </w:rPr>
              <w:t xml:space="preserve">e </w:t>
            </w:r>
            <w:r w:rsidRPr="00D12E21">
              <w:rPr>
                <w:rFonts w:ascii="Verdana" w:eastAsia="Times New Roman" w:hAnsi="Verdana" w:cs="Times New Roman"/>
                <w:b/>
                <w:bCs/>
                <w:sz w:val="15"/>
                <w:szCs w:val="15"/>
                <w:lang w:val="en-US"/>
              </w:rPr>
              <w:t>suppletoire</w:t>
            </w:r>
          </w:p>
        </w:tc>
        <w:tc>
          <w:tcPr>
            <w:tcW w:w="619"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1</w:t>
            </w:r>
            <w:r w:rsidRPr="00D12E21">
              <w:rPr>
                <w:rFonts w:ascii="Verdana" w:eastAsia="Times New Roman" w:hAnsi="Verdana" w:cs="Times New Roman"/>
                <w:b/>
                <w:bCs/>
                <w:sz w:val="15"/>
                <w:szCs w:val="15"/>
                <w:vertAlign w:val="superscript"/>
                <w:lang w:val="en-US"/>
              </w:rPr>
              <w:t>e</w:t>
            </w:r>
            <w:r w:rsidRPr="00D12E21">
              <w:rPr>
                <w:rFonts w:ascii="Verdana" w:eastAsia="Times New Roman" w:hAnsi="Verdana" w:cs="Times New Roman"/>
                <w:b/>
                <w:bCs/>
                <w:sz w:val="15"/>
                <w:szCs w:val="15"/>
                <w:lang w:val="en-US"/>
              </w:rPr>
              <w:t xml:space="preserve"> suppletoire</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 </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 </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 </w:t>
            </w:r>
          </w:p>
        </w:tc>
        <w:tc>
          <w:tcPr>
            <w:tcW w:w="461"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 </w:t>
            </w:r>
          </w:p>
        </w:tc>
      </w:tr>
      <w:tr w:rsidR="00871312" w:rsidRPr="00D12E21" w:rsidTr="00871312">
        <w:trPr>
          <w:trHeight w:val="227"/>
        </w:trPr>
        <w:tc>
          <w:tcPr>
            <w:tcW w:w="1354"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 </w:t>
            </w:r>
          </w:p>
        </w:tc>
        <w:tc>
          <w:tcPr>
            <w:tcW w:w="56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begroting</w:t>
            </w:r>
          </w:p>
        </w:tc>
        <w:tc>
          <w:tcPr>
            <w:tcW w:w="61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begroting</w:t>
            </w:r>
          </w:p>
        </w:tc>
        <w:tc>
          <w:tcPr>
            <w:tcW w:w="619"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begroting</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 </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 </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 </w:t>
            </w:r>
          </w:p>
        </w:tc>
        <w:tc>
          <w:tcPr>
            <w:tcW w:w="461"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 </w:t>
            </w:r>
          </w:p>
        </w:tc>
      </w:tr>
      <w:tr w:rsidR="00871312" w:rsidRPr="00D12E21" w:rsidTr="00871312">
        <w:trPr>
          <w:trHeight w:val="227"/>
        </w:trPr>
        <w:tc>
          <w:tcPr>
            <w:tcW w:w="1354"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i/>
                <w:iCs/>
                <w:sz w:val="15"/>
                <w:szCs w:val="15"/>
                <w:lang w:val="en-US"/>
              </w:rPr>
            </w:pPr>
            <w:r w:rsidRPr="00D12E21">
              <w:rPr>
                <w:rFonts w:ascii="Verdana" w:eastAsia="Times New Roman" w:hAnsi="Verdana" w:cs="Times New Roman"/>
                <w:i/>
                <w:iCs/>
                <w:sz w:val="15"/>
                <w:szCs w:val="15"/>
                <w:lang w:val="en-US"/>
              </w:rPr>
              <w:t> </w:t>
            </w:r>
          </w:p>
        </w:tc>
        <w:tc>
          <w:tcPr>
            <w:tcW w:w="56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2015</w:t>
            </w:r>
          </w:p>
        </w:tc>
        <w:tc>
          <w:tcPr>
            <w:tcW w:w="61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2015</w:t>
            </w:r>
          </w:p>
        </w:tc>
        <w:tc>
          <w:tcPr>
            <w:tcW w:w="619"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2.015</w:t>
            </w:r>
          </w:p>
        </w:tc>
        <w:tc>
          <w:tcPr>
            <w:tcW w:w="462"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2016</w:t>
            </w:r>
          </w:p>
        </w:tc>
        <w:tc>
          <w:tcPr>
            <w:tcW w:w="462"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2017</w:t>
            </w:r>
          </w:p>
        </w:tc>
        <w:tc>
          <w:tcPr>
            <w:tcW w:w="462"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2018</w:t>
            </w:r>
          </w:p>
        </w:tc>
        <w:tc>
          <w:tcPr>
            <w:tcW w:w="461"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2019</w:t>
            </w:r>
          </w:p>
        </w:tc>
      </w:tr>
      <w:tr w:rsidR="00871312" w:rsidRPr="00D12E21" w:rsidTr="00871312">
        <w:trPr>
          <w:trHeight w:val="227"/>
        </w:trPr>
        <w:tc>
          <w:tcPr>
            <w:tcW w:w="1354" w:type="pct"/>
            <w:tcBorders>
              <w:top w:val="single" w:sz="4" w:space="0" w:color="auto"/>
              <w:left w:val="nil"/>
              <w:bottom w:val="nil"/>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Zorgverzekeringswet (Zvw)</w:t>
            </w:r>
          </w:p>
        </w:tc>
        <w:tc>
          <w:tcPr>
            <w:tcW w:w="565" w:type="pct"/>
            <w:tcBorders>
              <w:top w:val="single" w:sz="4" w:space="0" w:color="auto"/>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615" w:type="pct"/>
            <w:tcBorders>
              <w:top w:val="single" w:sz="4" w:space="0" w:color="auto"/>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619"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461"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r>
      <w:tr w:rsidR="00871312" w:rsidRPr="00D12E21" w:rsidTr="00871312">
        <w:trPr>
          <w:trHeight w:val="227"/>
        </w:trPr>
        <w:tc>
          <w:tcPr>
            <w:tcW w:w="1354"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Eerstelijnszorg</w:t>
            </w:r>
          </w:p>
        </w:tc>
        <w:tc>
          <w:tcPr>
            <w:tcW w:w="56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4.900,7</w:t>
            </w:r>
          </w:p>
        </w:tc>
        <w:tc>
          <w:tcPr>
            <w:tcW w:w="61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-80,6</w:t>
            </w:r>
          </w:p>
        </w:tc>
        <w:tc>
          <w:tcPr>
            <w:tcW w:w="619"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4.820,1</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12,3</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13,0</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13,0</w:t>
            </w:r>
          </w:p>
        </w:tc>
        <w:tc>
          <w:tcPr>
            <w:tcW w:w="461"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13,0</w:t>
            </w:r>
          </w:p>
        </w:tc>
      </w:tr>
      <w:tr w:rsidR="00871312" w:rsidRPr="00D12E21" w:rsidTr="00871312">
        <w:trPr>
          <w:trHeight w:val="227"/>
        </w:trPr>
        <w:tc>
          <w:tcPr>
            <w:tcW w:w="1354"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Tweedelijnszorg</w:t>
            </w:r>
          </w:p>
        </w:tc>
        <w:tc>
          <w:tcPr>
            <w:tcW w:w="56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22.239,7</w:t>
            </w:r>
          </w:p>
        </w:tc>
        <w:tc>
          <w:tcPr>
            <w:tcW w:w="61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8,3</w:t>
            </w:r>
          </w:p>
        </w:tc>
        <w:tc>
          <w:tcPr>
            <w:tcW w:w="619"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22.248,1</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10,7</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10,8</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11,0</w:t>
            </w:r>
          </w:p>
        </w:tc>
        <w:tc>
          <w:tcPr>
            <w:tcW w:w="461"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10,9</w:t>
            </w:r>
          </w:p>
        </w:tc>
      </w:tr>
      <w:tr w:rsidR="00871312" w:rsidRPr="00D12E21" w:rsidTr="00871312">
        <w:trPr>
          <w:trHeight w:val="227"/>
        </w:trPr>
        <w:tc>
          <w:tcPr>
            <w:tcW w:w="1354"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Geneeskundige geestelijke gezondheidszorg</w:t>
            </w:r>
          </w:p>
        </w:tc>
        <w:tc>
          <w:tcPr>
            <w:tcW w:w="56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3.592,1</w:t>
            </w:r>
          </w:p>
        </w:tc>
        <w:tc>
          <w:tcPr>
            <w:tcW w:w="61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-7,2</w:t>
            </w:r>
          </w:p>
        </w:tc>
        <w:tc>
          <w:tcPr>
            <w:tcW w:w="619"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3.584,9</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-20,1</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-24,7</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-24,8</w:t>
            </w:r>
          </w:p>
        </w:tc>
        <w:tc>
          <w:tcPr>
            <w:tcW w:w="461"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-24,8</w:t>
            </w:r>
          </w:p>
        </w:tc>
      </w:tr>
      <w:tr w:rsidR="00871312" w:rsidRPr="00D12E21" w:rsidTr="00871312">
        <w:trPr>
          <w:trHeight w:val="227"/>
        </w:trPr>
        <w:tc>
          <w:tcPr>
            <w:tcW w:w="1354"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Geneesmiddelen</w:t>
            </w:r>
          </w:p>
        </w:tc>
        <w:tc>
          <w:tcPr>
            <w:tcW w:w="56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4.716,5</w:t>
            </w:r>
          </w:p>
        </w:tc>
        <w:tc>
          <w:tcPr>
            <w:tcW w:w="61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-317,9</w:t>
            </w:r>
          </w:p>
        </w:tc>
        <w:tc>
          <w:tcPr>
            <w:tcW w:w="619"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4.398,6</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-452,0</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-511,0</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-506,0</w:t>
            </w:r>
          </w:p>
        </w:tc>
        <w:tc>
          <w:tcPr>
            <w:tcW w:w="461"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-506,9</w:t>
            </w:r>
          </w:p>
        </w:tc>
      </w:tr>
      <w:tr w:rsidR="00871312" w:rsidRPr="00D12E21" w:rsidTr="00871312">
        <w:trPr>
          <w:trHeight w:val="227"/>
        </w:trPr>
        <w:tc>
          <w:tcPr>
            <w:tcW w:w="1354"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Hulpmiddelen</w:t>
            </w:r>
          </w:p>
        </w:tc>
        <w:tc>
          <w:tcPr>
            <w:tcW w:w="56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1.676,8</w:t>
            </w:r>
          </w:p>
        </w:tc>
        <w:tc>
          <w:tcPr>
            <w:tcW w:w="61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-76,5</w:t>
            </w:r>
          </w:p>
        </w:tc>
        <w:tc>
          <w:tcPr>
            <w:tcW w:w="619"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1.600,2</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-74,4</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-72,4</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-71,5</w:t>
            </w:r>
          </w:p>
        </w:tc>
        <w:tc>
          <w:tcPr>
            <w:tcW w:w="461"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-71,6</w:t>
            </w:r>
          </w:p>
        </w:tc>
      </w:tr>
      <w:tr w:rsidR="00871312" w:rsidRPr="00D12E21" w:rsidTr="00871312">
        <w:trPr>
          <w:trHeight w:val="227"/>
        </w:trPr>
        <w:tc>
          <w:tcPr>
            <w:tcW w:w="1354"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Ziekenvervoer</w:t>
            </w:r>
          </w:p>
        </w:tc>
        <w:tc>
          <w:tcPr>
            <w:tcW w:w="56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693,4</w:t>
            </w:r>
          </w:p>
        </w:tc>
        <w:tc>
          <w:tcPr>
            <w:tcW w:w="61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-18,0</w:t>
            </w:r>
          </w:p>
        </w:tc>
        <w:tc>
          <w:tcPr>
            <w:tcW w:w="619"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675,3</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-18,0</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-18,0</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-18,0</w:t>
            </w:r>
          </w:p>
        </w:tc>
        <w:tc>
          <w:tcPr>
            <w:tcW w:w="461"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-18,0</w:t>
            </w:r>
          </w:p>
        </w:tc>
      </w:tr>
      <w:tr w:rsidR="00871312" w:rsidRPr="00D12E21" w:rsidTr="00871312">
        <w:trPr>
          <w:trHeight w:val="227"/>
        </w:trPr>
        <w:tc>
          <w:tcPr>
            <w:tcW w:w="1354"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Opleidingen</w:t>
            </w:r>
          </w:p>
        </w:tc>
        <w:tc>
          <w:tcPr>
            <w:tcW w:w="56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1.228,9</w:t>
            </w:r>
          </w:p>
        </w:tc>
        <w:tc>
          <w:tcPr>
            <w:tcW w:w="61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1,7</w:t>
            </w:r>
          </w:p>
        </w:tc>
        <w:tc>
          <w:tcPr>
            <w:tcW w:w="619"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1.230,6</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1,7</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1,8</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1,7</w:t>
            </w:r>
          </w:p>
        </w:tc>
        <w:tc>
          <w:tcPr>
            <w:tcW w:w="461"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1,6</w:t>
            </w:r>
          </w:p>
        </w:tc>
      </w:tr>
      <w:tr w:rsidR="00871312" w:rsidRPr="00D12E21" w:rsidTr="00871312">
        <w:trPr>
          <w:trHeight w:val="227"/>
        </w:trPr>
        <w:tc>
          <w:tcPr>
            <w:tcW w:w="1354"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Wijkverpleging</w:t>
            </w:r>
          </w:p>
        </w:tc>
        <w:tc>
          <w:tcPr>
            <w:tcW w:w="56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3.079,5</w:t>
            </w:r>
          </w:p>
        </w:tc>
        <w:tc>
          <w:tcPr>
            <w:tcW w:w="61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89,9</w:t>
            </w:r>
          </w:p>
        </w:tc>
        <w:tc>
          <w:tcPr>
            <w:tcW w:w="619"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3.169,4</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10,1</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-27,6</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-31,0</w:t>
            </w:r>
          </w:p>
        </w:tc>
        <w:tc>
          <w:tcPr>
            <w:tcW w:w="461"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-10,0</w:t>
            </w:r>
          </w:p>
        </w:tc>
      </w:tr>
      <w:tr w:rsidR="00871312" w:rsidRPr="00D12E21" w:rsidTr="00871312">
        <w:trPr>
          <w:trHeight w:val="227"/>
        </w:trPr>
        <w:tc>
          <w:tcPr>
            <w:tcW w:w="1354"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Overige</w:t>
            </w:r>
            <w:r w:rsidRPr="00D12E21">
              <w:rPr>
                <w:rFonts w:ascii="Verdana" w:eastAsia="Times New Roman" w:hAnsi="Verdana" w:cs="Times New Roman"/>
                <w:sz w:val="15"/>
                <w:szCs w:val="15"/>
                <w:vertAlign w:val="superscript"/>
                <w:lang w:val="en-US"/>
              </w:rPr>
              <w:t xml:space="preserve"> 1</w:t>
            </w:r>
          </w:p>
        </w:tc>
        <w:tc>
          <w:tcPr>
            <w:tcW w:w="56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1.258,8</w:t>
            </w:r>
          </w:p>
        </w:tc>
        <w:tc>
          <w:tcPr>
            <w:tcW w:w="61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-44,6</w:t>
            </w:r>
          </w:p>
        </w:tc>
        <w:tc>
          <w:tcPr>
            <w:tcW w:w="619"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1.214,2</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-44,5</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-44,5</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-44,5</w:t>
            </w:r>
          </w:p>
        </w:tc>
        <w:tc>
          <w:tcPr>
            <w:tcW w:w="461"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-44,5</w:t>
            </w:r>
          </w:p>
        </w:tc>
      </w:tr>
      <w:tr w:rsidR="00871312" w:rsidRPr="00D12E21" w:rsidTr="00871312">
        <w:trPr>
          <w:trHeight w:val="227"/>
        </w:trPr>
        <w:tc>
          <w:tcPr>
            <w:tcW w:w="1354"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Nominaal en onverdeeld</w:t>
            </w:r>
          </w:p>
        </w:tc>
        <w:tc>
          <w:tcPr>
            <w:tcW w:w="56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977,7</w:t>
            </w:r>
          </w:p>
        </w:tc>
        <w:tc>
          <w:tcPr>
            <w:tcW w:w="61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-528,8</w:t>
            </w:r>
          </w:p>
        </w:tc>
        <w:tc>
          <w:tcPr>
            <w:tcW w:w="619"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448,9</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-588,9</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-556,0</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-517,7</w:t>
            </w:r>
          </w:p>
        </w:tc>
        <w:tc>
          <w:tcPr>
            <w:tcW w:w="461"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-543,2</w:t>
            </w:r>
          </w:p>
        </w:tc>
      </w:tr>
      <w:tr w:rsidR="00871312" w:rsidRPr="00D12E21" w:rsidTr="00871312">
        <w:trPr>
          <w:trHeight w:val="227"/>
        </w:trPr>
        <w:tc>
          <w:tcPr>
            <w:tcW w:w="1354"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Bruto-Zvw-uitgaven</w:t>
            </w:r>
          </w:p>
        </w:tc>
        <w:tc>
          <w:tcPr>
            <w:tcW w:w="565"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44.364,1</w:t>
            </w:r>
          </w:p>
        </w:tc>
        <w:tc>
          <w:tcPr>
            <w:tcW w:w="615"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-973,7</w:t>
            </w:r>
          </w:p>
        </w:tc>
        <w:tc>
          <w:tcPr>
            <w:tcW w:w="619"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43.390,4</w:t>
            </w:r>
          </w:p>
        </w:tc>
        <w:tc>
          <w:tcPr>
            <w:tcW w:w="462"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-1.163,0</w:t>
            </w:r>
          </w:p>
        </w:tc>
        <w:tc>
          <w:tcPr>
            <w:tcW w:w="462"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-1.228,6</w:t>
            </w:r>
          </w:p>
        </w:tc>
        <w:tc>
          <w:tcPr>
            <w:tcW w:w="462"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-1.187,7</w:t>
            </w:r>
          </w:p>
        </w:tc>
        <w:tc>
          <w:tcPr>
            <w:tcW w:w="461"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-1.193,4</w:t>
            </w:r>
          </w:p>
        </w:tc>
      </w:tr>
      <w:tr w:rsidR="00871312" w:rsidRPr="00D12E21" w:rsidTr="00871312">
        <w:trPr>
          <w:trHeight w:val="227"/>
        </w:trPr>
        <w:tc>
          <w:tcPr>
            <w:tcW w:w="1354"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Eigen risico Zvw</w:t>
            </w:r>
          </w:p>
        </w:tc>
        <w:tc>
          <w:tcPr>
            <w:tcW w:w="56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3.190,7</w:t>
            </w:r>
          </w:p>
        </w:tc>
        <w:tc>
          <w:tcPr>
            <w:tcW w:w="61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0,0</w:t>
            </w:r>
          </w:p>
        </w:tc>
        <w:tc>
          <w:tcPr>
            <w:tcW w:w="619"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3.190,7</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0,0</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0,0</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0,0</w:t>
            </w:r>
          </w:p>
        </w:tc>
        <w:tc>
          <w:tcPr>
            <w:tcW w:w="461"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0,0</w:t>
            </w:r>
          </w:p>
        </w:tc>
      </w:tr>
      <w:tr w:rsidR="00871312" w:rsidRPr="00D12E21" w:rsidTr="00871312">
        <w:trPr>
          <w:trHeight w:val="227"/>
        </w:trPr>
        <w:tc>
          <w:tcPr>
            <w:tcW w:w="1354"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Eigen bijdrage Zvw</w:t>
            </w:r>
          </w:p>
        </w:tc>
        <w:tc>
          <w:tcPr>
            <w:tcW w:w="56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27,0</w:t>
            </w:r>
          </w:p>
        </w:tc>
        <w:tc>
          <w:tcPr>
            <w:tcW w:w="61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0,0</w:t>
            </w:r>
          </w:p>
        </w:tc>
        <w:tc>
          <w:tcPr>
            <w:tcW w:w="619"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27,0</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0,0</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0,0</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0,0</w:t>
            </w:r>
          </w:p>
        </w:tc>
        <w:tc>
          <w:tcPr>
            <w:tcW w:w="461"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0,0</w:t>
            </w:r>
          </w:p>
        </w:tc>
      </w:tr>
      <w:tr w:rsidR="00871312" w:rsidRPr="00D12E21" w:rsidTr="00871312">
        <w:trPr>
          <w:trHeight w:val="227"/>
        </w:trPr>
        <w:tc>
          <w:tcPr>
            <w:tcW w:w="1354"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Zvw-ontvangsten</w:t>
            </w:r>
          </w:p>
        </w:tc>
        <w:tc>
          <w:tcPr>
            <w:tcW w:w="565"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3.217,7</w:t>
            </w:r>
          </w:p>
        </w:tc>
        <w:tc>
          <w:tcPr>
            <w:tcW w:w="615"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0,0</w:t>
            </w:r>
          </w:p>
        </w:tc>
        <w:tc>
          <w:tcPr>
            <w:tcW w:w="619"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3.217,7</w:t>
            </w:r>
          </w:p>
        </w:tc>
        <w:tc>
          <w:tcPr>
            <w:tcW w:w="462"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0,0</w:t>
            </w:r>
          </w:p>
        </w:tc>
        <w:tc>
          <w:tcPr>
            <w:tcW w:w="462"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0,0</w:t>
            </w:r>
          </w:p>
        </w:tc>
        <w:tc>
          <w:tcPr>
            <w:tcW w:w="462"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0,0</w:t>
            </w:r>
          </w:p>
        </w:tc>
        <w:tc>
          <w:tcPr>
            <w:tcW w:w="461"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0,0</w:t>
            </w:r>
          </w:p>
        </w:tc>
      </w:tr>
      <w:tr w:rsidR="00871312" w:rsidRPr="00D12E21" w:rsidTr="00871312">
        <w:trPr>
          <w:trHeight w:val="227"/>
        </w:trPr>
        <w:tc>
          <w:tcPr>
            <w:tcW w:w="1354"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Netto-Zvw-uitgaven</w:t>
            </w:r>
          </w:p>
        </w:tc>
        <w:tc>
          <w:tcPr>
            <w:tcW w:w="565"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41.146,3</w:t>
            </w:r>
          </w:p>
        </w:tc>
        <w:tc>
          <w:tcPr>
            <w:tcW w:w="615"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-973,7</w:t>
            </w:r>
          </w:p>
        </w:tc>
        <w:tc>
          <w:tcPr>
            <w:tcW w:w="619"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40.172,7</w:t>
            </w:r>
          </w:p>
        </w:tc>
        <w:tc>
          <w:tcPr>
            <w:tcW w:w="462"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-1.163,0</w:t>
            </w:r>
          </w:p>
        </w:tc>
        <w:tc>
          <w:tcPr>
            <w:tcW w:w="462"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-1.228,6</w:t>
            </w:r>
          </w:p>
        </w:tc>
        <w:tc>
          <w:tcPr>
            <w:tcW w:w="462"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-1.187,7</w:t>
            </w:r>
          </w:p>
        </w:tc>
        <w:tc>
          <w:tcPr>
            <w:tcW w:w="461"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-1.193,4</w:t>
            </w:r>
          </w:p>
        </w:tc>
      </w:tr>
      <w:tr w:rsidR="00871312" w:rsidRPr="00D12E21" w:rsidTr="00871312">
        <w:trPr>
          <w:trHeight w:val="227"/>
        </w:trPr>
        <w:tc>
          <w:tcPr>
            <w:tcW w:w="1354"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56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61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619"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461"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r>
      <w:tr w:rsidR="00871312" w:rsidRPr="00D12E21" w:rsidTr="00871312">
        <w:trPr>
          <w:trHeight w:val="227"/>
        </w:trPr>
        <w:tc>
          <w:tcPr>
            <w:tcW w:w="1354" w:type="pct"/>
            <w:tcBorders>
              <w:top w:val="single" w:sz="4" w:space="0" w:color="auto"/>
              <w:left w:val="nil"/>
              <w:bottom w:val="nil"/>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Wet langdurige zorg (Wlz)</w:t>
            </w:r>
          </w:p>
        </w:tc>
        <w:tc>
          <w:tcPr>
            <w:tcW w:w="565" w:type="pct"/>
            <w:tcBorders>
              <w:top w:val="single" w:sz="4" w:space="0" w:color="auto"/>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615" w:type="pct"/>
            <w:tcBorders>
              <w:top w:val="single" w:sz="4" w:space="0" w:color="auto"/>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619" w:type="pct"/>
            <w:tcBorders>
              <w:top w:val="single" w:sz="4" w:space="0" w:color="auto"/>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462" w:type="pct"/>
            <w:tcBorders>
              <w:top w:val="single" w:sz="4" w:space="0" w:color="auto"/>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462" w:type="pct"/>
            <w:tcBorders>
              <w:top w:val="single" w:sz="4" w:space="0" w:color="auto"/>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462" w:type="pct"/>
            <w:tcBorders>
              <w:top w:val="single" w:sz="4" w:space="0" w:color="auto"/>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461" w:type="pct"/>
            <w:tcBorders>
              <w:top w:val="single" w:sz="4" w:space="0" w:color="auto"/>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r>
      <w:tr w:rsidR="00871312" w:rsidRPr="00D12E21" w:rsidTr="00871312">
        <w:trPr>
          <w:trHeight w:val="227"/>
        </w:trPr>
        <w:tc>
          <w:tcPr>
            <w:tcW w:w="1354"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b/>
                <w:bCs/>
                <w:i/>
                <w:iCs/>
                <w:sz w:val="15"/>
                <w:szCs w:val="15"/>
                <w:lang w:val="en-US"/>
              </w:rPr>
            </w:pPr>
            <w:r w:rsidRPr="00D12E21">
              <w:rPr>
                <w:rFonts w:ascii="Verdana" w:eastAsia="Times New Roman" w:hAnsi="Verdana" w:cs="Times New Roman"/>
                <w:b/>
                <w:bCs/>
                <w:i/>
                <w:iCs/>
                <w:sz w:val="15"/>
                <w:szCs w:val="15"/>
                <w:lang w:val="en-US"/>
              </w:rPr>
              <w:t>Binnen contracteerruimte</w:t>
            </w:r>
          </w:p>
        </w:tc>
        <w:tc>
          <w:tcPr>
            <w:tcW w:w="56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i/>
                <w:iCs/>
                <w:sz w:val="15"/>
                <w:szCs w:val="15"/>
                <w:lang w:val="en-US"/>
              </w:rPr>
            </w:pPr>
            <w:r w:rsidRPr="00D12E21">
              <w:rPr>
                <w:rFonts w:ascii="Verdana" w:eastAsia="Times New Roman" w:hAnsi="Verdana" w:cs="Times New Roman"/>
                <w:b/>
                <w:bCs/>
                <w:i/>
                <w:iCs/>
                <w:sz w:val="15"/>
                <w:szCs w:val="15"/>
                <w:lang w:val="en-US"/>
              </w:rPr>
              <w:t>16.401,3</w:t>
            </w:r>
          </w:p>
        </w:tc>
        <w:tc>
          <w:tcPr>
            <w:tcW w:w="61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i/>
                <w:iCs/>
                <w:sz w:val="15"/>
                <w:szCs w:val="15"/>
                <w:lang w:val="en-US"/>
              </w:rPr>
            </w:pPr>
            <w:r w:rsidRPr="00D12E21">
              <w:rPr>
                <w:rFonts w:ascii="Verdana" w:eastAsia="Times New Roman" w:hAnsi="Verdana" w:cs="Times New Roman"/>
                <w:b/>
                <w:bCs/>
                <w:i/>
                <w:iCs/>
                <w:sz w:val="15"/>
                <w:szCs w:val="15"/>
                <w:lang w:val="en-US"/>
              </w:rPr>
              <w:t>75,4</w:t>
            </w:r>
          </w:p>
        </w:tc>
        <w:tc>
          <w:tcPr>
            <w:tcW w:w="619"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i/>
                <w:iCs/>
                <w:sz w:val="15"/>
                <w:szCs w:val="15"/>
                <w:lang w:val="en-US"/>
              </w:rPr>
            </w:pPr>
            <w:r w:rsidRPr="00D12E21">
              <w:rPr>
                <w:rFonts w:ascii="Verdana" w:eastAsia="Times New Roman" w:hAnsi="Verdana" w:cs="Times New Roman"/>
                <w:b/>
                <w:bCs/>
                <w:i/>
                <w:iCs/>
                <w:sz w:val="15"/>
                <w:szCs w:val="15"/>
                <w:lang w:val="en-US"/>
              </w:rPr>
              <w:t>16.476,7</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i/>
                <w:iCs/>
                <w:sz w:val="15"/>
                <w:szCs w:val="15"/>
                <w:lang w:val="en-US"/>
              </w:rPr>
            </w:pPr>
            <w:r w:rsidRPr="00D12E21">
              <w:rPr>
                <w:rFonts w:ascii="Verdana" w:eastAsia="Times New Roman" w:hAnsi="Verdana" w:cs="Times New Roman"/>
                <w:b/>
                <w:bCs/>
                <w:i/>
                <w:iCs/>
                <w:sz w:val="15"/>
                <w:szCs w:val="15"/>
                <w:lang w:val="en-US"/>
              </w:rPr>
              <w:t>370,3</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i/>
                <w:iCs/>
                <w:sz w:val="15"/>
                <w:szCs w:val="15"/>
                <w:lang w:val="en-US"/>
              </w:rPr>
            </w:pPr>
            <w:r w:rsidRPr="00D12E21">
              <w:rPr>
                <w:rFonts w:ascii="Verdana" w:eastAsia="Times New Roman" w:hAnsi="Verdana" w:cs="Times New Roman"/>
                <w:b/>
                <w:bCs/>
                <w:i/>
                <w:iCs/>
                <w:sz w:val="15"/>
                <w:szCs w:val="15"/>
                <w:lang w:val="en-US"/>
              </w:rPr>
              <w:t>551,6</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i/>
                <w:iCs/>
                <w:sz w:val="15"/>
                <w:szCs w:val="15"/>
                <w:lang w:val="en-US"/>
              </w:rPr>
            </w:pPr>
            <w:r w:rsidRPr="00D12E21">
              <w:rPr>
                <w:rFonts w:ascii="Verdana" w:eastAsia="Times New Roman" w:hAnsi="Verdana" w:cs="Times New Roman"/>
                <w:b/>
                <w:bCs/>
                <w:i/>
                <w:iCs/>
                <w:sz w:val="15"/>
                <w:szCs w:val="15"/>
                <w:lang w:val="en-US"/>
              </w:rPr>
              <w:t>651,3</w:t>
            </w:r>
          </w:p>
        </w:tc>
        <w:tc>
          <w:tcPr>
            <w:tcW w:w="461"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i/>
                <w:iCs/>
                <w:sz w:val="15"/>
                <w:szCs w:val="15"/>
                <w:lang w:val="en-US"/>
              </w:rPr>
            </w:pPr>
            <w:r w:rsidRPr="00D12E21">
              <w:rPr>
                <w:rFonts w:ascii="Verdana" w:eastAsia="Times New Roman" w:hAnsi="Verdana" w:cs="Times New Roman"/>
                <w:b/>
                <w:bCs/>
                <w:i/>
                <w:iCs/>
                <w:sz w:val="15"/>
                <w:szCs w:val="15"/>
                <w:lang w:val="en-US"/>
              </w:rPr>
              <w:t>582,3</w:t>
            </w:r>
          </w:p>
        </w:tc>
      </w:tr>
      <w:tr w:rsidR="00871312" w:rsidRPr="00D12E21" w:rsidTr="00871312">
        <w:trPr>
          <w:trHeight w:val="227"/>
        </w:trPr>
        <w:tc>
          <w:tcPr>
            <w:tcW w:w="1354"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Ouderenzorg</w:t>
            </w:r>
          </w:p>
        </w:tc>
        <w:tc>
          <w:tcPr>
            <w:tcW w:w="56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8.857,0</w:t>
            </w:r>
          </w:p>
        </w:tc>
        <w:tc>
          <w:tcPr>
            <w:tcW w:w="61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70,0</w:t>
            </w:r>
          </w:p>
        </w:tc>
        <w:tc>
          <w:tcPr>
            <w:tcW w:w="619"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8.927,0</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207,8</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350,8</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428,8</w:t>
            </w:r>
          </w:p>
        </w:tc>
        <w:tc>
          <w:tcPr>
            <w:tcW w:w="461"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359,8</w:t>
            </w:r>
          </w:p>
        </w:tc>
      </w:tr>
      <w:tr w:rsidR="00871312" w:rsidRPr="00D12E21" w:rsidTr="00871312">
        <w:trPr>
          <w:trHeight w:val="227"/>
        </w:trPr>
        <w:tc>
          <w:tcPr>
            <w:tcW w:w="1354"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Gehandicaptenzorg</w:t>
            </w:r>
          </w:p>
        </w:tc>
        <w:tc>
          <w:tcPr>
            <w:tcW w:w="56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6.032,0</w:t>
            </w:r>
          </w:p>
        </w:tc>
        <w:tc>
          <w:tcPr>
            <w:tcW w:w="61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-79,9</w:t>
            </w:r>
          </w:p>
        </w:tc>
        <w:tc>
          <w:tcPr>
            <w:tcW w:w="619"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5.952,1</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-58,9</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-22,7</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1,2</w:t>
            </w:r>
          </w:p>
        </w:tc>
        <w:tc>
          <w:tcPr>
            <w:tcW w:w="461"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1,2</w:t>
            </w:r>
          </w:p>
        </w:tc>
      </w:tr>
      <w:tr w:rsidR="00871312" w:rsidRPr="00D12E21" w:rsidTr="00871312">
        <w:trPr>
          <w:trHeight w:val="227"/>
        </w:trPr>
        <w:tc>
          <w:tcPr>
            <w:tcW w:w="1354"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Langdurige ggz</w:t>
            </w:r>
          </w:p>
        </w:tc>
        <w:tc>
          <w:tcPr>
            <w:tcW w:w="56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523,7</w:t>
            </w:r>
          </w:p>
        </w:tc>
        <w:tc>
          <w:tcPr>
            <w:tcW w:w="61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-37,3</w:t>
            </w:r>
          </w:p>
        </w:tc>
        <w:tc>
          <w:tcPr>
            <w:tcW w:w="619"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486,4</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-26,4</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-22,8</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-22,9</w:t>
            </w:r>
          </w:p>
        </w:tc>
        <w:tc>
          <w:tcPr>
            <w:tcW w:w="461"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-22,9</w:t>
            </w:r>
          </w:p>
        </w:tc>
      </w:tr>
      <w:tr w:rsidR="00871312" w:rsidRPr="00D12E21" w:rsidTr="00871312">
        <w:trPr>
          <w:trHeight w:val="227"/>
        </w:trPr>
        <w:tc>
          <w:tcPr>
            <w:tcW w:w="1354"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Volledig pakket thuis</w:t>
            </w:r>
          </w:p>
        </w:tc>
        <w:tc>
          <w:tcPr>
            <w:tcW w:w="56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186,0</w:t>
            </w:r>
          </w:p>
        </w:tc>
        <w:tc>
          <w:tcPr>
            <w:tcW w:w="61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70,7</w:t>
            </w:r>
          </w:p>
        </w:tc>
        <w:tc>
          <w:tcPr>
            <w:tcW w:w="619"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256,7</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72,0</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73,6</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75,6</w:t>
            </w:r>
          </w:p>
        </w:tc>
        <w:tc>
          <w:tcPr>
            <w:tcW w:w="461"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75,6</w:t>
            </w:r>
          </w:p>
        </w:tc>
      </w:tr>
      <w:tr w:rsidR="00871312" w:rsidRPr="00D12E21" w:rsidTr="00871312">
        <w:trPr>
          <w:trHeight w:val="227"/>
        </w:trPr>
        <w:tc>
          <w:tcPr>
            <w:tcW w:w="1354"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Extramurale zorg</w:t>
            </w:r>
          </w:p>
        </w:tc>
        <w:tc>
          <w:tcPr>
            <w:tcW w:w="56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669,0</w:t>
            </w:r>
          </w:p>
        </w:tc>
        <w:tc>
          <w:tcPr>
            <w:tcW w:w="61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56,2</w:t>
            </w:r>
          </w:p>
        </w:tc>
        <w:tc>
          <w:tcPr>
            <w:tcW w:w="619"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725,2</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181,3</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178,9</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174,8</w:t>
            </w:r>
          </w:p>
        </w:tc>
        <w:tc>
          <w:tcPr>
            <w:tcW w:w="461"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174,8</w:t>
            </w:r>
          </w:p>
        </w:tc>
      </w:tr>
      <w:tr w:rsidR="00871312" w:rsidRPr="00D12E21" w:rsidTr="00871312">
        <w:trPr>
          <w:trHeight w:val="227"/>
        </w:trPr>
        <w:tc>
          <w:tcPr>
            <w:tcW w:w="1354"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xml:space="preserve">Overige binnen contracteerruimte </w:t>
            </w:r>
          </w:p>
        </w:tc>
        <w:tc>
          <w:tcPr>
            <w:tcW w:w="56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133,6</w:t>
            </w:r>
          </w:p>
        </w:tc>
        <w:tc>
          <w:tcPr>
            <w:tcW w:w="61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-4,4</w:t>
            </w:r>
          </w:p>
        </w:tc>
        <w:tc>
          <w:tcPr>
            <w:tcW w:w="619"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129,2</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-5,5</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-6,2</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-6,2</w:t>
            </w:r>
          </w:p>
        </w:tc>
        <w:tc>
          <w:tcPr>
            <w:tcW w:w="461"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-6,2</w:t>
            </w:r>
          </w:p>
        </w:tc>
      </w:tr>
      <w:tr w:rsidR="00871312" w:rsidRPr="00D12E21" w:rsidTr="00871312">
        <w:trPr>
          <w:trHeight w:val="227"/>
        </w:trPr>
        <w:tc>
          <w:tcPr>
            <w:tcW w:w="1354"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56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61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619"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461"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r>
      <w:tr w:rsidR="00871312" w:rsidRPr="00D12E21" w:rsidTr="00871312">
        <w:trPr>
          <w:trHeight w:val="227"/>
        </w:trPr>
        <w:tc>
          <w:tcPr>
            <w:tcW w:w="1354"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Persoonsgebonden budgetten</w:t>
            </w:r>
          </w:p>
        </w:tc>
        <w:tc>
          <w:tcPr>
            <w:tcW w:w="56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810,0</w:t>
            </w:r>
          </w:p>
        </w:tc>
        <w:tc>
          <w:tcPr>
            <w:tcW w:w="61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361,5</w:t>
            </w:r>
          </w:p>
        </w:tc>
        <w:tc>
          <w:tcPr>
            <w:tcW w:w="619"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1.171,5</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374,3</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429,0</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422,8</w:t>
            </w:r>
          </w:p>
        </w:tc>
        <w:tc>
          <w:tcPr>
            <w:tcW w:w="461"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422,8</w:t>
            </w:r>
          </w:p>
        </w:tc>
      </w:tr>
      <w:tr w:rsidR="00871312" w:rsidRPr="00D12E21" w:rsidTr="00871312">
        <w:trPr>
          <w:trHeight w:val="227"/>
        </w:trPr>
        <w:tc>
          <w:tcPr>
            <w:tcW w:w="1354"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56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61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619"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461"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r>
      <w:tr w:rsidR="00871312" w:rsidRPr="00D12E21" w:rsidTr="00871312">
        <w:trPr>
          <w:trHeight w:val="227"/>
        </w:trPr>
        <w:tc>
          <w:tcPr>
            <w:tcW w:w="1354"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b/>
                <w:bCs/>
                <w:i/>
                <w:iCs/>
                <w:sz w:val="15"/>
                <w:szCs w:val="15"/>
                <w:lang w:val="en-US"/>
              </w:rPr>
            </w:pPr>
            <w:r w:rsidRPr="00D12E21">
              <w:rPr>
                <w:rFonts w:ascii="Verdana" w:eastAsia="Times New Roman" w:hAnsi="Verdana" w:cs="Times New Roman"/>
                <w:b/>
                <w:bCs/>
                <w:i/>
                <w:iCs/>
                <w:sz w:val="15"/>
                <w:szCs w:val="15"/>
                <w:lang w:val="en-US"/>
              </w:rPr>
              <w:t>Buiten contracteerruimte</w:t>
            </w:r>
          </w:p>
        </w:tc>
        <w:tc>
          <w:tcPr>
            <w:tcW w:w="56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i/>
                <w:iCs/>
                <w:sz w:val="15"/>
                <w:szCs w:val="15"/>
                <w:lang w:val="en-US"/>
              </w:rPr>
            </w:pPr>
            <w:r w:rsidRPr="00D12E21">
              <w:rPr>
                <w:rFonts w:ascii="Verdana" w:eastAsia="Times New Roman" w:hAnsi="Verdana" w:cs="Times New Roman"/>
                <w:b/>
                <w:bCs/>
                <w:i/>
                <w:iCs/>
                <w:sz w:val="15"/>
                <w:szCs w:val="15"/>
                <w:lang w:val="en-US"/>
              </w:rPr>
              <w:t>2.244,9</w:t>
            </w:r>
          </w:p>
        </w:tc>
        <w:tc>
          <w:tcPr>
            <w:tcW w:w="61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i/>
                <w:iCs/>
                <w:sz w:val="15"/>
                <w:szCs w:val="15"/>
                <w:lang w:val="en-US"/>
              </w:rPr>
            </w:pPr>
            <w:r w:rsidRPr="00D12E21">
              <w:rPr>
                <w:rFonts w:ascii="Verdana" w:eastAsia="Times New Roman" w:hAnsi="Verdana" w:cs="Times New Roman"/>
                <w:b/>
                <w:bCs/>
                <w:i/>
                <w:iCs/>
                <w:sz w:val="15"/>
                <w:szCs w:val="15"/>
                <w:lang w:val="en-US"/>
              </w:rPr>
              <w:t>-84,8</w:t>
            </w:r>
          </w:p>
        </w:tc>
        <w:tc>
          <w:tcPr>
            <w:tcW w:w="619"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i/>
                <w:iCs/>
                <w:sz w:val="15"/>
                <w:szCs w:val="15"/>
                <w:lang w:val="en-US"/>
              </w:rPr>
            </w:pPr>
            <w:r w:rsidRPr="00D12E21">
              <w:rPr>
                <w:rFonts w:ascii="Verdana" w:eastAsia="Times New Roman" w:hAnsi="Verdana" w:cs="Times New Roman"/>
                <w:b/>
                <w:bCs/>
                <w:i/>
                <w:iCs/>
                <w:sz w:val="15"/>
                <w:szCs w:val="15"/>
                <w:lang w:val="en-US"/>
              </w:rPr>
              <w:t>2.160,1</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i/>
                <w:iCs/>
                <w:sz w:val="15"/>
                <w:szCs w:val="15"/>
                <w:lang w:val="en-US"/>
              </w:rPr>
            </w:pPr>
            <w:r w:rsidRPr="00D12E21">
              <w:rPr>
                <w:rFonts w:ascii="Verdana" w:eastAsia="Times New Roman" w:hAnsi="Verdana" w:cs="Times New Roman"/>
                <w:b/>
                <w:bCs/>
                <w:i/>
                <w:iCs/>
                <w:sz w:val="15"/>
                <w:szCs w:val="15"/>
                <w:lang w:val="en-US"/>
              </w:rPr>
              <w:t>-408,0</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i/>
                <w:iCs/>
                <w:sz w:val="15"/>
                <w:szCs w:val="15"/>
                <w:lang w:val="en-US"/>
              </w:rPr>
            </w:pPr>
            <w:r w:rsidRPr="00D12E21">
              <w:rPr>
                <w:rFonts w:ascii="Verdana" w:eastAsia="Times New Roman" w:hAnsi="Verdana" w:cs="Times New Roman"/>
                <w:b/>
                <w:bCs/>
                <w:i/>
                <w:iCs/>
                <w:sz w:val="15"/>
                <w:szCs w:val="15"/>
                <w:lang w:val="en-US"/>
              </w:rPr>
              <w:t>-788,9</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i/>
                <w:iCs/>
                <w:sz w:val="15"/>
                <w:szCs w:val="15"/>
                <w:lang w:val="en-US"/>
              </w:rPr>
            </w:pPr>
            <w:r w:rsidRPr="00D12E21">
              <w:rPr>
                <w:rFonts w:ascii="Verdana" w:eastAsia="Times New Roman" w:hAnsi="Verdana" w:cs="Times New Roman"/>
                <w:b/>
                <w:bCs/>
                <w:i/>
                <w:iCs/>
                <w:sz w:val="15"/>
                <w:szCs w:val="15"/>
                <w:lang w:val="en-US"/>
              </w:rPr>
              <w:t>-806,6</w:t>
            </w:r>
          </w:p>
        </w:tc>
        <w:tc>
          <w:tcPr>
            <w:tcW w:w="461"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i/>
                <w:iCs/>
                <w:sz w:val="15"/>
                <w:szCs w:val="15"/>
                <w:lang w:val="en-US"/>
              </w:rPr>
            </w:pPr>
            <w:r w:rsidRPr="00D12E21">
              <w:rPr>
                <w:rFonts w:ascii="Verdana" w:eastAsia="Times New Roman" w:hAnsi="Verdana" w:cs="Times New Roman"/>
                <w:b/>
                <w:bCs/>
                <w:i/>
                <w:iCs/>
                <w:sz w:val="15"/>
                <w:szCs w:val="15"/>
                <w:lang w:val="en-US"/>
              </w:rPr>
              <w:t>-822,0</w:t>
            </w:r>
          </w:p>
        </w:tc>
      </w:tr>
      <w:tr w:rsidR="00871312" w:rsidRPr="00D12E21" w:rsidTr="00871312">
        <w:trPr>
          <w:trHeight w:val="227"/>
        </w:trPr>
        <w:tc>
          <w:tcPr>
            <w:tcW w:w="1354"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Kapitaallasten (nacalculatie)</w:t>
            </w:r>
          </w:p>
        </w:tc>
        <w:tc>
          <w:tcPr>
            <w:tcW w:w="56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1.355,0</w:t>
            </w:r>
          </w:p>
        </w:tc>
        <w:tc>
          <w:tcPr>
            <w:tcW w:w="61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85,1</w:t>
            </w:r>
          </w:p>
        </w:tc>
        <w:tc>
          <w:tcPr>
            <w:tcW w:w="619"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1.440,1</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58,8</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32,6</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0,0</w:t>
            </w:r>
          </w:p>
        </w:tc>
        <w:tc>
          <w:tcPr>
            <w:tcW w:w="461"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0,0</w:t>
            </w:r>
          </w:p>
        </w:tc>
      </w:tr>
      <w:tr w:rsidR="00871312" w:rsidRPr="00D12E21" w:rsidTr="00871312">
        <w:trPr>
          <w:trHeight w:val="227"/>
        </w:trPr>
        <w:tc>
          <w:tcPr>
            <w:tcW w:w="1354"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xml:space="preserve">Beheerskosten </w:t>
            </w:r>
          </w:p>
        </w:tc>
        <w:tc>
          <w:tcPr>
            <w:tcW w:w="56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197,1</w:t>
            </w:r>
          </w:p>
        </w:tc>
        <w:tc>
          <w:tcPr>
            <w:tcW w:w="61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-54,7</w:t>
            </w:r>
          </w:p>
        </w:tc>
        <w:tc>
          <w:tcPr>
            <w:tcW w:w="619"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142,4</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-54,7</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-54,7</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-54,7</w:t>
            </w:r>
          </w:p>
        </w:tc>
        <w:tc>
          <w:tcPr>
            <w:tcW w:w="461"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-54,7</w:t>
            </w:r>
          </w:p>
        </w:tc>
      </w:tr>
      <w:tr w:rsidR="00871312" w:rsidRPr="00D12E21" w:rsidTr="00871312">
        <w:trPr>
          <w:trHeight w:val="227"/>
        </w:trPr>
        <w:tc>
          <w:tcPr>
            <w:tcW w:w="1354"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xml:space="preserve">Overig buiten contracteerruimte </w:t>
            </w:r>
            <w:r w:rsidRPr="004A75B0">
              <w:rPr>
                <w:rFonts w:ascii="Verdana" w:eastAsia="Times New Roman" w:hAnsi="Verdana" w:cs="Times New Roman"/>
                <w:sz w:val="15"/>
                <w:szCs w:val="15"/>
                <w:vertAlign w:val="superscript"/>
                <w:lang w:val="en-US"/>
              </w:rPr>
              <w:t>2</w:t>
            </w:r>
          </w:p>
        </w:tc>
        <w:tc>
          <w:tcPr>
            <w:tcW w:w="56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480,3</w:t>
            </w:r>
          </w:p>
        </w:tc>
        <w:tc>
          <w:tcPr>
            <w:tcW w:w="61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83,2</w:t>
            </w:r>
          </w:p>
        </w:tc>
        <w:tc>
          <w:tcPr>
            <w:tcW w:w="619"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563,4</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-12,9</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-12,8</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-12,5</w:t>
            </w:r>
          </w:p>
        </w:tc>
        <w:tc>
          <w:tcPr>
            <w:tcW w:w="461"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-12,5</w:t>
            </w:r>
          </w:p>
        </w:tc>
      </w:tr>
      <w:tr w:rsidR="00871312" w:rsidRPr="00D12E21" w:rsidTr="00871312">
        <w:trPr>
          <w:trHeight w:val="227"/>
        </w:trPr>
        <w:tc>
          <w:tcPr>
            <w:tcW w:w="1354"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Nominaal en onverdeeld</w:t>
            </w:r>
          </w:p>
        </w:tc>
        <w:tc>
          <w:tcPr>
            <w:tcW w:w="56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212,6</w:t>
            </w:r>
          </w:p>
        </w:tc>
        <w:tc>
          <w:tcPr>
            <w:tcW w:w="61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-198,4</w:t>
            </w:r>
          </w:p>
        </w:tc>
        <w:tc>
          <w:tcPr>
            <w:tcW w:w="619"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14,2</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-399,2</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-754,0</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-739,4</w:t>
            </w:r>
          </w:p>
        </w:tc>
        <w:tc>
          <w:tcPr>
            <w:tcW w:w="461"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-754,8</w:t>
            </w:r>
          </w:p>
        </w:tc>
      </w:tr>
      <w:tr w:rsidR="00871312" w:rsidRPr="00D12E21" w:rsidTr="00871312">
        <w:trPr>
          <w:trHeight w:val="227"/>
        </w:trPr>
        <w:tc>
          <w:tcPr>
            <w:tcW w:w="1354"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Bruto-Wlz-uitgaven</w:t>
            </w:r>
          </w:p>
        </w:tc>
        <w:tc>
          <w:tcPr>
            <w:tcW w:w="565"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19.456,2</w:t>
            </w:r>
          </w:p>
        </w:tc>
        <w:tc>
          <w:tcPr>
            <w:tcW w:w="615"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352,1</w:t>
            </w:r>
          </w:p>
        </w:tc>
        <w:tc>
          <w:tcPr>
            <w:tcW w:w="619"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19.808,3</w:t>
            </w:r>
          </w:p>
        </w:tc>
        <w:tc>
          <w:tcPr>
            <w:tcW w:w="462"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336,6</w:t>
            </w:r>
          </w:p>
        </w:tc>
        <w:tc>
          <w:tcPr>
            <w:tcW w:w="462"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191,7</w:t>
            </w:r>
          </w:p>
        </w:tc>
        <w:tc>
          <w:tcPr>
            <w:tcW w:w="462"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267,5</w:t>
            </w:r>
          </w:p>
        </w:tc>
        <w:tc>
          <w:tcPr>
            <w:tcW w:w="461"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183,1</w:t>
            </w:r>
          </w:p>
        </w:tc>
      </w:tr>
      <w:tr w:rsidR="00871312" w:rsidRPr="00D12E21" w:rsidTr="00871312">
        <w:trPr>
          <w:trHeight w:val="227"/>
        </w:trPr>
        <w:tc>
          <w:tcPr>
            <w:tcW w:w="1354"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Eigen betalingen Wlz</w:t>
            </w:r>
          </w:p>
        </w:tc>
        <w:tc>
          <w:tcPr>
            <w:tcW w:w="56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1.737,3</w:t>
            </w:r>
          </w:p>
        </w:tc>
        <w:tc>
          <w:tcPr>
            <w:tcW w:w="61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154,0</w:t>
            </w:r>
          </w:p>
        </w:tc>
        <w:tc>
          <w:tcPr>
            <w:tcW w:w="619"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1.891,3</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172,0</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183,0</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185,0</w:t>
            </w:r>
          </w:p>
        </w:tc>
        <w:tc>
          <w:tcPr>
            <w:tcW w:w="461"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175,0</w:t>
            </w:r>
          </w:p>
        </w:tc>
      </w:tr>
      <w:tr w:rsidR="00871312" w:rsidRPr="00D12E21" w:rsidTr="00871312">
        <w:trPr>
          <w:trHeight w:val="227"/>
        </w:trPr>
        <w:tc>
          <w:tcPr>
            <w:tcW w:w="1354"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AWBZ-ontvangsten</w:t>
            </w:r>
          </w:p>
        </w:tc>
        <w:tc>
          <w:tcPr>
            <w:tcW w:w="565"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1.737,3</w:t>
            </w:r>
          </w:p>
        </w:tc>
        <w:tc>
          <w:tcPr>
            <w:tcW w:w="615"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154,0</w:t>
            </w:r>
          </w:p>
        </w:tc>
        <w:tc>
          <w:tcPr>
            <w:tcW w:w="619"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1.891,3</w:t>
            </w:r>
          </w:p>
        </w:tc>
        <w:tc>
          <w:tcPr>
            <w:tcW w:w="462"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172,0</w:t>
            </w:r>
          </w:p>
        </w:tc>
        <w:tc>
          <w:tcPr>
            <w:tcW w:w="462"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183,0</w:t>
            </w:r>
          </w:p>
        </w:tc>
        <w:tc>
          <w:tcPr>
            <w:tcW w:w="462"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185,0</w:t>
            </w:r>
          </w:p>
        </w:tc>
        <w:tc>
          <w:tcPr>
            <w:tcW w:w="461"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175,0</w:t>
            </w:r>
          </w:p>
        </w:tc>
      </w:tr>
      <w:tr w:rsidR="00871312" w:rsidRPr="00D12E21" w:rsidTr="00871312">
        <w:trPr>
          <w:trHeight w:val="227"/>
        </w:trPr>
        <w:tc>
          <w:tcPr>
            <w:tcW w:w="1354"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Netto-Wlz-uitgaven</w:t>
            </w:r>
          </w:p>
        </w:tc>
        <w:tc>
          <w:tcPr>
            <w:tcW w:w="565"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17.718,9</w:t>
            </w:r>
          </w:p>
        </w:tc>
        <w:tc>
          <w:tcPr>
            <w:tcW w:w="615"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198,1</w:t>
            </w:r>
          </w:p>
        </w:tc>
        <w:tc>
          <w:tcPr>
            <w:tcW w:w="619"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17.917,0</w:t>
            </w:r>
          </w:p>
        </w:tc>
        <w:tc>
          <w:tcPr>
            <w:tcW w:w="462"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164,6</w:t>
            </w:r>
          </w:p>
        </w:tc>
        <w:tc>
          <w:tcPr>
            <w:tcW w:w="462"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8,7</w:t>
            </w:r>
          </w:p>
        </w:tc>
        <w:tc>
          <w:tcPr>
            <w:tcW w:w="462"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82,5</w:t>
            </w:r>
          </w:p>
        </w:tc>
        <w:tc>
          <w:tcPr>
            <w:tcW w:w="461"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8,1</w:t>
            </w:r>
          </w:p>
        </w:tc>
      </w:tr>
      <w:tr w:rsidR="00871312" w:rsidRPr="00D12E21" w:rsidTr="00871312">
        <w:trPr>
          <w:trHeight w:val="227"/>
        </w:trPr>
        <w:tc>
          <w:tcPr>
            <w:tcW w:w="1354"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56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61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619"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461"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r>
      <w:tr w:rsidR="00871312" w:rsidRPr="00D12E21" w:rsidTr="00871312">
        <w:trPr>
          <w:trHeight w:val="227"/>
        </w:trPr>
        <w:tc>
          <w:tcPr>
            <w:tcW w:w="1354" w:type="pct"/>
            <w:tcBorders>
              <w:top w:val="single" w:sz="4" w:space="0" w:color="auto"/>
              <w:left w:val="nil"/>
              <w:bottom w:val="nil"/>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Begrotingsgefinancierd</w:t>
            </w:r>
          </w:p>
        </w:tc>
        <w:tc>
          <w:tcPr>
            <w:tcW w:w="565" w:type="pct"/>
            <w:tcBorders>
              <w:top w:val="single" w:sz="4" w:space="0" w:color="auto"/>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615" w:type="pct"/>
            <w:tcBorders>
              <w:top w:val="single" w:sz="4" w:space="0" w:color="auto"/>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619" w:type="pct"/>
            <w:tcBorders>
              <w:top w:val="single" w:sz="4" w:space="0" w:color="auto"/>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462" w:type="pct"/>
            <w:tcBorders>
              <w:top w:val="single" w:sz="4" w:space="0" w:color="auto"/>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462" w:type="pct"/>
            <w:tcBorders>
              <w:top w:val="single" w:sz="4" w:space="0" w:color="auto"/>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462" w:type="pct"/>
            <w:tcBorders>
              <w:top w:val="single" w:sz="4" w:space="0" w:color="auto"/>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461" w:type="pct"/>
            <w:tcBorders>
              <w:top w:val="single" w:sz="4" w:space="0" w:color="auto"/>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r>
      <w:tr w:rsidR="00871312" w:rsidRPr="00D12E21" w:rsidTr="00871312">
        <w:trPr>
          <w:trHeight w:val="227"/>
        </w:trPr>
        <w:tc>
          <w:tcPr>
            <w:tcW w:w="1354"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xml:space="preserve">Wmo </w:t>
            </w:r>
            <w:r>
              <w:rPr>
                <w:rFonts w:ascii="Verdana" w:eastAsia="Times New Roman" w:hAnsi="Verdana" w:cs="Times New Roman"/>
                <w:sz w:val="15"/>
                <w:szCs w:val="15"/>
                <w:lang w:val="en-US"/>
              </w:rPr>
              <w:t xml:space="preserve">en Jeugdwet </w:t>
            </w:r>
            <w:r w:rsidRPr="00D12E21">
              <w:rPr>
                <w:rFonts w:ascii="Verdana" w:eastAsia="Times New Roman" w:hAnsi="Verdana" w:cs="Times New Roman"/>
                <w:sz w:val="15"/>
                <w:szCs w:val="15"/>
                <w:lang w:val="en-US"/>
              </w:rPr>
              <w:t xml:space="preserve">(Gemeentefonds) </w:t>
            </w:r>
          </w:p>
        </w:tc>
        <w:tc>
          <w:tcPr>
            <w:tcW w:w="56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7.050,2</w:t>
            </w:r>
          </w:p>
        </w:tc>
        <w:tc>
          <w:tcPr>
            <w:tcW w:w="61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-94,2</w:t>
            </w:r>
          </w:p>
        </w:tc>
        <w:tc>
          <w:tcPr>
            <w:tcW w:w="619"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6.955,9</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-231,5</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-110,4</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-138,3</w:t>
            </w:r>
          </w:p>
        </w:tc>
        <w:tc>
          <w:tcPr>
            <w:tcW w:w="461"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-127,3</w:t>
            </w:r>
          </w:p>
        </w:tc>
      </w:tr>
      <w:tr w:rsidR="00871312" w:rsidRPr="00D12E21" w:rsidTr="00871312">
        <w:trPr>
          <w:trHeight w:val="227"/>
        </w:trPr>
        <w:tc>
          <w:tcPr>
            <w:tcW w:w="1354"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sz w:val="15"/>
                <w:szCs w:val="15"/>
              </w:rPr>
            </w:pPr>
            <w:r w:rsidRPr="00D12E21">
              <w:rPr>
                <w:rFonts w:ascii="Verdana" w:eastAsia="Times New Roman" w:hAnsi="Verdana" w:cs="Times New Roman"/>
                <w:sz w:val="15"/>
                <w:szCs w:val="15"/>
              </w:rPr>
              <w:t>Subsidieregeling overgang integrale tarieven MSZ</w:t>
            </w:r>
          </w:p>
        </w:tc>
        <w:tc>
          <w:tcPr>
            <w:tcW w:w="56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125,0</w:t>
            </w:r>
          </w:p>
        </w:tc>
        <w:tc>
          <w:tcPr>
            <w:tcW w:w="61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-80,0</w:t>
            </w:r>
          </w:p>
        </w:tc>
        <w:tc>
          <w:tcPr>
            <w:tcW w:w="619"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45,0</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30,0</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50,0</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0,0</w:t>
            </w:r>
          </w:p>
        </w:tc>
        <w:tc>
          <w:tcPr>
            <w:tcW w:w="461"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0,0</w:t>
            </w:r>
          </w:p>
        </w:tc>
      </w:tr>
      <w:tr w:rsidR="00871312" w:rsidRPr="00D12E21" w:rsidTr="00871312">
        <w:trPr>
          <w:trHeight w:val="227"/>
        </w:trPr>
        <w:tc>
          <w:tcPr>
            <w:tcW w:w="1354"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Subsidieregeling abortusklinieken</w:t>
            </w:r>
          </w:p>
        </w:tc>
        <w:tc>
          <w:tcPr>
            <w:tcW w:w="56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12,8</w:t>
            </w:r>
          </w:p>
        </w:tc>
        <w:tc>
          <w:tcPr>
            <w:tcW w:w="61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2,9</w:t>
            </w:r>
          </w:p>
        </w:tc>
        <w:tc>
          <w:tcPr>
            <w:tcW w:w="619"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15,7</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3,0</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3,0</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3,0</w:t>
            </w:r>
          </w:p>
        </w:tc>
        <w:tc>
          <w:tcPr>
            <w:tcW w:w="461"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3,0</w:t>
            </w:r>
          </w:p>
        </w:tc>
      </w:tr>
      <w:tr w:rsidR="00871312" w:rsidRPr="00D12E21" w:rsidTr="00871312">
        <w:trPr>
          <w:trHeight w:val="227"/>
        </w:trPr>
        <w:tc>
          <w:tcPr>
            <w:tcW w:w="1354"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xml:space="preserve">Zorgopleidingen (begroting VWS) </w:t>
            </w:r>
          </w:p>
        </w:tc>
        <w:tc>
          <w:tcPr>
            <w:tcW w:w="56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181,6</w:t>
            </w:r>
          </w:p>
        </w:tc>
        <w:tc>
          <w:tcPr>
            <w:tcW w:w="61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28,8</w:t>
            </w:r>
          </w:p>
        </w:tc>
        <w:tc>
          <w:tcPr>
            <w:tcW w:w="619"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210,4</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49,8</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49,8</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37,4</w:t>
            </w:r>
          </w:p>
        </w:tc>
        <w:tc>
          <w:tcPr>
            <w:tcW w:w="461"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37,4</w:t>
            </w:r>
          </w:p>
        </w:tc>
      </w:tr>
      <w:tr w:rsidR="00871312" w:rsidRPr="00D12E21" w:rsidTr="00871312">
        <w:trPr>
          <w:trHeight w:val="227"/>
        </w:trPr>
        <w:tc>
          <w:tcPr>
            <w:tcW w:w="1354"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lastRenderedPageBreak/>
              <w:t>Wtcg (begroting VWS)</w:t>
            </w:r>
          </w:p>
        </w:tc>
        <w:tc>
          <w:tcPr>
            <w:tcW w:w="56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25,8</w:t>
            </w:r>
          </w:p>
        </w:tc>
        <w:tc>
          <w:tcPr>
            <w:tcW w:w="61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34,0</w:t>
            </w:r>
          </w:p>
        </w:tc>
        <w:tc>
          <w:tcPr>
            <w:tcW w:w="619"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59,8</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7,1</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3,1</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1,2</w:t>
            </w:r>
          </w:p>
        </w:tc>
        <w:tc>
          <w:tcPr>
            <w:tcW w:w="461"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0,0</w:t>
            </w:r>
          </w:p>
        </w:tc>
      </w:tr>
      <w:tr w:rsidR="00871312" w:rsidRPr="00D12E21" w:rsidTr="00871312">
        <w:trPr>
          <w:trHeight w:val="227"/>
        </w:trPr>
        <w:tc>
          <w:tcPr>
            <w:tcW w:w="1354"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sz w:val="15"/>
                <w:szCs w:val="15"/>
              </w:rPr>
            </w:pPr>
            <w:r w:rsidRPr="00D12E21">
              <w:rPr>
                <w:rFonts w:ascii="Verdana" w:eastAsia="Times New Roman" w:hAnsi="Verdana" w:cs="Times New Roman"/>
                <w:sz w:val="15"/>
                <w:szCs w:val="15"/>
              </w:rPr>
              <w:t>Zorg Caribisch Nederland (begroting VWS)</w:t>
            </w:r>
          </w:p>
        </w:tc>
        <w:tc>
          <w:tcPr>
            <w:tcW w:w="56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85,6</w:t>
            </w:r>
          </w:p>
        </w:tc>
        <w:tc>
          <w:tcPr>
            <w:tcW w:w="61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20,0</w:t>
            </w:r>
          </w:p>
        </w:tc>
        <w:tc>
          <w:tcPr>
            <w:tcW w:w="619"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105,6</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20,0</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20,0</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20,0</w:t>
            </w:r>
          </w:p>
        </w:tc>
        <w:tc>
          <w:tcPr>
            <w:tcW w:w="461"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20,0</w:t>
            </w:r>
          </w:p>
        </w:tc>
      </w:tr>
      <w:tr w:rsidR="00871312" w:rsidRPr="00D12E21" w:rsidTr="00871312">
        <w:trPr>
          <w:trHeight w:val="227"/>
        </w:trPr>
        <w:tc>
          <w:tcPr>
            <w:tcW w:w="1354"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sz w:val="15"/>
                <w:szCs w:val="15"/>
              </w:rPr>
            </w:pPr>
            <w:r w:rsidRPr="00D12E21">
              <w:rPr>
                <w:rFonts w:ascii="Verdana" w:eastAsia="Times New Roman" w:hAnsi="Verdana" w:cs="Times New Roman"/>
                <w:sz w:val="15"/>
                <w:szCs w:val="15"/>
              </w:rPr>
              <w:t>Loon- en prijsbijstelling (begroting VWS en Financiën)</w:t>
            </w:r>
          </w:p>
        </w:tc>
        <w:tc>
          <w:tcPr>
            <w:tcW w:w="56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8,1</w:t>
            </w:r>
          </w:p>
        </w:tc>
        <w:tc>
          <w:tcPr>
            <w:tcW w:w="61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-7,7</w:t>
            </w:r>
          </w:p>
        </w:tc>
        <w:tc>
          <w:tcPr>
            <w:tcW w:w="619"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0,3</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-12,0</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-23,6</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-28,9</w:t>
            </w:r>
          </w:p>
        </w:tc>
        <w:tc>
          <w:tcPr>
            <w:tcW w:w="461"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-35,6</w:t>
            </w:r>
          </w:p>
        </w:tc>
      </w:tr>
      <w:tr w:rsidR="00871312" w:rsidRPr="00D12E21" w:rsidTr="00871312">
        <w:trPr>
          <w:trHeight w:val="227"/>
        </w:trPr>
        <w:tc>
          <w:tcPr>
            <w:tcW w:w="1354"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Overig</w:t>
            </w:r>
          </w:p>
        </w:tc>
        <w:tc>
          <w:tcPr>
            <w:tcW w:w="56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37,0</w:t>
            </w:r>
          </w:p>
        </w:tc>
        <w:tc>
          <w:tcPr>
            <w:tcW w:w="61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-37,1</w:t>
            </w:r>
          </w:p>
        </w:tc>
        <w:tc>
          <w:tcPr>
            <w:tcW w:w="619"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-0,1</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0,0</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10,3</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10,3</w:t>
            </w:r>
          </w:p>
        </w:tc>
        <w:tc>
          <w:tcPr>
            <w:tcW w:w="461"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10,3</w:t>
            </w:r>
          </w:p>
        </w:tc>
      </w:tr>
      <w:tr w:rsidR="00871312" w:rsidRPr="00D12E21" w:rsidTr="00871312">
        <w:trPr>
          <w:trHeight w:val="227"/>
        </w:trPr>
        <w:tc>
          <w:tcPr>
            <w:tcW w:w="1354"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Bruto-begrotingsgefinancierde BKZ-uitgaven</w:t>
            </w:r>
          </w:p>
        </w:tc>
        <w:tc>
          <w:tcPr>
            <w:tcW w:w="565"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7.526,1</w:t>
            </w:r>
          </w:p>
        </w:tc>
        <w:tc>
          <w:tcPr>
            <w:tcW w:w="615"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-133,4</w:t>
            </w:r>
          </w:p>
        </w:tc>
        <w:tc>
          <w:tcPr>
            <w:tcW w:w="619"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7.392,7</w:t>
            </w:r>
          </w:p>
        </w:tc>
        <w:tc>
          <w:tcPr>
            <w:tcW w:w="462"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-133,6</w:t>
            </w:r>
          </w:p>
        </w:tc>
        <w:tc>
          <w:tcPr>
            <w:tcW w:w="462"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2,4</w:t>
            </w:r>
          </w:p>
        </w:tc>
        <w:tc>
          <w:tcPr>
            <w:tcW w:w="462"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-95,4</w:t>
            </w:r>
          </w:p>
        </w:tc>
        <w:tc>
          <w:tcPr>
            <w:tcW w:w="461"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-92,2</w:t>
            </w:r>
          </w:p>
        </w:tc>
      </w:tr>
      <w:tr w:rsidR="00871312" w:rsidRPr="00D12E21" w:rsidTr="00871312">
        <w:trPr>
          <w:trHeight w:val="227"/>
        </w:trPr>
        <w:tc>
          <w:tcPr>
            <w:tcW w:w="1354"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Terugontvangsten opleidingsfonds</w:t>
            </w:r>
          </w:p>
        </w:tc>
        <w:tc>
          <w:tcPr>
            <w:tcW w:w="56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0,0</w:t>
            </w:r>
          </w:p>
        </w:tc>
        <w:tc>
          <w:tcPr>
            <w:tcW w:w="615"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0,0</w:t>
            </w:r>
          </w:p>
        </w:tc>
        <w:tc>
          <w:tcPr>
            <w:tcW w:w="619"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0,0</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0,0</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0,0</w:t>
            </w:r>
          </w:p>
        </w:tc>
        <w:tc>
          <w:tcPr>
            <w:tcW w:w="462"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0,0</w:t>
            </w:r>
          </w:p>
        </w:tc>
        <w:tc>
          <w:tcPr>
            <w:tcW w:w="461" w:type="pct"/>
            <w:tcBorders>
              <w:top w:val="nil"/>
              <w:left w:val="nil"/>
              <w:bottom w:val="nil"/>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0,0</w:t>
            </w:r>
          </w:p>
        </w:tc>
      </w:tr>
      <w:tr w:rsidR="00871312" w:rsidRPr="00D12E21" w:rsidTr="00871312">
        <w:trPr>
          <w:trHeight w:val="227"/>
        </w:trPr>
        <w:tc>
          <w:tcPr>
            <w:tcW w:w="1354"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Begrotingsgefinancierde BKZ-ontvangsten</w:t>
            </w:r>
          </w:p>
        </w:tc>
        <w:tc>
          <w:tcPr>
            <w:tcW w:w="565"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0,0</w:t>
            </w:r>
          </w:p>
        </w:tc>
        <w:tc>
          <w:tcPr>
            <w:tcW w:w="615"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0,0</w:t>
            </w:r>
          </w:p>
        </w:tc>
        <w:tc>
          <w:tcPr>
            <w:tcW w:w="619"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0,0</w:t>
            </w:r>
          </w:p>
        </w:tc>
        <w:tc>
          <w:tcPr>
            <w:tcW w:w="462"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0,0</w:t>
            </w:r>
          </w:p>
        </w:tc>
        <w:tc>
          <w:tcPr>
            <w:tcW w:w="462"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0,0</w:t>
            </w:r>
          </w:p>
        </w:tc>
        <w:tc>
          <w:tcPr>
            <w:tcW w:w="462"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0,0</w:t>
            </w:r>
          </w:p>
        </w:tc>
        <w:tc>
          <w:tcPr>
            <w:tcW w:w="461"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0,0</w:t>
            </w:r>
          </w:p>
        </w:tc>
      </w:tr>
      <w:tr w:rsidR="00871312" w:rsidRPr="00D12E21" w:rsidTr="00871312">
        <w:trPr>
          <w:trHeight w:val="227"/>
        </w:trPr>
        <w:tc>
          <w:tcPr>
            <w:tcW w:w="1354"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Netto-begrotingsgefinancierde BKZ-uitgaven</w:t>
            </w:r>
          </w:p>
        </w:tc>
        <w:tc>
          <w:tcPr>
            <w:tcW w:w="565"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7.526,1</w:t>
            </w:r>
          </w:p>
        </w:tc>
        <w:tc>
          <w:tcPr>
            <w:tcW w:w="615"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-133,4</w:t>
            </w:r>
          </w:p>
        </w:tc>
        <w:tc>
          <w:tcPr>
            <w:tcW w:w="619"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7.392,7</w:t>
            </w:r>
          </w:p>
        </w:tc>
        <w:tc>
          <w:tcPr>
            <w:tcW w:w="462"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-133,6</w:t>
            </w:r>
          </w:p>
        </w:tc>
        <w:tc>
          <w:tcPr>
            <w:tcW w:w="462"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2,4</w:t>
            </w:r>
          </w:p>
        </w:tc>
        <w:tc>
          <w:tcPr>
            <w:tcW w:w="462"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-95,4</w:t>
            </w:r>
          </w:p>
        </w:tc>
        <w:tc>
          <w:tcPr>
            <w:tcW w:w="461" w:type="pct"/>
            <w:tcBorders>
              <w:top w:val="nil"/>
              <w:left w:val="nil"/>
              <w:bottom w:val="single" w:sz="4" w:space="0" w:color="auto"/>
              <w:right w:val="nil"/>
            </w:tcBorders>
            <w:shd w:val="clear" w:color="000000" w:fill="DBE5F1"/>
            <w:noWrap/>
            <w:vAlign w:val="center"/>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-92,2</w:t>
            </w:r>
          </w:p>
        </w:tc>
      </w:tr>
      <w:tr w:rsidR="00871312" w:rsidRPr="00D12E21" w:rsidTr="00871312">
        <w:trPr>
          <w:trHeight w:val="227"/>
        </w:trPr>
        <w:tc>
          <w:tcPr>
            <w:tcW w:w="1354" w:type="pct"/>
            <w:tcBorders>
              <w:top w:val="nil"/>
              <w:left w:val="nil"/>
              <w:bottom w:val="nil"/>
              <w:right w:val="nil"/>
            </w:tcBorders>
            <w:shd w:val="clear" w:color="000000" w:fill="DBE5F1"/>
            <w:noWrap/>
            <w:vAlign w:val="bottom"/>
            <w:hideMark/>
          </w:tcPr>
          <w:p w:rsidR="00871312" w:rsidRPr="00D12E21" w:rsidRDefault="00871312" w:rsidP="00871312">
            <w:pPr>
              <w:spacing w:line="240" w:lineRule="auto"/>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565" w:type="pct"/>
            <w:tcBorders>
              <w:top w:val="nil"/>
              <w:left w:val="nil"/>
              <w:bottom w:val="nil"/>
              <w:right w:val="nil"/>
            </w:tcBorders>
            <w:shd w:val="clear" w:color="000000" w:fill="DBE5F1"/>
            <w:noWrap/>
            <w:vAlign w:val="bottom"/>
            <w:hideMark/>
          </w:tcPr>
          <w:p w:rsidR="00871312" w:rsidRPr="00D12E21" w:rsidRDefault="00871312" w:rsidP="00871312">
            <w:pPr>
              <w:spacing w:line="240" w:lineRule="auto"/>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615" w:type="pct"/>
            <w:tcBorders>
              <w:top w:val="nil"/>
              <w:left w:val="nil"/>
              <w:bottom w:val="nil"/>
              <w:right w:val="nil"/>
            </w:tcBorders>
            <w:shd w:val="clear" w:color="000000" w:fill="DBE5F1"/>
            <w:noWrap/>
            <w:vAlign w:val="bottom"/>
            <w:hideMark/>
          </w:tcPr>
          <w:p w:rsidR="00871312" w:rsidRPr="00D12E21" w:rsidRDefault="00871312" w:rsidP="00871312">
            <w:pPr>
              <w:spacing w:line="240" w:lineRule="auto"/>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619" w:type="pct"/>
            <w:tcBorders>
              <w:top w:val="nil"/>
              <w:left w:val="nil"/>
              <w:bottom w:val="nil"/>
              <w:right w:val="nil"/>
            </w:tcBorders>
            <w:shd w:val="clear" w:color="000000" w:fill="DBE5F1"/>
            <w:noWrap/>
            <w:vAlign w:val="bottom"/>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462" w:type="pct"/>
            <w:tcBorders>
              <w:top w:val="nil"/>
              <w:left w:val="nil"/>
              <w:bottom w:val="nil"/>
              <w:right w:val="nil"/>
            </w:tcBorders>
            <w:shd w:val="clear" w:color="000000" w:fill="DBE5F1"/>
            <w:noWrap/>
            <w:vAlign w:val="bottom"/>
            <w:hideMark/>
          </w:tcPr>
          <w:p w:rsidR="00871312" w:rsidRPr="00D12E21" w:rsidRDefault="00871312" w:rsidP="00871312">
            <w:pPr>
              <w:spacing w:line="240" w:lineRule="auto"/>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462" w:type="pct"/>
            <w:tcBorders>
              <w:top w:val="nil"/>
              <w:left w:val="nil"/>
              <w:bottom w:val="nil"/>
              <w:right w:val="nil"/>
            </w:tcBorders>
            <w:shd w:val="clear" w:color="000000" w:fill="DBE5F1"/>
            <w:noWrap/>
            <w:vAlign w:val="bottom"/>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462" w:type="pct"/>
            <w:tcBorders>
              <w:top w:val="nil"/>
              <w:left w:val="nil"/>
              <w:bottom w:val="nil"/>
              <w:right w:val="nil"/>
            </w:tcBorders>
            <w:shd w:val="clear" w:color="000000" w:fill="DBE5F1"/>
            <w:noWrap/>
            <w:vAlign w:val="bottom"/>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c>
          <w:tcPr>
            <w:tcW w:w="461" w:type="pct"/>
            <w:tcBorders>
              <w:top w:val="nil"/>
              <w:left w:val="nil"/>
              <w:bottom w:val="nil"/>
              <w:right w:val="nil"/>
            </w:tcBorders>
            <w:shd w:val="clear" w:color="000000" w:fill="DBE5F1"/>
            <w:noWrap/>
            <w:vAlign w:val="bottom"/>
            <w:hideMark/>
          </w:tcPr>
          <w:p w:rsidR="00871312" w:rsidRPr="00D12E21" w:rsidRDefault="00871312" w:rsidP="00871312">
            <w:pPr>
              <w:spacing w:line="240" w:lineRule="auto"/>
              <w:jc w:val="right"/>
              <w:rPr>
                <w:rFonts w:ascii="Verdana" w:eastAsia="Times New Roman" w:hAnsi="Verdana" w:cs="Times New Roman"/>
                <w:sz w:val="15"/>
                <w:szCs w:val="15"/>
                <w:lang w:val="en-US"/>
              </w:rPr>
            </w:pPr>
            <w:r w:rsidRPr="00D12E21">
              <w:rPr>
                <w:rFonts w:ascii="Verdana" w:eastAsia="Times New Roman" w:hAnsi="Verdana" w:cs="Times New Roman"/>
                <w:sz w:val="15"/>
                <w:szCs w:val="15"/>
                <w:lang w:val="en-US"/>
              </w:rPr>
              <w:t> </w:t>
            </w:r>
          </w:p>
        </w:tc>
      </w:tr>
      <w:tr w:rsidR="00871312" w:rsidRPr="00D12E21" w:rsidTr="00871312">
        <w:trPr>
          <w:trHeight w:val="227"/>
        </w:trPr>
        <w:tc>
          <w:tcPr>
            <w:tcW w:w="1354" w:type="pct"/>
            <w:tcBorders>
              <w:top w:val="single" w:sz="4" w:space="0" w:color="auto"/>
              <w:left w:val="nil"/>
              <w:bottom w:val="nil"/>
              <w:right w:val="nil"/>
            </w:tcBorders>
            <w:shd w:val="clear" w:color="000000" w:fill="DBE5F1"/>
            <w:noWrap/>
            <w:vAlign w:val="bottom"/>
            <w:hideMark/>
          </w:tcPr>
          <w:p w:rsidR="00871312" w:rsidRPr="00D12E21" w:rsidRDefault="00871312" w:rsidP="00871312">
            <w:pPr>
              <w:spacing w:line="240" w:lineRule="auto"/>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Totaal bruto-BKZ-uitgaven</w:t>
            </w:r>
          </w:p>
        </w:tc>
        <w:tc>
          <w:tcPr>
            <w:tcW w:w="565" w:type="pct"/>
            <w:tcBorders>
              <w:top w:val="single" w:sz="4" w:space="0" w:color="auto"/>
              <w:left w:val="nil"/>
              <w:bottom w:val="nil"/>
              <w:right w:val="nil"/>
            </w:tcBorders>
            <w:shd w:val="clear" w:color="000000" w:fill="DBE5F1"/>
            <w:noWrap/>
            <w:vAlign w:val="bottom"/>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71.346,4</w:t>
            </w:r>
          </w:p>
        </w:tc>
        <w:tc>
          <w:tcPr>
            <w:tcW w:w="615" w:type="pct"/>
            <w:tcBorders>
              <w:top w:val="single" w:sz="4" w:space="0" w:color="auto"/>
              <w:left w:val="nil"/>
              <w:bottom w:val="nil"/>
              <w:right w:val="nil"/>
            </w:tcBorders>
            <w:shd w:val="clear" w:color="000000" w:fill="DBE5F1"/>
            <w:noWrap/>
            <w:vAlign w:val="bottom"/>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-754,9</w:t>
            </w:r>
          </w:p>
        </w:tc>
        <w:tc>
          <w:tcPr>
            <w:tcW w:w="619" w:type="pct"/>
            <w:tcBorders>
              <w:top w:val="single" w:sz="4" w:space="0" w:color="auto"/>
              <w:left w:val="nil"/>
              <w:bottom w:val="nil"/>
              <w:right w:val="nil"/>
            </w:tcBorders>
            <w:shd w:val="clear" w:color="000000" w:fill="DBE5F1"/>
            <w:noWrap/>
            <w:vAlign w:val="bottom"/>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70.591,5</w:t>
            </w:r>
          </w:p>
        </w:tc>
        <w:tc>
          <w:tcPr>
            <w:tcW w:w="462" w:type="pct"/>
            <w:tcBorders>
              <w:top w:val="single" w:sz="4" w:space="0" w:color="auto"/>
              <w:left w:val="nil"/>
              <w:bottom w:val="nil"/>
              <w:right w:val="nil"/>
            </w:tcBorders>
            <w:shd w:val="clear" w:color="000000" w:fill="DBE5F1"/>
            <w:noWrap/>
            <w:vAlign w:val="bottom"/>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-960,0</w:t>
            </w:r>
          </w:p>
        </w:tc>
        <w:tc>
          <w:tcPr>
            <w:tcW w:w="462" w:type="pct"/>
            <w:tcBorders>
              <w:top w:val="single" w:sz="4" w:space="0" w:color="auto"/>
              <w:left w:val="nil"/>
              <w:bottom w:val="nil"/>
              <w:right w:val="nil"/>
            </w:tcBorders>
            <w:shd w:val="clear" w:color="000000" w:fill="DBE5F1"/>
            <w:noWrap/>
            <w:vAlign w:val="bottom"/>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-1.034,6</w:t>
            </w:r>
          </w:p>
        </w:tc>
        <w:tc>
          <w:tcPr>
            <w:tcW w:w="462" w:type="pct"/>
            <w:tcBorders>
              <w:top w:val="single" w:sz="4" w:space="0" w:color="auto"/>
              <w:left w:val="nil"/>
              <w:bottom w:val="nil"/>
              <w:right w:val="nil"/>
            </w:tcBorders>
            <w:shd w:val="clear" w:color="000000" w:fill="DBE5F1"/>
            <w:noWrap/>
            <w:vAlign w:val="bottom"/>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-1.015,6</w:t>
            </w:r>
          </w:p>
        </w:tc>
        <w:tc>
          <w:tcPr>
            <w:tcW w:w="461" w:type="pct"/>
            <w:tcBorders>
              <w:top w:val="single" w:sz="4" w:space="0" w:color="auto"/>
              <w:left w:val="nil"/>
              <w:bottom w:val="nil"/>
              <w:right w:val="nil"/>
            </w:tcBorders>
            <w:shd w:val="clear" w:color="000000" w:fill="DBE5F1"/>
            <w:noWrap/>
            <w:vAlign w:val="bottom"/>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-1.102,6</w:t>
            </w:r>
          </w:p>
        </w:tc>
      </w:tr>
      <w:tr w:rsidR="00871312" w:rsidRPr="00D12E21" w:rsidTr="00871312">
        <w:trPr>
          <w:trHeight w:val="227"/>
        </w:trPr>
        <w:tc>
          <w:tcPr>
            <w:tcW w:w="1354" w:type="pct"/>
            <w:tcBorders>
              <w:top w:val="nil"/>
              <w:left w:val="nil"/>
              <w:bottom w:val="nil"/>
              <w:right w:val="nil"/>
            </w:tcBorders>
            <w:shd w:val="clear" w:color="000000" w:fill="DBE5F1"/>
            <w:noWrap/>
            <w:vAlign w:val="bottom"/>
            <w:hideMark/>
          </w:tcPr>
          <w:p w:rsidR="00871312" w:rsidRPr="00D12E21" w:rsidRDefault="00871312" w:rsidP="00871312">
            <w:pPr>
              <w:spacing w:line="240" w:lineRule="auto"/>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Totaal BKZ-ontvangsten</w:t>
            </w:r>
          </w:p>
        </w:tc>
        <w:tc>
          <w:tcPr>
            <w:tcW w:w="565" w:type="pct"/>
            <w:tcBorders>
              <w:top w:val="nil"/>
              <w:left w:val="nil"/>
              <w:bottom w:val="nil"/>
              <w:right w:val="nil"/>
            </w:tcBorders>
            <w:shd w:val="clear" w:color="000000" w:fill="DBE5F1"/>
            <w:noWrap/>
            <w:vAlign w:val="bottom"/>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4.955,0</w:t>
            </w:r>
          </w:p>
        </w:tc>
        <w:tc>
          <w:tcPr>
            <w:tcW w:w="615" w:type="pct"/>
            <w:tcBorders>
              <w:top w:val="nil"/>
              <w:left w:val="nil"/>
              <w:bottom w:val="nil"/>
              <w:right w:val="nil"/>
            </w:tcBorders>
            <w:shd w:val="clear" w:color="000000" w:fill="DBE5F1"/>
            <w:noWrap/>
            <w:vAlign w:val="bottom"/>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154,0</w:t>
            </w:r>
          </w:p>
        </w:tc>
        <w:tc>
          <w:tcPr>
            <w:tcW w:w="619" w:type="pct"/>
            <w:tcBorders>
              <w:top w:val="nil"/>
              <w:left w:val="nil"/>
              <w:bottom w:val="nil"/>
              <w:right w:val="nil"/>
            </w:tcBorders>
            <w:shd w:val="clear" w:color="000000" w:fill="DBE5F1"/>
            <w:noWrap/>
            <w:vAlign w:val="bottom"/>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5.109,0</w:t>
            </w:r>
          </w:p>
        </w:tc>
        <w:tc>
          <w:tcPr>
            <w:tcW w:w="462" w:type="pct"/>
            <w:tcBorders>
              <w:top w:val="nil"/>
              <w:left w:val="nil"/>
              <w:bottom w:val="nil"/>
              <w:right w:val="nil"/>
            </w:tcBorders>
            <w:shd w:val="clear" w:color="000000" w:fill="DBE5F1"/>
            <w:noWrap/>
            <w:vAlign w:val="bottom"/>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172,0</w:t>
            </w:r>
          </w:p>
        </w:tc>
        <w:tc>
          <w:tcPr>
            <w:tcW w:w="462" w:type="pct"/>
            <w:tcBorders>
              <w:top w:val="nil"/>
              <w:left w:val="nil"/>
              <w:bottom w:val="nil"/>
              <w:right w:val="nil"/>
            </w:tcBorders>
            <w:shd w:val="clear" w:color="000000" w:fill="DBE5F1"/>
            <w:noWrap/>
            <w:vAlign w:val="bottom"/>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183,0</w:t>
            </w:r>
          </w:p>
        </w:tc>
        <w:tc>
          <w:tcPr>
            <w:tcW w:w="462" w:type="pct"/>
            <w:tcBorders>
              <w:top w:val="nil"/>
              <w:left w:val="nil"/>
              <w:bottom w:val="nil"/>
              <w:right w:val="nil"/>
            </w:tcBorders>
            <w:shd w:val="clear" w:color="000000" w:fill="DBE5F1"/>
            <w:noWrap/>
            <w:vAlign w:val="bottom"/>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185,0</w:t>
            </w:r>
          </w:p>
        </w:tc>
        <w:tc>
          <w:tcPr>
            <w:tcW w:w="461" w:type="pct"/>
            <w:tcBorders>
              <w:top w:val="nil"/>
              <w:left w:val="nil"/>
              <w:bottom w:val="nil"/>
              <w:right w:val="nil"/>
            </w:tcBorders>
            <w:shd w:val="clear" w:color="000000" w:fill="DBE5F1"/>
            <w:noWrap/>
            <w:vAlign w:val="bottom"/>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175,0</w:t>
            </w:r>
          </w:p>
        </w:tc>
      </w:tr>
      <w:tr w:rsidR="00871312" w:rsidRPr="00D12E21" w:rsidTr="00871312">
        <w:trPr>
          <w:trHeight w:val="227"/>
        </w:trPr>
        <w:tc>
          <w:tcPr>
            <w:tcW w:w="1354" w:type="pct"/>
            <w:tcBorders>
              <w:top w:val="single" w:sz="4" w:space="0" w:color="auto"/>
              <w:left w:val="nil"/>
              <w:bottom w:val="single" w:sz="4" w:space="0" w:color="auto"/>
              <w:right w:val="nil"/>
            </w:tcBorders>
            <w:shd w:val="clear" w:color="000000" w:fill="DBE5F1"/>
            <w:noWrap/>
            <w:vAlign w:val="bottom"/>
            <w:hideMark/>
          </w:tcPr>
          <w:p w:rsidR="00871312" w:rsidRPr="00D12E21" w:rsidRDefault="00871312" w:rsidP="00871312">
            <w:pPr>
              <w:spacing w:line="240" w:lineRule="auto"/>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Totaal netto-BKZ-uitgaven</w:t>
            </w:r>
          </w:p>
        </w:tc>
        <w:tc>
          <w:tcPr>
            <w:tcW w:w="565" w:type="pct"/>
            <w:tcBorders>
              <w:top w:val="single" w:sz="4" w:space="0" w:color="auto"/>
              <w:left w:val="nil"/>
              <w:bottom w:val="single" w:sz="4" w:space="0" w:color="auto"/>
              <w:right w:val="nil"/>
            </w:tcBorders>
            <w:shd w:val="clear" w:color="000000" w:fill="DBE5F1"/>
            <w:noWrap/>
            <w:vAlign w:val="bottom"/>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66.391,4</w:t>
            </w:r>
          </w:p>
        </w:tc>
        <w:tc>
          <w:tcPr>
            <w:tcW w:w="615" w:type="pct"/>
            <w:tcBorders>
              <w:top w:val="single" w:sz="4" w:space="0" w:color="auto"/>
              <w:left w:val="nil"/>
              <w:bottom w:val="single" w:sz="4" w:space="0" w:color="auto"/>
              <w:right w:val="nil"/>
            </w:tcBorders>
            <w:shd w:val="clear" w:color="000000" w:fill="DBE5F1"/>
            <w:noWrap/>
            <w:vAlign w:val="bottom"/>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-908,9</w:t>
            </w:r>
          </w:p>
        </w:tc>
        <w:tc>
          <w:tcPr>
            <w:tcW w:w="619" w:type="pct"/>
            <w:tcBorders>
              <w:top w:val="single" w:sz="4" w:space="0" w:color="auto"/>
              <w:left w:val="nil"/>
              <w:bottom w:val="single" w:sz="4" w:space="0" w:color="auto"/>
              <w:right w:val="nil"/>
            </w:tcBorders>
            <w:shd w:val="clear" w:color="000000" w:fill="DBE5F1"/>
            <w:noWrap/>
            <w:vAlign w:val="bottom"/>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65.482,5</w:t>
            </w:r>
          </w:p>
        </w:tc>
        <w:tc>
          <w:tcPr>
            <w:tcW w:w="462" w:type="pct"/>
            <w:tcBorders>
              <w:top w:val="single" w:sz="4" w:space="0" w:color="auto"/>
              <w:left w:val="nil"/>
              <w:bottom w:val="single" w:sz="4" w:space="0" w:color="auto"/>
              <w:right w:val="nil"/>
            </w:tcBorders>
            <w:shd w:val="clear" w:color="000000" w:fill="DBE5F1"/>
            <w:noWrap/>
            <w:vAlign w:val="bottom"/>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-1.132,0</w:t>
            </w:r>
          </w:p>
        </w:tc>
        <w:tc>
          <w:tcPr>
            <w:tcW w:w="462" w:type="pct"/>
            <w:tcBorders>
              <w:top w:val="single" w:sz="4" w:space="0" w:color="auto"/>
              <w:left w:val="nil"/>
              <w:bottom w:val="single" w:sz="4" w:space="0" w:color="auto"/>
              <w:right w:val="nil"/>
            </w:tcBorders>
            <w:shd w:val="clear" w:color="000000" w:fill="DBE5F1"/>
            <w:noWrap/>
            <w:vAlign w:val="bottom"/>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-1.217,6</w:t>
            </w:r>
          </w:p>
        </w:tc>
        <w:tc>
          <w:tcPr>
            <w:tcW w:w="462" w:type="pct"/>
            <w:tcBorders>
              <w:top w:val="single" w:sz="4" w:space="0" w:color="auto"/>
              <w:left w:val="nil"/>
              <w:bottom w:val="single" w:sz="4" w:space="0" w:color="auto"/>
              <w:right w:val="nil"/>
            </w:tcBorders>
            <w:shd w:val="clear" w:color="000000" w:fill="DBE5F1"/>
            <w:noWrap/>
            <w:vAlign w:val="bottom"/>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-1.200,6</w:t>
            </w:r>
          </w:p>
        </w:tc>
        <w:tc>
          <w:tcPr>
            <w:tcW w:w="461" w:type="pct"/>
            <w:tcBorders>
              <w:top w:val="single" w:sz="4" w:space="0" w:color="auto"/>
              <w:left w:val="nil"/>
              <w:bottom w:val="single" w:sz="4" w:space="0" w:color="auto"/>
              <w:right w:val="nil"/>
            </w:tcBorders>
            <w:shd w:val="clear" w:color="000000" w:fill="DBE5F1"/>
            <w:noWrap/>
            <w:vAlign w:val="bottom"/>
            <w:hideMark/>
          </w:tcPr>
          <w:p w:rsidR="00871312" w:rsidRPr="00D12E21" w:rsidRDefault="00871312" w:rsidP="00871312">
            <w:pPr>
              <w:spacing w:line="240" w:lineRule="auto"/>
              <w:jc w:val="right"/>
              <w:rPr>
                <w:rFonts w:ascii="Verdana" w:eastAsia="Times New Roman" w:hAnsi="Verdana" w:cs="Times New Roman"/>
                <w:b/>
                <w:bCs/>
                <w:sz w:val="15"/>
                <w:szCs w:val="15"/>
                <w:lang w:val="en-US"/>
              </w:rPr>
            </w:pPr>
            <w:r w:rsidRPr="00D12E21">
              <w:rPr>
                <w:rFonts w:ascii="Verdana" w:eastAsia="Times New Roman" w:hAnsi="Verdana" w:cs="Times New Roman"/>
                <w:b/>
                <w:bCs/>
                <w:sz w:val="15"/>
                <w:szCs w:val="15"/>
                <w:lang w:val="en-US"/>
              </w:rPr>
              <w:t>-1.277,6</w:t>
            </w:r>
          </w:p>
        </w:tc>
      </w:tr>
      <w:tr w:rsidR="00871312" w:rsidRPr="00D12E21" w:rsidTr="00871312">
        <w:trPr>
          <w:trHeight w:val="227"/>
        </w:trPr>
        <w:tc>
          <w:tcPr>
            <w:tcW w:w="5000" w:type="pct"/>
            <w:gridSpan w:val="8"/>
            <w:tcBorders>
              <w:top w:val="single" w:sz="4" w:space="0" w:color="auto"/>
              <w:left w:val="nil"/>
              <w:bottom w:val="nil"/>
              <w:right w:val="nil"/>
            </w:tcBorders>
            <w:shd w:val="clear" w:color="auto" w:fill="auto"/>
            <w:vAlign w:val="bottom"/>
            <w:hideMark/>
          </w:tcPr>
          <w:p w:rsidR="00871312" w:rsidRPr="00A426BC" w:rsidRDefault="00871312" w:rsidP="00871312">
            <w:pPr>
              <w:spacing w:line="240" w:lineRule="auto"/>
              <w:rPr>
                <w:rFonts w:ascii="Verdana" w:eastAsia="Times New Roman" w:hAnsi="Verdana" w:cs="Times New Roman"/>
                <w:i/>
                <w:iCs/>
                <w:sz w:val="16"/>
                <w:szCs w:val="16"/>
              </w:rPr>
            </w:pPr>
            <w:r w:rsidRPr="00A426BC">
              <w:rPr>
                <w:rFonts w:ascii="Verdana" w:eastAsia="Times New Roman" w:hAnsi="Verdana" w:cs="Times New Roman"/>
                <w:i/>
                <w:iCs/>
                <w:sz w:val="16"/>
                <w:szCs w:val="16"/>
              </w:rPr>
              <w:t>Bron: VWS, NZa-gegevens over de productieafspraken en voorlopige realisatiegegevens, gegevens Zorginstituut Nederland over (voorlopige) financieringslasten Zvw en Wlz.</w:t>
            </w:r>
          </w:p>
        </w:tc>
      </w:tr>
      <w:tr w:rsidR="00871312" w:rsidRPr="00D12E21" w:rsidTr="00871312">
        <w:trPr>
          <w:trHeight w:val="227"/>
        </w:trPr>
        <w:tc>
          <w:tcPr>
            <w:tcW w:w="5000" w:type="pct"/>
            <w:gridSpan w:val="8"/>
            <w:tcBorders>
              <w:top w:val="nil"/>
              <w:left w:val="nil"/>
              <w:bottom w:val="nil"/>
              <w:right w:val="nil"/>
            </w:tcBorders>
            <w:shd w:val="clear" w:color="auto" w:fill="auto"/>
            <w:vAlign w:val="bottom"/>
            <w:hideMark/>
          </w:tcPr>
          <w:p w:rsidR="00871312" w:rsidRPr="00A426BC" w:rsidRDefault="00871312" w:rsidP="00871312">
            <w:pPr>
              <w:spacing w:line="240" w:lineRule="auto"/>
              <w:rPr>
                <w:rFonts w:ascii="Verdana" w:eastAsia="Times New Roman" w:hAnsi="Verdana" w:cs="Times New Roman"/>
                <w:i/>
                <w:iCs/>
                <w:sz w:val="16"/>
                <w:szCs w:val="16"/>
              </w:rPr>
            </w:pPr>
            <w:r w:rsidRPr="00A426BC">
              <w:rPr>
                <w:rFonts w:ascii="Verdana" w:eastAsia="Times New Roman" w:hAnsi="Verdana" w:cs="Times New Roman"/>
                <w:i/>
                <w:iCs/>
                <w:sz w:val="16"/>
                <w:szCs w:val="16"/>
                <w:vertAlign w:val="superscript"/>
              </w:rPr>
              <w:t>1</w:t>
            </w:r>
            <w:r w:rsidRPr="00A426BC">
              <w:rPr>
                <w:rFonts w:ascii="Verdana" w:eastAsia="Times New Roman" w:hAnsi="Verdana" w:cs="Times New Roman"/>
                <w:i/>
                <w:iCs/>
                <w:sz w:val="16"/>
                <w:szCs w:val="16"/>
              </w:rPr>
              <w:t xml:space="preserve"> Bij de Zvw zijn onder de post overige  opgenomen de deelsectoren; grensoverschrijdende zorg en multidisciplinaire zorgverlening</w:t>
            </w:r>
          </w:p>
        </w:tc>
      </w:tr>
      <w:tr w:rsidR="00871312" w:rsidRPr="00D12E21" w:rsidTr="00871312">
        <w:trPr>
          <w:trHeight w:val="227"/>
        </w:trPr>
        <w:tc>
          <w:tcPr>
            <w:tcW w:w="5000" w:type="pct"/>
            <w:gridSpan w:val="8"/>
            <w:tcBorders>
              <w:top w:val="nil"/>
              <w:left w:val="nil"/>
              <w:bottom w:val="nil"/>
              <w:right w:val="nil"/>
            </w:tcBorders>
            <w:shd w:val="clear" w:color="auto" w:fill="auto"/>
            <w:vAlign w:val="bottom"/>
            <w:hideMark/>
          </w:tcPr>
          <w:p w:rsidR="00871312" w:rsidRPr="00A426BC" w:rsidRDefault="00871312" w:rsidP="00871312">
            <w:pPr>
              <w:spacing w:line="240" w:lineRule="auto"/>
              <w:rPr>
                <w:rFonts w:ascii="Verdana" w:eastAsia="Times New Roman" w:hAnsi="Verdana" w:cs="Times New Roman"/>
                <w:i/>
                <w:iCs/>
                <w:sz w:val="16"/>
                <w:szCs w:val="16"/>
              </w:rPr>
            </w:pPr>
            <w:r w:rsidRPr="00A426BC">
              <w:rPr>
                <w:rFonts w:ascii="Verdana" w:eastAsia="Times New Roman" w:hAnsi="Verdana" w:cs="Times New Roman"/>
                <w:i/>
                <w:iCs/>
                <w:sz w:val="16"/>
                <w:szCs w:val="16"/>
                <w:vertAlign w:val="superscript"/>
              </w:rPr>
              <w:t xml:space="preserve">2 </w:t>
            </w:r>
            <w:r w:rsidRPr="00A426BC">
              <w:rPr>
                <w:rFonts w:ascii="Verdana" w:eastAsia="Times New Roman" w:hAnsi="Verdana" w:cs="Times New Roman"/>
                <w:i/>
                <w:iCs/>
                <w:sz w:val="16"/>
                <w:szCs w:val="16"/>
              </w:rPr>
              <w:t>Bij de Wlz zijn onder de post overige  opgenomen de deelsectoren; beheerskosten/diversen Wlz, tandheelkundige zorg Wlz, Medisch specialistische zorg Wlz, overige curatieve zorg Wlz  en langdurige zorg onverdeeld.</w:t>
            </w:r>
          </w:p>
          <w:p w:rsidR="00871312" w:rsidRPr="00A426BC" w:rsidRDefault="00871312" w:rsidP="00871312">
            <w:pPr>
              <w:spacing w:line="240" w:lineRule="auto"/>
              <w:rPr>
                <w:rFonts w:ascii="Verdana" w:eastAsia="Times New Roman" w:hAnsi="Verdana" w:cs="Times New Roman"/>
                <w:i/>
                <w:iCs/>
                <w:sz w:val="16"/>
                <w:szCs w:val="16"/>
              </w:rPr>
            </w:pPr>
            <w:r w:rsidRPr="00A426BC">
              <w:rPr>
                <w:rFonts w:ascii="Verdana" w:eastAsia="Times New Roman" w:hAnsi="Verdana" w:cs="Times New Roman"/>
                <w:i/>
                <w:iCs/>
                <w:sz w:val="16"/>
                <w:szCs w:val="16"/>
                <w:vertAlign w:val="superscript"/>
              </w:rPr>
              <w:t>3</w:t>
            </w:r>
            <w:r>
              <w:rPr>
                <w:rFonts w:ascii="Verdana" w:eastAsia="Times New Roman" w:hAnsi="Verdana" w:cs="Times New Roman"/>
                <w:i/>
                <w:iCs/>
                <w:sz w:val="16"/>
                <w:szCs w:val="16"/>
              </w:rPr>
              <w:t>Door afronding kan de som der delen afwijken van het totaal.</w:t>
            </w:r>
          </w:p>
        </w:tc>
      </w:tr>
    </w:tbl>
    <w:p w:rsidR="00871312" w:rsidRDefault="00871312" w:rsidP="00871312">
      <w:pPr>
        <w:rPr>
          <w:rFonts w:ascii="Verdana" w:hAnsi="Verdana"/>
          <w:sz w:val="18"/>
          <w:szCs w:val="18"/>
        </w:rPr>
      </w:pPr>
    </w:p>
    <w:p w:rsidR="00871312" w:rsidRDefault="00871312" w:rsidP="00871312">
      <w:pPr>
        <w:rPr>
          <w:rFonts w:ascii="Verdana" w:hAnsi="Verdana"/>
          <w:sz w:val="18"/>
          <w:szCs w:val="18"/>
        </w:rPr>
      </w:pPr>
    </w:p>
    <w:p w:rsidR="00871312" w:rsidRDefault="00871312" w:rsidP="00871312">
      <w:pPr>
        <w:rPr>
          <w:rFonts w:ascii="Verdana" w:hAnsi="Verdana"/>
          <w:sz w:val="18"/>
          <w:szCs w:val="18"/>
        </w:rPr>
      </w:pPr>
      <w:r w:rsidRPr="00FC724E">
        <w:rPr>
          <w:rFonts w:ascii="Verdana" w:hAnsi="Verdana"/>
          <w:sz w:val="18"/>
          <w:szCs w:val="18"/>
        </w:rPr>
        <w:t>De mutaties in de jaren 2016 tot en met 201</w:t>
      </w:r>
      <w:r>
        <w:rPr>
          <w:rFonts w:ascii="Verdana" w:hAnsi="Verdana"/>
          <w:sz w:val="18"/>
          <w:szCs w:val="18"/>
        </w:rPr>
        <w:t>9</w:t>
      </w:r>
      <w:r w:rsidRPr="00FC724E">
        <w:rPr>
          <w:rFonts w:ascii="Verdana" w:hAnsi="Verdana"/>
          <w:sz w:val="18"/>
          <w:szCs w:val="18"/>
        </w:rPr>
        <w:t xml:space="preserve"> hangen vooral samen met de verwerking van actualiseringcijfers en </w:t>
      </w:r>
      <w:r>
        <w:rPr>
          <w:rFonts w:ascii="Verdana" w:hAnsi="Verdana"/>
          <w:sz w:val="18"/>
          <w:szCs w:val="18"/>
        </w:rPr>
        <w:t xml:space="preserve">beleidsmatige </w:t>
      </w:r>
      <w:r w:rsidRPr="00FC724E">
        <w:rPr>
          <w:rFonts w:ascii="Verdana" w:hAnsi="Verdana"/>
          <w:sz w:val="18"/>
          <w:szCs w:val="18"/>
        </w:rPr>
        <w:t xml:space="preserve">mutaties. De reeks onder nominaal en onverdeeld bij de Zvw en Wlz betreffen voornamelijk mutaties van de raming van de loon- en prijsbijstelling. De reeks bij de begrotingsgefinancierde-BKZ-uitgaven betreft voornamelijk </w:t>
      </w:r>
      <w:r>
        <w:rPr>
          <w:rFonts w:ascii="Verdana" w:hAnsi="Verdana"/>
          <w:sz w:val="18"/>
          <w:szCs w:val="18"/>
        </w:rPr>
        <w:t xml:space="preserve">beleidsmatige </w:t>
      </w:r>
      <w:r w:rsidRPr="00FC724E">
        <w:rPr>
          <w:rFonts w:ascii="Verdana" w:hAnsi="Verdana"/>
          <w:sz w:val="18"/>
          <w:szCs w:val="18"/>
        </w:rPr>
        <w:t>mutaties</w:t>
      </w:r>
      <w:r>
        <w:rPr>
          <w:rFonts w:ascii="Verdana" w:hAnsi="Verdana"/>
          <w:sz w:val="18"/>
          <w:szCs w:val="18"/>
        </w:rPr>
        <w:t>.</w:t>
      </w:r>
      <w:r w:rsidRPr="00FC724E">
        <w:rPr>
          <w:rFonts w:ascii="Verdana" w:hAnsi="Verdana"/>
          <w:sz w:val="18"/>
          <w:szCs w:val="18"/>
        </w:rPr>
        <w:t xml:space="preserve"> </w:t>
      </w:r>
    </w:p>
    <w:p w:rsidR="00871312" w:rsidRDefault="00871312" w:rsidP="00871312">
      <w:pPr>
        <w:rPr>
          <w:rFonts w:ascii="Verdana" w:hAnsi="Verdana"/>
          <w:sz w:val="18"/>
          <w:szCs w:val="18"/>
        </w:rPr>
      </w:pPr>
    </w:p>
    <w:p w:rsidR="00871312" w:rsidRDefault="00871312" w:rsidP="00871312">
      <w:pPr>
        <w:rPr>
          <w:rFonts w:ascii="Verdana" w:hAnsi="Verdana"/>
          <w:sz w:val="18"/>
          <w:szCs w:val="18"/>
        </w:rPr>
      </w:pPr>
    </w:p>
    <w:p w:rsidR="00871312" w:rsidRDefault="00871312" w:rsidP="00871312">
      <w:pPr>
        <w:rPr>
          <w:rFonts w:ascii="Verdana" w:hAnsi="Verdana"/>
          <w:sz w:val="18"/>
          <w:szCs w:val="18"/>
        </w:rPr>
      </w:pPr>
      <w:r>
        <w:rPr>
          <w:rFonts w:ascii="Verdana" w:hAnsi="Verdana"/>
          <w:sz w:val="18"/>
          <w:szCs w:val="18"/>
        </w:rPr>
        <w:br w:type="page"/>
      </w:r>
    </w:p>
    <w:p w:rsidR="00871312" w:rsidRPr="00FC724E" w:rsidRDefault="00871312" w:rsidP="00871312">
      <w:pPr>
        <w:rPr>
          <w:rFonts w:ascii="Verdana" w:hAnsi="Verdana"/>
          <w:sz w:val="18"/>
          <w:szCs w:val="18"/>
        </w:rPr>
      </w:pPr>
    </w:p>
    <w:p w:rsidR="00871312" w:rsidRPr="00737B1F" w:rsidRDefault="00871312" w:rsidP="00871312"/>
    <w:p w:rsidR="00871312" w:rsidRPr="00830868" w:rsidRDefault="00871312" w:rsidP="00871312">
      <w:pPr>
        <w:numPr>
          <w:ilvl w:val="0"/>
          <w:numId w:val="34"/>
        </w:numPr>
        <w:ind w:left="357" w:hanging="357"/>
        <w:rPr>
          <w:rFonts w:ascii="Verdana" w:hAnsi="Verdana"/>
          <w:b/>
          <w:color w:val="548DD4" w:themeColor="text2" w:themeTint="99"/>
          <w:sz w:val="20"/>
          <w:szCs w:val="20"/>
        </w:rPr>
      </w:pPr>
      <w:r w:rsidRPr="00295136">
        <w:rPr>
          <w:rFonts w:ascii="Verdana" w:hAnsi="Verdana"/>
          <w:b/>
          <w:color w:val="403152" w:themeColor="accent4" w:themeShade="80"/>
          <w:sz w:val="20"/>
          <w:szCs w:val="20"/>
        </w:rPr>
        <w:t xml:space="preserve"> </w:t>
      </w:r>
      <w:r w:rsidRPr="00830868">
        <w:rPr>
          <w:rFonts w:ascii="Verdana" w:hAnsi="Verdana"/>
          <w:b/>
          <w:color w:val="548DD4" w:themeColor="text2" w:themeTint="99"/>
          <w:sz w:val="20"/>
          <w:szCs w:val="20"/>
        </w:rPr>
        <w:t>Verdieping in de BKZ-sectoren</w:t>
      </w:r>
    </w:p>
    <w:p w:rsidR="00871312" w:rsidRDefault="00871312" w:rsidP="00871312">
      <w:pPr>
        <w:rPr>
          <w:rFonts w:ascii="Verdana" w:hAnsi="Verdana"/>
          <w:sz w:val="18"/>
          <w:szCs w:val="18"/>
        </w:rPr>
      </w:pPr>
    </w:p>
    <w:p w:rsidR="00871312" w:rsidRDefault="00871312" w:rsidP="00871312">
      <w:pPr>
        <w:rPr>
          <w:rFonts w:ascii="Verdana" w:hAnsi="Verdana"/>
          <w:sz w:val="18"/>
          <w:szCs w:val="18"/>
        </w:rPr>
      </w:pPr>
      <w:r w:rsidRPr="005A517B">
        <w:rPr>
          <w:rFonts w:ascii="Verdana" w:hAnsi="Verdana"/>
          <w:sz w:val="18"/>
          <w:szCs w:val="18"/>
        </w:rPr>
        <w:t xml:space="preserve">In deze </w:t>
      </w:r>
      <w:r>
        <w:rPr>
          <w:rFonts w:ascii="Verdana" w:hAnsi="Verdana"/>
          <w:sz w:val="18"/>
          <w:szCs w:val="18"/>
        </w:rPr>
        <w:t>verdiepingsparagraaf</w:t>
      </w:r>
      <w:r w:rsidRPr="005A517B">
        <w:rPr>
          <w:rFonts w:ascii="Verdana" w:hAnsi="Verdana"/>
          <w:sz w:val="18"/>
          <w:szCs w:val="18"/>
        </w:rPr>
        <w:t xml:space="preserve"> wordt een overzicht gegeven van de ontwikkelingen </w:t>
      </w:r>
      <w:r>
        <w:rPr>
          <w:rFonts w:ascii="Verdana" w:hAnsi="Verdana"/>
          <w:sz w:val="18"/>
          <w:szCs w:val="18"/>
        </w:rPr>
        <w:t>van de uitgaven onder het BKZ. Deze verdiepingsparagraaf</w:t>
      </w:r>
      <w:r w:rsidRPr="005A517B">
        <w:rPr>
          <w:rFonts w:ascii="Verdana" w:hAnsi="Verdana"/>
          <w:sz w:val="18"/>
          <w:szCs w:val="18"/>
        </w:rPr>
        <w:t xml:space="preserve"> is opgedeeld in de Z</w:t>
      </w:r>
      <w:r>
        <w:rPr>
          <w:rFonts w:ascii="Verdana" w:hAnsi="Verdana"/>
          <w:sz w:val="18"/>
          <w:szCs w:val="18"/>
        </w:rPr>
        <w:t>orgverzekeringswet</w:t>
      </w:r>
      <w:r w:rsidRPr="005A517B">
        <w:rPr>
          <w:rFonts w:ascii="Verdana" w:hAnsi="Verdana"/>
          <w:sz w:val="18"/>
          <w:szCs w:val="18"/>
        </w:rPr>
        <w:t xml:space="preserve"> </w:t>
      </w:r>
      <w:r>
        <w:rPr>
          <w:rFonts w:ascii="Verdana" w:hAnsi="Verdana"/>
          <w:sz w:val="18"/>
          <w:szCs w:val="18"/>
        </w:rPr>
        <w:t>(Zvw) en de Wet langdurige zorg (Wlz).</w:t>
      </w:r>
      <w:r w:rsidRPr="005A517B">
        <w:rPr>
          <w:rFonts w:ascii="Verdana" w:hAnsi="Verdana"/>
          <w:sz w:val="18"/>
          <w:szCs w:val="18"/>
        </w:rPr>
        <w:t xml:space="preserve"> De mutaties </w:t>
      </w:r>
      <w:r>
        <w:rPr>
          <w:rFonts w:ascii="Verdana" w:hAnsi="Verdana"/>
          <w:sz w:val="18"/>
          <w:szCs w:val="18"/>
        </w:rPr>
        <w:t>zijn per deelsector toegelicht</w:t>
      </w:r>
      <w:r w:rsidRPr="005A517B">
        <w:rPr>
          <w:rFonts w:ascii="Verdana" w:hAnsi="Verdana"/>
          <w:sz w:val="18"/>
          <w:szCs w:val="18"/>
        </w:rPr>
        <w:t xml:space="preserve">. </w:t>
      </w:r>
      <w:r>
        <w:rPr>
          <w:rFonts w:ascii="Verdana" w:hAnsi="Verdana"/>
          <w:sz w:val="18"/>
          <w:szCs w:val="18"/>
        </w:rPr>
        <w:t>Dit geeft een overzichtelijker en gedetailleerder beeld van de budgettaire ontwikkelingen binnen de afzonderlijke onderdelen van de zorg. De mutaties zijn weergegeven ten opzichte van de ontwerpbegroting 2015. De toelichtingen zijn onderverdeeld in verschillende categorieën: nominaal, mee- en tegenvallers, beleidsmatig en technisch.</w:t>
      </w:r>
    </w:p>
    <w:p w:rsidR="00871312" w:rsidRDefault="00871312" w:rsidP="00871312">
      <w:pPr>
        <w:rPr>
          <w:rFonts w:ascii="Verdana" w:hAnsi="Verdana"/>
          <w:sz w:val="18"/>
          <w:szCs w:val="18"/>
        </w:rPr>
      </w:pPr>
    </w:p>
    <w:p w:rsidR="00871312" w:rsidRDefault="00871312" w:rsidP="00871312">
      <w:pPr>
        <w:rPr>
          <w:rFonts w:ascii="Verdana" w:hAnsi="Verdana" w:cs="Times New Roman"/>
          <w:sz w:val="18"/>
          <w:szCs w:val="18"/>
        </w:rPr>
      </w:pPr>
      <w:r>
        <w:rPr>
          <w:rFonts w:ascii="Verdana" w:hAnsi="Verdana" w:cs="Times New Roman"/>
          <w:sz w:val="18"/>
          <w:szCs w:val="18"/>
        </w:rPr>
        <w:t xml:space="preserve">Onder de nominale bijstelling wordt de loon- en prijsbijstelling verantwoord. </w:t>
      </w:r>
      <w:r w:rsidRPr="005A517B">
        <w:rPr>
          <w:rFonts w:ascii="Verdana" w:hAnsi="Verdana" w:cs="Times New Roman"/>
          <w:sz w:val="18"/>
          <w:szCs w:val="18"/>
        </w:rPr>
        <w:t xml:space="preserve">De vergoeding voor de loon- en prijsontwikkeling wordt voor alle zorgsectoren in eerste instantie gereserveerd op de </w:t>
      </w:r>
      <w:r>
        <w:rPr>
          <w:rFonts w:ascii="Verdana" w:hAnsi="Verdana" w:cs="Times New Roman"/>
          <w:sz w:val="18"/>
          <w:szCs w:val="18"/>
        </w:rPr>
        <w:t>deelsectoren nominaal en onverdeeld. De tranche 2015 is in deze suppletoire begroting reeds toegedeeld aan de deelsectoren.</w:t>
      </w:r>
    </w:p>
    <w:p w:rsidR="00871312" w:rsidRDefault="00871312" w:rsidP="00871312">
      <w:pPr>
        <w:rPr>
          <w:rFonts w:ascii="Verdana" w:hAnsi="Verdana" w:cs="Times New Roman"/>
          <w:sz w:val="18"/>
          <w:szCs w:val="18"/>
        </w:rPr>
      </w:pPr>
    </w:p>
    <w:p w:rsidR="00871312" w:rsidRDefault="00871312" w:rsidP="00871312">
      <w:pPr>
        <w:rPr>
          <w:rFonts w:ascii="Verdana" w:hAnsi="Verdana" w:cs="Times New Roman"/>
          <w:sz w:val="18"/>
          <w:szCs w:val="18"/>
        </w:rPr>
      </w:pPr>
      <w:r>
        <w:rPr>
          <w:rFonts w:ascii="Verdana" w:hAnsi="Verdana" w:cs="Times New Roman"/>
          <w:sz w:val="18"/>
          <w:szCs w:val="18"/>
        </w:rPr>
        <w:t>De mee- en tegenvallers bevat onder meer de actualisering van de zorguitgaven op basis van de meest recente cijfers van de NZa en het Zorginstituut Nederland. Onder beleidsmatig zijn opgenomen de mutaties uit de uitvoeringsbrief.</w:t>
      </w:r>
    </w:p>
    <w:p w:rsidR="00871312" w:rsidRDefault="00871312" w:rsidP="00871312">
      <w:pPr>
        <w:rPr>
          <w:rFonts w:ascii="Verdana" w:hAnsi="Verdana" w:cs="Times New Roman"/>
          <w:sz w:val="18"/>
          <w:szCs w:val="18"/>
        </w:rPr>
      </w:pPr>
    </w:p>
    <w:p w:rsidR="00871312" w:rsidRDefault="00871312" w:rsidP="00871312">
      <w:pPr>
        <w:rPr>
          <w:rFonts w:ascii="Verdana" w:hAnsi="Verdana"/>
          <w:sz w:val="18"/>
          <w:szCs w:val="18"/>
        </w:rPr>
      </w:pPr>
      <w:r>
        <w:rPr>
          <w:rFonts w:ascii="Verdana" w:hAnsi="Verdana" w:cs="Times New Roman"/>
          <w:sz w:val="18"/>
          <w:szCs w:val="18"/>
        </w:rPr>
        <w:t xml:space="preserve">De technische mutaties betreffen voornamelijk herschikkingen en financieringsmutaties. Herschikkingen betreffen budgetneutrale verschuivingen tussen verschillende deelsectoren. Bij financieringsmutaties </w:t>
      </w:r>
      <w:r w:rsidRPr="00D52964">
        <w:rPr>
          <w:rFonts w:ascii="Verdana" w:hAnsi="Verdana" w:cs="Times New Roman"/>
          <w:sz w:val="18"/>
          <w:szCs w:val="18"/>
        </w:rPr>
        <w:t>is</w:t>
      </w:r>
      <w:r>
        <w:rPr>
          <w:rFonts w:ascii="Verdana" w:hAnsi="Verdana" w:cs="Times New Roman"/>
          <w:sz w:val="18"/>
          <w:szCs w:val="18"/>
        </w:rPr>
        <w:t xml:space="preserve"> </w:t>
      </w:r>
      <w:r w:rsidRPr="00D52964">
        <w:rPr>
          <w:rFonts w:ascii="Verdana" w:hAnsi="Verdana" w:cs="Times New Roman"/>
          <w:sz w:val="18"/>
          <w:szCs w:val="18"/>
        </w:rPr>
        <w:t>sprake van een zeker tijdsverloop tussen het moment waarop de NZa de productieafspraken van partijen ontvangt en de verwerking daarvan in de budgetten en de bevoorschotting/declaraties van de instellingen. Als gevolg daarvan is het gebruikelijk dat de financiering binnen een jaargrens afwijkt van de uitgaven (budgetten) in dat jaar. Zo ontstaan zogeheten financieringsachterstanden of -voorsprongen. Deze verschillen</w:t>
      </w:r>
      <w:r>
        <w:rPr>
          <w:rFonts w:ascii="Verdana" w:hAnsi="Verdana" w:cs="Times New Roman"/>
          <w:sz w:val="18"/>
          <w:szCs w:val="18"/>
        </w:rPr>
        <w:t xml:space="preserve"> </w:t>
      </w:r>
      <w:r w:rsidRPr="00D52964">
        <w:rPr>
          <w:rFonts w:ascii="Verdana" w:hAnsi="Verdana" w:cs="Times New Roman"/>
          <w:sz w:val="18"/>
          <w:szCs w:val="18"/>
        </w:rPr>
        <w:t>worden in het daaropvolgende jaar verrekend. Tussen de jaren</w:t>
      </w:r>
      <w:r>
        <w:rPr>
          <w:rFonts w:ascii="Verdana" w:hAnsi="Verdana" w:cs="Times New Roman"/>
          <w:sz w:val="18"/>
          <w:szCs w:val="18"/>
        </w:rPr>
        <w:t xml:space="preserve"> doen zich daardoor incidentele </w:t>
      </w:r>
      <w:r w:rsidRPr="00D52964">
        <w:rPr>
          <w:rFonts w:ascii="Verdana" w:hAnsi="Verdana" w:cs="Times New Roman"/>
          <w:sz w:val="18"/>
          <w:szCs w:val="18"/>
        </w:rPr>
        <w:t>financieringsschuiven voor. Meerjarig gezien volgt de financiering echter altijd de uitgaven.</w:t>
      </w:r>
    </w:p>
    <w:p w:rsidR="00871312" w:rsidRDefault="00871312" w:rsidP="00871312">
      <w:pPr>
        <w:rPr>
          <w:rFonts w:ascii="Verdana" w:hAnsi="Verdana"/>
          <w:sz w:val="18"/>
          <w:szCs w:val="18"/>
        </w:rPr>
      </w:pPr>
    </w:p>
    <w:p w:rsidR="00871312" w:rsidRDefault="00871312" w:rsidP="00871312">
      <w:pPr>
        <w:rPr>
          <w:rFonts w:ascii="Verdana" w:hAnsi="Verdana"/>
          <w:sz w:val="18"/>
          <w:szCs w:val="18"/>
        </w:rPr>
      </w:pPr>
      <w:r>
        <w:rPr>
          <w:rFonts w:ascii="Verdana" w:hAnsi="Verdana"/>
          <w:sz w:val="18"/>
          <w:szCs w:val="18"/>
        </w:rPr>
        <w:br w:type="page"/>
      </w:r>
    </w:p>
    <w:p w:rsidR="00871312" w:rsidRDefault="00871312" w:rsidP="00871312">
      <w:pPr>
        <w:rPr>
          <w:rFonts w:ascii="Verdana" w:hAnsi="Verdana"/>
          <w:sz w:val="18"/>
          <w:szCs w:val="18"/>
        </w:rPr>
      </w:pPr>
    </w:p>
    <w:p w:rsidR="00871312" w:rsidRPr="00453E55" w:rsidRDefault="00871312" w:rsidP="00871312">
      <w:pPr>
        <w:numPr>
          <w:ilvl w:val="1"/>
          <w:numId w:val="34"/>
        </w:numPr>
        <w:ind w:left="720" w:right="567"/>
        <w:rPr>
          <w:rFonts w:ascii="Verdana" w:hAnsi="Verdana"/>
          <w:b/>
          <w:color w:val="548DD4" w:themeColor="text2" w:themeTint="99"/>
          <w:sz w:val="20"/>
          <w:szCs w:val="20"/>
        </w:rPr>
      </w:pPr>
      <w:r w:rsidRPr="00453E55">
        <w:rPr>
          <w:rFonts w:ascii="Verdana" w:hAnsi="Verdana"/>
          <w:b/>
          <w:color w:val="548DD4" w:themeColor="text2" w:themeTint="99"/>
          <w:sz w:val="20"/>
          <w:szCs w:val="20"/>
        </w:rPr>
        <w:t>Zorgverzekeringswet (Zvw)</w:t>
      </w:r>
    </w:p>
    <w:p w:rsidR="00871312" w:rsidRDefault="00871312" w:rsidP="00871312">
      <w:pPr>
        <w:ind w:right="567"/>
        <w:rPr>
          <w:rFonts w:ascii="Verdana" w:hAnsi="Verdana"/>
          <w:b/>
          <w:sz w:val="18"/>
          <w:szCs w:val="18"/>
        </w:rPr>
      </w:pPr>
    </w:p>
    <w:p w:rsidR="00871312" w:rsidRDefault="00871312" w:rsidP="00871312">
      <w:pPr>
        <w:rPr>
          <w:rFonts w:ascii="Verdana" w:hAnsi="Verdana"/>
          <w:sz w:val="18"/>
          <w:szCs w:val="18"/>
        </w:rPr>
      </w:pPr>
      <w:r>
        <w:rPr>
          <w:rFonts w:ascii="Verdana" w:hAnsi="Verdana"/>
          <w:sz w:val="18"/>
          <w:szCs w:val="18"/>
        </w:rPr>
        <w:t xml:space="preserve">In deze paragraaf wordt </w:t>
      </w:r>
      <w:r w:rsidRPr="000D428A">
        <w:rPr>
          <w:rFonts w:ascii="Verdana" w:hAnsi="Verdana"/>
          <w:sz w:val="18"/>
          <w:szCs w:val="18"/>
        </w:rPr>
        <w:t xml:space="preserve">ingegaan op de financiële ontwikkelingen binnen de </w:t>
      </w:r>
      <w:r>
        <w:rPr>
          <w:rFonts w:ascii="Verdana" w:hAnsi="Verdana"/>
          <w:sz w:val="18"/>
          <w:szCs w:val="18"/>
        </w:rPr>
        <w:t>Zvw</w:t>
      </w:r>
      <w:r w:rsidRPr="000D428A">
        <w:rPr>
          <w:rFonts w:ascii="Verdana" w:hAnsi="Verdana"/>
          <w:sz w:val="18"/>
          <w:szCs w:val="18"/>
        </w:rPr>
        <w:t>.</w:t>
      </w:r>
      <w:r>
        <w:rPr>
          <w:rFonts w:ascii="Verdana" w:hAnsi="Verdana"/>
          <w:sz w:val="18"/>
          <w:szCs w:val="18"/>
        </w:rPr>
        <w:t xml:space="preserve"> In de onderstaande tabellen wordt het totaal van de mutaties tussen de ontwerpbegroting 2015 en de </w:t>
      </w:r>
    </w:p>
    <w:p w:rsidR="00871312" w:rsidRDefault="00871312" w:rsidP="00871312">
      <w:pPr>
        <w:rPr>
          <w:rFonts w:ascii="Verdana" w:hAnsi="Verdana"/>
          <w:sz w:val="18"/>
          <w:szCs w:val="18"/>
        </w:rPr>
      </w:pPr>
      <w:r>
        <w:rPr>
          <w:rFonts w:ascii="Verdana" w:hAnsi="Verdana"/>
          <w:sz w:val="18"/>
          <w:szCs w:val="18"/>
        </w:rPr>
        <w:t>1</w:t>
      </w:r>
      <w:r w:rsidRPr="00501027">
        <w:rPr>
          <w:rFonts w:ascii="Verdana" w:hAnsi="Verdana"/>
          <w:sz w:val="18"/>
          <w:szCs w:val="18"/>
          <w:vertAlign w:val="superscript"/>
        </w:rPr>
        <w:t>e</w:t>
      </w:r>
      <w:r>
        <w:rPr>
          <w:rFonts w:ascii="Verdana" w:hAnsi="Verdana"/>
          <w:sz w:val="18"/>
          <w:szCs w:val="18"/>
        </w:rPr>
        <w:t xml:space="preserve"> suppletoire begroting 2015 voor de Zvw per deelsector weergegeven en toegelicht.</w:t>
      </w:r>
    </w:p>
    <w:tbl>
      <w:tblPr>
        <w:tblW w:w="5000" w:type="pct"/>
        <w:tblCellMar>
          <w:left w:w="70" w:type="dxa"/>
          <w:right w:w="70" w:type="dxa"/>
        </w:tblCellMar>
        <w:tblLook w:val="04A0" w:firstRow="1" w:lastRow="0" w:firstColumn="1" w:lastColumn="0" w:noHBand="0" w:noVBand="1"/>
      </w:tblPr>
      <w:tblGrid>
        <w:gridCol w:w="5015"/>
        <w:gridCol w:w="1765"/>
        <w:gridCol w:w="1273"/>
        <w:gridCol w:w="1157"/>
      </w:tblGrid>
      <w:tr w:rsidR="00871312" w:rsidRPr="00865481" w:rsidTr="00871312">
        <w:trPr>
          <w:trHeight w:val="369"/>
        </w:trPr>
        <w:tc>
          <w:tcPr>
            <w:tcW w:w="5000" w:type="pct"/>
            <w:gridSpan w:val="4"/>
            <w:tcBorders>
              <w:top w:val="single" w:sz="4" w:space="0" w:color="auto"/>
              <w:left w:val="nil"/>
              <w:bottom w:val="single" w:sz="4" w:space="0" w:color="auto"/>
              <w:right w:val="nil"/>
            </w:tcBorders>
            <w:shd w:val="clear" w:color="000000" w:fill="000000"/>
            <w:vAlign w:val="center"/>
            <w:hideMark/>
          </w:tcPr>
          <w:p w:rsidR="00871312" w:rsidRPr="00865481" w:rsidRDefault="00871312" w:rsidP="00871312">
            <w:pPr>
              <w:spacing w:line="240" w:lineRule="auto"/>
              <w:rPr>
                <w:rFonts w:ascii="Verdana" w:eastAsia="Times New Roman" w:hAnsi="Verdana" w:cs="Times New Roman"/>
                <w:b/>
                <w:bCs/>
                <w:color w:val="FFFFFF"/>
                <w:sz w:val="16"/>
                <w:szCs w:val="16"/>
                <w:lang w:eastAsia="nl-NL"/>
              </w:rPr>
            </w:pPr>
            <w:r w:rsidRPr="00865481">
              <w:rPr>
                <w:rFonts w:ascii="Verdana" w:eastAsia="Times New Roman" w:hAnsi="Verdana" w:cs="Times New Roman"/>
                <w:b/>
                <w:bCs/>
                <w:color w:val="FFFFFF"/>
                <w:sz w:val="16"/>
                <w:szCs w:val="16"/>
                <w:lang w:eastAsia="nl-NL"/>
              </w:rPr>
              <w:t>Eerstelijnszorg (bedragen x € 1 miljoen)</w:t>
            </w:r>
          </w:p>
        </w:tc>
      </w:tr>
      <w:tr w:rsidR="00871312" w:rsidRPr="00865481" w:rsidTr="00871312">
        <w:trPr>
          <w:trHeight w:val="227"/>
        </w:trPr>
        <w:tc>
          <w:tcPr>
            <w:tcW w:w="2723" w:type="pct"/>
            <w:tcBorders>
              <w:top w:val="nil"/>
              <w:left w:val="nil"/>
              <w:bottom w:val="single" w:sz="4" w:space="0" w:color="auto"/>
              <w:right w:val="nil"/>
            </w:tcBorders>
            <w:shd w:val="clear" w:color="000000" w:fill="DBE5F1"/>
            <w:noWrap/>
            <w:vAlign w:val="center"/>
            <w:hideMark/>
          </w:tcPr>
          <w:p w:rsidR="00871312" w:rsidRPr="00865481" w:rsidRDefault="00871312" w:rsidP="00871312">
            <w:pPr>
              <w:spacing w:line="240" w:lineRule="auto"/>
              <w:rPr>
                <w:rFonts w:ascii="Verdana" w:eastAsia="Times New Roman" w:hAnsi="Verdana" w:cs="Times New Roman"/>
                <w:b/>
                <w:bCs/>
                <w:color w:val="FFFFFF"/>
                <w:sz w:val="16"/>
                <w:szCs w:val="16"/>
                <w:lang w:eastAsia="nl-NL"/>
              </w:rPr>
            </w:pPr>
            <w:r w:rsidRPr="00865481">
              <w:rPr>
                <w:rFonts w:ascii="Verdana" w:eastAsia="Times New Roman" w:hAnsi="Verdana" w:cs="Times New Roman"/>
                <w:b/>
                <w:bCs/>
                <w:color w:val="FFFFFF"/>
                <w:sz w:val="16"/>
                <w:szCs w:val="16"/>
                <w:lang w:eastAsia="nl-NL"/>
              </w:rPr>
              <w:t> </w:t>
            </w:r>
          </w:p>
        </w:tc>
        <w:tc>
          <w:tcPr>
            <w:tcW w:w="958" w:type="pct"/>
            <w:tcBorders>
              <w:top w:val="nil"/>
              <w:left w:val="nil"/>
              <w:bottom w:val="single" w:sz="4" w:space="0" w:color="auto"/>
              <w:right w:val="nil"/>
            </w:tcBorders>
            <w:shd w:val="clear" w:color="000000" w:fill="DBE5F1"/>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Stand ontwerpbegroting</w:t>
            </w:r>
          </w:p>
        </w:tc>
        <w:tc>
          <w:tcPr>
            <w:tcW w:w="691" w:type="pct"/>
            <w:tcBorders>
              <w:top w:val="nil"/>
              <w:left w:val="nil"/>
              <w:bottom w:val="single" w:sz="4" w:space="0" w:color="auto"/>
              <w:right w:val="nil"/>
            </w:tcBorders>
            <w:shd w:val="clear" w:color="000000" w:fill="DBE5F1"/>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Mutaties 1</w:t>
            </w:r>
            <w:r w:rsidRPr="00865481">
              <w:rPr>
                <w:rFonts w:ascii="Verdana" w:eastAsia="Times New Roman" w:hAnsi="Verdana" w:cs="Times New Roman"/>
                <w:b/>
                <w:bCs/>
                <w:sz w:val="16"/>
                <w:szCs w:val="16"/>
                <w:vertAlign w:val="superscript"/>
                <w:lang w:eastAsia="nl-NL"/>
              </w:rPr>
              <w:t>e</w:t>
            </w:r>
            <w:r w:rsidRPr="00865481">
              <w:rPr>
                <w:rFonts w:ascii="Verdana" w:eastAsia="Times New Roman" w:hAnsi="Verdana" w:cs="Times New Roman"/>
                <w:b/>
                <w:bCs/>
                <w:sz w:val="16"/>
                <w:szCs w:val="16"/>
                <w:lang w:eastAsia="nl-NL"/>
              </w:rPr>
              <w:t xml:space="preserve"> suppletoire begroting</w:t>
            </w:r>
          </w:p>
        </w:tc>
        <w:tc>
          <w:tcPr>
            <w:tcW w:w="628" w:type="pct"/>
            <w:tcBorders>
              <w:top w:val="nil"/>
              <w:left w:val="nil"/>
              <w:bottom w:val="single" w:sz="4" w:space="0" w:color="auto"/>
              <w:right w:val="nil"/>
            </w:tcBorders>
            <w:shd w:val="clear" w:color="000000" w:fill="DBE5F1"/>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Stand 1</w:t>
            </w:r>
            <w:r w:rsidRPr="00865481">
              <w:rPr>
                <w:rFonts w:ascii="Verdana" w:eastAsia="Times New Roman" w:hAnsi="Verdana" w:cs="Times New Roman"/>
                <w:b/>
                <w:bCs/>
                <w:sz w:val="16"/>
                <w:szCs w:val="16"/>
                <w:vertAlign w:val="superscript"/>
                <w:lang w:eastAsia="nl-NL"/>
              </w:rPr>
              <w:t>e</w:t>
            </w:r>
            <w:r w:rsidRPr="00865481">
              <w:rPr>
                <w:rFonts w:ascii="Verdana" w:eastAsia="Times New Roman" w:hAnsi="Verdana" w:cs="Times New Roman"/>
                <w:b/>
                <w:bCs/>
                <w:sz w:val="16"/>
                <w:szCs w:val="16"/>
                <w:lang w:eastAsia="nl-NL"/>
              </w:rPr>
              <w:t xml:space="preserve"> suppletoire begroting</w:t>
            </w:r>
          </w:p>
        </w:tc>
      </w:tr>
      <w:tr w:rsidR="00871312" w:rsidRPr="00865481" w:rsidTr="00871312">
        <w:trPr>
          <w:trHeight w:val="227"/>
        </w:trPr>
        <w:tc>
          <w:tcPr>
            <w:tcW w:w="2723" w:type="pct"/>
            <w:tcBorders>
              <w:top w:val="nil"/>
              <w:left w:val="nil"/>
              <w:bottom w:val="single" w:sz="4" w:space="0" w:color="auto"/>
              <w:right w:val="nil"/>
            </w:tcBorders>
            <w:shd w:val="clear" w:color="000000" w:fill="DBE5F1"/>
            <w:noWrap/>
            <w:vAlign w:val="center"/>
            <w:hideMark/>
          </w:tcPr>
          <w:p w:rsidR="00871312" w:rsidRPr="00865481" w:rsidRDefault="00871312" w:rsidP="00871312">
            <w:pPr>
              <w:spacing w:line="240" w:lineRule="auto"/>
              <w:rPr>
                <w:rFonts w:ascii="Verdana" w:eastAsia="Times New Roman" w:hAnsi="Verdana" w:cs="Times New Roman"/>
                <w:i/>
                <w:iCs/>
                <w:sz w:val="16"/>
                <w:szCs w:val="16"/>
                <w:lang w:eastAsia="nl-NL"/>
              </w:rPr>
            </w:pPr>
            <w:r w:rsidRPr="00865481">
              <w:rPr>
                <w:rFonts w:ascii="Verdana" w:eastAsia="Times New Roman" w:hAnsi="Verdana" w:cs="Times New Roman"/>
                <w:i/>
                <w:iCs/>
                <w:sz w:val="16"/>
                <w:szCs w:val="16"/>
                <w:lang w:eastAsia="nl-NL"/>
              </w:rPr>
              <w:t> </w:t>
            </w:r>
          </w:p>
        </w:tc>
        <w:tc>
          <w:tcPr>
            <w:tcW w:w="958" w:type="pct"/>
            <w:tcBorders>
              <w:top w:val="nil"/>
              <w:left w:val="nil"/>
              <w:bottom w:val="single" w:sz="4" w:space="0" w:color="auto"/>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2015</w:t>
            </w:r>
          </w:p>
        </w:tc>
        <w:tc>
          <w:tcPr>
            <w:tcW w:w="691" w:type="pct"/>
            <w:tcBorders>
              <w:top w:val="nil"/>
              <w:left w:val="nil"/>
              <w:bottom w:val="single" w:sz="4" w:space="0" w:color="auto"/>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2015</w:t>
            </w:r>
          </w:p>
        </w:tc>
        <w:tc>
          <w:tcPr>
            <w:tcW w:w="628" w:type="pct"/>
            <w:tcBorders>
              <w:top w:val="nil"/>
              <w:left w:val="nil"/>
              <w:bottom w:val="single" w:sz="4" w:space="0" w:color="auto"/>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2015</w:t>
            </w:r>
          </w:p>
        </w:tc>
      </w:tr>
      <w:tr w:rsidR="00871312" w:rsidRPr="00865481" w:rsidTr="00871312">
        <w:trPr>
          <w:trHeight w:val="227"/>
        </w:trPr>
        <w:tc>
          <w:tcPr>
            <w:tcW w:w="2723" w:type="pct"/>
            <w:tcBorders>
              <w:top w:val="nil"/>
              <w:left w:val="nil"/>
              <w:bottom w:val="nil"/>
              <w:right w:val="nil"/>
            </w:tcBorders>
            <w:shd w:val="clear" w:color="000000" w:fill="DBE5F1"/>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Huisartsenzorg</w:t>
            </w:r>
          </w:p>
        </w:tc>
        <w:tc>
          <w:tcPr>
            <w:tcW w:w="958"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2.671,2</w:t>
            </w:r>
          </w:p>
        </w:tc>
        <w:tc>
          <w:tcPr>
            <w:tcW w:w="691"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24,9</w:t>
            </w:r>
          </w:p>
        </w:tc>
        <w:tc>
          <w:tcPr>
            <w:tcW w:w="628"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2.696,1</w:t>
            </w:r>
          </w:p>
        </w:tc>
      </w:tr>
      <w:tr w:rsidR="00871312" w:rsidRPr="00865481" w:rsidTr="00871312">
        <w:trPr>
          <w:trHeight w:val="227"/>
        </w:trPr>
        <w:tc>
          <w:tcPr>
            <w:tcW w:w="2723" w:type="pct"/>
            <w:tcBorders>
              <w:top w:val="nil"/>
              <w:left w:val="nil"/>
              <w:bottom w:val="nil"/>
              <w:right w:val="nil"/>
            </w:tcBorders>
            <w:shd w:val="clear" w:color="000000" w:fill="DBE5F1"/>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 xml:space="preserve">Tandheelkundige zorg </w:t>
            </w:r>
          </w:p>
        </w:tc>
        <w:tc>
          <w:tcPr>
            <w:tcW w:w="958"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724,4</w:t>
            </w:r>
          </w:p>
        </w:tc>
        <w:tc>
          <w:tcPr>
            <w:tcW w:w="691"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6,6</w:t>
            </w:r>
          </w:p>
        </w:tc>
        <w:tc>
          <w:tcPr>
            <w:tcW w:w="628"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730,9</w:t>
            </w:r>
          </w:p>
        </w:tc>
      </w:tr>
      <w:tr w:rsidR="00871312" w:rsidRPr="00865481" w:rsidTr="00871312">
        <w:trPr>
          <w:trHeight w:val="227"/>
        </w:trPr>
        <w:tc>
          <w:tcPr>
            <w:tcW w:w="2723" w:type="pct"/>
            <w:tcBorders>
              <w:top w:val="nil"/>
              <w:left w:val="nil"/>
              <w:bottom w:val="nil"/>
              <w:right w:val="nil"/>
            </w:tcBorders>
            <w:shd w:val="clear" w:color="000000" w:fill="DBE5F1"/>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Paramedische zorg</w:t>
            </w:r>
          </w:p>
        </w:tc>
        <w:tc>
          <w:tcPr>
            <w:tcW w:w="958"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672,4</w:t>
            </w:r>
          </w:p>
        </w:tc>
        <w:tc>
          <w:tcPr>
            <w:tcW w:w="691"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-23,8</w:t>
            </w:r>
          </w:p>
        </w:tc>
        <w:tc>
          <w:tcPr>
            <w:tcW w:w="628"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648,7</w:t>
            </w:r>
          </w:p>
        </w:tc>
      </w:tr>
      <w:tr w:rsidR="00871312" w:rsidRPr="00865481" w:rsidTr="00871312">
        <w:trPr>
          <w:trHeight w:val="227"/>
        </w:trPr>
        <w:tc>
          <w:tcPr>
            <w:tcW w:w="2723" w:type="pct"/>
            <w:tcBorders>
              <w:top w:val="nil"/>
              <w:left w:val="nil"/>
              <w:bottom w:val="nil"/>
              <w:right w:val="nil"/>
            </w:tcBorders>
            <w:shd w:val="clear" w:color="000000" w:fill="DBE5F1"/>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Verloskundige zorg</w:t>
            </w:r>
          </w:p>
        </w:tc>
        <w:tc>
          <w:tcPr>
            <w:tcW w:w="958"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217,6</w:t>
            </w:r>
          </w:p>
        </w:tc>
        <w:tc>
          <w:tcPr>
            <w:tcW w:w="691"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4,0</w:t>
            </w:r>
          </w:p>
        </w:tc>
        <w:tc>
          <w:tcPr>
            <w:tcW w:w="628"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221,6</w:t>
            </w:r>
          </w:p>
        </w:tc>
      </w:tr>
      <w:tr w:rsidR="00871312" w:rsidRPr="00865481" w:rsidTr="00871312">
        <w:trPr>
          <w:trHeight w:val="227"/>
        </w:trPr>
        <w:tc>
          <w:tcPr>
            <w:tcW w:w="2723" w:type="pct"/>
            <w:tcBorders>
              <w:top w:val="nil"/>
              <w:left w:val="nil"/>
              <w:bottom w:val="nil"/>
              <w:right w:val="nil"/>
            </w:tcBorders>
            <w:shd w:val="clear" w:color="000000" w:fill="DBE5F1"/>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Kraamzorg</w:t>
            </w:r>
          </w:p>
        </w:tc>
        <w:tc>
          <w:tcPr>
            <w:tcW w:w="958"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298,7</w:t>
            </w:r>
          </w:p>
        </w:tc>
        <w:tc>
          <w:tcPr>
            <w:tcW w:w="691"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16,8</w:t>
            </w:r>
          </w:p>
        </w:tc>
        <w:tc>
          <w:tcPr>
            <w:tcW w:w="628"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315,5</w:t>
            </w:r>
          </w:p>
        </w:tc>
      </w:tr>
      <w:tr w:rsidR="00871312" w:rsidRPr="00865481" w:rsidTr="00871312">
        <w:trPr>
          <w:trHeight w:val="227"/>
        </w:trPr>
        <w:tc>
          <w:tcPr>
            <w:tcW w:w="2723" w:type="pct"/>
            <w:tcBorders>
              <w:top w:val="nil"/>
              <w:left w:val="nil"/>
              <w:bottom w:val="nil"/>
              <w:right w:val="nil"/>
            </w:tcBorders>
            <w:shd w:val="clear" w:color="000000" w:fill="DBE5F1"/>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Dieetadvisering</w:t>
            </w:r>
          </w:p>
        </w:tc>
        <w:tc>
          <w:tcPr>
            <w:tcW w:w="958"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49,5</w:t>
            </w:r>
          </w:p>
        </w:tc>
        <w:tc>
          <w:tcPr>
            <w:tcW w:w="691"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-12,7</w:t>
            </w:r>
          </w:p>
        </w:tc>
        <w:tc>
          <w:tcPr>
            <w:tcW w:w="628"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36,7</w:t>
            </w:r>
          </w:p>
        </w:tc>
      </w:tr>
      <w:tr w:rsidR="00871312" w:rsidRPr="00865481" w:rsidTr="00871312">
        <w:trPr>
          <w:trHeight w:val="227"/>
        </w:trPr>
        <w:tc>
          <w:tcPr>
            <w:tcW w:w="2723" w:type="pct"/>
            <w:tcBorders>
              <w:top w:val="nil"/>
              <w:left w:val="nil"/>
              <w:bottom w:val="nil"/>
              <w:right w:val="nil"/>
            </w:tcBorders>
            <w:shd w:val="clear" w:color="000000" w:fill="DBE5F1"/>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Zintuigelijk gehandicapten</w:t>
            </w:r>
          </w:p>
        </w:tc>
        <w:tc>
          <w:tcPr>
            <w:tcW w:w="958"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171,0</w:t>
            </w:r>
          </w:p>
        </w:tc>
        <w:tc>
          <w:tcPr>
            <w:tcW w:w="691"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1,7</w:t>
            </w:r>
          </w:p>
        </w:tc>
        <w:tc>
          <w:tcPr>
            <w:tcW w:w="628"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172,7</w:t>
            </w:r>
          </w:p>
        </w:tc>
      </w:tr>
      <w:tr w:rsidR="00871312" w:rsidRPr="00865481" w:rsidTr="00871312">
        <w:trPr>
          <w:trHeight w:val="227"/>
        </w:trPr>
        <w:tc>
          <w:tcPr>
            <w:tcW w:w="2723" w:type="pct"/>
            <w:tcBorders>
              <w:top w:val="nil"/>
              <w:left w:val="nil"/>
              <w:bottom w:val="nil"/>
              <w:right w:val="nil"/>
            </w:tcBorders>
            <w:shd w:val="clear" w:color="000000" w:fill="DBE5F1"/>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Eerstelijns kortdurend verblijf</w:t>
            </w:r>
          </w:p>
        </w:tc>
        <w:tc>
          <w:tcPr>
            <w:tcW w:w="958"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96,0</w:t>
            </w:r>
          </w:p>
        </w:tc>
        <w:tc>
          <w:tcPr>
            <w:tcW w:w="691"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-98,1</w:t>
            </w:r>
          </w:p>
        </w:tc>
        <w:tc>
          <w:tcPr>
            <w:tcW w:w="628"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-2,1</w:t>
            </w:r>
          </w:p>
        </w:tc>
      </w:tr>
      <w:tr w:rsidR="00871312" w:rsidRPr="00865481" w:rsidTr="00871312">
        <w:trPr>
          <w:trHeight w:val="227"/>
        </w:trPr>
        <w:tc>
          <w:tcPr>
            <w:tcW w:w="2723" w:type="pct"/>
            <w:tcBorders>
              <w:top w:val="single" w:sz="4" w:space="0" w:color="auto"/>
              <w:left w:val="nil"/>
              <w:bottom w:val="single" w:sz="4" w:space="0" w:color="auto"/>
              <w:right w:val="nil"/>
            </w:tcBorders>
            <w:shd w:val="clear" w:color="000000" w:fill="DBE5F1"/>
            <w:noWrap/>
            <w:vAlign w:val="bottom"/>
            <w:hideMark/>
          </w:tcPr>
          <w:p w:rsidR="00871312" w:rsidRPr="00865481" w:rsidRDefault="00871312" w:rsidP="00871312">
            <w:pPr>
              <w:spacing w:line="240" w:lineRule="auto"/>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 xml:space="preserve">Totaal </w:t>
            </w:r>
          </w:p>
        </w:tc>
        <w:tc>
          <w:tcPr>
            <w:tcW w:w="958" w:type="pct"/>
            <w:tcBorders>
              <w:top w:val="single" w:sz="4" w:space="0" w:color="auto"/>
              <w:left w:val="nil"/>
              <w:bottom w:val="single" w:sz="4" w:space="0" w:color="auto"/>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4.900,7</w:t>
            </w:r>
          </w:p>
        </w:tc>
        <w:tc>
          <w:tcPr>
            <w:tcW w:w="691" w:type="pct"/>
            <w:tcBorders>
              <w:top w:val="single" w:sz="4" w:space="0" w:color="auto"/>
              <w:left w:val="nil"/>
              <w:bottom w:val="single" w:sz="4" w:space="0" w:color="auto"/>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-80,6</w:t>
            </w:r>
          </w:p>
        </w:tc>
        <w:tc>
          <w:tcPr>
            <w:tcW w:w="628" w:type="pct"/>
            <w:tcBorders>
              <w:top w:val="single" w:sz="4" w:space="0" w:color="auto"/>
              <w:left w:val="nil"/>
              <w:bottom w:val="single" w:sz="4" w:space="0" w:color="auto"/>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4.820,1</w:t>
            </w:r>
          </w:p>
        </w:tc>
      </w:tr>
      <w:tr w:rsidR="00871312" w:rsidRPr="00865481" w:rsidTr="00871312">
        <w:trPr>
          <w:trHeight w:val="227"/>
        </w:trPr>
        <w:tc>
          <w:tcPr>
            <w:tcW w:w="2723"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958"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91"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28"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r>
      <w:tr w:rsidR="00871312" w:rsidRPr="00871312" w:rsidTr="00871312">
        <w:trPr>
          <w:trHeight w:val="227"/>
        </w:trPr>
        <w:tc>
          <w:tcPr>
            <w:tcW w:w="5000" w:type="pct"/>
            <w:gridSpan w:val="4"/>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b/>
                <w:bCs/>
                <w:i/>
                <w:iCs/>
                <w:sz w:val="16"/>
                <w:szCs w:val="16"/>
                <w:lang w:eastAsia="nl-NL"/>
              </w:rPr>
            </w:pPr>
            <w:r w:rsidRPr="00871312">
              <w:rPr>
                <w:rFonts w:ascii="Verdana" w:eastAsia="Times New Roman" w:hAnsi="Verdana" w:cs="Times New Roman"/>
                <w:b/>
                <w:bCs/>
                <w:i/>
                <w:iCs/>
                <w:sz w:val="16"/>
                <w:szCs w:val="16"/>
                <w:lang w:eastAsia="nl-NL"/>
              </w:rPr>
              <w:t>Toelichting uitgaven-mutaties 1</w:t>
            </w:r>
            <w:r w:rsidRPr="00871312">
              <w:rPr>
                <w:rFonts w:ascii="Verdana" w:eastAsia="Times New Roman" w:hAnsi="Verdana" w:cs="Times New Roman"/>
                <w:b/>
                <w:bCs/>
                <w:i/>
                <w:iCs/>
                <w:sz w:val="16"/>
                <w:szCs w:val="16"/>
                <w:vertAlign w:val="superscript"/>
                <w:lang w:eastAsia="nl-NL"/>
              </w:rPr>
              <w:t>e</w:t>
            </w:r>
            <w:r w:rsidRPr="00871312">
              <w:rPr>
                <w:rFonts w:ascii="Verdana" w:eastAsia="Times New Roman" w:hAnsi="Verdana" w:cs="Times New Roman"/>
                <w:b/>
                <w:bCs/>
                <w:i/>
                <w:iCs/>
                <w:sz w:val="16"/>
                <w:szCs w:val="16"/>
                <w:lang w:eastAsia="nl-NL"/>
              </w:rPr>
              <w:t xml:space="preserve"> suppletoire begroting</w:t>
            </w:r>
          </w:p>
        </w:tc>
      </w:tr>
      <w:tr w:rsidR="00871312" w:rsidRPr="00871312" w:rsidTr="00871312">
        <w:trPr>
          <w:trHeight w:val="227"/>
        </w:trPr>
        <w:tc>
          <w:tcPr>
            <w:tcW w:w="272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95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69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62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r>
      <w:tr w:rsidR="00871312" w:rsidRPr="00871312" w:rsidTr="00871312">
        <w:trPr>
          <w:trHeight w:val="227"/>
        </w:trPr>
        <w:tc>
          <w:tcPr>
            <w:tcW w:w="272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b/>
                <w:bCs/>
                <w:sz w:val="16"/>
                <w:szCs w:val="16"/>
                <w:lang w:eastAsia="nl-NL"/>
              </w:rPr>
            </w:pPr>
            <w:r w:rsidRPr="00871312">
              <w:rPr>
                <w:rFonts w:ascii="Verdana" w:eastAsia="Times New Roman" w:hAnsi="Verdana" w:cs="Times New Roman"/>
                <w:b/>
                <w:bCs/>
                <w:sz w:val="16"/>
                <w:szCs w:val="16"/>
                <w:lang w:eastAsia="nl-NL"/>
              </w:rPr>
              <w:t>Nominaal</w:t>
            </w:r>
          </w:p>
        </w:tc>
        <w:tc>
          <w:tcPr>
            <w:tcW w:w="95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69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62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r>
      <w:tr w:rsidR="00871312" w:rsidRPr="00871312" w:rsidTr="00871312">
        <w:trPr>
          <w:trHeight w:val="227"/>
        </w:trPr>
        <w:tc>
          <w:tcPr>
            <w:tcW w:w="272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r w:rsidRPr="00871312">
              <w:rPr>
                <w:rFonts w:ascii="Verdana" w:eastAsia="Times New Roman" w:hAnsi="Verdana" w:cs="Times New Roman"/>
                <w:i/>
                <w:iCs/>
                <w:sz w:val="16"/>
                <w:szCs w:val="16"/>
                <w:lang w:eastAsia="nl-NL"/>
              </w:rPr>
              <w:t>Loon- en prijsbijstelling</w:t>
            </w:r>
          </w:p>
        </w:tc>
        <w:tc>
          <w:tcPr>
            <w:tcW w:w="95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69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62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r>
      <w:tr w:rsidR="00871312" w:rsidRPr="00871312" w:rsidTr="00871312">
        <w:trPr>
          <w:trHeight w:val="227"/>
        </w:trPr>
        <w:tc>
          <w:tcPr>
            <w:tcW w:w="3681" w:type="pct"/>
            <w:gridSpan w:val="2"/>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r w:rsidRPr="00871312">
              <w:rPr>
                <w:rFonts w:ascii="Verdana" w:eastAsia="Times New Roman" w:hAnsi="Verdana" w:cs="Times New Roman"/>
                <w:sz w:val="16"/>
                <w:szCs w:val="16"/>
                <w:lang w:eastAsia="nl-NL"/>
              </w:rPr>
              <w:t>Dit betreft de tranche 2015 van de vergoeding voor loon- en prijsontwikkeling.</w:t>
            </w:r>
          </w:p>
        </w:tc>
        <w:tc>
          <w:tcPr>
            <w:tcW w:w="69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62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r>
      <w:tr w:rsidR="00871312" w:rsidRPr="00871312" w:rsidTr="00871312">
        <w:trPr>
          <w:trHeight w:val="227"/>
        </w:trPr>
        <w:tc>
          <w:tcPr>
            <w:tcW w:w="2723"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r w:rsidRPr="00871312">
              <w:rPr>
                <w:rFonts w:ascii="Verdana" w:eastAsia="Times New Roman" w:hAnsi="Verdana" w:cs="Times New Roman"/>
                <w:sz w:val="16"/>
                <w:szCs w:val="16"/>
                <w:lang w:eastAsia="nl-NL"/>
              </w:rPr>
              <w:t>Huisartsenzorg</w:t>
            </w:r>
          </w:p>
        </w:tc>
        <w:tc>
          <w:tcPr>
            <w:tcW w:w="958"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691" w:type="pct"/>
            <w:tcBorders>
              <w:top w:val="nil"/>
              <w:left w:val="nil"/>
              <w:bottom w:val="nil"/>
              <w:right w:val="nil"/>
            </w:tcBorders>
            <w:shd w:val="clear" w:color="auto" w:fill="auto"/>
            <w:vAlign w:val="bottom"/>
            <w:hideMark/>
          </w:tcPr>
          <w:p w:rsidR="00871312" w:rsidRPr="00871312" w:rsidRDefault="00871312" w:rsidP="00871312">
            <w:pPr>
              <w:spacing w:line="220" w:lineRule="atLeast"/>
              <w:jc w:val="right"/>
              <w:rPr>
                <w:rFonts w:ascii="Verdana" w:eastAsia="Times New Roman" w:hAnsi="Verdana" w:cs="Times New Roman"/>
                <w:i/>
                <w:iCs/>
                <w:sz w:val="16"/>
                <w:szCs w:val="16"/>
                <w:lang w:eastAsia="nl-NL"/>
              </w:rPr>
            </w:pPr>
            <w:r w:rsidRPr="00871312">
              <w:rPr>
                <w:rFonts w:ascii="Verdana" w:eastAsia="Times New Roman" w:hAnsi="Verdana" w:cs="Times New Roman"/>
                <w:i/>
                <w:iCs/>
                <w:sz w:val="16"/>
                <w:szCs w:val="16"/>
                <w:lang w:eastAsia="nl-NL"/>
              </w:rPr>
              <w:t xml:space="preserve">               24,9 </w:t>
            </w:r>
          </w:p>
        </w:tc>
        <w:tc>
          <w:tcPr>
            <w:tcW w:w="62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r>
      <w:tr w:rsidR="00871312" w:rsidRPr="00871312" w:rsidTr="00871312">
        <w:trPr>
          <w:trHeight w:val="227"/>
        </w:trPr>
        <w:tc>
          <w:tcPr>
            <w:tcW w:w="2723"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r w:rsidRPr="00871312">
              <w:rPr>
                <w:rFonts w:ascii="Verdana" w:eastAsia="Times New Roman" w:hAnsi="Verdana" w:cs="Times New Roman"/>
                <w:sz w:val="16"/>
                <w:szCs w:val="16"/>
                <w:lang w:eastAsia="nl-NL"/>
              </w:rPr>
              <w:t xml:space="preserve">Tandheelkundige zorg </w:t>
            </w:r>
          </w:p>
        </w:tc>
        <w:tc>
          <w:tcPr>
            <w:tcW w:w="958"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691" w:type="pct"/>
            <w:tcBorders>
              <w:top w:val="nil"/>
              <w:left w:val="nil"/>
              <w:bottom w:val="nil"/>
              <w:right w:val="nil"/>
            </w:tcBorders>
            <w:shd w:val="clear" w:color="auto" w:fill="auto"/>
            <w:vAlign w:val="bottom"/>
            <w:hideMark/>
          </w:tcPr>
          <w:p w:rsidR="00871312" w:rsidRPr="00871312" w:rsidRDefault="00871312" w:rsidP="00871312">
            <w:pPr>
              <w:spacing w:line="220" w:lineRule="atLeast"/>
              <w:jc w:val="right"/>
              <w:rPr>
                <w:rFonts w:ascii="Verdana" w:eastAsia="Times New Roman" w:hAnsi="Verdana" w:cs="Times New Roman"/>
                <w:i/>
                <w:iCs/>
                <w:sz w:val="16"/>
                <w:szCs w:val="16"/>
                <w:lang w:eastAsia="nl-NL"/>
              </w:rPr>
            </w:pPr>
            <w:r w:rsidRPr="00871312">
              <w:rPr>
                <w:rFonts w:ascii="Verdana" w:eastAsia="Times New Roman" w:hAnsi="Verdana" w:cs="Times New Roman"/>
                <w:i/>
                <w:iCs/>
                <w:sz w:val="16"/>
                <w:szCs w:val="16"/>
                <w:lang w:eastAsia="nl-NL"/>
              </w:rPr>
              <w:t xml:space="preserve">                2,2 </w:t>
            </w:r>
          </w:p>
        </w:tc>
        <w:tc>
          <w:tcPr>
            <w:tcW w:w="62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r>
      <w:tr w:rsidR="00871312" w:rsidRPr="00871312" w:rsidTr="00871312">
        <w:trPr>
          <w:trHeight w:val="227"/>
        </w:trPr>
        <w:tc>
          <w:tcPr>
            <w:tcW w:w="2723"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r w:rsidRPr="00871312">
              <w:rPr>
                <w:rFonts w:ascii="Verdana" w:eastAsia="Times New Roman" w:hAnsi="Verdana" w:cs="Times New Roman"/>
                <w:sz w:val="16"/>
                <w:szCs w:val="16"/>
                <w:lang w:eastAsia="nl-NL"/>
              </w:rPr>
              <w:t>Paramedische zorg</w:t>
            </w:r>
          </w:p>
        </w:tc>
        <w:tc>
          <w:tcPr>
            <w:tcW w:w="958"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691" w:type="pct"/>
            <w:tcBorders>
              <w:top w:val="nil"/>
              <w:left w:val="nil"/>
              <w:bottom w:val="nil"/>
              <w:right w:val="nil"/>
            </w:tcBorders>
            <w:shd w:val="clear" w:color="auto" w:fill="auto"/>
            <w:vAlign w:val="bottom"/>
            <w:hideMark/>
          </w:tcPr>
          <w:p w:rsidR="00871312" w:rsidRPr="00871312" w:rsidRDefault="00871312" w:rsidP="00871312">
            <w:pPr>
              <w:spacing w:line="220" w:lineRule="atLeast"/>
              <w:jc w:val="right"/>
              <w:rPr>
                <w:rFonts w:ascii="Verdana" w:eastAsia="Times New Roman" w:hAnsi="Verdana" w:cs="Times New Roman"/>
                <w:i/>
                <w:iCs/>
                <w:sz w:val="16"/>
                <w:szCs w:val="16"/>
                <w:lang w:eastAsia="nl-NL"/>
              </w:rPr>
            </w:pPr>
            <w:r w:rsidRPr="00871312">
              <w:rPr>
                <w:rFonts w:ascii="Verdana" w:eastAsia="Times New Roman" w:hAnsi="Verdana" w:cs="Times New Roman"/>
                <w:i/>
                <w:iCs/>
                <w:sz w:val="16"/>
                <w:szCs w:val="16"/>
                <w:lang w:eastAsia="nl-NL"/>
              </w:rPr>
              <w:t xml:space="preserve">                3,0 </w:t>
            </w:r>
          </w:p>
        </w:tc>
        <w:tc>
          <w:tcPr>
            <w:tcW w:w="62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r>
      <w:tr w:rsidR="00871312" w:rsidRPr="00871312" w:rsidTr="00871312">
        <w:trPr>
          <w:trHeight w:val="227"/>
        </w:trPr>
        <w:tc>
          <w:tcPr>
            <w:tcW w:w="2723"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r w:rsidRPr="00871312">
              <w:rPr>
                <w:rFonts w:ascii="Verdana" w:eastAsia="Times New Roman" w:hAnsi="Verdana" w:cs="Times New Roman"/>
                <w:sz w:val="16"/>
                <w:szCs w:val="16"/>
                <w:lang w:eastAsia="nl-NL"/>
              </w:rPr>
              <w:t>Verloskundige zorg</w:t>
            </w:r>
          </w:p>
        </w:tc>
        <w:tc>
          <w:tcPr>
            <w:tcW w:w="958"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691" w:type="pct"/>
            <w:tcBorders>
              <w:top w:val="nil"/>
              <w:left w:val="nil"/>
              <w:bottom w:val="nil"/>
              <w:right w:val="nil"/>
            </w:tcBorders>
            <w:shd w:val="clear" w:color="auto" w:fill="auto"/>
            <w:vAlign w:val="bottom"/>
            <w:hideMark/>
          </w:tcPr>
          <w:p w:rsidR="00871312" w:rsidRPr="00871312" w:rsidRDefault="00871312" w:rsidP="00871312">
            <w:pPr>
              <w:spacing w:line="220" w:lineRule="atLeast"/>
              <w:jc w:val="right"/>
              <w:rPr>
                <w:rFonts w:ascii="Verdana" w:eastAsia="Times New Roman" w:hAnsi="Verdana" w:cs="Times New Roman"/>
                <w:i/>
                <w:iCs/>
                <w:sz w:val="16"/>
                <w:szCs w:val="16"/>
                <w:lang w:eastAsia="nl-NL"/>
              </w:rPr>
            </w:pPr>
            <w:r w:rsidRPr="00871312">
              <w:rPr>
                <w:rFonts w:ascii="Verdana" w:eastAsia="Times New Roman" w:hAnsi="Verdana" w:cs="Times New Roman"/>
                <w:i/>
                <w:iCs/>
                <w:sz w:val="16"/>
                <w:szCs w:val="16"/>
                <w:lang w:eastAsia="nl-NL"/>
              </w:rPr>
              <w:t xml:space="preserve">                1,7 </w:t>
            </w:r>
          </w:p>
        </w:tc>
        <w:tc>
          <w:tcPr>
            <w:tcW w:w="62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r>
      <w:tr w:rsidR="00871312" w:rsidRPr="00871312" w:rsidTr="00871312">
        <w:trPr>
          <w:trHeight w:val="227"/>
        </w:trPr>
        <w:tc>
          <w:tcPr>
            <w:tcW w:w="2723"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r w:rsidRPr="00871312">
              <w:rPr>
                <w:rFonts w:ascii="Verdana" w:eastAsia="Times New Roman" w:hAnsi="Verdana" w:cs="Times New Roman"/>
                <w:sz w:val="16"/>
                <w:szCs w:val="16"/>
                <w:lang w:eastAsia="nl-NL"/>
              </w:rPr>
              <w:t>Kraamzorg</w:t>
            </w:r>
          </w:p>
        </w:tc>
        <w:tc>
          <w:tcPr>
            <w:tcW w:w="958"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691" w:type="pct"/>
            <w:tcBorders>
              <w:top w:val="nil"/>
              <w:left w:val="nil"/>
              <w:bottom w:val="nil"/>
              <w:right w:val="nil"/>
            </w:tcBorders>
            <w:shd w:val="clear" w:color="auto" w:fill="auto"/>
            <w:vAlign w:val="bottom"/>
            <w:hideMark/>
          </w:tcPr>
          <w:p w:rsidR="00871312" w:rsidRPr="00871312" w:rsidRDefault="00871312" w:rsidP="00871312">
            <w:pPr>
              <w:spacing w:line="220" w:lineRule="atLeast"/>
              <w:jc w:val="right"/>
              <w:rPr>
                <w:rFonts w:ascii="Verdana" w:eastAsia="Times New Roman" w:hAnsi="Verdana" w:cs="Times New Roman"/>
                <w:i/>
                <w:iCs/>
                <w:sz w:val="16"/>
                <w:szCs w:val="16"/>
                <w:lang w:eastAsia="nl-NL"/>
              </w:rPr>
            </w:pPr>
            <w:r w:rsidRPr="00871312">
              <w:rPr>
                <w:rFonts w:ascii="Verdana" w:eastAsia="Times New Roman" w:hAnsi="Verdana" w:cs="Times New Roman"/>
                <w:i/>
                <w:iCs/>
                <w:sz w:val="16"/>
                <w:szCs w:val="16"/>
                <w:lang w:eastAsia="nl-NL"/>
              </w:rPr>
              <w:t xml:space="preserve">                1,0 </w:t>
            </w:r>
          </w:p>
        </w:tc>
        <w:tc>
          <w:tcPr>
            <w:tcW w:w="62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r>
      <w:tr w:rsidR="00871312" w:rsidRPr="00871312" w:rsidTr="00871312">
        <w:trPr>
          <w:trHeight w:val="227"/>
        </w:trPr>
        <w:tc>
          <w:tcPr>
            <w:tcW w:w="2723"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r w:rsidRPr="00871312">
              <w:rPr>
                <w:rFonts w:ascii="Verdana" w:eastAsia="Times New Roman" w:hAnsi="Verdana" w:cs="Times New Roman"/>
                <w:sz w:val="16"/>
                <w:szCs w:val="16"/>
                <w:lang w:eastAsia="nl-NL"/>
              </w:rPr>
              <w:t>Dieetadvisering</w:t>
            </w:r>
          </w:p>
        </w:tc>
        <w:tc>
          <w:tcPr>
            <w:tcW w:w="958"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691" w:type="pct"/>
            <w:tcBorders>
              <w:top w:val="nil"/>
              <w:left w:val="nil"/>
              <w:bottom w:val="nil"/>
              <w:right w:val="nil"/>
            </w:tcBorders>
            <w:shd w:val="clear" w:color="auto" w:fill="auto"/>
            <w:vAlign w:val="bottom"/>
            <w:hideMark/>
          </w:tcPr>
          <w:p w:rsidR="00871312" w:rsidRPr="00871312" w:rsidRDefault="00871312" w:rsidP="00871312">
            <w:pPr>
              <w:spacing w:line="220" w:lineRule="atLeast"/>
              <w:jc w:val="right"/>
              <w:rPr>
                <w:rFonts w:ascii="Verdana" w:eastAsia="Times New Roman" w:hAnsi="Verdana" w:cs="Times New Roman"/>
                <w:i/>
                <w:iCs/>
                <w:sz w:val="16"/>
                <w:szCs w:val="16"/>
                <w:lang w:eastAsia="nl-NL"/>
              </w:rPr>
            </w:pPr>
            <w:r w:rsidRPr="00871312">
              <w:rPr>
                <w:rFonts w:ascii="Verdana" w:eastAsia="Times New Roman" w:hAnsi="Verdana" w:cs="Times New Roman"/>
                <w:i/>
                <w:iCs/>
                <w:sz w:val="16"/>
                <w:szCs w:val="16"/>
                <w:lang w:eastAsia="nl-NL"/>
              </w:rPr>
              <w:t xml:space="preserve">                0,2 </w:t>
            </w:r>
          </w:p>
        </w:tc>
        <w:tc>
          <w:tcPr>
            <w:tcW w:w="62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r>
      <w:tr w:rsidR="00871312" w:rsidRPr="00871312" w:rsidTr="00871312">
        <w:trPr>
          <w:trHeight w:val="227"/>
        </w:trPr>
        <w:tc>
          <w:tcPr>
            <w:tcW w:w="2723"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r w:rsidRPr="00871312">
              <w:rPr>
                <w:rFonts w:ascii="Verdana" w:eastAsia="Times New Roman" w:hAnsi="Verdana" w:cs="Times New Roman"/>
                <w:sz w:val="16"/>
                <w:szCs w:val="16"/>
                <w:lang w:eastAsia="nl-NL"/>
              </w:rPr>
              <w:t>Zintuigelijk gehandicapten</w:t>
            </w:r>
          </w:p>
        </w:tc>
        <w:tc>
          <w:tcPr>
            <w:tcW w:w="958"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691" w:type="pct"/>
            <w:tcBorders>
              <w:top w:val="nil"/>
              <w:left w:val="nil"/>
              <w:bottom w:val="nil"/>
              <w:right w:val="nil"/>
            </w:tcBorders>
            <w:shd w:val="clear" w:color="auto" w:fill="auto"/>
            <w:vAlign w:val="bottom"/>
            <w:hideMark/>
          </w:tcPr>
          <w:p w:rsidR="00871312" w:rsidRPr="00871312" w:rsidRDefault="00871312" w:rsidP="00871312">
            <w:pPr>
              <w:spacing w:line="220" w:lineRule="atLeast"/>
              <w:jc w:val="right"/>
              <w:rPr>
                <w:rFonts w:ascii="Verdana" w:eastAsia="Times New Roman" w:hAnsi="Verdana" w:cs="Times New Roman"/>
                <w:i/>
                <w:iCs/>
                <w:sz w:val="16"/>
                <w:szCs w:val="16"/>
                <w:lang w:eastAsia="nl-NL"/>
              </w:rPr>
            </w:pPr>
            <w:r w:rsidRPr="00871312">
              <w:rPr>
                <w:rFonts w:ascii="Verdana" w:eastAsia="Times New Roman" w:hAnsi="Verdana" w:cs="Times New Roman"/>
                <w:i/>
                <w:iCs/>
                <w:sz w:val="16"/>
                <w:szCs w:val="16"/>
                <w:lang w:eastAsia="nl-NL"/>
              </w:rPr>
              <w:t xml:space="preserve">                0,6 </w:t>
            </w:r>
          </w:p>
        </w:tc>
        <w:tc>
          <w:tcPr>
            <w:tcW w:w="62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r>
      <w:tr w:rsidR="00871312" w:rsidRPr="00871312" w:rsidTr="00871312">
        <w:trPr>
          <w:trHeight w:val="227"/>
        </w:trPr>
        <w:tc>
          <w:tcPr>
            <w:tcW w:w="2723"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r w:rsidRPr="00871312">
              <w:rPr>
                <w:rFonts w:ascii="Verdana" w:eastAsia="Times New Roman" w:hAnsi="Verdana" w:cs="Times New Roman"/>
                <w:sz w:val="16"/>
                <w:szCs w:val="16"/>
                <w:lang w:eastAsia="nl-NL"/>
              </w:rPr>
              <w:t>Eerstelijns kortdurend verblijf</w:t>
            </w:r>
          </w:p>
        </w:tc>
        <w:tc>
          <w:tcPr>
            <w:tcW w:w="958"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691" w:type="pct"/>
            <w:tcBorders>
              <w:top w:val="nil"/>
              <w:left w:val="nil"/>
              <w:bottom w:val="nil"/>
              <w:right w:val="nil"/>
            </w:tcBorders>
            <w:shd w:val="clear" w:color="auto" w:fill="auto"/>
            <w:vAlign w:val="bottom"/>
            <w:hideMark/>
          </w:tcPr>
          <w:p w:rsidR="00871312" w:rsidRPr="00871312" w:rsidRDefault="00871312" w:rsidP="00871312">
            <w:pPr>
              <w:spacing w:line="220" w:lineRule="atLeast"/>
              <w:jc w:val="right"/>
              <w:rPr>
                <w:rFonts w:ascii="Verdana" w:eastAsia="Times New Roman" w:hAnsi="Verdana" w:cs="Times New Roman"/>
                <w:i/>
                <w:iCs/>
                <w:sz w:val="16"/>
                <w:szCs w:val="16"/>
                <w:lang w:eastAsia="nl-NL"/>
              </w:rPr>
            </w:pPr>
            <w:r w:rsidRPr="00871312">
              <w:rPr>
                <w:rFonts w:ascii="Verdana" w:eastAsia="Times New Roman" w:hAnsi="Verdana" w:cs="Times New Roman"/>
                <w:i/>
                <w:iCs/>
                <w:sz w:val="16"/>
                <w:szCs w:val="16"/>
                <w:lang w:eastAsia="nl-NL"/>
              </w:rPr>
              <w:t xml:space="preserve">                0,3 </w:t>
            </w:r>
          </w:p>
        </w:tc>
        <w:tc>
          <w:tcPr>
            <w:tcW w:w="62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r>
      <w:tr w:rsidR="00871312" w:rsidRPr="00871312" w:rsidTr="00871312">
        <w:trPr>
          <w:trHeight w:val="227"/>
        </w:trPr>
        <w:tc>
          <w:tcPr>
            <w:tcW w:w="272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95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69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62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r>
      <w:tr w:rsidR="00871312" w:rsidRPr="00871312" w:rsidTr="00871312">
        <w:trPr>
          <w:trHeight w:val="227"/>
        </w:trPr>
        <w:tc>
          <w:tcPr>
            <w:tcW w:w="272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b/>
                <w:bCs/>
                <w:sz w:val="16"/>
                <w:szCs w:val="16"/>
                <w:lang w:eastAsia="nl-NL"/>
              </w:rPr>
            </w:pPr>
            <w:r w:rsidRPr="00871312">
              <w:rPr>
                <w:rFonts w:ascii="Verdana" w:eastAsia="Times New Roman" w:hAnsi="Verdana" w:cs="Times New Roman"/>
                <w:b/>
                <w:bCs/>
                <w:sz w:val="16"/>
                <w:szCs w:val="16"/>
                <w:lang w:eastAsia="nl-NL"/>
              </w:rPr>
              <w:t>Mee- en tegenvallers</w:t>
            </w:r>
          </w:p>
        </w:tc>
        <w:tc>
          <w:tcPr>
            <w:tcW w:w="95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69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62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r>
      <w:tr w:rsidR="00871312" w:rsidRPr="00871312" w:rsidTr="00871312">
        <w:trPr>
          <w:trHeight w:val="227"/>
        </w:trPr>
        <w:tc>
          <w:tcPr>
            <w:tcW w:w="272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r w:rsidRPr="00871312">
              <w:rPr>
                <w:rFonts w:ascii="Verdana" w:eastAsia="Times New Roman" w:hAnsi="Verdana" w:cs="Times New Roman"/>
                <w:i/>
                <w:iCs/>
                <w:sz w:val="16"/>
                <w:szCs w:val="16"/>
                <w:lang w:eastAsia="nl-NL"/>
              </w:rPr>
              <w:t>Actualisering zorguitgaven</w:t>
            </w:r>
          </w:p>
        </w:tc>
        <w:tc>
          <w:tcPr>
            <w:tcW w:w="95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69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62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r>
      <w:tr w:rsidR="00871312" w:rsidRPr="00871312" w:rsidTr="00871312">
        <w:trPr>
          <w:trHeight w:val="227"/>
        </w:trPr>
        <w:tc>
          <w:tcPr>
            <w:tcW w:w="272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r w:rsidRPr="00871312">
              <w:rPr>
                <w:rFonts w:ascii="Verdana" w:eastAsia="Times New Roman" w:hAnsi="Verdana" w:cs="Times New Roman"/>
                <w:i/>
                <w:iCs/>
                <w:sz w:val="16"/>
                <w:szCs w:val="16"/>
                <w:lang w:eastAsia="nl-NL"/>
              </w:rPr>
              <w:t xml:space="preserve">Tandheelkundige zorg </w:t>
            </w:r>
          </w:p>
        </w:tc>
        <w:tc>
          <w:tcPr>
            <w:tcW w:w="95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69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jc w:val="right"/>
              <w:rPr>
                <w:rFonts w:ascii="Verdana" w:eastAsia="Times New Roman" w:hAnsi="Verdana" w:cs="Times New Roman"/>
                <w:i/>
                <w:iCs/>
                <w:sz w:val="16"/>
                <w:szCs w:val="16"/>
                <w:lang w:eastAsia="nl-NL"/>
              </w:rPr>
            </w:pPr>
            <w:r w:rsidRPr="00871312">
              <w:rPr>
                <w:rFonts w:ascii="Verdana" w:eastAsia="Times New Roman" w:hAnsi="Verdana" w:cs="Times New Roman"/>
                <w:i/>
                <w:iCs/>
                <w:sz w:val="16"/>
                <w:szCs w:val="16"/>
                <w:lang w:eastAsia="nl-NL"/>
              </w:rPr>
              <w:t>22,4</w:t>
            </w:r>
          </w:p>
        </w:tc>
        <w:tc>
          <w:tcPr>
            <w:tcW w:w="62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r>
      <w:tr w:rsidR="00871312" w:rsidRPr="00871312" w:rsidTr="00871312">
        <w:trPr>
          <w:trHeight w:val="227"/>
        </w:trPr>
        <w:tc>
          <w:tcPr>
            <w:tcW w:w="3681" w:type="pct"/>
            <w:gridSpan w:val="2"/>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r w:rsidRPr="00871312">
              <w:rPr>
                <w:rFonts w:ascii="Verdana" w:eastAsia="Times New Roman" w:hAnsi="Verdana" w:cs="Times New Roman"/>
                <w:sz w:val="16"/>
                <w:szCs w:val="16"/>
                <w:lang w:eastAsia="nl-NL"/>
              </w:rPr>
              <w:t>Op basis van gegevens van het ZiNL is er sprake van een stijging van de uitgaven voor tandheelkundige zorg in 2015 van ruim € 22 miljoen.</w:t>
            </w:r>
          </w:p>
        </w:tc>
        <w:tc>
          <w:tcPr>
            <w:tcW w:w="69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20"/>
                <w:szCs w:val="20"/>
                <w:lang w:eastAsia="nl-NL"/>
              </w:rPr>
            </w:pPr>
          </w:p>
        </w:tc>
        <w:tc>
          <w:tcPr>
            <w:tcW w:w="62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r>
      <w:tr w:rsidR="00871312" w:rsidRPr="00871312" w:rsidTr="00871312">
        <w:trPr>
          <w:trHeight w:val="227"/>
        </w:trPr>
        <w:tc>
          <w:tcPr>
            <w:tcW w:w="272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95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69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62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r>
      <w:tr w:rsidR="00871312" w:rsidRPr="00871312" w:rsidTr="00871312">
        <w:trPr>
          <w:trHeight w:val="227"/>
        </w:trPr>
        <w:tc>
          <w:tcPr>
            <w:tcW w:w="272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r w:rsidRPr="00871312">
              <w:rPr>
                <w:rFonts w:ascii="Verdana" w:eastAsia="Times New Roman" w:hAnsi="Verdana" w:cs="Times New Roman"/>
                <w:i/>
                <w:iCs/>
                <w:sz w:val="16"/>
                <w:szCs w:val="16"/>
                <w:lang w:eastAsia="nl-NL"/>
              </w:rPr>
              <w:t>Paramedische zorg</w:t>
            </w:r>
          </w:p>
        </w:tc>
        <w:tc>
          <w:tcPr>
            <w:tcW w:w="95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69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jc w:val="right"/>
              <w:rPr>
                <w:rFonts w:ascii="Verdana" w:eastAsia="Times New Roman" w:hAnsi="Verdana" w:cs="Times New Roman"/>
                <w:i/>
                <w:iCs/>
                <w:sz w:val="16"/>
                <w:szCs w:val="16"/>
                <w:lang w:eastAsia="nl-NL"/>
              </w:rPr>
            </w:pPr>
            <w:r w:rsidRPr="00871312">
              <w:rPr>
                <w:rFonts w:ascii="Verdana" w:eastAsia="Times New Roman" w:hAnsi="Verdana" w:cs="Times New Roman"/>
                <w:i/>
                <w:iCs/>
                <w:sz w:val="16"/>
                <w:szCs w:val="16"/>
                <w:lang w:eastAsia="nl-NL"/>
              </w:rPr>
              <w:t>-26,8</w:t>
            </w:r>
          </w:p>
        </w:tc>
        <w:tc>
          <w:tcPr>
            <w:tcW w:w="62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r>
      <w:tr w:rsidR="00871312" w:rsidRPr="00871312" w:rsidTr="00871312">
        <w:trPr>
          <w:trHeight w:val="227"/>
        </w:trPr>
        <w:tc>
          <w:tcPr>
            <w:tcW w:w="3681" w:type="pct"/>
            <w:gridSpan w:val="2"/>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r w:rsidRPr="00871312">
              <w:rPr>
                <w:rFonts w:ascii="Verdana" w:eastAsia="Times New Roman" w:hAnsi="Verdana" w:cs="Times New Roman"/>
                <w:sz w:val="16"/>
                <w:szCs w:val="16"/>
                <w:lang w:eastAsia="nl-NL"/>
              </w:rPr>
              <w:t>De meevaller bij de paramedische zorg is het saldo van een tegenvaller bij ergotherapie (€ 2 miljoen) en meevallers bij fysiotherapie (€ 6 miljoen), logopedie (€ 22 miljoen) en oefentherapie (€ 1 miljoen).</w:t>
            </w:r>
          </w:p>
        </w:tc>
        <w:tc>
          <w:tcPr>
            <w:tcW w:w="69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20"/>
                <w:szCs w:val="20"/>
                <w:lang w:eastAsia="nl-NL"/>
              </w:rPr>
            </w:pPr>
          </w:p>
        </w:tc>
        <w:tc>
          <w:tcPr>
            <w:tcW w:w="62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r>
      <w:tr w:rsidR="00871312" w:rsidRPr="00871312" w:rsidTr="00871312">
        <w:trPr>
          <w:trHeight w:val="227"/>
        </w:trPr>
        <w:tc>
          <w:tcPr>
            <w:tcW w:w="272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95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69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62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r>
      <w:tr w:rsidR="00871312" w:rsidRPr="00871312" w:rsidTr="00871312">
        <w:trPr>
          <w:trHeight w:val="227"/>
        </w:trPr>
        <w:tc>
          <w:tcPr>
            <w:tcW w:w="272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r w:rsidRPr="00871312">
              <w:rPr>
                <w:rFonts w:ascii="Verdana" w:eastAsia="Times New Roman" w:hAnsi="Verdana" w:cs="Times New Roman"/>
                <w:i/>
                <w:iCs/>
                <w:sz w:val="16"/>
                <w:szCs w:val="16"/>
                <w:lang w:eastAsia="nl-NL"/>
              </w:rPr>
              <w:t>Verloskundige zorg</w:t>
            </w:r>
          </w:p>
        </w:tc>
        <w:tc>
          <w:tcPr>
            <w:tcW w:w="95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69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jc w:val="right"/>
              <w:rPr>
                <w:rFonts w:ascii="Verdana" w:eastAsia="Times New Roman" w:hAnsi="Verdana" w:cs="Times New Roman"/>
                <w:i/>
                <w:iCs/>
                <w:sz w:val="16"/>
                <w:szCs w:val="16"/>
                <w:lang w:eastAsia="nl-NL"/>
              </w:rPr>
            </w:pPr>
            <w:r w:rsidRPr="00871312">
              <w:rPr>
                <w:rFonts w:ascii="Verdana" w:eastAsia="Times New Roman" w:hAnsi="Verdana" w:cs="Times New Roman"/>
                <w:i/>
                <w:iCs/>
                <w:sz w:val="16"/>
                <w:szCs w:val="16"/>
                <w:lang w:eastAsia="nl-NL"/>
              </w:rPr>
              <w:t>2,3</w:t>
            </w:r>
          </w:p>
        </w:tc>
        <w:tc>
          <w:tcPr>
            <w:tcW w:w="62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r>
      <w:tr w:rsidR="00871312" w:rsidRPr="00871312" w:rsidTr="00871312">
        <w:trPr>
          <w:trHeight w:val="227"/>
        </w:trPr>
        <w:tc>
          <w:tcPr>
            <w:tcW w:w="3681" w:type="pct"/>
            <w:gridSpan w:val="2"/>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r w:rsidRPr="00871312">
              <w:rPr>
                <w:rFonts w:ascii="Verdana" w:eastAsia="Times New Roman" w:hAnsi="Verdana" w:cs="Times New Roman"/>
                <w:sz w:val="16"/>
                <w:szCs w:val="16"/>
                <w:lang w:eastAsia="nl-NL"/>
              </w:rPr>
              <w:t>Betreft structurele doorwerking van de hogere uitgaven in 2014.</w:t>
            </w:r>
          </w:p>
        </w:tc>
        <w:tc>
          <w:tcPr>
            <w:tcW w:w="69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20"/>
                <w:szCs w:val="20"/>
                <w:lang w:eastAsia="nl-NL"/>
              </w:rPr>
            </w:pPr>
          </w:p>
        </w:tc>
        <w:tc>
          <w:tcPr>
            <w:tcW w:w="62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r>
      <w:tr w:rsidR="00871312" w:rsidRPr="00871312" w:rsidTr="00871312">
        <w:trPr>
          <w:trHeight w:val="227"/>
        </w:trPr>
        <w:tc>
          <w:tcPr>
            <w:tcW w:w="272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95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69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62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r>
      <w:tr w:rsidR="00871312" w:rsidRPr="00871312" w:rsidTr="00871312">
        <w:trPr>
          <w:trHeight w:val="227"/>
        </w:trPr>
        <w:tc>
          <w:tcPr>
            <w:tcW w:w="272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r w:rsidRPr="00871312">
              <w:rPr>
                <w:rFonts w:ascii="Verdana" w:eastAsia="Times New Roman" w:hAnsi="Verdana" w:cs="Times New Roman"/>
                <w:i/>
                <w:iCs/>
                <w:sz w:val="16"/>
                <w:szCs w:val="16"/>
                <w:lang w:eastAsia="nl-NL"/>
              </w:rPr>
              <w:t>Kraamzorg</w:t>
            </w:r>
          </w:p>
        </w:tc>
        <w:tc>
          <w:tcPr>
            <w:tcW w:w="95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69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jc w:val="right"/>
              <w:rPr>
                <w:rFonts w:ascii="Verdana" w:eastAsia="Times New Roman" w:hAnsi="Verdana" w:cs="Times New Roman"/>
                <w:i/>
                <w:iCs/>
                <w:sz w:val="16"/>
                <w:szCs w:val="16"/>
                <w:lang w:eastAsia="nl-NL"/>
              </w:rPr>
            </w:pPr>
            <w:r w:rsidRPr="00871312">
              <w:rPr>
                <w:rFonts w:ascii="Verdana" w:eastAsia="Times New Roman" w:hAnsi="Verdana" w:cs="Times New Roman"/>
                <w:i/>
                <w:iCs/>
                <w:sz w:val="16"/>
                <w:szCs w:val="16"/>
                <w:lang w:eastAsia="nl-NL"/>
              </w:rPr>
              <w:t>15,8</w:t>
            </w:r>
          </w:p>
        </w:tc>
        <w:tc>
          <w:tcPr>
            <w:tcW w:w="62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r>
      <w:tr w:rsidR="00871312" w:rsidRPr="00871312" w:rsidTr="00871312">
        <w:trPr>
          <w:trHeight w:val="227"/>
        </w:trPr>
        <w:tc>
          <w:tcPr>
            <w:tcW w:w="3681" w:type="pct"/>
            <w:gridSpan w:val="2"/>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r w:rsidRPr="00871312">
              <w:rPr>
                <w:rFonts w:ascii="Verdana" w:eastAsia="Times New Roman" w:hAnsi="Verdana" w:cs="Times New Roman"/>
                <w:sz w:val="16"/>
                <w:szCs w:val="16"/>
                <w:lang w:eastAsia="nl-NL"/>
              </w:rPr>
              <w:t>Op basis van gegevens van ZiNL bleken de uitgaven voor kraamzorg in 2014 hoger dan geraamd. Deze opwaartse bijstelling wordt structureel doorgetrokken. De hogere uitgaven zijn onder meer het gevolg van stijgende geboortecijfers en hogere tarieven in de contractering.</w:t>
            </w:r>
          </w:p>
        </w:tc>
        <w:tc>
          <w:tcPr>
            <w:tcW w:w="69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20"/>
                <w:szCs w:val="20"/>
                <w:lang w:eastAsia="nl-NL"/>
              </w:rPr>
            </w:pPr>
          </w:p>
        </w:tc>
        <w:tc>
          <w:tcPr>
            <w:tcW w:w="62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r>
      <w:tr w:rsidR="00871312" w:rsidRPr="00871312" w:rsidTr="00871312">
        <w:trPr>
          <w:trHeight w:val="227"/>
        </w:trPr>
        <w:tc>
          <w:tcPr>
            <w:tcW w:w="272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r w:rsidRPr="00871312">
              <w:rPr>
                <w:rFonts w:ascii="Verdana" w:eastAsia="Times New Roman" w:hAnsi="Verdana" w:cs="Times New Roman"/>
                <w:i/>
                <w:iCs/>
                <w:sz w:val="16"/>
                <w:szCs w:val="16"/>
                <w:lang w:eastAsia="nl-NL"/>
              </w:rPr>
              <w:lastRenderedPageBreak/>
              <w:t>Dieetadvisering</w:t>
            </w:r>
          </w:p>
        </w:tc>
        <w:tc>
          <w:tcPr>
            <w:tcW w:w="95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69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jc w:val="right"/>
              <w:rPr>
                <w:rFonts w:ascii="Verdana" w:eastAsia="Times New Roman" w:hAnsi="Verdana" w:cs="Times New Roman"/>
                <w:i/>
                <w:iCs/>
                <w:sz w:val="16"/>
                <w:szCs w:val="16"/>
                <w:lang w:eastAsia="nl-NL"/>
              </w:rPr>
            </w:pPr>
            <w:r w:rsidRPr="00871312">
              <w:rPr>
                <w:rFonts w:ascii="Verdana" w:eastAsia="Times New Roman" w:hAnsi="Verdana" w:cs="Times New Roman"/>
                <w:i/>
                <w:iCs/>
                <w:sz w:val="16"/>
                <w:szCs w:val="16"/>
                <w:lang w:eastAsia="nl-NL"/>
              </w:rPr>
              <w:t>-12,9</w:t>
            </w:r>
          </w:p>
        </w:tc>
        <w:tc>
          <w:tcPr>
            <w:tcW w:w="62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r>
      <w:tr w:rsidR="00871312" w:rsidRPr="00871312" w:rsidTr="00871312">
        <w:trPr>
          <w:trHeight w:val="227"/>
        </w:trPr>
        <w:tc>
          <w:tcPr>
            <w:tcW w:w="3681" w:type="pct"/>
            <w:gridSpan w:val="2"/>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r w:rsidRPr="00871312">
              <w:rPr>
                <w:rFonts w:ascii="Verdana" w:eastAsia="Times New Roman" w:hAnsi="Verdana" w:cs="Times New Roman"/>
                <w:sz w:val="16"/>
                <w:szCs w:val="16"/>
                <w:lang w:eastAsia="nl-NL"/>
              </w:rPr>
              <w:t>Betreft doorwerking van lagere uitgaven voor dieetadvisering in 2014.  In 2014 was sprake van een onderschrijding van € 17 miljoen. Een deel van de verklaring van die lagere uitgaven is dat na de heropname in het pakket in 2013 de diëtistenpraktijken weer op gang moeten komen. Omdat een substantieel deel van de dieetadvisering in de afgelopen jaren is gaan plaatsvinden binnen de ketenzorg, wordt verwacht dat een deel van deze meevaller structureel van aard is.</w:t>
            </w:r>
          </w:p>
        </w:tc>
        <w:tc>
          <w:tcPr>
            <w:tcW w:w="69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20"/>
                <w:szCs w:val="20"/>
                <w:lang w:eastAsia="nl-NL"/>
              </w:rPr>
            </w:pPr>
          </w:p>
        </w:tc>
        <w:tc>
          <w:tcPr>
            <w:tcW w:w="62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r>
      <w:tr w:rsidR="00871312" w:rsidRPr="00871312" w:rsidTr="00871312">
        <w:trPr>
          <w:trHeight w:val="227"/>
        </w:trPr>
        <w:tc>
          <w:tcPr>
            <w:tcW w:w="272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95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69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62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r>
      <w:tr w:rsidR="00871312" w:rsidRPr="00871312" w:rsidTr="00871312">
        <w:trPr>
          <w:trHeight w:val="227"/>
        </w:trPr>
        <w:tc>
          <w:tcPr>
            <w:tcW w:w="272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r w:rsidRPr="00871312">
              <w:rPr>
                <w:rFonts w:ascii="Verdana" w:eastAsia="Times New Roman" w:hAnsi="Verdana" w:cs="Times New Roman"/>
                <w:i/>
                <w:iCs/>
                <w:sz w:val="16"/>
                <w:szCs w:val="16"/>
                <w:lang w:eastAsia="nl-NL"/>
              </w:rPr>
              <w:t>Herverdelingseffecten Zvw</w:t>
            </w:r>
          </w:p>
        </w:tc>
        <w:tc>
          <w:tcPr>
            <w:tcW w:w="95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c>
          <w:tcPr>
            <w:tcW w:w="69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jc w:val="right"/>
              <w:rPr>
                <w:rFonts w:ascii="Verdana" w:eastAsia="Times New Roman" w:hAnsi="Verdana" w:cs="Times New Roman"/>
                <w:i/>
                <w:iCs/>
                <w:sz w:val="16"/>
                <w:szCs w:val="16"/>
                <w:lang w:eastAsia="nl-NL"/>
              </w:rPr>
            </w:pPr>
            <w:r w:rsidRPr="00871312">
              <w:rPr>
                <w:rFonts w:ascii="Verdana" w:eastAsia="Times New Roman" w:hAnsi="Verdana" w:cs="Times New Roman"/>
                <w:i/>
                <w:iCs/>
                <w:sz w:val="16"/>
                <w:szCs w:val="16"/>
                <w:lang w:eastAsia="nl-NL"/>
              </w:rPr>
              <w:t>-1,0</w:t>
            </w:r>
          </w:p>
        </w:tc>
        <w:tc>
          <w:tcPr>
            <w:tcW w:w="62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r>
      <w:tr w:rsidR="00871312" w:rsidRPr="00871312" w:rsidTr="00871312">
        <w:trPr>
          <w:trHeight w:val="227"/>
        </w:trPr>
        <w:tc>
          <w:tcPr>
            <w:tcW w:w="3681" w:type="pct"/>
            <w:gridSpan w:val="2"/>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r w:rsidRPr="00871312">
              <w:rPr>
                <w:rFonts w:ascii="Verdana" w:eastAsia="Times New Roman" w:hAnsi="Verdana" w:cs="Times New Roman"/>
                <w:sz w:val="16"/>
                <w:szCs w:val="16"/>
                <w:lang w:eastAsia="nl-NL"/>
              </w:rPr>
              <w:t>In februari 2015 zijn de realisatiecijfers 2014 AWBZ binnengekomen voor zowel de zorg in natura als het pgb. Deze uitvoeringscijfers zijn geanalyseerd, waarbij de raming aan de hand van de beschikbare modellen is afgezet tegen de realisatie en gekeken is wat de verschuivingen tussen de domeinen zijn. Per saldo komen de uitgaven voor de Zvw hoger uit.</w:t>
            </w:r>
          </w:p>
        </w:tc>
        <w:tc>
          <w:tcPr>
            <w:tcW w:w="69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62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r>
      <w:tr w:rsidR="00871312" w:rsidRPr="00871312" w:rsidTr="00871312">
        <w:trPr>
          <w:trHeight w:val="227"/>
        </w:trPr>
        <w:tc>
          <w:tcPr>
            <w:tcW w:w="272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95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69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62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r>
      <w:tr w:rsidR="00871312" w:rsidRPr="00871312" w:rsidTr="00871312">
        <w:trPr>
          <w:trHeight w:val="227"/>
        </w:trPr>
        <w:tc>
          <w:tcPr>
            <w:tcW w:w="272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b/>
                <w:bCs/>
                <w:sz w:val="16"/>
                <w:szCs w:val="16"/>
                <w:lang w:eastAsia="nl-NL"/>
              </w:rPr>
            </w:pPr>
            <w:r w:rsidRPr="00871312">
              <w:rPr>
                <w:rFonts w:ascii="Verdana" w:eastAsia="Times New Roman" w:hAnsi="Verdana" w:cs="Times New Roman"/>
                <w:b/>
                <w:bCs/>
                <w:sz w:val="16"/>
                <w:szCs w:val="16"/>
                <w:lang w:eastAsia="nl-NL"/>
              </w:rPr>
              <w:t>Beleidsmatige mutaties</w:t>
            </w:r>
          </w:p>
        </w:tc>
        <w:tc>
          <w:tcPr>
            <w:tcW w:w="95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69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62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r>
      <w:tr w:rsidR="00871312" w:rsidRPr="00871312" w:rsidTr="00871312">
        <w:trPr>
          <w:trHeight w:val="227"/>
        </w:trPr>
        <w:tc>
          <w:tcPr>
            <w:tcW w:w="272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r w:rsidRPr="00871312">
              <w:rPr>
                <w:rFonts w:ascii="Verdana" w:eastAsia="Times New Roman" w:hAnsi="Verdana" w:cs="Times New Roman"/>
                <w:i/>
                <w:iCs/>
                <w:sz w:val="16"/>
                <w:szCs w:val="16"/>
                <w:lang w:eastAsia="nl-NL"/>
              </w:rPr>
              <w:t>Tarieven tandheelkunde</w:t>
            </w:r>
          </w:p>
        </w:tc>
        <w:tc>
          <w:tcPr>
            <w:tcW w:w="95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c>
          <w:tcPr>
            <w:tcW w:w="69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jc w:val="right"/>
              <w:rPr>
                <w:rFonts w:ascii="Verdana" w:eastAsia="Times New Roman" w:hAnsi="Verdana" w:cs="Times New Roman"/>
                <w:i/>
                <w:iCs/>
                <w:sz w:val="16"/>
                <w:szCs w:val="16"/>
                <w:lang w:eastAsia="nl-NL"/>
              </w:rPr>
            </w:pPr>
            <w:r w:rsidRPr="00871312">
              <w:rPr>
                <w:rFonts w:ascii="Verdana" w:eastAsia="Times New Roman" w:hAnsi="Verdana" w:cs="Times New Roman"/>
                <w:i/>
                <w:iCs/>
                <w:sz w:val="16"/>
                <w:szCs w:val="16"/>
                <w:lang w:eastAsia="nl-NL"/>
              </w:rPr>
              <w:t>-18,0</w:t>
            </w:r>
          </w:p>
        </w:tc>
        <w:tc>
          <w:tcPr>
            <w:tcW w:w="62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r>
      <w:tr w:rsidR="00871312" w:rsidRPr="00871312" w:rsidTr="00871312">
        <w:trPr>
          <w:trHeight w:val="227"/>
        </w:trPr>
        <w:tc>
          <w:tcPr>
            <w:tcW w:w="3681" w:type="pct"/>
            <w:gridSpan w:val="2"/>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r w:rsidRPr="00871312">
              <w:rPr>
                <w:rFonts w:ascii="Verdana" w:eastAsia="Times New Roman" w:hAnsi="Verdana" w:cs="Times New Roman"/>
                <w:sz w:val="16"/>
                <w:szCs w:val="16"/>
                <w:lang w:eastAsia="nl-NL"/>
              </w:rPr>
              <w:t>De NZa heeft de maximumtarieven in de tandheelkundige zorg verlaagd. Dit leidt tot lagere uitgaven tandheelkundige zorg binnen het verzekerd pakket.</w:t>
            </w:r>
          </w:p>
        </w:tc>
        <w:tc>
          <w:tcPr>
            <w:tcW w:w="69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62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r>
      <w:tr w:rsidR="00871312" w:rsidRPr="00871312" w:rsidTr="00871312">
        <w:trPr>
          <w:trHeight w:val="227"/>
        </w:trPr>
        <w:tc>
          <w:tcPr>
            <w:tcW w:w="272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95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69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62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r>
      <w:tr w:rsidR="00871312" w:rsidRPr="00871312" w:rsidTr="00871312">
        <w:trPr>
          <w:trHeight w:val="227"/>
        </w:trPr>
        <w:tc>
          <w:tcPr>
            <w:tcW w:w="272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r w:rsidRPr="00871312">
              <w:rPr>
                <w:rFonts w:ascii="Verdana" w:eastAsia="Times New Roman" w:hAnsi="Verdana" w:cs="Times New Roman"/>
                <w:i/>
                <w:iCs/>
                <w:sz w:val="16"/>
                <w:szCs w:val="16"/>
                <w:lang w:eastAsia="nl-NL"/>
              </w:rPr>
              <w:t>Uitstel overgang eerstelijns kortdurend verblijf naar Zvw</w:t>
            </w:r>
          </w:p>
        </w:tc>
        <w:tc>
          <w:tcPr>
            <w:tcW w:w="95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c>
          <w:tcPr>
            <w:tcW w:w="69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jc w:val="right"/>
              <w:rPr>
                <w:rFonts w:ascii="Verdana" w:eastAsia="Times New Roman" w:hAnsi="Verdana" w:cs="Times New Roman"/>
                <w:i/>
                <w:iCs/>
                <w:sz w:val="16"/>
                <w:szCs w:val="16"/>
                <w:lang w:eastAsia="nl-NL"/>
              </w:rPr>
            </w:pPr>
            <w:r w:rsidRPr="00871312">
              <w:rPr>
                <w:rFonts w:ascii="Verdana" w:eastAsia="Times New Roman" w:hAnsi="Verdana" w:cs="Times New Roman"/>
                <w:i/>
                <w:iCs/>
                <w:sz w:val="16"/>
                <w:szCs w:val="16"/>
                <w:lang w:eastAsia="nl-NL"/>
              </w:rPr>
              <w:t>-96,3</w:t>
            </w:r>
          </w:p>
        </w:tc>
        <w:tc>
          <w:tcPr>
            <w:tcW w:w="62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r>
      <w:tr w:rsidR="00871312" w:rsidRPr="00871312" w:rsidTr="00871312">
        <w:trPr>
          <w:trHeight w:val="227"/>
        </w:trPr>
        <w:tc>
          <w:tcPr>
            <w:tcW w:w="3681" w:type="pct"/>
            <w:gridSpan w:val="2"/>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r w:rsidRPr="00871312">
              <w:rPr>
                <w:rFonts w:ascii="Verdana" w:eastAsia="Times New Roman" w:hAnsi="Verdana" w:cs="Times New Roman"/>
                <w:sz w:val="16"/>
                <w:szCs w:val="16"/>
                <w:lang w:eastAsia="nl-NL"/>
              </w:rPr>
              <w:t>Op aandringen van betrokken veldpartijen is besloten om de overheveling van kortdurend eerstelijns verblijf uit te stellen tot 1 januari 2016 en kortdurend eerstelijns verblijf met 1 jaar te continueren binnen de Wlz. Dit houdt in dat in 2015 kortdurend eerstelijns verblijf via een subsidieregeling onder de Wlz wordt gefinancierd en dat de middelen vanuit de Zvw worden overgeheveld naar de Wlz.</w:t>
            </w:r>
          </w:p>
        </w:tc>
        <w:tc>
          <w:tcPr>
            <w:tcW w:w="69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20"/>
                <w:szCs w:val="20"/>
                <w:lang w:eastAsia="nl-NL"/>
              </w:rPr>
            </w:pPr>
          </w:p>
        </w:tc>
        <w:tc>
          <w:tcPr>
            <w:tcW w:w="628"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r>
      <w:tr w:rsidR="00871312" w:rsidRPr="00865481" w:rsidTr="00871312">
        <w:trPr>
          <w:trHeight w:val="227"/>
        </w:trPr>
        <w:tc>
          <w:tcPr>
            <w:tcW w:w="2723" w:type="pct"/>
            <w:tcBorders>
              <w:top w:val="nil"/>
              <w:left w:val="nil"/>
              <w:bottom w:val="single" w:sz="4" w:space="0" w:color="auto"/>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 </w:t>
            </w:r>
          </w:p>
        </w:tc>
        <w:tc>
          <w:tcPr>
            <w:tcW w:w="958" w:type="pct"/>
            <w:tcBorders>
              <w:top w:val="nil"/>
              <w:left w:val="nil"/>
              <w:bottom w:val="single" w:sz="4" w:space="0" w:color="auto"/>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 </w:t>
            </w:r>
          </w:p>
        </w:tc>
        <w:tc>
          <w:tcPr>
            <w:tcW w:w="691" w:type="pct"/>
            <w:tcBorders>
              <w:top w:val="nil"/>
              <w:left w:val="nil"/>
              <w:bottom w:val="single" w:sz="4" w:space="0" w:color="auto"/>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 </w:t>
            </w:r>
          </w:p>
        </w:tc>
        <w:tc>
          <w:tcPr>
            <w:tcW w:w="628" w:type="pct"/>
            <w:tcBorders>
              <w:top w:val="nil"/>
              <w:left w:val="nil"/>
              <w:bottom w:val="single" w:sz="4" w:space="0" w:color="auto"/>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i/>
                <w:iCs/>
                <w:sz w:val="16"/>
                <w:szCs w:val="16"/>
                <w:lang w:eastAsia="nl-NL"/>
              </w:rPr>
            </w:pPr>
            <w:r w:rsidRPr="00865481">
              <w:rPr>
                <w:rFonts w:ascii="Verdana" w:eastAsia="Times New Roman" w:hAnsi="Verdana" w:cs="Times New Roman"/>
                <w:i/>
                <w:iCs/>
                <w:sz w:val="16"/>
                <w:szCs w:val="16"/>
                <w:lang w:eastAsia="nl-NL"/>
              </w:rPr>
              <w:t> </w:t>
            </w:r>
          </w:p>
        </w:tc>
      </w:tr>
    </w:tbl>
    <w:p w:rsidR="00871312" w:rsidRDefault="00871312" w:rsidP="00871312">
      <w:pPr>
        <w:rPr>
          <w:rFonts w:ascii="Verdana" w:hAnsi="Verdana"/>
          <w:sz w:val="18"/>
          <w:szCs w:val="18"/>
        </w:rPr>
      </w:pPr>
    </w:p>
    <w:p w:rsidR="00871312" w:rsidRDefault="00871312" w:rsidP="00871312">
      <w:pPr>
        <w:rPr>
          <w:rFonts w:ascii="Verdana" w:hAnsi="Verdana"/>
          <w:sz w:val="18"/>
          <w:szCs w:val="18"/>
        </w:rPr>
      </w:pPr>
    </w:p>
    <w:p w:rsidR="00871312" w:rsidRDefault="00871312" w:rsidP="00871312">
      <w:pPr>
        <w:rPr>
          <w:rFonts w:ascii="Verdana" w:hAnsi="Verdana"/>
          <w:sz w:val="18"/>
          <w:szCs w:val="18"/>
        </w:rPr>
      </w:pPr>
    </w:p>
    <w:p w:rsidR="00871312" w:rsidRDefault="00871312" w:rsidP="00871312">
      <w:pPr>
        <w:rPr>
          <w:rFonts w:ascii="Verdana" w:hAnsi="Verdana"/>
          <w:sz w:val="18"/>
          <w:szCs w:val="18"/>
        </w:rPr>
      </w:pPr>
      <w:r>
        <w:rPr>
          <w:rFonts w:ascii="Verdana" w:hAnsi="Verdana"/>
          <w:sz w:val="18"/>
          <w:szCs w:val="18"/>
        </w:rPr>
        <w:br w:type="page"/>
      </w:r>
    </w:p>
    <w:tbl>
      <w:tblPr>
        <w:tblW w:w="5000" w:type="pct"/>
        <w:tblLook w:val="04A0" w:firstRow="1" w:lastRow="0" w:firstColumn="1" w:lastColumn="0" w:noHBand="0" w:noVBand="1"/>
      </w:tblPr>
      <w:tblGrid>
        <w:gridCol w:w="4980"/>
        <w:gridCol w:w="1840"/>
        <w:gridCol w:w="1233"/>
        <w:gridCol w:w="1233"/>
      </w:tblGrid>
      <w:tr w:rsidR="00871312" w:rsidRPr="00324123" w:rsidTr="00871312">
        <w:trPr>
          <w:trHeight w:val="416"/>
        </w:trPr>
        <w:tc>
          <w:tcPr>
            <w:tcW w:w="2864" w:type="pct"/>
            <w:tcBorders>
              <w:top w:val="single" w:sz="4" w:space="0" w:color="auto"/>
              <w:left w:val="nil"/>
              <w:bottom w:val="single" w:sz="4" w:space="0" w:color="auto"/>
              <w:right w:val="nil"/>
            </w:tcBorders>
            <w:shd w:val="clear" w:color="000000" w:fill="000000"/>
            <w:noWrap/>
            <w:vAlign w:val="center"/>
            <w:hideMark/>
          </w:tcPr>
          <w:p w:rsidR="00871312" w:rsidRPr="00324123" w:rsidRDefault="00871312" w:rsidP="00871312">
            <w:pPr>
              <w:spacing w:line="240" w:lineRule="auto"/>
              <w:rPr>
                <w:rFonts w:ascii="Verdana" w:eastAsia="Times New Roman" w:hAnsi="Verdana" w:cs="Times New Roman"/>
                <w:b/>
                <w:bCs/>
                <w:color w:val="FFFFFF"/>
                <w:sz w:val="16"/>
                <w:szCs w:val="16"/>
                <w:lang w:val="en-US"/>
              </w:rPr>
            </w:pPr>
            <w:r w:rsidRPr="00324123">
              <w:rPr>
                <w:rFonts w:ascii="Verdana" w:eastAsia="Times New Roman" w:hAnsi="Verdana" w:cs="Times New Roman"/>
                <w:b/>
                <w:bCs/>
                <w:color w:val="FFFFFF"/>
                <w:sz w:val="16"/>
                <w:szCs w:val="16"/>
                <w:lang w:val="en-US"/>
              </w:rPr>
              <w:lastRenderedPageBreak/>
              <w:t>Tweedelijnszorg (bedragen x € 1 miljoen)</w:t>
            </w:r>
          </w:p>
        </w:tc>
        <w:tc>
          <w:tcPr>
            <w:tcW w:w="867" w:type="pct"/>
            <w:tcBorders>
              <w:top w:val="single" w:sz="4" w:space="0" w:color="auto"/>
              <w:left w:val="nil"/>
              <w:bottom w:val="single" w:sz="4" w:space="0" w:color="auto"/>
              <w:right w:val="nil"/>
            </w:tcBorders>
            <w:shd w:val="clear" w:color="000000" w:fill="000000"/>
            <w:noWrap/>
            <w:vAlign w:val="center"/>
            <w:hideMark/>
          </w:tcPr>
          <w:p w:rsidR="00871312" w:rsidRPr="00324123" w:rsidRDefault="00871312" w:rsidP="00871312">
            <w:pPr>
              <w:spacing w:line="240" w:lineRule="auto"/>
              <w:rPr>
                <w:rFonts w:ascii="Verdana" w:eastAsia="Times New Roman" w:hAnsi="Verdana" w:cs="Times New Roman"/>
                <w:b/>
                <w:bCs/>
                <w:color w:val="FFFFFF"/>
                <w:sz w:val="16"/>
                <w:szCs w:val="16"/>
                <w:lang w:val="en-US"/>
              </w:rPr>
            </w:pPr>
            <w:r w:rsidRPr="00324123">
              <w:rPr>
                <w:rFonts w:ascii="Verdana" w:eastAsia="Times New Roman" w:hAnsi="Verdana" w:cs="Times New Roman"/>
                <w:b/>
                <w:bCs/>
                <w:color w:val="FFFFFF"/>
                <w:sz w:val="16"/>
                <w:szCs w:val="16"/>
                <w:lang w:val="en-US"/>
              </w:rPr>
              <w:t> </w:t>
            </w:r>
          </w:p>
        </w:tc>
        <w:tc>
          <w:tcPr>
            <w:tcW w:w="686" w:type="pct"/>
            <w:tcBorders>
              <w:top w:val="single" w:sz="4" w:space="0" w:color="auto"/>
              <w:left w:val="nil"/>
              <w:bottom w:val="single" w:sz="4" w:space="0" w:color="auto"/>
              <w:right w:val="nil"/>
            </w:tcBorders>
            <w:shd w:val="clear" w:color="000000" w:fill="000000"/>
            <w:noWrap/>
            <w:vAlign w:val="center"/>
            <w:hideMark/>
          </w:tcPr>
          <w:p w:rsidR="00871312" w:rsidRPr="00324123" w:rsidRDefault="00871312" w:rsidP="00871312">
            <w:pPr>
              <w:spacing w:line="240" w:lineRule="auto"/>
              <w:rPr>
                <w:rFonts w:ascii="Verdana" w:eastAsia="Times New Roman" w:hAnsi="Verdana" w:cs="Times New Roman"/>
                <w:b/>
                <w:bCs/>
                <w:color w:val="FFFFFF"/>
                <w:sz w:val="16"/>
                <w:szCs w:val="16"/>
                <w:lang w:val="en-US"/>
              </w:rPr>
            </w:pPr>
            <w:r w:rsidRPr="00324123">
              <w:rPr>
                <w:rFonts w:ascii="Verdana" w:eastAsia="Times New Roman" w:hAnsi="Verdana" w:cs="Times New Roman"/>
                <w:b/>
                <w:bCs/>
                <w:color w:val="FFFFFF"/>
                <w:sz w:val="16"/>
                <w:szCs w:val="16"/>
                <w:lang w:val="en-US"/>
              </w:rPr>
              <w:t> </w:t>
            </w:r>
          </w:p>
        </w:tc>
        <w:tc>
          <w:tcPr>
            <w:tcW w:w="583" w:type="pct"/>
            <w:tcBorders>
              <w:top w:val="single" w:sz="4" w:space="0" w:color="auto"/>
              <w:left w:val="nil"/>
              <w:bottom w:val="single" w:sz="4" w:space="0" w:color="auto"/>
              <w:right w:val="nil"/>
            </w:tcBorders>
            <w:shd w:val="clear" w:color="000000" w:fill="000000"/>
            <w:noWrap/>
            <w:vAlign w:val="center"/>
            <w:hideMark/>
          </w:tcPr>
          <w:p w:rsidR="00871312" w:rsidRPr="00324123" w:rsidRDefault="00871312" w:rsidP="00871312">
            <w:pPr>
              <w:spacing w:line="240" w:lineRule="auto"/>
              <w:rPr>
                <w:rFonts w:ascii="Verdana" w:eastAsia="Times New Roman" w:hAnsi="Verdana" w:cs="Times New Roman"/>
                <w:color w:val="FFFFFF"/>
                <w:sz w:val="16"/>
                <w:szCs w:val="16"/>
                <w:lang w:val="en-US"/>
              </w:rPr>
            </w:pPr>
            <w:r w:rsidRPr="00324123">
              <w:rPr>
                <w:rFonts w:ascii="Verdana" w:eastAsia="Times New Roman" w:hAnsi="Verdana" w:cs="Times New Roman"/>
                <w:color w:val="FFFFFF"/>
                <w:sz w:val="16"/>
                <w:szCs w:val="16"/>
                <w:lang w:val="en-US"/>
              </w:rPr>
              <w:t> </w:t>
            </w:r>
          </w:p>
        </w:tc>
      </w:tr>
      <w:tr w:rsidR="00871312" w:rsidRPr="00324123" w:rsidTr="00871312">
        <w:trPr>
          <w:trHeight w:val="227"/>
        </w:trPr>
        <w:tc>
          <w:tcPr>
            <w:tcW w:w="2864" w:type="pct"/>
            <w:tcBorders>
              <w:top w:val="nil"/>
              <w:left w:val="nil"/>
              <w:bottom w:val="single" w:sz="4" w:space="0" w:color="auto"/>
              <w:right w:val="nil"/>
            </w:tcBorders>
            <w:shd w:val="clear" w:color="000000" w:fill="DBE5F1"/>
            <w:noWrap/>
            <w:vAlign w:val="center"/>
            <w:hideMark/>
          </w:tcPr>
          <w:p w:rsidR="00871312" w:rsidRPr="00324123" w:rsidRDefault="00871312" w:rsidP="00871312">
            <w:pPr>
              <w:spacing w:line="240" w:lineRule="auto"/>
              <w:rPr>
                <w:rFonts w:ascii="Verdana" w:eastAsia="Times New Roman" w:hAnsi="Verdana" w:cs="Times New Roman"/>
                <w:b/>
                <w:bCs/>
                <w:color w:val="FFFFFF"/>
                <w:sz w:val="16"/>
                <w:szCs w:val="16"/>
                <w:lang w:val="en-US"/>
              </w:rPr>
            </w:pPr>
            <w:r w:rsidRPr="00324123">
              <w:rPr>
                <w:rFonts w:ascii="Verdana" w:eastAsia="Times New Roman" w:hAnsi="Verdana" w:cs="Times New Roman"/>
                <w:b/>
                <w:bCs/>
                <w:color w:val="FFFFFF"/>
                <w:sz w:val="16"/>
                <w:szCs w:val="16"/>
                <w:lang w:val="en-US"/>
              </w:rPr>
              <w:t> </w:t>
            </w:r>
          </w:p>
        </w:tc>
        <w:tc>
          <w:tcPr>
            <w:tcW w:w="867" w:type="pct"/>
            <w:tcBorders>
              <w:top w:val="nil"/>
              <w:left w:val="nil"/>
              <w:bottom w:val="single" w:sz="4" w:space="0" w:color="auto"/>
              <w:right w:val="nil"/>
            </w:tcBorders>
            <w:shd w:val="clear" w:color="000000" w:fill="DBE5F1"/>
            <w:vAlign w:val="bottom"/>
            <w:hideMark/>
          </w:tcPr>
          <w:p w:rsidR="00871312" w:rsidRPr="00324123" w:rsidRDefault="00871312" w:rsidP="00871312">
            <w:pPr>
              <w:spacing w:line="240" w:lineRule="auto"/>
              <w:jc w:val="right"/>
              <w:rPr>
                <w:rFonts w:ascii="Verdana" w:eastAsia="Times New Roman" w:hAnsi="Verdana" w:cs="Times New Roman"/>
                <w:b/>
                <w:bCs/>
                <w:sz w:val="16"/>
                <w:szCs w:val="16"/>
                <w:lang w:val="en-US"/>
              </w:rPr>
            </w:pPr>
            <w:r w:rsidRPr="00324123">
              <w:rPr>
                <w:rFonts w:ascii="Verdana" w:eastAsia="Times New Roman" w:hAnsi="Verdana" w:cs="Times New Roman"/>
                <w:b/>
                <w:bCs/>
                <w:sz w:val="16"/>
                <w:szCs w:val="16"/>
                <w:lang w:val="en-US"/>
              </w:rPr>
              <w:t>Stand ontwerpbegroting</w:t>
            </w:r>
          </w:p>
        </w:tc>
        <w:tc>
          <w:tcPr>
            <w:tcW w:w="686" w:type="pct"/>
            <w:tcBorders>
              <w:top w:val="nil"/>
              <w:left w:val="nil"/>
              <w:bottom w:val="single" w:sz="4" w:space="0" w:color="auto"/>
              <w:right w:val="nil"/>
            </w:tcBorders>
            <w:shd w:val="clear" w:color="000000" w:fill="DBE5F1"/>
            <w:vAlign w:val="bottom"/>
            <w:hideMark/>
          </w:tcPr>
          <w:p w:rsidR="00871312" w:rsidRPr="00324123" w:rsidRDefault="00871312" w:rsidP="00871312">
            <w:pPr>
              <w:spacing w:line="240" w:lineRule="auto"/>
              <w:jc w:val="right"/>
              <w:rPr>
                <w:rFonts w:ascii="Verdana" w:eastAsia="Times New Roman" w:hAnsi="Verdana" w:cs="Times New Roman"/>
                <w:b/>
                <w:bCs/>
                <w:sz w:val="16"/>
                <w:szCs w:val="16"/>
                <w:lang w:val="en-US"/>
              </w:rPr>
            </w:pPr>
            <w:r w:rsidRPr="00324123">
              <w:rPr>
                <w:rFonts w:ascii="Verdana" w:eastAsia="Times New Roman" w:hAnsi="Verdana" w:cs="Times New Roman"/>
                <w:b/>
                <w:bCs/>
                <w:sz w:val="16"/>
                <w:szCs w:val="16"/>
                <w:lang w:val="en-US"/>
              </w:rPr>
              <w:t>Mutaties 1</w:t>
            </w:r>
            <w:r w:rsidRPr="00324123">
              <w:rPr>
                <w:rFonts w:ascii="Verdana" w:eastAsia="Times New Roman" w:hAnsi="Verdana" w:cs="Times New Roman"/>
                <w:b/>
                <w:bCs/>
                <w:sz w:val="16"/>
                <w:szCs w:val="16"/>
                <w:vertAlign w:val="superscript"/>
                <w:lang w:val="en-US"/>
              </w:rPr>
              <w:t>e</w:t>
            </w:r>
            <w:r w:rsidRPr="00324123">
              <w:rPr>
                <w:rFonts w:ascii="Verdana" w:eastAsia="Times New Roman" w:hAnsi="Verdana" w:cs="Times New Roman"/>
                <w:b/>
                <w:bCs/>
                <w:sz w:val="16"/>
                <w:szCs w:val="16"/>
                <w:lang w:val="en-US"/>
              </w:rPr>
              <w:t xml:space="preserve"> suppletoire begroting</w:t>
            </w:r>
          </w:p>
        </w:tc>
        <w:tc>
          <w:tcPr>
            <w:tcW w:w="583" w:type="pct"/>
            <w:tcBorders>
              <w:top w:val="nil"/>
              <w:left w:val="nil"/>
              <w:bottom w:val="single" w:sz="4" w:space="0" w:color="auto"/>
              <w:right w:val="nil"/>
            </w:tcBorders>
            <w:shd w:val="clear" w:color="000000" w:fill="DBE5F1"/>
            <w:vAlign w:val="bottom"/>
            <w:hideMark/>
          </w:tcPr>
          <w:p w:rsidR="00871312" w:rsidRPr="00324123" w:rsidRDefault="00871312" w:rsidP="00871312">
            <w:pPr>
              <w:spacing w:line="240" w:lineRule="auto"/>
              <w:jc w:val="right"/>
              <w:rPr>
                <w:rFonts w:ascii="Verdana" w:eastAsia="Times New Roman" w:hAnsi="Verdana" w:cs="Times New Roman"/>
                <w:b/>
                <w:bCs/>
                <w:sz w:val="16"/>
                <w:szCs w:val="16"/>
                <w:lang w:val="en-US"/>
              </w:rPr>
            </w:pPr>
            <w:r w:rsidRPr="00324123">
              <w:rPr>
                <w:rFonts w:ascii="Verdana" w:eastAsia="Times New Roman" w:hAnsi="Verdana" w:cs="Times New Roman"/>
                <w:b/>
                <w:bCs/>
                <w:sz w:val="16"/>
                <w:szCs w:val="16"/>
                <w:lang w:val="en-US"/>
              </w:rPr>
              <w:t>Stand 1</w:t>
            </w:r>
            <w:r w:rsidRPr="00324123">
              <w:rPr>
                <w:rFonts w:ascii="Verdana" w:eastAsia="Times New Roman" w:hAnsi="Verdana" w:cs="Times New Roman"/>
                <w:b/>
                <w:bCs/>
                <w:sz w:val="16"/>
                <w:szCs w:val="16"/>
                <w:vertAlign w:val="superscript"/>
                <w:lang w:val="en-US"/>
              </w:rPr>
              <w:t>e</w:t>
            </w:r>
            <w:r w:rsidRPr="00324123">
              <w:rPr>
                <w:rFonts w:ascii="Verdana" w:eastAsia="Times New Roman" w:hAnsi="Verdana" w:cs="Times New Roman"/>
                <w:b/>
                <w:bCs/>
                <w:sz w:val="16"/>
                <w:szCs w:val="16"/>
                <w:lang w:val="en-US"/>
              </w:rPr>
              <w:t xml:space="preserve"> suppletoire begroting</w:t>
            </w:r>
          </w:p>
        </w:tc>
      </w:tr>
      <w:tr w:rsidR="00871312" w:rsidRPr="00324123" w:rsidTr="00871312">
        <w:trPr>
          <w:trHeight w:val="227"/>
        </w:trPr>
        <w:tc>
          <w:tcPr>
            <w:tcW w:w="2864" w:type="pct"/>
            <w:tcBorders>
              <w:top w:val="nil"/>
              <w:left w:val="nil"/>
              <w:bottom w:val="single" w:sz="4" w:space="0" w:color="auto"/>
              <w:right w:val="nil"/>
            </w:tcBorders>
            <w:shd w:val="clear" w:color="000000" w:fill="DBE5F1"/>
            <w:noWrap/>
            <w:vAlign w:val="center"/>
            <w:hideMark/>
          </w:tcPr>
          <w:p w:rsidR="00871312" w:rsidRPr="00324123" w:rsidRDefault="00871312" w:rsidP="00871312">
            <w:pPr>
              <w:spacing w:line="240" w:lineRule="auto"/>
              <w:rPr>
                <w:rFonts w:ascii="Verdana" w:eastAsia="Times New Roman" w:hAnsi="Verdana" w:cs="Times New Roman"/>
                <w:i/>
                <w:iCs/>
                <w:sz w:val="16"/>
                <w:szCs w:val="16"/>
                <w:lang w:val="en-US"/>
              </w:rPr>
            </w:pPr>
            <w:r w:rsidRPr="00324123">
              <w:rPr>
                <w:rFonts w:ascii="Verdana" w:eastAsia="Times New Roman" w:hAnsi="Verdana" w:cs="Times New Roman"/>
                <w:i/>
                <w:iCs/>
                <w:sz w:val="16"/>
                <w:szCs w:val="16"/>
                <w:lang w:val="en-US"/>
              </w:rPr>
              <w:t> </w:t>
            </w:r>
          </w:p>
        </w:tc>
        <w:tc>
          <w:tcPr>
            <w:tcW w:w="867" w:type="pct"/>
            <w:tcBorders>
              <w:top w:val="nil"/>
              <w:left w:val="nil"/>
              <w:bottom w:val="single" w:sz="4" w:space="0" w:color="auto"/>
              <w:right w:val="nil"/>
            </w:tcBorders>
            <w:shd w:val="clear" w:color="000000" w:fill="DBE5F1"/>
            <w:noWrap/>
            <w:vAlign w:val="center"/>
            <w:hideMark/>
          </w:tcPr>
          <w:p w:rsidR="00871312" w:rsidRPr="00324123" w:rsidRDefault="00871312" w:rsidP="00871312">
            <w:pPr>
              <w:spacing w:line="240" w:lineRule="auto"/>
              <w:jc w:val="right"/>
              <w:rPr>
                <w:rFonts w:ascii="Verdana" w:eastAsia="Times New Roman" w:hAnsi="Verdana" w:cs="Times New Roman"/>
                <w:sz w:val="16"/>
                <w:szCs w:val="16"/>
                <w:lang w:val="en-US"/>
              </w:rPr>
            </w:pPr>
            <w:r w:rsidRPr="00324123">
              <w:rPr>
                <w:rFonts w:ascii="Verdana" w:eastAsia="Times New Roman" w:hAnsi="Verdana" w:cs="Times New Roman"/>
                <w:sz w:val="16"/>
                <w:szCs w:val="16"/>
                <w:lang w:val="en-US"/>
              </w:rPr>
              <w:t>2015</w:t>
            </w:r>
          </w:p>
        </w:tc>
        <w:tc>
          <w:tcPr>
            <w:tcW w:w="686" w:type="pct"/>
            <w:tcBorders>
              <w:top w:val="nil"/>
              <w:left w:val="nil"/>
              <w:bottom w:val="single" w:sz="4" w:space="0" w:color="auto"/>
              <w:right w:val="nil"/>
            </w:tcBorders>
            <w:shd w:val="clear" w:color="000000" w:fill="DBE5F1"/>
            <w:noWrap/>
            <w:vAlign w:val="center"/>
            <w:hideMark/>
          </w:tcPr>
          <w:p w:rsidR="00871312" w:rsidRPr="00324123" w:rsidRDefault="00871312" w:rsidP="00871312">
            <w:pPr>
              <w:spacing w:line="240" w:lineRule="auto"/>
              <w:jc w:val="right"/>
              <w:rPr>
                <w:rFonts w:ascii="Verdana" w:eastAsia="Times New Roman" w:hAnsi="Verdana" w:cs="Times New Roman"/>
                <w:sz w:val="16"/>
                <w:szCs w:val="16"/>
                <w:lang w:val="en-US"/>
              </w:rPr>
            </w:pPr>
            <w:r w:rsidRPr="00324123">
              <w:rPr>
                <w:rFonts w:ascii="Verdana" w:eastAsia="Times New Roman" w:hAnsi="Verdana" w:cs="Times New Roman"/>
                <w:sz w:val="16"/>
                <w:szCs w:val="16"/>
                <w:lang w:val="en-US"/>
              </w:rPr>
              <w:t>2015</w:t>
            </w:r>
          </w:p>
        </w:tc>
        <w:tc>
          <w:tcPr>
            <w:tcW w:w="583" w:type="pct"/>
            <w:tcBorders>
              <w:top w:val="nil"/>
              <w:left w:val="nil"/>
              <w:bottom w:val="single" w:sz="4" w:space="0" w:color="auto"/>
              <w:right w:val="nil"/>
            </w:tcBorders>
            <w:shd w:val="clear" w:color="000000" w:fill="DBE5F1"/>
            <w:noWrap/>
            <w:vAlign w:val="center"/>
            <w:hideMark/>
          </w:tcPr>
          <w:p w:rsidR="00871312" w:rsidRPr="00324123" w:rsidRDefault="00871312" w:rsidP="00871312">
            <w:pPr>
              <w:spacing w:line="240" w:lineRule="auto"/>
              <w:jc w:val="right"/>
              <w:rPr>
                <w:rFonts w:ascii="Verdana" w:eastAsia="Times New Roman" w:hAnsi="Verdana" w:cs="Times New Roman"/>
                <w:sz w:val="16"/>
                <w:szCs w:val="16"/>
                <w:lang w:val="en-US"/>
              </w:rPr>
            </w:pPr>
            <w:r w:rsidRPr="00324123">
              <w:rPr>
                <w:rFonts w:ascii="Verdana" w:eastAsia="Times New Roman" w:hAnsi="Verdana" w:cs="Times New Roman"/>
                <w:sz w:val="16"/>
                <w:szCs w:val="16"/>
                <w:lang w:val="en-US"/>
              </w:rPr>
              <w:t>2015</w:t>
            </w:r>
          </w:p>
        </w:tc>
      </w:tr>
      <w:tr w:rsidR="00871312" w:rsidRPr="00324123" w:rsidTr="00871312">
        <w:trPr>
          <w:trHeight w:val="227"/>
        </w:trPr>
        <w:tc>
          <w:tcPr>
            <w:tcW w:w="2864" w:type="pct"/>
            <w:tcBorders>
              <w:top w:val="nil"/>
              <w:left w:val="nil"/>
              <w:bottom w:val="nil"/>
              <w:right w:val="nil"/>
            </w:tcBorders>
            <w:shd w:val="clear" w:color="000000" w:fill="DBE5F1"/>
            <w:noWrap/>
            <w:vAlign w:val="bottom"/>
            <w:hideMark/>
          </w:tcPr>
          <w:p w:rsidR="00871312" w:rsidRPr="00324123" w:rsidRDefault="00871312" w:rsidP="00871312">
            <w:pPr>
              <w:spacing w:line="240" w:lineRule="auto"/>
              <w:rPr>
                <w:rFonts w:ascii="Verdana" w:eastAsia="Times New Roman" w:hAnsi="Verdana" w:cs="Times New Roman"/>
                <w:sz w:val="16"/>
                <w:szCs w:val="16"/>
                <w:lang w:val="en-US"/>
              </w:rPr>
            </w:pPr>
            <w:r w:rsidRPr="00324123">
              <w:rPr>
                <w:rFonts w:ascii="Verdana" w:eastAsia="Times New Roman" w:hAnsi="Verdana" w:cs="Times New Roman"/>
                <w:sz w:val="16"/>
                <w:szCs w:val="16"/>
                <w:lang w:val="en-US"/>
              </w:rPr>
              <w:t>Medisch-specialistische zorg</w:t>
            </w:r>
          </w:p>
        </w:tc>
        <w:tc>
          <w:tcPr>
            <w:tcW w:w="867" w:type="pct"/>
            <w:tcBorders>
              <w:top w:val="nil"/>
              <w:left w:val="nil"/>
              <w:bottom w:val="nil"/>
              <w:right w:val="nil"/>
            </w:tcBorders>
            <w:shd w:val="clear" w:color="000000" w:fill="DBE5F1"/>
            <w:noWrap/>
            <w:vAlign w:val="center"/>
            <w:hideMark/>
          </w:tcPr>
          <w:p w:rsidR="00871312" w:rsidRPr="00324123" w:rsidRDefault="00871312" w:rsidP="00871312">
            <w:pPr>
              <w:spacing w:line="240" w:lineRule="auto"/>
              <w:jc w:val="right"/>
              <w:rPr>
                <w:rFonts w:ascii="Verdana" w:eastAsia="Times New Roman" w:hAnsi="Verdana" w:cs="Times New Roman"/>
                <w:sz w:val="16"/>
                <w:szCs w:val="16"/>
                <w:lang w:val="en-US"/>
              </w:rPr>
            </w:pPr>
            <w:r w:rsidRPr="00324123">
              <w:rPr>
                <w:rFonts w:ascii="Verdana" w:eastAsia="Times New Roman" w:hAnsi="Verdana" w:cs="Times New Roman"/>
                <w:sz w:val="16"/>
                <w:szCs w:val="16"/>
                <w:lang w:val="en-US"/>
              </w:rPr>
              <w:t>20.315,9</w:t>
            </w:r>
          </w:p>
        </w:tc>
        <w:tc>
          <w:tcPr>
            <w:tcW w:w="686" w:type="pct"/>
            <w:tcBorders>
              <w:top w:val="nil"/>
              <w:left w:val="nil"/>
              <w:bottom w:val="nil"/>
              <w:right w:val="nil"/>
            </w:tcBorders>
            <w:shd w:val="clear" w:color="000000" w:fill="DBE5F1"/>
            <w:noWrap/>
            <w:vAlign w:val="center"/>
            <w:hideMark/>
          </w:tcPr>
          <w:p w:rsidR="00871312" w:rsidRPr="00324123" w:rsidRDefault="00871312" w:rsidP="00871312">
            <w:pPr>
              <w:spacing w:line="240" w:lineRule="auto"/>
              <w:jc w:val="right"/>
              <w:rPr>
                <w:rFonts w:ascii="Verdana" w:eastAsia="Times New Roman" w:hAnsi="Verdana" w:cs="Times New Roman"/>
                <w:sz w:val="16"/>
                <w:szCs w:val="16"/>
                <w:lang w:val="en-US"/>
              </w:rPr>
            </w:pPr>
            <w:r w:rsidRPr="00324123">
              <w:rPr>
                <w:rFonts w:ascii="Verdana" w:eastAsia="Times New Roman" w:hAnsi="Verdana" w:cs="Times New Roman"/>
                <w:sz w:val="16"/>
                <w:szCs w:val="16"/>
                <w:lang w:val="en-US"/>
              </w:rPr>
              <w:t>40,0</w:t>
            </w:r>
          </w:p>
        </w:tc>
        <w:tc>
          <w:tcPr>
            <w:tcW w:w="583" w:type="pct"/>
            <w:tcBorders>
              <w:top w:val="nil"/>
              <w:left w:val="nil"/>
              <w:bottom w:val="nil"/>
              <w:right w:val="nil"/>
            </w:tcBorders>
            <w:shd w:val="clear" w:color="000000" w:fill="DBE5F1"/>
            <w:noWrap/>
            <w:vAlign w:val="center"/>
            <w:hideMark/>
          </w:tcPr>
          <w:p w:rsidR="00871312" w:rsidRPr="00324123" w:rsidRDefault="00871312" w:rsidP="00871312">
            <w:pPr>
              <w:spacing w:line="240" w:lineRule="auto"/>
              <w:jc w:val="right"/>
              <w:rPr>
                <w:rFonts w:ascii="Verdana" w:eastAsia="Times New Roman" w:hAnsi="Verdana" w:cs="Times New Roman"/>
                <w:sz w:val="16"/>
                <w:szCs w:val="16"/>
                <w:lang w:val="en-US"/>
              </w:rPr>
            </w:pPr>
            <w:r w:rsidRPr="00324123">
              <w:rPr>
                <w:rFonts w:ascii="Verdana" w:eastAsia="Times New Roman" w:hAnsi="Verdana" w:cs="Times New Roman"/>
                <w:sz w:val="16"/>
                <w:szCs w:val="16"/>
                <w:lang w:val="en-US"/>
              </w:rPr>
              <w:t>20.355,9</w:t>
            </w:r>
          </w:p>
        </w:tc>
      </w:tr>
      <w:tr w:rsidR="00871312" w:rsidRPr="00324123" w:rsidTr="00871312">
        <w:trPr>
          <w:trHeight w:val="227"/>
        </w:trPr>
        <w:tc>
          <w:tcPr>
            <w:tcW w:w="2864" w:type="pct"/>
            <w:tcBorders>
              <w:top w:val="nil"/>
              <w:left w:val="nil"/>
              <w:bottom w:val="nil"/>
              <w:right w:val="nil"/>
            </w:tcBorders>
            <w:shd w:val="clear" w:color="000000" w:fill="DBE5F1"/>
            <w:noWrap/>
            <w:vAlign w:val="bottom"/>
            <w:hideMark/>
          </w:tcPr>
          <w:p w:rsidR="00871312" w:rsidRPr="00324123" w:rsidRDefault="00871312" w:rsidP="00871312">
            <w:pPr>
              <w:spacing w:line="240" w:lineRule="auto"/>
              <w:rPr>
                <w:rFonts w:ascii="Verdana" w:eastAsia="Times New Roman" w:hAnsi="Verdana" w:cs="Times New Roman"/>
                <w:sz w:val="16"/>
                <w:szCs w:val="16"/>
                <w:lang w:val="en-US"/>
              </w:rPr>
            </w:pPr>
            <w:r w:rsidRPr="00324123">
              <w:rPr>
                <w:rFonts w:ascii="Verdana" w:eastAsia="Times New Roman" w:hAnsi="Verdana" w:cs="Times New Roman"/>
                <w:sz w:val="16"/>
                <w:szCs w:val="16"/>
                <w:lang w:val="en-US"/>
              </w:rPr>
              <w:t>Geriatrische revalidatiezorg</w:t>
            </w:r>
          </w:p>
        </w:tc>
        <w:tc>
          <w:tcPr>
            <w:tcW w:w="867" w:type="pct"/>
            <w:tcBorders>
              <w:top w:val="nil"/>
              <w:left w:val="nil"/>
              <w:bottom w:val="nil"/>
              <w:right w:val="nil"/>
            </w:tcBorders>
            <w:shd w:val="clear" w:color="000000" w:fill="DBE5F1"/>
            <w:noWrap/>
            <w:vAlign w:val="center"/>
            <w:hideMark/>
          </w:tcPr>
          <w:p w:rsidR="00871312" w:rsidRPr="00324123" w:rsidRDefault="00871312" w:rsidP="00871312">
            <w:pPr>
              <w:spacing w:line="240" w:lineRule="auto"/>
              <w:jc w:val="right"/>
              <w:rPr>
                <w:rFonts w:ascii="Verdana" w:eastAsia="Times New Roman" w:hAnsi="Verdana" w:cs="Times New Roman"/>
                <w:sz w:val="16"/>
                <w:szCs w:val="16"/>
                <w:lang w:val="en-US"/>
              </w:rPr>
            </w:pPr>
            <w:r w:rsidRPr="00324123">
              <w:rPr>
                <w:rFonts w:ascii="Verdana" w:eastAsia="Times New Roman" w:hAnsi="Verdana" w:cs="Times New Roman"/>
                <w:sz w:val="16"/>
                <w:szCs w:val="16"/>
                <w:lang w:val="en-US"/>
              </w:rPr>
              <w:t>780,4</w:t>
            </w:r>
          </w:p>
        </w:tc>
        <w:tc>
          <w:tcPr>
            <w:tcW w:w="686" w:type="pct"/>
            <w:tcBorders>
              <w:top w:val="nil"/>
              <w:left w:val="nil"/>
              <w:bottom w:val="nil"/>
              <w:right w:val="nil"/>
            </w:tcBorders>
            <w:shd w:val="clear" w:color="000000" w:fill="DBE5F1"/>
            <w:noWrap/>
            <w:vAlign w:val="center"/>
            <w:hideMark/>
          </w:tcPr>
          <w:p w:rsidR="00871312" w:rsidRPr="00324123" w:rsidRDefault="00871312" w:rsidP="00871312">
            <w:pPr>
              <w:spacing w:line="240" w:lineRule="auto"/>
              <w:jc w:val="right"/>
              <w:rPr>
                <w:rFonts w:ascii="Verdana" w:eastAsia="Times New Roman" w:hAnsi="Verdana" w:cs="Times New Roman"/>
                <w:sz w:val="16"/>
                <w:szCs w:val="16"/>
                <w:lang w:val="en-US"/>
              </w:rPr>
            </w:pPr>
            <w:r w:rsidRPr="00324123">
              <w:rPr>
                <w:rFonts w:ascii="Verdana" w:eastAsia="Times New Roman" w:hAnsi="Verdana" w:cs="Times New Roman"/>
                <w:sz w:val="16"/>
                <w:szCs w:val="16"/>
                <w:lang w:val="en-US"/>
              </w:rPr>
              <w:t>-23,4</w:t>
            </w:r>
          </w:p>
        </w:tc>
        <w:tc>
          <w:tcPr>
            <w:tcW w:w="583" w:type="pct"/>
            <w:tcBorders>
              <w:top w:val="nil"/>
              <w:left w:val="nil"/>
              <w:bottom w:val="nil"/>
              <w:right w:val="nil"/>
            </w:tcBorders>
            <w:shd w:val="clear" w:color="000000" w:fill="DBE5F1"/>
            <w:noWrap/>
            <w:vAlign w:val="center"/>
            <w:hideMark/>
          </w:tcPr>
          <w:p w:rsidR="00871312" w:rsidRPr="00324123" w:rsidRDefault="00871312" w:rsidP="00871312">
            <w:pPr>
              <w:spacing w:line="240" w:lineRule="auto"/>
              <w:jc w:val="right"/>
              <w:rPr>
                <w:rFonts w:ascii="Verdana" w:eastAsia="Times New Roman" w:hAnsi="Verdana" w:cs="Times New Roman"/>
                <w:sz w:val="16"/>
                <w:szCs w:val="16"/>
                <w:lang w:val="en-US"/>
              </w:rPr>
            </w:pPr>
            <w:r w:rsidRPr="00324123">
              <w:rPr>
                <w:rFonts w:ascii="Verdana" w:eastAsia="Times New Roman" w:hAnsi="Verdana" w:cs="Times New Roman"/>
                <w:sz w:val="16"/>
                <w:szCs w:val="16"/>
                <w:lang w:val="en-US"/>
              </w:rPr>
              <w:t>756,9</w:t>
            </w:r>
          </w:p>
        </w:tc>
      </w:tr>
      <w:tr w:rsidR="00871312" w:rsidRPr="00324123" w:rsidTr="00871312">
        <w:trPr>
          <w:trHeight w:val="227"/>
        </w:trPr>
        <w:tc>
          <w:tcPr>
            <w:tcW w:w="2864" w:type="pct"/>
            <w:tcBorders>
              <w:top w:val="nil"/>
              <w:left w:val="nil"/>
              <w:bottom w:val="nil"/>
              <w:right w:val="nil"/>
            </w:tcBorders>
            <w:shd w:val="clear" w:color="000000" w:fill="DBE5F1"/>
            <w:noWrap/>
            <w:vAlign w:val="bottom"/>
            <w:hideMark/>
          </w:tcPr>
          <w:p w:rsidR="00871312" w:rsidRPr="00324123" w:rsidRDefault="00871312" w:rsidP="00871312">
            <w:pPr>
              <w:spacing w:line="240" w:lineRule="auto"/>
              <w:rPr>
                <w:rFonts w:ascii="Verdana" w:eastAsia="Times New Roman" w:hAnsi="Verdana" w:cs="Times New Roman"/>
                <w:sz w:val="16"/>
                <w:szCs w:val="16"/>
              </w:rPr>
            </w:pPr>
            <w:r w:rsidRPr="00324123">
              <w:rPr>
                <w:rFonts w:ascii="Verdana" w:eastAsia="Times New Roman" w:hAnsi="Verdana" w:cs="Times New Roman"/>
                <w:sz w:val="16"/>
                <w:szCs w:val="16"/>
              </w:rPr>
              <w:t>Beschikbaarheidbijdrage overig medisch-specialische zorg</w:t>
            </w:r>
          </w:p>
        </w:tc>
        <w:tc>
          <w:tcPr>
            <w:tcW w:w="867" w:type="pct"/>
            <w:tcBorders>
              <w:top w:val="nil"/>
              <w:left w:val="nil"/>
              <w:bottom w:val="nil"/>
              <w:right w:val="nil"/>
            </w:tcBorders>
            <w:shd w:val="clear" w:color="000000" w:fill="DBE5F1"/>
            <w:noWrap/>
            <w:vAlign w:val="center"/>
            <w:hideMark/>
          </w:tcPr>
          <w:p w:rsidR="00871312" w:rsidRPr="00324123" w:rsidRDefault="00871312" w:rsidP="00871312">
            <w:pPr>
              <w:spacing w:line="240" w:lineRule="auto"/>
              <w:jc w:val="right"/>
              <w:rPr>
                <w:rFonts w:ascii="Verdana" w:eastAsia="Times New Roman" w:hAnsi="Verdana" w:cs="Times New Roman"/>
                <w:sz w:val="16"/>
                <w:szCs w:val="16"/>
                <w:lang w:val="en-US"/>
              </w:rPr>
            </w:pPr>
            <w:r w:rsidRPr="00324123">
              <w:rPr>
                <w:rFonts w:ascii="Verdana" w:eastAsia="Times New Roman" w:hAnsi="Verdana" w:cs="Times New Roman"/>
                <w:sz w:val="16"/>
                <w:szCs w:val="16"/>
                <w:lang w:val="en-US"/>
              </w:rPr>
              <w:t>74,3</w:t>
            </w:r>
          </w:p>
        </w:tc>
        <w:tc>
          <w:tcPr>
            <w:tcW w:w="686" w:type="pct"/>
            <w:tcBorders>
              <w:top w:val="nil"/>
              <w:left w:val="nil"/>
              <w:bottom w:val="nil"/>
              <w:right w:val="nil"/>
            </w:tcBorders>
            <w:shd w:val="clear" w:color="000000" w:fill="DBE5F1"/>
            <w:noWrap/>
            <w:vAlign w:val="center"/>
            <w:hideMark/>
          </w:tcPr>
          <w:p w:rsidR="00871312" w:rsidRPr="00324123" w:rsidRDefault="00871312" w:rsidP="00871312">
            <w:pPr>
              <w:spacing w:line="240" w:lineRule="auto"/>
              <w:jc w:val="right"/>
              <w:rPr>
                <w:rFonts w:ascii="Verdana" w:eastAsia="Times New Roman" w:hAnsi="Verdana" w:cs="Times New Roman"/>
                <w:sz w:val="16"/>
                <w:szCs w:val="16"/>
                <w:lang w:val="en-US"/>
              </w:rPr>
            </w:pPr>
            <w:r w:rsidRPr="00324123">
              <w:rPr>
                <w:rFonts w:ascii="Verdana" w:eastAsia="Times New Roman" w:hAnsi="Verdana" w:cs="Times New Roman"/>
                <w:sz w:val="16"/>
                <w:szCs w:val="16"/>
                <w:lang w:val="en-US"/>
              </w:rPr>
              <w:t>0,1</w:t>
            </w:r>
          </w:p>
        </w:tc>
        <w:tc>
          <w:tcPr>
            <w:tcW w:w="583" w:type="pct"/>
            <w:tcBorders>
              <w:top w:val="nil"/>
              <w:left w:val="nil"/>
              <w:bottom w:val="nil"/>
              <w:right w:val="nil"/>
            </w:tcBorders>
            <w:shd w:val="clear" w:color="000000" w:fill="DBE5F1"/>
            <w:noWrap/>
            <w:vAlign w:val="center"/>
            <w:hideMark/>
          </w:tcPr>
          <w:p w:rsidR="00871312" w:rsidRPr="00324123" w:rsidRDefault="00871312" w:rsidP="00871312">
            <w:pPr>
              <w:spacing w:line="240" w:lineRule="auto"/>
              <w:jc w:val="right"/>
              <w:rPr>
                <w:rFonts w:ascii="Verdana" w:eastAsia="Times New Roman" w:hAnsi="Verdana" w:cs="Times New Roman"/>
                <w:sz w:val="16"/>
                <w:szCs w:val="16"/>
                <w:lang w:val="en-US"/>
              </w:rPr>
            </w:pPr>
            <w:r w:rsidRPr="00324123">
              <w:rPr>
                <w:rFonts w:ascii="Verdana" w:eastAsia="Times New Roman" w:hAnsi="Verdana" w:cs="Times New Roman"/>
                <w:sz w:val="16"/>
                <w:szCs w:val="16"/>
                <w:lang w:val="en-US"/>
              </w:rPr>
              <w:t>74,4</w:t>
            </w:r>
          </w:p>
        </w:tc>
      </w:tr>
      <w:tr w:rsidR="00871312" w:rsidRPr="00324123" w:rsidTr="00871312">
        <w:trPr>
          <w:trHeight w:val="227"/>
        </w:trPr>
        <w:tc>
          <w:tcPr>
            <w:tcW w:w="2864" w:type="pct"/>
            <w:tcBorders>
              <w:top w:val="nil"/>
              <w:left w:val="nil"/>
              <w:bottom w:val="nil"/>
              <w:right w:val="nil"/>
            </w:tcBorders>
            <w:shd w:val="clear" w:color="000000" w:fill="DBE5F1"/>
            <w:noWrap/>
            <w:vAlign w:val="bottom"/>
            <w:hideMark/>
          </w:tcPr>
          <w:p w:rsidR="00871312" w:rsidRPr="00324123" w:rsidRDefault="00871312" w:rsidP="00871312">
            <w:pPr>
              <w:spacing w:line="240" w:lineRule="auto"/>
              <w:rPr>
                <w:rFonts w:ascii="Verdana" w:eastAsia="Times New Roman" w:hAnsi="Verdana" w:cs="Times New Roman"/>
                <w:sz w:val="16"/>
                <w:szCs w:val="16"/>
                <w:lang w:val="en-US"/>
              </w:rPr>
            </w:pPr>
            <w:r w:rsidRPr="00324123">
              <w:rPr>
                <w:rFonts w:ascii="Verdana" w:eastAsia="Times New Roman" w:hAnsi="Verdana" w:cs="Times New Roman"/>
                <w:sz w:val="16"/>
                <w:szCs w:val="16"/>
                <w:lang w:val="en-US"/>
              </w:rPr>
              <w:t>Beschikbaarheidbijdrage kapitaallasten academische zorg</w:t>
            </w:r>
          </w:p>
        </w:tc>
        <w:tc>
          <w:tcPr>
            <w:tcW w:w="867" w:type="pct"/>
            <w:tcBorders>
              <w:top w:val="nil"/>
              <w:left w:val="nil"/>
              <w:bottom w:val="nil"/>
              <w:right w:val="nil"/>
            </w:tcBorders>
            <w:shd w:val="clear" w:color="000000" w:fill="DBE5F1"/>
            <w:noWrap/>
            <w:vAlign w:val="center"/>
            <w:hideMark/>
          </w:tcPr>
          <w:p w:rsidR="00871312" w:rsidRPr="00324123" w:rsidRDefault="00871312" w:rsidP="00871312">
            <w:pPr>
              <w:spacing w:line="240" w:lineRule="auto"/>
              <w:jc w:val="right"/>
              <w:rPr>
                <w:rFonts w:ascii="Verdana" w:eastAsia="Times New Roman" w:hAnsi="Verdana" w:cs="Times New Roman"/>
                <w:sz w:val="16"/>
                <w:szCs w:val="16"/>
                <w:lang w:val="en-US"/>
              </w:rPr>
            </w:pPr>
            <w:r w:rsidRPr="00324123">
              <w:rPr>
                <w:rFonts w:ascii="Verdana" w:eastAsia="Times New Roman" w:hAnsi="Verdana" w:cs="Times New Roman"/>
                <w:sz w:val="16"/>
                <w:szCs w:val="16"/>
                <w:lang w:val="en-US"/>
              </w:rPr>
              <w:t>47,2</w:t>
            </w:r>
          </w:p>
        </w:tc>
        <w:tc>
          <w:tcPr>
            <w:tcW w:w="686" w:type="pct"/>
            <w:tcBorders>
              <w:top w:val="nil"/>
              <w:left w:val="nil"/>
              <w:bottom w:val="nil"/>
              <w:right w:val="nil"/>
            </w:tcBorders>
            <w:shd w:val="clear" w:color="000000" w:fill="DBE5F1"/>
            <w:noWrap/>
            <w:vAlign w:val="center"/>
            <w:hideMark/>
          </w:tcPr>
          <w:p w:rsidR="00871312" w:rsidRPr="00324123" w:rsidRDefault="00871312" w:rsidP="00871312">
            <w:pPr>
              <w:spacing w:line="240" w:lineRule="auto"/>
              <w:jc w:val="right"/>
              <w:rPr>
                <w:rFonts w:ascii="Verdana" w:eastAsia="Times New Roman" w:hAnsi="Verdana" w:cs="Times New Roman"/>
                <w:sz w:val="16"/>
                <w:szCs w:val="16"/>
                <w:lang w:val="en-US"/>
              </w:rPr>
            </w:pPr>
            <w:r w:rsidRPr="00324123">
              <w:rPr>
                <w:rFonts w:ascii="Verdana" w:eastAsia="Times New Roman" w:hAnsi="Verdana" w:cs="Times New Roman"/>
                <w:sz w:val="16"/>
                <w:szCs w:val="16"/>
                <w:lang w:val="en-US"/>
              </w:rPr>
              <w:t>0,1</w:t>
            </w:r>
          </w:p>
        </w:tc>
        <w:tc>
          <w:tcPr>
            <w:tcW w:w="583" w:type="pct"/>
            <w:tcBorders>
              <w:top w:val="nil"/>
              <w:left w:val="nil"/>
              <w:bottom w:val="nil"/>
              <w:right w:val="nil"/>
            </w:tcBorders>
            <w:shd w:val="clear" w:color="000000" w:fill="DBE5F1"/>
            <w:noWrap/>
            <w:vAlign w:val="center"/>
            <w:hideMark/>
          </w:tcPr>
          <w:p w:rsidR="00871312" w:rsidRPr="00324123" w:rsidRDefault="00871312" w:rsidP="00871312">
            <w:pPr>
              <w:spacing w:line="240" w:lineRule="auto"/>
              <w:jc w:val="right"/>
              <w:rPr>
                <w:rFonts w:ascii="Verdana" w:eastAsia="Times New Roman" w:hAnsi="Verdana" w:cs="Times New Roman"/>
                <w:sz w:val="16"/>
                <w:szCs w:val="16"/>
                <w:lang w:val="en-US"/>
              </w:rPr>
            </w:pPr>
            <w:r w:rsidRPr="00324123">
              <w:rPr>
                <w:rFonts w:ascii="Verdana" w:eastAsia="Times New Roman" w:hAnsi="Verdana" w:cs="Times New Roman"/>
                <w:sz w:val="16"/>
                <w:szCs w:val="16"/>
                <w:lang w:val="en-US"/>
              </w:rPr>
              <w:t>47,3</w:t>
            </w:r>
          </w:p>
        </w:tc>
      </w:tr>
      <w:tr w:rsidR="00871312" w:rsidRPr="00324123" w:rsidTr="00871312">
        <w:trPr>
          <w:trHeight w:val="227"/>
        </w:trPr>
        <w:tc>
          <w:tcPr>
            <w:tcW w:w="2864" w:type="pct"/>
            <w:tcBorders>
              <w:top w:val="nil"/>
              <w:left w:val="nil"/>
              <w:bottom w:val="nil"/>
              <w:right w:val="nil"/>
            </w:tcBorders>
            <w:shd w:val="clear" w:color="000000" w:fill="DBE5F1"/>
            <w:noWrap/>
            <w:vAlign w:val="bottom"/>
            <w:hideMark/>
          </w:tcPr>
          <w:p w:rsidR="00871312" w:rsidRPr="00324123" w:rsidRDefault="00871312" w:rsidP="00871312">
            <w:pPr>
              <w:spacing w:line="240" w:lineRule="auto"/>
              <w:rPr>
                <w:rFonts w:ascii="Verdana" w:eastAsia="Times New Roman" w:hAnsi="Verdana" w:cs="Times New Roman"/>
                <w:sz w:val="16"/>
                <w:szCs w:val="16"/>
                <w:lang w:val="en-US"/>
              </w:rPr>
            </w:pPr>
            <w:r w:rsidRPr="00324123">
              <w:rPr>
                <w:rFonts w:ascii="Verdana" w:eastAsia="Times New Roman" w:hAnsi="Verdana" w:cs="Times New Roman"/>
                <w:sz w:val="16"/>
                <w:szCs w:val="16"/>
                <w:lang w:val="en-US"/>
              </w:rPr>
              <w:t>Beschikbaarheidbijdrage academische zorg</w:t>
            </w:r>
          </w:p>
        </w:tc>
        <w:tc>
          <w:tcPr>
            <w:tcW w:w="867" w:type="pct"/>
            <w:tcBorders>
              <w:top w:val="nil"/>
              <w:left w:val="nil"/>
              <w:bottom w:val="nil"/>
              <w:right w:val="nil"/>
            </w:tcBorders>
            <w:shd w:val="clear" w:color="000000" w:fill="DBE5F1"/>
            <w:noWrap/>
            <w:vAlign w:val="center"/>
            <w:hideMark/>
          </w:tcPr>
          <w:p w:rsidR="00871312" w:rsidRPr="00324123" w:rsidRDefault="00871312" w:rsidP="00871312">
            <w:pPr>
              <w:spacing w:line="240" w:lineRule="auto"/>
              <w:jc w:val="right"/>
              <w:rPr>
                <w:rFonts w:ascii="Verdana" w:eastAsia="Times New Roman" w:hAnsi="Verdana" w:cs="Times New Roman"/>
                <w:sz w:val="16"/>
                <w:szCs w:val="16"/>
                <w:lang w:val="en-US"/>
              </w:rPr>
            </w:pPr>
            <w:r w:rsidRPr="00324123">
              <w:rPr>
                <w:rFonts w:ascii="Verdana" w:eastAsia="Times New Roman" w:hAnsi="Verdana" w:cs="Times New Roman"/>
                <w:sz w:val="16"/>
                <w:szCs w:val="16"/>
                <w:lang w:val="en-US"/>
              </w:rPr>
              <w:t>641,7</w:t>
            </w:r>
          </w:p>
        </w:tc>
        <w:tc>
          <w:tcPr>
            <w:tcW w:w="686" w:type="pct"/>
            <w:tcBorders>
              <w:top w:val="nil"/>
              <w:left w:val="nil"/>
              <w:bottom w:val="nil"/>
              <w:right w:val="nil"/>
            </w:tcBorders>
            <w:shd w:val="clear" w:color="000000" w:fill="DBE5F1"/>
            <w:noWrap/>
            <w:vAlign w:val="center"/>
            <w:hideMark/>
          </w:tcPr>
          <w:p w:rsidR="00871312" w:rsidRPr="00324123" w:rsidRDefault="00871312" w:rsidP="00871312">
            <w:pPr>
              <w:spacing w:line="240" w:lineRule="auto"/>
              <w:jc w:val="right"/>
              <w:rPr>
                <w:rFonts w:ascii="Verdana" w:eastAsia="Times New Roman" w:hAnsi="Verdana" w:cs="Times New Roman"/>
                <w:sz w:val="16"/>
                <w:szCs w:val="16"/>
                <w:lang w:val="en-US"/>
              </w:rPr>
            </w:pPr>
            <w:r w:rsidRPr="00324123">
              <w:rPr>
                <w:rFonts w:ascii="Verdana" w:eastAsia="Times New Roman" w:hAnsi="Verdana" w:cs="Times New Roman"/>
                <w:sz w:val="16"/>
                <w:szCs w:val="16"/>
                <w:lang w:val="en-US"/>
              </w:rPr>
              <w:t>1,0</w:t>
            </w:r>
          </w:p>
        </w:tc>
        <w:tc>
          <w:tcPr>
            <w:tcW w:w="583" w:type="pct"/>
            <w:tcBorders>
              <w:top w:val="nil"/>
              <w:left w:val="nil"/>
              <w:bottom w:val="nil"/>
              <w:right w:val="nil"/>
            </w:tcBorders>
            <w:shd w:val="clear" w:color="000000" w:fill="DBE5F1"/>
            <w:noWrap/>
            <w:vAlign w:val="center"/>
            <w:hideMark/>
          </w:tcPr>
          <w:p w:rsidR="00871312" w:rsidRPr="00324123" w:rsidRDefault="00871312" w:rsidP="00871312">
            <w:pPr>
              <w:spacing w:line="240" w:lineRule="auto"/>
              <w:jc w:val="right"/>
              <w:rPr>
                <w:rFonts w:ascii="Verdana" w:eastAsia="Times New Roman" w:hAnsi="Verdana" w:cs="Times New Roman"/>
                <w:sz w:val="16"/>
                <w:szCs w:val="16"/>
                <w:lang w:val="en-US"/>
              </w:rPr>
            </w:pPr>
            <w:r w:rsidRPr="00324123">
              <w:rPr>
                <w:rFonts w:ascii="Verdana" w:eastAsia="Times New Roman" w:hAnsi="Verdana" w:cs="Times New Roman"/>
                <w:sz w:val="16"/>
                <w:szCs w:val="16"/>
                <w:lang w:val="en-US"/>
              </w:rPr>
              <w:t>642,6</w:t>
            </w:r>
          </w:p>
        </w:tc>
      </w:tr>
      <w:tr w:rsidR="00871312" w:rsidRPr="00324123" w:rsidTr="00871312">
        <w:trPr>
          <w:trHeight w:val="227"/>
        </w:trPr>
        <w:tc>
          <w:tcPr>
            <w:tcW w:w="2864" w:type="pct"/>
            <w:tcBorders>
              <w:top w:val="nil"/>
              <w:left w:val="nil"/>
              <w:bottom w:val="nil"/>
              <w:right w:val="nil"/>
            </w:tcBorders>
            <w:shd w:val="clear" w:color="000000" w:fill="DBE5F1"/>
            <w:noWrap/>
            <w:vAlign w:val="bottom"/>
            <w:hideMark/>
          </w:tcPr>
          <w:p w:rsidR="00871312" w:rsidRPr="00324123" w:rsidRDefault="00871312" w:rsidP="00871312">
            <w:pPr>
              <w:spacing w:line="240" w:lineRule="auto"/>
              <w:rPr>
                <w:rFonts w:ascii="Verdana" w:eastAsia="Times New Roman" w:hAnsi="Verdana" w:cs="Times New Roman"/>
                <w:sz w:val="16"/>
                <w:szCs w:val="16"/>
                <w:lang w:val="en-US"/>
              </w:rPr>
            </w:pPr>
            <w:r w:rsidRPr="00324123">
              <w:rPr>
                <w:rFonts w:ascii="Verdana" w:eastAsia="Times New Roman" w:hAnsi="Verdana" w:cs="Times New Roman"/>
                <w:sz w:val="16"/>
                <w:szCs w:val="16"/>
                <w:lang w:val="en-US"/>
              </w:rPr>
              <w:t xml:space="preserve">Overig curatieve zorg </w:t>
            </w:r>
          </w:p>
        </w:tc>
        <w:tc>
          <w:tcPr>
            <w:tcW w:w="867" w:type="pct"/>
            <w:tcBorders>
              <w:top w:val="nil"/>
              <w:left w:val="nil"/>
              <w:bottom w:val="nil"/>
              <w:right w:val="nil"/>
            </w:tcBorders>
            <w:shd w:val="clear" w:color="000000" w:fill="DBE5F1"/>
            <w:noWrap/>
            <w:vAlign w:val="center"/>
            <w:hideMark/>
          </w:tcPr>
          <w:p w:rsidR="00871312" w:rsidRPr="00324123" w:rsidRDefault="00871312" w:rsidP="00871312">
            <w:pPr>
              <w:spacing w:line="240" w:lineRule="auto"/>
              <w:jc w:val="right"/>
              <w:rPr>
                <w:rFonts w:ascii="Verdana" w:eastAsia="Times New Roman" w:hAnsi="Verdana" w:cs="Times New Roman"/>
                <w:sz w:val="16"/>
                <w:szCs w:val="16"/>
                <w:lang w:val="en-US"/>
              </w:rPr>
            </w:pPr>
            <w:r w:rsidRPr="00324123">
              <w:rPr>
                <w:rFonts w:ascii="Verdana" w:eastAsia="Times New Roman" w:hAnsi="Verdana" w:cs="Times New Roman"/>
                <w:sz w:val="16"/>
                <w:szCs w:val="16"/>
                <w:lang w:val="en-US"/>
              </w:rPr>
              <w:t>380,4</w:t>
            </w:r>
          </w:p>
        </w:tc>
        <w:tc>
          <w:tcPr>
            <w:tcW w:w="686" w:type="pct"/>
            <w:tcBorders>
              <w:top w:val="nil"/>
              <w:left w:val="nil"/>
              <w:bottom w:val="nil"/>
              <w:right w:val="nil"/>
            </w:tcBorders>
            <w:shd w:val="clear" w:color="000000" w:fill="DBE5F1"/>
            <w:noWrap/>
            <w:vAlign w:val="center"/>
            <w:hideMark/>
          </w:tcPr>
          <w:p w:rsidR="00871312" w:rsidRPr="00324123" w:rsidRDefault="00871312" w:rsidP="00871312">
            <w:pPr>
              <w:spacing w:line="240" w:lineRule="auto"/>
              <w:jc w:val="right"/>
              <w:rPr>
                <w:rFonts w:ascii="Verdana" w:eastAsia="Times New Roman" w:hAnsi="Verdana" w:cs="Times New Roman"/>
                <w:sz w:val="16"/>
                <w:szCs w:val="16"/>
                <w:lang w:val="en-US"/>
              </w:rPr>
            </w:pPr>
            <w:r w:rsidRPr="00324123">
              <w:rPr>
                <w:rFonts w:ascii="Verdana" w:eastAsia="Times New Roman" w:hAnsi="Verdana" w:cs="Times New Roman"/>
                <w:sz w:val="16"/>
                <w:szCs w:val="16"/>
                <w:lang w:val="en-US"/>
              </w:rPr>
              <w:t>-9,4</w:t>
            </w:r>
          </w:p>
        </w:tc>
        <w:tc>
          <w:tcPr>
            <w:tcW w:w="583" w:type="pct"/>
            <w:tcBorders>
              <w:top w:val="nil"/>
              <w:left w:val="nil"/>
              <w:bottom w:val="nil"/>
              <w:right w:val="nil"/>
            </w:tcBorders>
            <w:shd w:val="clear" w:color="000000" w:fill="DBE5F1"/>
            <w:noWrap/>
            <w:vAlign w:val="center"/>
            <w:hideMark/>
          </w:tcPr>
          <w:p w:rsidR="00871312" w:rsidRPr="00324123" w:rsidRDefault="00871312" w:rsidP="00871312">
            <w:pPr>
              <w:spacing w:line="240" w:lineRule="auto"/>
              <w:jc w:val="right"/>
              <w:rPr>
                <w:rFonts w:ascii="Verdana" w:eastAsia="Times New Roman" w:hAnsi="Verdana" w:cs="Times New Roman"/>
                <w:sz w:val="16"/>
                <w:szCs w:val="16"/>
                <w:lang w:val="en-US"/>
              </w:rPr>
            </w:pPr>
            <w:r w:rsidRPr="00324123">
              <w:rPr>
                <w:rFonts w:ascii="Verdana" w:eastAsia="Times New Roman" w:hAnsi="Verdana" w:cs="Times New Roman"/>
                <w:sz w:val="16"/>
                <w:szCs w:val="16"/>
                <w:lang w:val="en-US"/>
              </w:rPr>
              <w:t>371,0</w:t>
            </w:r>
          </w:p>
        </w:tc>
      </w:tr>
      <w:tr w:rsidR="00871312" w:rsidRPr="00324123" w:rsidTr="00871312">
        <w:trPr>
          <w:trHeight w:val="227"/>
        </w:trPr>
        <w:tc>
          <w:tcPr>
            <w:tcW w:w="2864" w:type="pct"/>
            <w:tcBorders>
              <w:top w:val="single" w:sz="4" w:space="0" w:color="auto"/>
              <w:left w:val="nil"/>
              <w:bottom w:val="single" w:sz="4" w:space="0" w:color="auto"/>
              <w:right w:val="nil"/>
            </w:tcBorders>
            <w:shd w:val="clear" w:color="000000" w:fill="DBE5F1"/>
            <w:noWrap/>
            <w:vAlign w:val="bottom"/>
            <w:hideMark/>
          </w:tcPr>
          <w:p w:rsidR="00871312" w:rsidRPr="00324123" w:rsidRDefault="00871312" w:rsidP="00871312">
            <w:pPr>
              <w:spacing w:line="240" w:lineRule="auto"/>
              <w:rPr>
                <w:rFonts w:ascii="Verdana" w:eastAsia="Times New Roman" w:hAnsi="Verdana" w:cs="Times New Roman"/>
                <w:b/>
                <w:bCs/>
                <w:sz w:val="16"/>
                <w:szCs w:val="16"/>
                <w:lang w:val="en-US"/>
              </w:rPr>
            </w:pPr>
            <w:r w:rsidRPr="00324123">
              <w:rPr>
                <w:rFonts w:ascii="Verdana" w:eastAsia="Times New Roman" w:hAnsi="Verdana" w:cs="Times New Roman"/>
                <w:b/>
                <w:bCs/>
                <w:sz w:val="16"/>
                <w:szCs w:val="16"/>
                <w:lang w:val="en-US"/>
              </w:rPr>
              <w:t xml:space="preserve">Totaal </w:t>
            </w:r>
          </w:p>
        </w:tc>
        <w:tc>
          <w:tcPr>
            <w:tcW w:w="867" w:type="pct"/>
            <w:tcBorders>
              <w:top w:val="single" w:sz="4" w:space="0" w:color="auto"/>
              <w:left w:val="nil"/>
              <w:bottom w:val="single" w:sz="4" w:space="0" w:color="auto"/>
              <w:right w:val="nil"/>
            </w:tcBorders>
            <w:shd w:val="clear" w:color="000000" w:fill="DBE5F1"/>
            <w:noWrap/>
            <w:vAlign w:val="bottom"/>
            <w:hideMark/>
          </w:tcPr>
          <w:p w:rsidR="00871312" w:rsidRPr="00324123" w:rsidRDefault="00871312" w:rsidP="00871312">
            <w:pPr>
              <w:spacing w:line="240" w:lineRule="auto"/>
              <w:jc w:val="right"/>
              <w:rPr>
                <w:rFonts w:ascii="Verdana" w:eastAsia="Times New Roman" w:hAnsi="Verdana" w:cs="Times New Roman"/>
                <w:b/>
                <w:bCs/>
                <w:sz w:val="16"/>
                <w:szCs w:val="16"/>
                <w:lang w:val="en-US"/>
              </w:rPr>
            </w:pPr>
            <w:r w:rsidRPr="00324123">
              <w:rPr>
                <w:rFonts w:ascii="Verdana" w:eastAsia="Times New Roman" w:hAnsi="Verdana" w:cs="Times New Roman"/>
                <w:b/>
                <w:bCs/>
                <w:sz w:val="16"/>
                <w:szCs w:val="16"/>
                <w:lang w:val="en-US"/>
              </w:rPr>
              <w:t>22.239,7</w:t>
            </w:r>
          </w:p>
        </w:tc>
        <w:tc>
          <w:tcPr>
            <w:tcW w:w="686" w:type="pct"/>
            <w:tcBorders>
              <w:top w:val="single" w:sz="4" w:space="0" w:color="auto"/>
              <w:left w:val="nil"/>
              <w:bottom w:val="single" w:sz="4" w:space="0" w:color="auto"/>
              <w:right w:val="nil"/>
            </w:tcBorders>
            <w:shd w:val="clear" w:color="000000" w:fill="DBE5F1"/>
            <w:noWrap/>
            <w:vAlign w:val="bottom"/>
            <w:hideMark/>
          </w:tcPr>
          <w:p w:rsidR="00871312" w:rsidRPr="00324123" w:rsidRDefault="00871312" w:rsidP="00871312">
            <w:pPr>
              <w:spacing w:line="240" w:lineRule="auto"/>
              <w:jc w:val="right"/>
              <w:rPr>
                <w:rFonts w:ascii="Verdana" w:eastAsia="Times New Roman" w:hAnsi="Verdana" w:cs="Times New Roman"/>
                <w:b/>
                <w:bCs/>
                <w:sz w:val="16"/>
                <w:szCs w:val="16"/>
                <w:lang w:val="en-US"/>
              </w:rPr>
            </w:pPr>
            <w:r w:rsidRPr="00324123">
              <w:rPr>
                <w:rFonts w:ascii="Verdana" w:eastAsia="Times New Roman" w:hAnsi="Verdana" w:cs="Times New Roman"/>
                <w:b/>
                <w:bCs/>
                <w:sz w:val="16"/>
                <w:szCs w:val="16"/>
                <w:lang w:val="en-US"/>
              </w:rPr>
              <w:t>8,3</w:t>
            </w:r>
          </w:p>
        </w:tc>
        <w:tc>
          <w:tcPr>
            <w:tcW w:w="583" w:type="pct"/>
            <w:tcBorders>
              <w:top w:val="single" w:sz="4" w:space="0" w:color="auto"/>
              <w:left w:val="nil"/>
              <w:bottom w:val="single" w:sz="4" w:space="0" w:color="auto"/>
              <w:right w:val="nil"/>
            </w:tcBorders>
            <w:shd w:val="clear" w:color="000000" w:fill="DBE5F1"/>
            <w:noWrap/>
            <w:vAlign w:val="bottom"/>
            <w:hideMark/>
          </w:tcPr>
          <w:p w:rsidR="00871312" w:rsidRPr="00324123" w:rsidRDefault="00871312" w:rsidP="00871312">
            <w:pPr>
              <w:spacing w:line="240" w:lineRule="auto"/>
              <w:jc w:val="right"/>
              <w:rPr>
                <w:rFonts w:ascii="Verdana" w:eastAsia="Times New Roman" w:hAnsi="Verdana" w:cs="Times New Roman"/>
                <w:b/>
                <w:bCs/>
                <w:sz w:val="16"/>
                <w:szCs w:val="16"/>
                <w:lang w:val="en-US"/>
              </w:rPr>
            </w:pPr>
            <w:r w:rsidRPr="00324123">
              <w:rPr>
                <w:rFonts w:ascii="Verdana" w:eastAsia="Times New Roman" w:hAnsi="Verdana" w:cs="Times New Roman"/>
                <w:b/>
                <w:bCs/>
                <w:sz w:val="16"/>
                <w:szCs w:val="16"/>
                <w:lang w:val="en-US"/>
              </w:rPr>
              <w:t>22.248,1</w:t>
            </w:r>
          </w:p>
        </w:tc>
      </w:tr>
      <w:tr w:rsidR="00871312" w:rsidRPr="00324123" w:rsidTr="00871312">
        <w:trPr>
          <w:trHeight w:val="227"/>
        </w:trPr>
        <w:tc>
          <w:tcPr>
            <w:tcW w:w="2864" w:type="pct"/>
            <w:tcBorders>
              <w:top w:val="nil"/>
              <w:left w:val="nil"/>
              <w:bottom w:val="nil"/>
              <w:right w:val="nil"/>
            </w:tcBorders>
            <w:shd w:val="clear" w:color="auto" w:fill="auto"/>
            <w:noWrap/>
            <w:vAlign w:val="bottom"/>
            <w:hideMark/>
          </w:tcPr>
          <w:p w:rsidR="00871312" w:rsidRPr="00324123" w:rsidRDefault="00871312" w:rsidP="00871312">
            <w:pPr>
              <w:spacing w:line="240" w:lineRule="auto"/>
              <w:rPr>
                <w:rFonts w:ascii="Verdana" w:eastAsia="Times New Roman" w:hAnsi="Verdana" w:cs="Times New Roman"/>
                <w:sz w:val="16"/>
                <w:szCs w:val="16"/>
                <w:lang w:val="en-US"/>
              </w:rPr>
            </w:pPr>
          </w:p>
        </w:tc>
        <w:tc>
          <w:tcPr>
            <w:tcW w:w="867" w:type="pct"/>
            <w:tcBorders>
              <w:top w:val="nil"/>
              <w:left w:val="nil"/>
              <w:bottom w:val="nil"/>
              <w:right w:val="nil"/>
            </w:tcBorders>
            <w:shd w:val="clear" w:color="auto" w:fill="auto"/>
            <w:noWrap/>
            <w:vAlign w:val="bottom"/>
            <w:hideMark/>
          </w:tcPr>
          <w:p w:rsidR="00871312" w:rsidRPr="00324123" w:rsidRDefault="00871312" w:rsidP="00871312">
            <w:pPr>
              <w:spacing w:line="240" w:lineRule="auto"/>
              <w:rPr>
                <w:rFonts w:ascii="Verdana" w:eastAsia="Times New Roman" w:hAnsi="Verdana" w:cs="Times New Roman"/>
                <w:sz w:val="16"/>
                <w:szCs w:val="16"/>
                <w:lang w:val="en-US"/>
              </w:rPr>
            </w:pPr>
          </w:p>
        </w:tc>
        <w:tc>
          <w:tcPr>
            <w:tcW w:w="686" w:type="pct"/>
            <w:tcBorders>
              <w:top w:val="nil"/>
              <w:left w:val="nil"/>
              <w:bottom w:val="nil"/>
              <w:right w:val="nil"/>
            </w:tcBorders>
            <w:shd w:val="clear" w:color="auto" w:fill="auto"/>
            <w:noWrap/>
            <w:vAlign w:val="bottom"/>
            <w:hideMark/>
          </w:tcPr>
          <w:p w:rsidR="00871312" w:rsidRPr="00324123" w:rsidRDefault="00871312" w:rsidP="00871312">
            <w:pPr>
              <w:spacing w:line="240" w:lineRule="auto"/>
              <w:rPr>
                <w:rFonts w:ascii="Verdana" w:eastAsia="Times New Roman" w:hAnsi="Verdana" w:cs="Times New Roman"/>
                <w:sz w:val="16"/>
                <w:szCs w:val="16"/>
                <w:lang w:val="en-US"/>
              </w:rPr>
            </w:pPr>
          </w:p>
        </w:tc>
        <w:tc>
          <w:tcPr>
            <w:tcW w:w="583" w:type="pct"/>
            <w:tcBorders>
              <w:top w:val="nil"/>
              <w:left w:val="nil"/>
              <w:bottom w:val="nil"/>
              <w:right w:val="nil"/>
            </w:tcBorders>
            <w:shd w:val="clear" w:color="auto" w:fill="auto"/>
            <w:noWrap/>
            <w:vAlign w:val="bottom"/>
            <w:hideMark/>
          </w:tcPr>
          <w:p w:rsidR="00871312" w:rsidRPr="00324123" w:rsidRDefault="00871312" w:rsidP="00871312">
            <w:pPr>
              <w:spacing w:line="240" w:lineRule="auto"/>
              <w:rPr>
                <w:rFonts w:ascii="Verdana" w:eastAsia="Times New Roman" w:hAnsi="Verdana" w:cs="Times New Roman"/>
                <w:sz w:val="16"/>
                <w:szCs w:val="16"/>
                <w:lang w:val="en-US"/>
              </w:rPr>
            </w:pPr>
          </w:p>
        </w:tc>
      </w:tr>
      <w:tr w:rsidR="00871312" w:rsidRPr="00871312" w:rsidTr="00871312">
        <w:trPr>
          <w:trHeight w:val="227"/>
        </w:trPr>
        <w:tc>
          <w:tcPr>
            <w:tcW w:w="5000" w:type="pct"/>
            <w:gridSpan w:val="4"/>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b/>
                <w:bCs/>
                <w:i/>
                <w:iCs/>
                <w:sz w:val="16"/>
                <w:szCs w:val="16"/>
              </w:rPr>
            </w:pPr>
            <w:r w:rsidRPr="00871312">
              <w:rPr>
                <w:rFonts w:ascii="Verdana" w:eastAsia="Times New Roman" w:hAnsi="Verdana" w:cs="Times New Roman"/>
                <w:b/>
                <w:bCs/>
                <w:i/>
                <w:iCs/>
                <w:sz w:val="16"/>
                <w:szCs w:val="16"/>
              </w:rPr>
              <w:t>Toelichting uitgaven-mutaties 1</w:t>
            </w:r>
            <w:r w:rsidRPr="00871312">
              <w:rPr>
                <w:rFonts w:ascii="Verdana" w:eastAsia="Times New Roman" w:hAnsi="Verdana" w:cs="Times New Roman"/>
                <w:b/>
                <w:bCs/>
                <w:i/>
                <w:iCs/>
                <w:sz w:val="16"/>
                <w:szCs w:val="16"/>
                <w:vertAlign w:val="superscript"/>
              </w:rPr>
              <w:t>e</w:t>
            </w:r>
            <w:r w:rsidRPr="00871312">
              <w:rPr>
                <w:rFonts w:ascii="Verdana" w:eastAsia="Times New Roman" w:hAnsi="Verdana" w:cs="Times New Roman"/>
                <w:b/>
                <w:bCs/>
                <w:i/>
                <w:iCs/>
                <w:sz w:val="16"/>
                <w:szCs w:val="16"/>
              </w:rPr>
              <w:t xml:space="preserve"> suppletoire begroting</w:t>
            </w:r>
          </w:p>
        </w:tc>
      </w:tr>
      <w:tr w:rsidR="00871312" w:rsidRPr="00871312" w:rsidTr="00871312">
        <w:trPr>
          <w:trHeight w:val="227"/>
        </w:trPr>
        <w:tc>
          <w:tcPr>
            <w:tcW w:w="286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c>
          <w:tcPr>
            <w:tcW w:w="867"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c>
          <w:tcPr>
            <w:tcW w:w="686"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c>
          <w:tcPr>
            <w:tcW w:w="58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r>
      <w:tr w:rsidR="00871312" w:rsidRPr="00871312" w:rsidTr="00871312">
        <w:trPr>
          <w:trHeight w:val="227"/>
        </w:trPr>
        <w:tc>
          <w:tcPr>
            <w:tcW w:w="286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b/>
                <w:bCs/>
                <w:sz w:val="16"/>
                <w:szCs w:val="16"/>
                <w:lang w:val="en-US"/>
              </w:rPr>
            </w:pPr>
            <w:r w:rsidRPr="00871312">
              <w:rPr>
                <w:rFonts w:ascii="Verdana" w:eastAsia="Times New Roman" w:hAnsi="Verdana" w:cs="Times New Roman"/>
                <w:b/>
                <w:bCs/>
                <w:sz w:val="16"/>
                <w:szCs w:val="16"/>
                <w:lang w:val="en-US"/>
              </w:rPr>
              <w:t>Nominaal</w:t>
            </w:r>
          </w:p>
        </w:tc>
        <w:tc>
          <w:tcPr>
            <w:tcW w:w="867"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86"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58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r>
      <w:tr w:rsidR="00871312" w:rsidRPr="00871312" w:rsidTr="00871312">
        <w:trPr>
          <w:trHeight w:val="227"/>
        </w:trPr>
        <w:tc>
          <w:tcPr>
            <w:tcW w:w="286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val="en-US"/>
              </w:rPr>
            </w:pPr>
            <w:r w:rsidRPr="00871312">
              <w:rPr>
                <w:rFonts w:ascii="Verdana" w:eastAsia="Times New Roman" w:hAnsi="Verdana" w:cs="Times New Roman"/>
                <w:i/>
                <w:iCs/>
                <w:sz w:val="16"/>
                <w:szCs w:val="16"/>
                <w:lang w:val="en-US"/>
              </w:rPr>
              <w:t>Loon- en prijsbijstelling</w:t>
            </w:r>
          </w:p>
        </w:tc>
        <w:tc>
          <w:tcPr>
            <w:tcW w:w="867"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86"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58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r>
      <w:tr w:rsidR="00871312" w:rsidRPr="00871312" w:rsidTr="00871312">
        <w:trPr>
          <w:trHeight w:val="227"/>
        </w:trPr>
        <w:tc>
          <w:tcPr>
            <w:tcW w:w="3731" w:type="pct"/>
            <w:gridSpan w:val="2"/>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rPr>
            </w:pPr>
            <w:r w:rsidRPr="00871312">
              <w:rPr>
                <w:rFonts w:ascii="Verdana" w:eastAsia="Times New Roman" w:hAnsi="Verdana" w:cs="Times New Roman"/>
                <w:sz w:val="16"/>
                <w:szCs w:val="16"/>
              </w:rPr>
              <w:t>Dit betreft de tranche 2015 van de vergoeding voor loon- en prijsontwikkeling.</w:t>
            </w:r>
          </w:p>
        </w:tc>
        <w:tc>
          <w:tcPr>
            <w:tcW w:w="686"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c>
          <w:tcPr>
            <w:tcW w:w="58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r>
      <w:tr w:rsidR="00871312" w:rsidRPr="00871312" w:rsidTr="00871312">
        <w:trPr>
          <w:trHeight w:val="227"/>
        </w:trPr>
        <w:tc>
          <w:tcPr>
            <w:tcW w:w="286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r w:rsidRPr="00871312">
              <w:rPr>
                <w:rFonts w:ascii="Verdana" w:eastAsia="Times New Roman" w:hAnsi="Verdana" w:cs="Times New Roman"/>
                <w:sz w:val="16"/>
                <w:szCs w:val="16"/>
                <w:lang w:val="en-US"/>
              </w:rPr>
              <w:t xml:space="preserve">Medisch specialistische zorg </w:t>
            </w:r>
          </w:p>
        </w:tc>
        <w:tc>
          <w:tcPr>
            <w:tcW w:w="867"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86"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jc w:val="right"/>
              <w:rPr>
                <w:rFonts w:ascii="Verdana" w:eastAsia="Times New Roman" w:hAnsi="Verdana" w:cs="Times New Roman"/>
                <w:i/>
                <w:iCs/>
                <w:sz w:val="16"/>
                <w:szCs w:val="16"/>
                <w:lang w:val="en-US"/>
              </w:rPr>
            </w:pPr>
            <w:r w:rsidRPr="00871312">
              <w:rPr>
                <w:rFonts w:ascii="Verdana" w:eastAsia="Times New Roman" w:hAnsi="Verdana" w:cs="Times New Roman"/>
                <w:i/>
                <w:iCs/>
                <w:sz w:val="16"/>
                <w:szCs w:val="16"/>
                <w:lang w:val="en-US"/>
              </w:rPr>
              <w:t>15,0</w:t>
            </w:r>
          </w:p>
        </w:tc>
        <w:tc>
          <w:tcPr>
            <w:tcW w:w="58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r>
      <w:tr w:rsidR="00871312" w:rsidRPr="00871312" w:rsidTr="00871312">
        <w:trPr>
          <w:trHeight w:val="227"/>
        </w:trPr>
        <w:tc>
          <w:tcPr>
            <w:tcW w:w="286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r w:rsidRPr="00871312">
              <w:rPr>
                <w:rFonts w:ascii="Verdana" w:eastAsia="Times New Roman" w:hAnsi="Verdana" w:cs="Times New Roman"/>
                <w:sz w:val="16"/>
                <w:szCs w:val="16"/>
                <w:lang w:val="en-US"/>
              </w:rPr>
              <w:t>Geriatrische revalidatiezorg</w:t>
            </w:r>
          </w:p>
        </w:tc>
        <w:tc>
          <w:tcPr>
            <w:tcW w:w="867"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86"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jc w:val="right"/>
              <w:rPr>
                <w:rFonts w:ascii="Verdana" w:eastAsia="Times New Roman" w:hAnsi="Verdana" w:cs="Times New Roman"/>
                <w:i/>
                <w:iCs/>
                <w:sz w:val="16"/>
                <w:szCs w:val="16"/>
                <w:lang w:val="en-US"/>
              </w:rPr>
            </w:pPr>
            <w:r w:rsidRPr="00871312">
              <w:rPr>
                <w:rFonts w:ascii="Verdana" w:eastAsia="Times New Roman" w:hAnsi="Verdana" w:cs="Times New Roman"/>
                <w:i/>
                <w:iCs/>
                <w:sz w:val="16"/>
                <w:szCs w:val="16"/>
                <w:lang w:val="en-US"/>
              </w:rPr>
              <w:t>1,3</w:t>
            </w:r>
          </w:p>
        </w:tc>
        <w:tc>
          <w:tcPr>
            <w:tcW w:w="58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r>
      <w:tr w:rsidR="00871312" w:rsidRPr="00871312" w:rsidTr="00871312">
        <w:trPr>
          <w:trHeight w:val="227"/>
        </w:trPr>
        <w:tc>
          <w:tcPr>
            <w:tcW w:w="286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r w:rsidRPr="00871312">
              <w:rPr>
                <w:rFonts w:ascii="Verdana" w:eastAsia="Times New Roman" w:hAnsi="Verdana" w:cs="Times New Roman"/>
                <w:sz w:val="16"/>
                <w:szCs w:val="16"/>
              </w:rPr>
              <w:t>Beschikbaarheidbijdrage overig medisch-specialische zorg</w:t>
            </w:r>
          </w:p>
        </w:tc>
        <w:tc>
          <w:tcPr>
            <w:tcW w:w="867"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c>
          <w:tcPr>
            <w:tcW w:w="686"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jc w:val="right"/>
              <w:rPr>
                <w:rFonts w:ascii="Verdana" w:eastAsia="Times New Roman" w:hAnsi="Verdana" w:cs="Times New Roman"/>
                <w:i/>
                <w:iCs/>
                <w:sz w:val="16"/>
                <w:szCs w:val="16"/>
                <w:lang w:val="en-US"/>
              </w:rPr>
            </w:pPr>
            <w:r w:rsidRPr="00871312">
              <w:rPr>
                <w:rFonts w:ascii="Verdana" w:eastAsia="Times New Roman" w:hAnsi="Verdana" w:cs="Times New Roman"/>
                <w:i/>
                <w:iCs/>
                <w:sz w:val="16"/>
                <w:szCs w:val="16"/>
                <w:lang w:val="en-US"/>
              </w:rPr>
              <w:t>0,1</w:t>
            </w:r>
          </w:p>
        </w:tc>
        <w:tc>
          <w:tcPr>
            <w:tcW w:w="58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r>
      <w:tr w:rsidR="00871312" w:rsidRPr="00871312" w:rsidTr="00871312">
        <w:trPr>
          <w:trHeight w:val="227"/>
        </w:trPr>
        <w:tc>
          <w:tcPr>
            <w:tcW w:w="286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r w:rsidRPr="00871312">
              <w:rPr>
                <w:rFonts w:ascii="Verdana" w:eastAsia="Times New Roman" w:hAnsi="Verdana" w:cs="Times New Roman"/>
                <w:sz w:val="16"/>
                <w:szCs w:val="16"/>
                <w:lang w:val="en-US"/>
              </w:rPr>
              <w:t>Beschikbaarheidbijdrage kapitaallasten academische zorg</w:t>
            </w:r>
          </w:p>
        </w:tc>
        <w:tc>
          <w:tcPr>
            <w:tcW w:w="867"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86"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jc w:val="right"/>
              <w:rPr>
                <w:rFonts w:ascii="Verdana" w:eastAsia="Times New Roman" w:hAnsi="Verdana" w:cs="Times New Roman"/>
                <w:i/>
                <w:iCs/>
                <w:sz w:val="16"/>
                <w:szCs w:val="16"/>
                <w:lang w:val="en-US"/>
              </w:rPr>
            </w:pPr>
            <w:r w:rsidRPr="00871312">
              <w:rPr>
                <w:rFonts w:ascii="Verdana" w:eastAsia="Times New Roman" w:hAnsi="Verdana" w:cs="Times New Roman"/>
                <w:i/>
                <w:iCs/>
                <w:sz w:val="16"/>
                <w:szCs w:val="16"/>
                <w:lang w:val="en-US"/>
              </w:rPr>
              <w:t>0,1</w:t>
            </w:r>
          </w:p>
        </w:tc>
        <w:tc>
          <w:tcPr>
            <w:tcW w:w="58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r>
      <w:tr w:rsidR="00871312" w:rsidRPr="00871312" w:rsidTr="00871312">
        <w:trPr>
          <w:trHeight w:val="227"/>
        </w:trPr>
        <w:tc>
          <w:tcPr>
            <w:tcW w:w="286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r w:rsidRPr="00871312">
              <w:rPr>
                <w:rFonts w:ascii="Verdana" w:eastAsia="Times New Roman" w:hAnsi="Verdana" w:cs="Times New Roman"/>
                <w:sz w:val="16"/>
                <w:szCs w:val="16"/>
                <w:lang w:val="en-US"/>
              </w:rPr>
              <w:t>Beschikbaarheidbijdrage academische zorg</w:t>
            </w:r>
          </w:p>
        </w:tc>
        <w:tc>
          <w:tcPr>
            <w:tcW w:w="867"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86"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jc w:val="right"/>
              <w:rPr>
                <w:rFonts w:ascii="Verdana" w:eastAsia="Times New Roman" w:hAnsi="Verdana" w:cs="Times New Roman"/>
                <w:i/>
                <w:iCs/>
                <w:sz w:val="16"/>
                <w:szCs w:val="16"/>
                <w:lang w:val="en-US"/>
              </w:rPr>
            </w:pPr>
            <w:r w:rsidRPr="00871312">
              <w:rPr>
                <w:rFonts w:ascii="Verdana" w:eastAsia="Times New Roman" w:hAnsi="Verdana" w:cs="Times New Roman"/>
                <w:i/>
                <w:iCs/>
                <w:sz w:val="16"/>
                <w:szCs w:val="16"/>
                <w:lang w:val="en-US"/>
              </w:rPr>
              <w:t>1,0</w:t>
            </w:r>
          </w:p>
        </w:tc>
        <w:tc>
          <w:tcPr>
            <w:tcW w:w="58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r>
      <w:tr w:rsidR="00871312" w:rsidRPr="00871312" w:rsidTr="00871312">
        <w:trPr>
          <w:trHeight w:val="227"/>
        </w:trPr>
        <w:tc>
          <w:tcPr>
            <w:tcW w:w="286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r w:rsidRPr="00871312">
              <w:rPr>
                <w:rFonts w:ascii="Verdana" w:eastAsia="Times New Roman" w:hAnsi="Verdana" w:cs="Times New Roman"/>
                <w:sz w:val="16"/>
                <w:szCs w:val="16"/>
                <w:lang w:val="en-US"/>
              </w:rPr>
              <w:t xml:space="preserve">Overig curatieve zorg </w:t>
            </w:r>
          </w:p>
        </w:tc>
        <w:tc>
          <w:tcPr>
            <w:tcW w:w="867"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86"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jc w:val="right"/>
              <w:rPr>
                <w:rFonts w:ascii="Verdana" w:eastAsia="Times New Roman" w:hAnsi="Verdana" w:cs="Times New Roman"/>
                <w:i/>
                <w:iCs/>
                <w:sz w:val="16"/>
                <w:szCs w:val="16"/>
                <w:lang w:val="en-US"/>
              </w:rPr>
            </w:pPr>
            <w:r w:rsidRPr="00871312">
              <w:rPr>
                <w:rFonts w:ascii="Verdana" w:eastAsia="Times New Roman" w:hAnsi="Verdana" w:cs="Times New Roman"/>
                <w:i/>
                <w:iCs/>
                <w:sz w:val="16"/>
                <w:szCs w:val="16"/>
                <w:lang w:val="en-US"/>
              </w:rPr>
              <w:t>0,6</w:t>
            </w:r>
          </w:p>
        </w:tc>
        <w:tc>
          <w:tcPr>
            <w:tcW w:w="58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r>
      <w:tr w:rsidR="00871312" w:rsidRPr="00871312" w:rsidTr="00871312">
        <w:trPr>
          <w:trHeight w:val="227"/>
        </w:trPr>
        <w:tc>
          <w:tcPr>
            <w:tcW w:w="286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b/>
                <w:bCs/>
                <w:sz w:val="16"/>
                <w:szCs w:val="16"/>
                <w:lang w:val="en-US"/>
              </w:rPr>
            </w:pPr>
          </w:p>
        </w:tc>
        <w:tc>
          <w:tcPr>
            <w:tcW w:w="867"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86"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58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val="en-US"/>
              </w:rPr>
            </w:pPr>
          </w:p>
        </w:tc>
      </w:tr>
      <w:tr w:rsidR="00871312" w:rsidRPr="00871312" w:rsidTr="00871312">
        <w:trPr>
          <w:trHeight w:val="227"/>
        </w:trPr>
        <w:tc>
          <w:tcPr>
            <w:tcW w:w="286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b/>
                <w:bCs/>
                <w:sz w:val="16"/>
                <w:szCs w:val="16"/>
                <w:lang w:val="en-US"/>
              </w:rPr>
            </w:pPr>
            <w:r w:rsidRPr="00871312">
              <w:rPr>
                <w:rFonts w:ascii="Verdana" w:eastAsia="Times New Roman" w:hAnsi="Verdana" w:cs="Times New Roman"/>
                <w:b/>
                <w:bCs/>
                <w:sz w:val="16"/>
                <w:szCs w:val="16"/>
                <w:lang w:val="en-US"/>
              </w:rPr>
              <w:t>Mee- en tegenvallers</w:t>
            </w:r>
          </w:p>
        </w:tc>
        <w:tc>
          <w:tcPr>
            <w:tcW w:w="867"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86"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58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val="en-US"/>
              </w:rPr>
            </w:pPr>
          </w:p>
        </w:tc>
      </w:tr>
      <w:tr w:rsidR="00871312" w:rsidRPr="00871312" w:rsidTr="00871312">
        <w:trPr>
          <w:trHeight w:val="227"/>
        </w:trPr>
        <w:tc>
          <w:tcPr>
            <w:tcW w:w="286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val="en-US"/>
              </w:rPr>
            </w:pPr>
            <w:r w:rsidRPr="00871312">
              <w:rPr>
                <w:rFonts w:ascii="Verdana" w:eastAsia="Times New Roman" w:hAnsi="Verdana" w:cs="Times New Roman"/>
                <w:i/>
                <w:iCs/>
                <w:sz w:val="16"/>
                <w:szCs w:val="16"/>
                <w:lang w:val="en-US"/>
              </w:rPr>
              <w:t>Actualisering zorguitgaven</w:t>
            </w:r>
          </w:p>
        </w:tc>
        <w:tc>
          <w:tcPr>
            <w:tcW w:w="867"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86"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58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val="en-US"/>
              </w:rPr>
            </w:pPr>
          </w:p>
        </w:tc>
      </w:tr>
      <w:tr w:rsidR="00871312" w:rsidRPr="00871312" w:rsidTr="00871312">
        <w:trPr>
          <w:trHeight w:val="227"/>
        </w:trPr>
        <w:tc>
          <w:tcPr>
            <w:tcW w:w="286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val="en-US"/>
              </w:rPr>
            </w:pPr>
            <w:r w:rsidRPr="00871312">
              <w:rPr>
                <w:rFonts w:ascii="Verdana" w:eastAsia="Times New Roman" w:hAnsi="Verdana" w:cs="Times New Roman"/>
                <w:i/>
                <w:iCs/>
                <w:sz w:val="16"/>
                <w:szCs w:val="16"/>
                <w:lang w:val="en-US"/>
              </w:rPr>
              <w:t>Geriatrische revalidatiezorg</w:t>
            </w:r>
          </w:p>
        </w:tc>
        <w:tc>
          <w:tcPr>
            <w:tcW w:w="867"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86"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jc w:val="right"/>
              <w:rPr>
                <w:rFonts w:ascii="Verdana" w:eastAsia="Times New Roman" w:hAnsi="Verdana" w:cs="Times New Roman"/>
                <w:i/>
                <w:iCs/>
                <w:sz w:val="16"/>
                <w:szCs w:val="16"/>
                <w:lang w:val="en-US"/>
              </w:rPr>
            </w:pPr>
            <w:r w:rsidRPr="00871312">
              <w:rPr>
                <w:rFonts w:ascii="Verdana" w:eastAsia="Times New Roman" w:hAnsi="Verdana" w:cs="Times New Roman"/>
                <w:i/>
                <w:iCs/>
                <w:sz w:val="16"/>
                <w:szCs w:val="16"/>
                <w:lang w:val="en-US"/>
              </w:rPr>
              <w:t>-24,7</w:t>
            </w:r>
          </w:p>
        </w:tc>
        <w:tc>
          <w:tcPr>
            <w:tcW w:w="58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r>
      <w:tr w:rsidR="00871312" w:rsidRPr="00871312" w:rsidTr="00871312">
        <w:trPr>
          <w:trHeight w:val="227"/>
        </w:trPr>
        <w:tc>
          <w:tcPr>
            <w:tcW w:w="3731" w:type="pct"/>
            <w:gridSpan w:val="2"/>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rPr>
            </w:pPr>
            <w:r w:rsidRPr="00871312">
              <w:rPr>
                <w:rFonts w:ascii="Verdana" w:eastAsia="Times New Roman" w:hAnsi="Verdana" w:cs="Times New Roman"/>
                <w:sz w:val="16"/>
                <w:szCs w:val="16"/>
              </w:rPr>
              <w:t>Betreft structurele doorwerking van lagere uitgaven voor geriatrische revalidatiezorg in 2014. Uit actuele cijfers van het ZiNL komt naar voren dat de uitgaven in 2014 € 87,8 miljoen lager waren dan geraamd. Gelet op een eerder ingeboekte taakstelling van € 50 miljoen vanaf 2015 en aangezien de aanspraak met ingang van 2015 enigszins is verruimd, worden de lagere uitgaven in 2014 voor een bedrag van € 25 miljoen structureel verondersteld.</w:t>
            </w:r>
          </w:p>
        </w:tc>
        <w:tc>
          <w:tcPr>
            <w:tcW w:w="686"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rPr>
            </w:pPr>
          </w:p>
        </w:tc>
        <w:tc>
          <w:tcPr>
            <w:tcW w:w="58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r>
      <w:tr w:rsidR="00871312" w:rsidRPr="00871312" w:rsidTr="00871312">
        <w:trPr>
          <w:trHeight w:val="227"/>
        </w:trPr>
        <w:tc>
          <w:tcPr>
            <w:tcW w:w="286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c>
          <w:tcPr>
            <w:tcW w:w="867"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c>
          <w:tcPr>
            <w:tcW w:w="686"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rPr>
            </w:pPr>
          </w:p>
        </w:tc>
        <w:tc>
          <w:tcPr>
            <w:tcW w:w="58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r>
      <w:tr w:rsidR="00871312" w:rsidRPr="00871312" w:rsidTr="00871312">
        <w:trPr>
          <w:trHeight w:val="227"/>
        </w:trPr>
        <w:tc>
          <w:tcPr>
            <w:tcW w:w="286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val="en-US"/>
              </w:rPr>
            </w:pPr>
            <w:r w:rsidRPr="00871312">
              <w:rPr>
                <w:rFonts w:ascii="Verdana" w:eastAsia="Times New Roman" w:hAnsi="Verdana" w:cs="Times New Roman"/>
                <w:i/>
                <w:iCs/>
                <w:sz w:val="16"/>
                <w:szCs w:val="16"/>
                <w:lang w:val="en-US"/>
              </w:rPr>
              <w:t xml:space="preserve">Overig curatieve zorg </w:t>
            </w:r>
          </w:p>
        </w:tc>
        <w:tc>
          <w:tcPr>
            <w:tcW w:w="867"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86"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jc w:val="right"/>
              <w:rPr>
                <w:rFonts w:ascii="Verdana" w:eastAsia="Times New Roman" w:hAnsi="Verdana" w:cs="Times New Roman"/>
                <w:i/>
                <w:iCs/>
                <w:sz w:val="16"/>
                <w:szCs w:val="16"/>
                <w:lang w:val="en-US"/>
              </w:rPr>
            </w:pPr>
            <w:r w:rsidRPr="00871312">
              <w:rPr>
                <w:rFonts w:ascii="Verdana" w:eastAsia="Times New Roman" w:hAnsi="Verdana" w:cs="Times New Roman"/>
                <w:i/>
                <w:iCs/>
                <w:sz w:val="16"/>
                <w:szCs w:val="16"/>
                <w:lang w:val="en-US"/>
              </w:rPr>
              <w:t>-10,0</w:t>
            </w:r>
          </w:p>
        </w:tc>
        <w:tc>
          <w:tcPr>
            <w:tcW w:w="58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r>
      <w:tr w:rsidR="00871312" w:rsidRPr="00871312" w:rsidTr="00871312">
        <w:trPr>
          <w:trHeight w:val="227"/>
        </w:trPr>
        <w:tc>
          <w:tcPr>
            <w:tcW w:w="3731" w:type="pct"/>
            <w:gridSpan w:val="2"/>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rPr>
            </w:pPr>
            <w:r w:rsidRPr="00871312">
              <w:rPr>
                <w:rFonts w:ascii="Verdana" w:eastAsia="Times New Roman" w:hAnsi="Verdana" w:cs="Times New Roman"/>
                <w:sz w:val="16"/>
                <w:szCs w:val="16"/>
              </w:rPr>
              <w:t>Betreft structurele doorwerking van lagere uitgaven voor overige curatieve zorg in 2014. Bij deze sector gaat het met name om eerstelijnsdiagnostiek en trombosediensten. De stijging van de uitgaven is de afgelopen jaren minder dan waarmee in de raming rekening is gehouden.</w:t>
            </w:r>
          </w:p>
        </w:tc>
        <w:tc>
          <w:tcPr>
            <w:tcW w:w="686"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rPr>
            </w:pPr>
          </w:p>
        </w:tc>
        <w:tc>
          <w:tcPr>
            <w:tcW w:w="58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r>
      <w:tr w:rsidR="00871312" w:rsidRPr="00871312" w:rsidTr="00871312">
        <w:trPr>
          <w:trHeight w:val="227"/>
        </w:trPr>
        <w:tc>
          <w:tcPr>
            <w:tcW w:w="286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c>
          <w:tcPr>
            <w:tcW w:w="867"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c>
          <w:tcPr>
            <w:tcW w:w="686"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rPr>
            </w:pPr>
          </w:p>
        </w:tc>
        <w:tc>
          <w:tcPr>
            <w:tcW w:w="58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r>
      <w:tr w:rsidR="00871312" w:rsidRPr="00871312" w:rsidTr="00871312">
        <w:trPr>
          <w:trHeight w:val="227"/>
        </w:trPr>
        <w:tc>
          <w:tcPr>
            <w:tcW w:w="286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b/>
                <w:bCs/>
                <w:sz w:val="16"/>
                <w:szCs w:val="16"/>
                <w:lang w:val="en-US"/>
              </w:rPr>
            </w:pPr>
            <w:r w:rsidRPr="00871312">
              <w:rPr>
                <w:rFonts w:ascii="Verdana" w:eastAsia="Times New Roman" w:hAnsi="Verdana" w:cs="Times New Roman"/>
                <w:b/>
                <w:bCs/>
                <w:sz w:val="16"/>
                <w:szCs w:val="16"/>
                <w:lang w:val="en-US"/>
              </w:rPr>
              <w:t>Beleidsmatige mutaties</w:t>
            </w:r>
          </w:p>
        </w:tc>
        <w:tc>
          <w:tcPr>
            <w:tcW w:w="867"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86"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val="en-US"/>
              </w:rPr>
            </w:pPr>
          </w:p>
        </w:tc>
        <w:tc>
          <w:tcPr>
            <w:tcW w:w="58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r>
      <w:tr w:rsidR="00871312" w:rsidRPr="00871312" w:rsidTr="00871312">
        <w:trPr>
          <w:trHeight w:val="227"/>
        </w:trPr>
        <w:tc>
          <w:tcPr>
            <w:tcW w:w="286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val="en-US"/>
              </w:rPr>
            </w:pPr>
            <w:r w:rsidRPr="00871312">
              <w:rPr>
                <w:rFonts w:ascii="Verdana" w:eastAsia="Times New Roman" w:hAnsi="Verdana" w:cs="Times New Roman"/>
                <w:i/>
                <w:iCs/>
                <w:sz w:val="16"/>
                <w:szCs w:val="16"/>
                <w:lang w:val="en-US"/>
              </w:rPr>
              <w:t>Darmkankerscreening</w:t>
            </w:r>
          </w:p>
        </w:tc>
        <w:tc>
          <w:tcPr>
            <w:tcW w:w="867"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86"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jc w:val="right"/>
              <w:rPr>
                <w:rFonts w:ascii="Verdana" w:eastAsia="Times New Roman" w:hAnsi="Verdana" w:cs="Times New Roman"/>
                <w:i/>
                <w:iCs/>
                <w:sz w:val="16"/>
                <w:szCs w:val="16"/>
                <w:lang w:val="en-US"/>
              </w:rPr>
            </w:pPr>
            <w:r w:rsidRPr="00871312">
              <w:rPr>
                <w:rFonts w:ascii="Verdana" w:eastAsia="Times New Roman" w:hAnsi="Verdana" w:cs="Times New Roman"/>
                <w:i/>
                <w:iCs/>
                <w:sz w:val="16"/>
                <w:szCs w:val="16"/>
                <w:lang w:val="en-US"/>
              </w:rPr>
              <w:t>25,0</w:t>
            </w:r>
          </w:p>
        </w:tc>
        <w:tc>
          <w:tcPr>
            <w:tcW w:w="58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r>
      <w:tr w:rsidR="00871312" w:rsidRPr="00871312" w:rsidTr="00871312">
        <w:trPr>
          <w:trHeight w:val="227"/>
        </w:trPr>
        <w:tc>
          <w:tcPr>
            <w:tcW w:w="3731" w:type="pct"/>
            <w:gridSpan w:val="2"/>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color w:val="000000"/>
                <w:sz w:val="16"/>
                <w:szCs w:val="16"/>
                <w:lang w:val="en-US"/>
              </w:rPr>
            </w:pPr>
            <w:r w:rsidRPr="00871312">
              <w:rPr>
                <w:rFonts w:ascii="Verdana" w:eastAsia="Times New Roman" w:hAnsi="Verdana" w:cs="Times New Roman"/>
                <w:color w:val="000000"/>
                <w:sz w:val="16"/>
                <w:szCs w:val="16"/>
              </w:rPr>
              <w:t xml:space="preserve">Bij de uitvoering van het bevolkingsonderzoek darmkanker is naar voren gekomen dat de kosten die ziekenhuizen maken voor het vervolgonderzoek naar aanleiding van de eerste screeningen hoger zijn dan waarmee in de oorspronkelijke ramingen rekening is gehouden. Tegelijkertijd blijkt het aantal vervolgonderzoeken hoger te zijn dan eerder werd verwacht.  </w:t>
            </w:r>
            <w:r w:rsidRPr="00871312">
              <w:rPr>
                <w:rFonts w:ascii="Verdana" w:eastAsia="Times New Roman" w:hAnsi="Verdana" w:cs="Times New Roman"/>
                <w:color w:val="000000"/>
                <w:sz w:val="16"/>
                <w:szCs w:val="16"/>
                <w:lang w:val="en-US"/>
              </w:rPr>
              <w:t>Daarom komt hiervoor € 25 miljoen structureel extra beschikbaar.</w:t>
            </w:r>
          </w:p>
        </w:tc>
        <w:tc>
          <w:tcPr>
            <w:tcW w:w="686"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20"/>
                <w:szCs w:val="20"/>
                <w:lang w:val="en-US"/>
              </w:rPr>
            </w:pPr>
          </w:p>
        </w:tc>
        <w:tc>
          <w:tcPr>
            <w:tcW w:w="58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val="en-US"/>
              </w:rPr>
            </w:pPr>
          </w:p>
        </w:tc>
      </w:tr>
      <w:tr w:rsidR="00871312" w:rsidRPr="00324123" w:rsidTr="00871312">
        <w:trPr>
          <w:trHeight w:val="227"/>
        </w:trPr>
        <w:tc>
          <w:tcPr>
            <w:tcW w:w="2864" w:type="pct"/>
            <w:tcBorders>
              <w:top w:val="nil"/>
              <w:left w:val="nil"/>
              <w:bottom w:val="single" w:sz="4" w:space="0" w:color="auto"/>
              <w:right w:val="nil"/>
            </w:tcBorders>
            <w:shd w:val="clear" w:color="auto" w:fill="auto"/>
            <w:noWrap/>
            <w:vAlign w:val="bottom"/>
            <w:hideMark/>
          </w:tcPr>
          <w:p w:rsidR="00871312" w:rsidRPr="00324123" w:rsidRDefault="00871312" w:rsidP="00871312">
            <w:pPr>
              <w:spacing w:line="240" w:lineRule="auto"/>
              <w:rPr>
                <w:rFonts w:ascii="Verdana" w:eastAsia="Times New Roman" w:hAnsi="Verdana" w:cs="Times New Roman"/>
                <w:sz w:val="16"/>
                <w:szCs w:val="16"/>
                <w:lang w:val="en-US"/>
              </w:rPr>
            </w:pPr>
            <w:r w:rsidRPr="00324123">
              <w:rPr>
                <w:rFonts w:ascii="Verdana" w:eastAsia="Times New Roman" w:hAnsi="Verdana" w:cs="Times New Roman"/>
                <w:sz w:val="16"/>
                <w:szCs w:val="16"/>
                <w:lang w:val="en-US"/>
              </w:rPr>
              <w:t> </w:t>
            </w:r>
          </w:p>
        </w:tc>
        <w:tc>
          <w:tcPr>
            <w:tcW w:w="867" w:type="pct"/>
            <w:tcBorders>
              <w:top w:val="nil"/>
              <w:left w:val="nil"/>
              <w:bottom w:val="single" w:sz="4" w:space="0" w:color="auto"/>
              <w:right w:val="nil"/>
            </w:tcBorders>
            <w:shd w:val="clear" w:color="auto" w:fill="auto"/>
            <w:noWrap/>
            <w:hideMark/>
          </w:tcPr>
          <w:p w:rsidR="00871312" w:rsidRPr="00324123" w:rsidRDefault="00871312" w:rsidP="00871312">
            <w:pPr>
              <w:spacing w:line="240" w:lineRule="auto"/>
              <w:rPr>
                <w:rFonts w:ascii="Univers" w:eastAsia="Times New Roman" w:hAnsi="Univers" w:cs="Times New Roman"/>
                <w:sz w:val="20"/>
                <w:szCs w:val="20"/>
                <w:lang w:val="en-US"/>
              </w:rPr>
            </w:pPr>
            <w:r w:rsidRPr="00324123">
              <w:rPr>
                <w:rFonts w:ascii="Univers" w:eastAsia="Times New Roman" w:hAnsi="Univers" w:cs="Times New Roman"/>
                <w:sz w:val="20"/>
                <w:szCs w:val="20"/>
                <w:lang w:val="en-US"/>
              </w:rPr>
              <w:t> </w:t>
            </w:r>
          </w:p>
        </w:tc>
        <w:tc>
          <w:tcPr>
            <w:tcW w:w="686" w:type="pct"/>
            <w:tcBorders>
              <w:top w:val="nil"/>
              <w:left w:val="nil"/>
              <w:bottom w:val="single" w:sz="4" w:space="0" w:color="auto"/>
              <w:right w:val="nil"/>
            </w:tcBorders>
            <w:shd w:val="clear" w:color="auto" w:fill="auto"/>
            <w:noWrap/>
            <w:hideMark/>
          </w:tcPr>
          <w:p w:rsidR="00871312" w:rsidRPr="00324123" w:rsidRDefault="00871312" w:rsidP="00871312">
            <w:pPr>
              <w:spacing w:line="240" w:lineRule="auto"/>
              <w:rPr>
                <w:rFonts w:ascii="Univers" w:eastAsia="Times New Roman" w:hAnsi="Univers" w:cs="Times New Roman"/>
                <w:sz w:val="20"/>
                <w:szCs w:val="20"/>
                <w:lang w:val="en-US"/>
              </w:rPr>
            </w:pPr>
            <w:r w:rsidRPr="00324123">
              <w:rPr>
                <w:rFonts w:ascii="Univers" w:eastAsia="Times New Roman" w:hAnsi="Univers" w:cs="Times New Roman"/>
                <w:sz w:val="20"/>
                <w:szCs w:val="20"/>
                <w:lang w:val="en-US"/>
              </w:rPr>
              <w:t> </w:t>
            </w:r>
          </w:p>
        </w:tc>
        <w:tc>
          <w:tcPr>
            <w:tcW w:w="583" w:type="pct"/>
            <w:tcBorders>
              <w:top w:val="nil"/>
              <w:left w:val="nil"/>
              <w:bottom w:val="single" w:sz="4" w:space="0" w:color="auto"/>
              <w:right w:val="nil"/>
            </w:tcBorders>
            <w:shd w:val="clear" w:color="auto" w:fill="auto"/>
            <w:noWrap/>
            <w:hideMark/>
          </w:tcPr>
          <w:p w:rsidR="00871312" w:rsidRPr="00324123" w:rsidRDefault="00871312" w:rsidP="00871312">
            <w:pPr>
              <w:spacing w:line="240" w:lineRule="auto"/>
              <w:rPr>
                <w:rFonts w:ascii="Univers" w:eastAsia="Times New Roman" w:hAnsi="Univers" w:cs="Times New Roman"/>
                <w:sz w:val="20"/>
                <w:szCs w:val="20"/>
                <w:lang w:val="en-US"/>
              </w:rPr>
            </w:pPr>
            <w:r w:rsidRPr="00324123">
              <w:rPr>
                <w:rFonts w:ascii="Univers" w:eastAsia="Times New Roman" w:hAnsi="Univers" w:cs="Times New Roman"/>
                <w:sz w:val="20"/>
                <w:szCs w:val="20"/>
                <w:lang w:val="en-US"/>
              </w:rPr>
              <w:t> </w:t>
            </w:r>
          </w:p>
        </w:tc>
      </w:tr>
    </w:tbl>
    <w:p w:rsidR="00871312" w:rsidRDefault="00871312" w:rsidP="00871312">
      <w:pPr>
        <w:rPr>
          <w:rFonts w:ascii="Verdana" w:hAnsi="Verdana"/>
          <w:sz w:val="18"/>
          <w:szCs w:val="18"/>
        </w:rPr>
      </w:pPr>
    </w:p>
    <w:p w:rsidR="00871312" w:rsidRDefault="00871312" w:rsidP="00871312">
      <w:pPr>
        <w:rPr>
          <w:rFonts w:ascii="Verdana" w:hAnsi="Verdana"/>
          <w:sz w:val="18"/>
          <w:szCs w:val="18"/>
        </w:rPr>
      </w:pPr>
    </w:p>
    <w:p w:rsidR="00871312" w:rsidRDefault="00871312" w:rsidP="00871312">
      <w:pPr>
        <w:rPr>
          <w:rFonts w:ascii="Verdana" w:hAnsi="Verdana"/>
          <w:sz w:val="18"/>
          <w:szCs w:val="18"/>
        </w:rPr>
      </w:pPr>
      <w:r>
        <w:rPr>
          <w:rFonts w:ascii="Verdana" w:hAnsi="Verdana"/>
          <w:sz w:val="18"/>
          <w:szCs w:val="18"/>
        </w:rPr>
        <w:br w:type="page"/>
      </w:r>
    </w:p>
    <w:tbl>
      <w:tblPr>
        <w:tblW w:w="5000" w:type="pct"/>
        <w:tblLook w:val="04A0" w:firstRow="1" w:lastRow="0" w:firstColumn="1" w:lastColumn="0" w:noHBand="0" w:noVBand="1"/>
      </w:tblPr>
      <w:tblGrid>
        <w:gridCol w:w="4980"/>
        <w:gridCol w:w="1840"/>
        <w:gridCol w:w="1233"/>
        <w:gridCol w:w="1233"/>
      </w:tblGrid>
      <w:tr w:rsidR="00871312" w:rsidRPr="00CA4743" w:rsidTr="00871312">
        <w:trPr>
          <w:trHeight w:val="416"/>
        </w:trPr>
        <w:tc>
          <w:tcPr>
            <w:tcW w:w="4344" w:type="pct"/>
            <w:gridSpan w:val="3"/>
            <w:tcBorders>
              <w:top w:val="single" w:sz="4" w:space="0" w:color="auto"/>
              <w:left w:val="nil"/>
              <w:bottom w:val="single" w:sz="4" w:space="0" w:color="auto"/>
              <w:right w:val="nil"/>
            </w:tcBorders>
            <w:shd w:val="clear" w:color="000000" w:fill="000000"/>
            <w:noWrap/>
            <w:vAlign w:val="center"/>
            <w:hideMark/>
          </w:tcPr>
          <w:p w:rsidR="00871312" w:rsidRPr="00CA4743" w:rsidRDefault="00871312" w:rsidP="00871312">
            <w:pPr>
              <w:spacing w:line="240" w:lineRule="auto"/>
              <w:rPr>
                <w:rFonts w:ascii="Verdana" w:eastAsia="Times New Roman" w:hAnsi="Verdana" w:cs="Times New Roman"/>
                <w:b/>
                <w:bCs/>
                <w:color w:val="FFFFFF"/>
                <w:sz w:val="16"/>
                <w:szCs w:val="16"/>
              </w:rPr>
            </w:pPr>
            <w:r w:rsidRPr="00CA4743">
              <w:rPr>
                <w:rFonts w:ascii="Verdana" w:eastAsia="Times New Roman" w:hAnsi="Verdana" w:cs="Times New Roman"/>
                <w:b/>
                <w:bCs/>
                <w:color w:val="FFFFFF"/>
                <w:sz w:val="16"/>
                <w:szCs w:val="16"/>
              </w:rPr>
              <w:lastRenderedPageBreak/>
              <w:t>Geneeskundige geestelijke gezondheidszorg (bedragen x € 1 miljoen)</w:t>
            </w:r>
          </w:p>
        </w:tc>
        <w:tc>
          <w:tcPr>
            <w:tcW w:w="656" w:type="pct"/>
            <w:tcBorders>
              <w:top w:val="single" w:sz="4" w:space="0" w:color="auto"/>
              <w:left w:val="nil"/>
              <w:bottom w:val="single" w:sz="4" w:space="0" w:color="auto"/>
              <w:right w:val="nil"/>
            </w:tcBorders>
            <w:shd w:val="clear" w:color="000000" w:fill="000000"/>
            <w:noWrap/>
            <w:vAlign w:val="center"/>
            <w:hideMark/>
          </w:tcPr>
          <w:p w:rsidR="00871312" w:rsidRPr="00CA4743" w:rsidRDefault="00871312" w:rsidP="00871312">
            <w:pPr>
              <w:spacing w:line="240" w:lineRule="auto"/>
              <w:rPr>
                <w:rFonts w:ascii="Verdana" w:eastAsia="Times New Roman" w:hAnsi="Verdana" w:cs="Times New Roman"/>
                <w:color w:val="FFFFFF"/>
                <w:sz w:val="16"/>
                <w:szCs w:val="16"/>
              </w:rPr>
            </w:pPr>
            <w:r w:rsidRPr="00CA4743">
              <w:rPr>
                <w:rFonts w:ascii="Verdana" w:eastAsia="Times New Roman" w:hAnsi="Verdana" w:cs="Times New Roman"/>
                <w:color w:val="FFFFFF"/>
                <w:sz w:val="16"/>
                <w:szCs w:val="16"/>
              </w:rPr>
              <w:t> </w:t>
            </w:r>
          </w:p>
        </w:tc>
      </w:tr>
      <w:tr w:rsidR="00871312" w:rsidRPr="00CA4743" w:rsidTr="00871312">
        <w:trPr>
          <w:trHeight w:val="227"/>
        </w:trPr>
        <w:tc>
          <w:tcPr>
            <w:tcW w:w="2740" w:type="pct"/>
            <w:tcBorders>
              <w:top w:val="nil"/>
              <w:left w:val="nil"/>
              <w:bottom w:val="single" w:sz="4" w:space="0" w:color="auto"/>
              <w:right w:val="nil"/>
            </w:tcBorders>
            <w:shd w:val="clear" w:color="000000" w:fill="DBE5F1"/>
            <w:noWrap/>
            <w:vAlign w:val="center"/>
            <w:hideMark/>
          </w:tcPr>
          <w:p w:rsidR="00871312" w:rsidRPr="00CA4743" w:rsidRDefault="00871312" w:rsidP="00871312">
            <w:pPr>
              <w:spacing w:line="240" w:lineRule="auto"/>
              <w:rPr>
                <w:rFonts w:ascii="Verdana" w:eastAsia="Times New Roman" w:hAnsi="Verdana" w:cs="Times New Roman"/>
                <w:b/>
                <w:bCs/>
                <w:color w:val="FFFFFF"/>
                <w:sz w:val="16"/>
                <w:szCs w:val="16"/>
              </w:rPr>
            </w:pPr>
            <w:r w:rsidRPr="00CA4743">
              <w:rPr>
                <w:rFonts w:ascii="Verdana" w:eastAsia="Times New Roman" w:hAnsi="Verdana" w:cs="Times New Roman"/>
                <w:b/>
                <w:bCs/>
                <w:color w:val="FFFFFF"/>
                <w:sz w:val="16"/>
                <w:szCs w:val="16"/>
              </w:rPr>
              <w:t> </w:t>
            </w:r>
          </w:p>
        </w:tc>
        <w:tc>
          <w:tcPr>
            <w:tcW w:w="960" w:type="pct"/>
            <w:tcBorders>
              <w:top w:val="nil"/>
              <w:left w:val="nil"/>
              <w:bottom w:val="single" w:sz="4" w:space="0" w:color="auto"/>
              <w:right w:val="nil"/>
            </w:tcBorders>
            <w:shd w:val="clear" w:color="000000" w:fill="DBE5F1"/>
            <w:vAlign w:val="bottom"/>
            <w:hideMark/>
          </w:tcPr>
          <w:p w:rsidR="00871312" w:rsidRPr="00CA4743" w:rsidRDefault="00871312" w:rsidP="00871312">
            <w:pPr>
              <w:spacing w:line="240" w:lineRule="auto"/>
              <w:jc w:val="right"/>
              <w:rPr>
                <w:rFonts w:ascii="Verdana" w:eastAsia="Times New Roman" w:hAnsi="Verdana" w:cs="Times New Roman"/>
                <w:b/>
                <w:bCs/>
                <w:sz w:val="16"/>
                <w:szCs w:val="16"/>
                <w:lang w:val="en-US"/>
              </w:rPr>
            </w:pPr>
            <w:r w:rsidRPr="00CA4743">
              <w:rPr>
                <w:rFonts w:ascii="Verdana" w:eastAsia="Times New Roman" w:hAnsi="Verdana" w:cs="Times New Roman"/>
                <w:b/>
                <w:bCs/>
                <w:sz w:val="16"/>
                <w:szCs w:val="16"/>
                <w:lang w:val="en-US"/>
              </w:rPr>
              <w:t>Stand ontwerpbegroting</w:t>
            </w:r>
          </w:p>
        </w:tc>
        <w:tc>
          <w:tcPr>
            <w:tcW w:w="644" w:type="pct"/>
            <w:tcBorders>
              <w:top w:val="nil"/>
              <w:left w:val="nil"/>
              <w:bottom w:val="single" w:sz="4" w:space="0" w:color="auto"/>
              <w:right w:val="nil"/>
            </w:tcBorders>
            <w:shd w:val="clear" w:color="000000" w:fill="DBE5F1"/>
            <w:vAlign w:val="bottom"/>
            <w:hideMark/>
          </w:tcPr>
          <w:p w:rsidR="00871312" w:rsidRPr="00CA4743" w:rsidRDefault="00871312" w:rsidP="00871312">
            <w:pPr>
              <w:spacing w:line="240" w:lineRule="auto"/>
              <w:jc w:val="right"/>
              <w:rPr>
                <w:rFonts w:ascii="Verdana" w:eastAsia="Times New Roman" w:hAnsi="Verdana" w:cs="Times New Roman"/>
                <w:b/>
                <w:bCs/>
                <w:sz w:val="16"/>
                <w:szCs w:val="16"/>
                <w:lang w:val="en-US"/>
              </w:rPr>
            </w:pPr>
            <w:r w:rsidRPr="00CA4743">
              <w:rPr>
                <w:rFonts w:ascii="Verdana" w:eastAsia="Times New Roman" w:hAnsi="Verdana" w:cs="Times New Roman"/>
                <w:b/>
                <w:bCs/>
                <w:sz w:val="16"/>
                <w:szCs w:val="16"/>
                <w:lang w:val="en-US"/>
              </w:rPr>
              <w:t>Mutaties 1</w:t>
            </w:r>
            <w:r w:rsidRPr="00CA4743">
              <w:rPr>
                <w:rFonts w:ascii="Verdana" w:eastAsia="Times New Roman" w:hAnsi="Verdana" w:cs="Times New Roman"/>
                <w:b/>
                <w:bCs/>
                <w:sz w:val="16"/>
                <w:szCs w:val="16"/>
                <w:vertAlign w:val="superscript"/>
                <w:lang w:val="en-US"/>
              </w:rPr>
              <w:t>e</w:t>
            </w:r>
            <w:r w:rsidRPr="00CA4743">
              <w:rPr>
                <w:rFonts w:ascii="Verdana" w:eastAsia="Times New Roman" w:hAnsi="Verdana" w:cs="Times New Roman"/>
                <w:b/>
                <w:bCs/>
                <w:sz w:val="16"/>
                <w:szCs w:val="16"/>
                <w:lang w:val="en-US"/>
              </w:rPr>
              <w:t xml:space="preserve"> suppletoire begroting</w:t>
            </w:r>
          </w:p>
        </w:tc>
        <w:tc>
          <w:tcPr>
            <w:tcW w:w="656" w:type="pct"/>
            <w:tcBorders>
              <w:top w:val="nil"/>
              <w:left w:val="nil"/>
              <w:bottom w:val="single" w:sz="4" w:space="0" w:color="auto"/>
              <w:right w:val="nil"/>
            </w:tcBorders>
            <w:shd w:val="clear" w:color="000000" w:fill="DBE5F1"/>
            <w:vAlign w:val="bottom"/>
            <w:hideMark/>
          </w:tcPr>
          <w:p w:rsidR="00871312" w:rsidRPr="00CA4743" w:rsidRDefault="00871312" w:rsidP="00871312">
            <w:pPr>
              <w:spacing w:line="240" w:lineRule="auto"/>
              <w:jc w:val="right"/>
              <w:rPr>
                <w:rFonts w:ascii="Verdana" w:eastAsia="Times New Roman" w:hAnsi="Verdana" w:cs="Times New Roman"/>
                <w:b/>
                <w:bCs/>
                <w:sz w:val="16"/>
                <w:szCs w:val="16"/>
                <w:lang w:val="en-US"/>
              </w:rPr>
            </w:pPr>
            <w:r w:rsidRPr="00CA4743">
              <w:rPr>
                <w:rFonts w:ascii="Verdana" w:eastAsia="Times New Roman" w:hAnsi="Verdana" w:cs="Times New Roman"/>
                <w:b/>
                <w:bCs/>
                <w:sz w:val="16"/>
                <w:szCs w:val="16"/>
                <w:lang w:val="en-US"/>
              </w:rPr>
              <w:t>Stand 1</w:t>
            </w:r>
            <w:r w:rsidRPr="00CA4743">
              <w:rPr>
                <w:rFonts w:ascii="Verdana" w:eastAsia="Times New Roman" w:hAnsi="Verdana" w:cs="Times New Roman"/>
                <w:b/>
                <w:bCs/>
                <w:sz w:val="16"/>
                <w:szCs w:val="16"/>
                <w:vertAlign w:val="superscript"/>
                <w:lang w:val="en-US"/>
              </w:rPr>
              <w:t>e</w:t>
            </w:r>
            <w:r w:rsidRPr="00CA4743">
              <w:rPr>
                <w:rFonts w:ascii="Verdana" w:eastAsia="Times New Roman" w:hAnsi="Verdana" w:cs="Times New Roman"/>
                <w:b/>
                <w:bCs/>
                <w:sz w:val="16"/>
                <w:szCs w:val="16"/>
                <w:lang w:val="en-US"/>
              </w:rPr>
              <w:t xml:space="preserve"> suppletoire begroting</w:t>
            </w:r>
          </w:p>
        </w:tc>
      </w:tr>
      <w:tr w:rsidR="00871312" w:rsidRPr="00CA4743" w:rsidTr="00871312">
        <w:trPr>
          <w:trHeight w:val="227"/>
        </w:trPr>
        <w:tc>
          <w:tcPr>
            <w:tcW w:w="2740" w:type="pct"/>
            <w:tcBorders>
              <w:top w:val="nil"/>
              <w:left w:val="nil"/>
              <w:bottom w:val="single" w:sz="4" w:space="0" w:color="auto"/>
              <w:right w:val="nil"/>
            </w:tcBorders>
            <w:shd w:val="clear" w:color="000000" w:fill="DBE5F1"/>
            <w:noWrap/>
            <w:vAlign w:val="center"/>
            <w:hideMark/>
          </w:tcPr>
          <w:p w:rsidR="00871312" w:rsidRPr="00CA4743" w:rsidRDefault="00871312" w:rsidP="00871312">
            <w:pPr>
              <w:spacing w:line="240" w:lineRule="auto"/>
              <w:rPr>
                <w:rFonts w:ascii="Verdana" w:eastAsia="Times New Roman" w:hAnsi="Verdana" w:cs="Times New Roman"/>
                <w:i/>
                <w:iCs/>
                <w:sz w:val="16"/>
                <w:szCs w:val="16"/>
                <w:lang w:val="en-US"/>
              </w:rPr>
            </w:pPr>
            <w:r w:rsidRPr="00CA4743">
              <w:rPr>
                <w:rFonts w:ascii="Verdana" w:eastAsia="Times New Roman" w:hAnsi="Verdana" w:cs="Times New Roman"/>
                <w:i/>
                <w:iCs/>
                <w:sz w:val="16"/>
                <w:szCs w:val="16"/>
                <w:lang w:val="en-US"/>
              </w:rPr>
              <w:t> </w:t>
            </w:r>
          </w:p>
        </w:tc>
        <w:tc>
          <w:tcPr>
            <w:tcW w:w="960" w:type="pct"/>
            <w:tcBorders>
              <w:top w:val="nil"/>
              <w:left w:val="nil"/>
              <w:bottom w:val="single" w:sz="4" w:space="0" w:color="auto"/>
              <w:right w:val="nil"/>
            </w:tcBorders>
            <w:shd w:val="clear" w:color="000000" w:fill="DBE5F1"/>
            <w:noWrap/>
            <w:vAlign w:val="center"/>
            <w:hideMark/>
          </w:tcPr>
          <w:p w:rsidR="00871312" w:rsidRPr="00CA4743" w:rsidRDefault="00871312" w:rsidP="00871312">
            <w:pPr>
              <w:spacing w:line="240" w:lineRule="auto"/>
              <w:jc w:val="right"/>
              <w:rPr>
                <w:rFonts w:ascii="Verdana" w:eastAsia="Times New Roman" w:hAnsi="Verdana" w:cs="Times New Roman"/>
                <w:sz w:val="16"/>
                <w:szCs w:val="16"/>
                <w:lang w:val="en-US"/>
              </w:rPr>
            </w:pPr>
            <w:r w:rsidRPr="00CA4743">
              <w:rPr>
                <w:rFonts w:ascii="Verdana" w:eastAsia="Times New Roman" w:hAnsi="Verdana" w:cs="Times New Roman"/>
                <w:sz w:val="16"/>
                <w:szCs w:val="16"/>
                <w:lang w:val="en-US"/>
              </w:rPr>
              <w:t>2015</w:t>
            </w:r>
          </w:p>
        </w:tc>
        <w:tc>
          <w:tcPr>
            <w:tcW w:w="644" w:type="pct"/>
            <w:tcBorders>
              <w:top w:val="nil"/>
              <w:left w:val="nil"/>
              <w:bottom w:val="single" w:sz="4" w:space="0" w:color="auto"/>
              <w:right w:val="nil"/>
            </w:tcBorders>
            <w:shd w:val="clear" w:color="000000" w:fill="DBE5F1"/>
            <w:noWrap/>
            <w:vAlign w:val="center"/>
            <w:hideMark/>
          </w:tcPr>
          <w:p w:rsidR="00871312" w:rsidRPr="00CA4743" w:rsidRDefault="00871312" w:rsidP="00871312">
            <w:pPr>
              <w:spacing w:line="240" w:lineRule="auto"/>
              <w:jc w:val="right"/>
              <w:rPr>
                <w:rFonts w:ascii="Verdana" w:eastAsia="Times New Roman" w:hAnsi="Verdana" w:cs="Times New Roman"/>
                <w:sz w:val="16"/>
                <w:szCs w:val="16"/>
                <w:lang w:val="en-US"/>
              </w:rPr>
            </w:pPr>
            <w:r w:rsidRPr="00CA4743">
              <w:rPr>
                <w:rFonts w:ascii="Verdana" w:eastAsia="Times New Roman" w:hAnsi="Verdana" w:cs="Times New Roman"/>
                <w:sz w:val="16"/>
                <w:szCs w:val="16"/>
                <w:lang w:val="en-US"/>
              </w:rPr>
              <w:t>2015</w:t>
            </w:r>
          </w:p>
        </w:tc>
        <w:tc>
          <w:tcPr>
            <w:tcW w:w="656" w:type="pct"/>
            <w:tcBorders>
              <w:top w:val="nil"/>
              <w:left w:val="nil"/>
              <w:bottom w:val="single" w:sz="4" w:space="0" w:color="auto"/>
              <w:right w:val="nil"/>
            </w:tcBorders>
            <w:shd w:val="clear" w:color="000000" w:fill="DBE5F1"/>
            <w:noWrap/>
            <w:vAlign w:val="center"/>
            <w:hideMark/>
          </w:tcPr>
          <w:p w:rsidR="00871312" w:rsidRPr="00CA4743" w:rsidRDefault="00871312" w:rsidP="00871312">
            <w:pPr>
              <w:spacing w:line="240" w:lineRule="auto"/>
              <w:jc w:val="right"/>
              <w:rPr>
                <w:rFonts w:ascii="Verdana" w:eastAsia="Times New Roman" w:hAnsi="Verdana" w:cs="Times New Roman"/>
                <w:sz w:val="16"/>
                <w:szCs w:val="16"/>
                <w:lang w:val="en-US"/>
              </w:rPr>
            </w:pPr>
            <w:r w:rsidRPr="00CA4743">
              <w:rPr>
                <w:rFonts w:ascii="Verdana" w:eastAsia="Times New Roman" w:hAnsi="Verdana" w:cs="Times New Roman"/>
                <w:sz w:val="16"/>
                <w:szCs w:val="16"/>
                <w:lang w:val="en-US"/>
              </w:rPr>
              <w:t>2015</w:t>
            </w:r>
          </w:p>
        </w:tc>
      </w:tr>
      <w:tr w:rsidR="00871312" w:rsidRPr="00CA4743" w:rsidTr="00871312">
        <w:trPr>
          <w:trHeight w:val="227"/>
        </w:trPr>
        <w:tc>
          <w:tcPr>
            <w:tcW w:w="2740" w:type="pct"/>
            <w:tcBorders>
              <w:top w:val="nil"/>
              <w:left w:val="nil"/>
              <w:bottom w:val="nil"/>
              <w:right w:val="nil"/>
            </w:tcBorders>
            <w:shd w:val="clear" w:color="000000" w:fill="DBE5F1"/>
            <w:noWrap/>
            <w:vAlign w:val="center"/>
            <w:hideMark/>
          </w:tcPr>
          <w:p w:rsidR="00871312" w:rsidRPr="00CA4743" w:rsidRDefault="00871312" w:rsidP="00871312">
            <w:pPr>
              <w:spacing w:line="240" w:lineRule="auto"/>
              <w:rPr>
                <w:rFonts w:ascii="Verdana" w:eastAsia="Times New Roman" w:hAnsi="Verdana" w:cs="Times New Roman"/>
                <w:sz w:val="16"/>
                <w:szCs w:val="16"/>
                <w:lang w:val="en-US"/>
              </w:rPr>
            </w:pPr>
            <w:r w:rsidRPr="00CA4743">
              <w:rPr>
                <w:rFonts w:ascii="Verdana" w:eastAsia="Times New Roman" w:hAnsi="Verdana" w:cs="Times New Roman"/>
                <w:sz w:val="16"/>
                <w:szCs w:val="16"/>
                <w:lang w:val="en-US"/>
              </w:rPr>
              <w:t>Geneeskundige geestelijke gezondheidszorg</w:t>
            </w:r>
          </w:p>
        </w:tc>
        <w:tc>
          <w:tcPr>
            <w:tcW w:w="960" w:type="pct"/>
            <w:tcBorders>
              <w:top w:val="nil"/>
              <w:left w:val="nil"/>
              <w:bottom w:val="nil"/>
              <w:right w:val="nil"/>
            </w:tcBorders>
            <w:shd w:val="clear" w:color="000000" w:fill="DBE5F1"/>
            <w:noWrap/>
            <w:vAlign w:val="center"/>
            <w:hideMark/>
          </w:tcPr>
          <w:p w:rsidR="00871312" w:rsidRPr="00CA4743" w:rsidRDefault="00871312" w:rsidP="00871312">
            <w:pPr>
              <w:spacing w:line="240" w:lineRule="auto"/>
              <w:jc w:val="right"/>
              <w:rPr>
                <w:rFonts w:ascii="Verdana" w:eastAsia="Times New Roman" w:hAnsi="Verdana" w:cs="Times New Roman"/>
                <w:sz w:val="16"/>
                <w:szCs w:val="16"/>
                <w:lang w:val="en-US"/>
              </w:rPr>
            </w:pPr>
            <w:r w:rsidRPr="00CA4743">
              <w:rPr>
                <w:rFonts w:ascii="Verdana" w:eastAsia="Times New Roman" w:hAnsi="Verdana" w:cs="Times New Roman"/>
                <w:sz w:val="16"/>
                <w:szCs w:val="16"/>
                <w:lang w:val="en-US"/>
              </w:rPr>
              <w:t>3.592,1</w:t>
            </w:r>
          </w:p>
        </w:tc>
        <w:tc>
          <w:tcPr>
            <w:tcW w:w="644" w:type="pct"/>
            <w:tcBorders>
              <w:top w:val="nil"/>
              <w:left w:val="nil"/>
              <w:bottom w:val="nil"/>
              <w:right w:val="nil"/>
            </w:tcBorders>
            <w:shd w:val="clear" w:color="000000" w:fill="DBE5F1"/>
            <w:noWrap/>
            <w:vAlign w:val="center"/>
            <w:hideMark/>
          </w:tcPr>
          <w:p w:rsidR="00871312" w:rsidRPr="00CA4743" w:rsidRDefault="00871312" w:rsidP="00871312">
            <w:pPr>
              <w:spacing w:line="240" w:lineRule="auto"/>
              <w:jc w:val="right"/>
              <w:rPr>
                <w:rFonts w:ascii="Verdana" w:eastAsia="Times New Roman" w:hAnsi="Verdana" w:cs="Times New Roman"/>
                <w:sz w:val="16"/>
                <w:szCs w:val="16"/>
                <w:lang w:val="en-US"/>
              </w:rPr>
            </w:pPr>
            <w:r w:rsidRPr="00CA4743">
              <w:rPr>
                <w:rFonts w:ascii="Verdana" w:eastAsia="Times New Roman" w:hAnsi="Verdana" w:cs="Times New Roman"/>
                <w:sz w:val="16"/>
                <w:szCs w:val="16"/>
                <w:lang w:val="en-US"/>
              </w:rPr>
              <w:t>-7,2</w:t>
            </w:r>
          </w:p>
        </w:tc>
        <w:tc>
          <w:tcPr>
            <w:tcW w:w="656" w:type="pct"/>
            <w:tcBorders>
              <w:top w:val="nil"/>
              <w:left w:val="nil"/>
              <w:bottom w:val="nil"/>
              <w:right w:val="nil"/>
            </w:tcBorders>
            <w:shd w:val="clear" w:color="000000" w:fill="DBE5F1"/>
            <w:noWrap/>
            <w:vAlign w:val="center"/>
            <w:hideMark/>
          </w:tcPr>
          <w:p w:rsidR="00871312" w:rsidRPr="00CA4743" w:rsidRDefault="00871312" w:rsidP="00871312">
            <w:pPr>
              <w:spacing w:line="240" w:lineRule="auto"/>
              <w:jc w:val="right"/>
              <w:rPr>
                <w:rFonts w:ascii="Verdana" w:eastAsia="Times New Roman" w:hAnsi="Verdana" w:cs="Times New Roman"/>
                <w:sz w:val="16"/>
                <w:szCs w:val="16"/>
                <w:lang w:val="en-US"/>
              </w:rPr>
            </w:pPr>
            <w:r w:rsidRPr="00CA4743">
              <w:rPr>
                <w:rFonts w:ascii="Verdana" w:eastAsia="Times New Roman" w:hAnsi="Verdana" w:cs="Times New Roman"/>
                <w:sz w:val="16"/>
                <w:szCs w:val="16"/>
                <w:lang w:val="en-US"/>
              </w:rPr>
              <w:t>3.584,9</w:t>
            </w:r>
          </w:p>
        </w:tc>
      </w:tr>
      <w:tr w:rsidR="00871312" w:rsidRPr="00CA4743" w:rsidTr="00871312">
        <w:trPr>
          <w:trHeight w:val="227"/>
        </w:trPr>
        <w:tc>
          <w:tcPr>
            <w:tcW w:w="2740" w:type="pct"/>
            <w:tcBorders>
              <w:top w:val="single" w:sz="4" w:space="0" w:color="auto"/>
              <w:left w:val="nil"/>
              <w:bottom w:val="single" w:sz="4" w:space="0" w:color="auto"/>
              <w:right w:val="nil"/>
            </w:tcBorders>
            <w:shd w:val="clear" w:color="000000" w:fill="DBE5F1"/>
            <w:noWrap/>
            <w:vAlign w:val="bottom"/>
            <w:hideMark/>
          </w:tcPr>
          <w:p w:rsidR="00871312" w:rsidRPr="00CA4743" w:rsidRDefault="00871312" w:rsidP="00871312">
            <w:pPr>
              <w:spacing w:line="240" w:lineRule="auto"/>
              <w:rPr>
                <w:rFonts w:ascii="Verdana" w:eastAsia="Times New Roman" w:hAnsi="Verdana" w:cs="Times New Roman"/>
                <w:b/>
                <w:bCs/>
                <w:sz w:val="16"/>
                <w:szCs w:val="16"/>
                <w:lang w:val="en-US"/>
              </w:rPr>
            </w:pPr>
            <w:r w:rsidRPr="00CA4743">
              <w:rPr>
                <w:rFonts w:ascii="Verdana" w:eastAsia="Times New Roman" w:hAnsi="Verdana" w:cs="Times New Roman"/>
                <w:b/>
                <w:bCs/>
                <w:sz w:val="16"/>
                <w:szCs w:val="16"/>
                <w:lang w:val="en-US"/>
              </w:rPr>
              <w:t xml:space="preserve">Totaal </w:t>
            </w:r>
          </w:p>
        </w:tc>
        <w:tc>
          <w:tcPr>
            <w:tcW w:w="960" w:type="pct"/>
            <w:tcBorders>
              <w:top w:val="single" w:sz="4" w:space="0" w:color="auto"/>
              <w:left w:val="nil"/>
              <w:bottom w:val="single" w:sz="4" w:space="0" w:color="auto"/>
              <w:right w:val="nil"/>
            </w:tcBorders>
            <w:shd w:val="clear" w:color="000000" w:fill="DBE5F1"/>
            <w:noWrap/>
            <w:vAlign w:val="bottom"/>
            <w:hideMark/>
          </w:tcPr>
          <w:p w:rsidR="00871312" w:rsidRPr="00CA4743" w:rsidRDefault="00871312" w:rsidP="00871312">
            <w:pPr>
              <w:spacing w:line="240" w:lineRule="auto"/>
              <w:jc w:val="right"/>
              <w:rPr>
                <w:rFonts w:ascii="Verdana" w:eastAsia="Times New Roman" w:hAnsi="Verdana" w:cs="Times New Roman"/>
                <w:b/>
                <w:bCs/>
                <w:sz w:val="16"/>
                <w:szCs w:val="16"/>
                <w:lang w:val="en-US"/>
              </w:rPr>
            </w:pPr>
            <w:r w:rsidRPr="00CA4743">
              <w:rPr>
                <w:rFonts w:ascii="Verdana" w:eastAsia="Times New Roman" w:hAnsi="Verdana" w:cs="Times New Roman"/>
                <w:b/>
                <w:bCs/>
                <w:sz w:val="16"/>
                <w:szCs w:val="16"/>
                <w:lang w:val="en-US"/>
              </w:rPr>
              <w:t>3.592,1</w:t>
            </w:r>
          </w:p>
        </w:tc>
        <w:tc>
          <w:tcPr>
            <w:tcW w:w="644" w:type="pct"/>
            <w:tcBorders>
              <w:top w:val="single" w:sz="4" w:space="0" w:color="auto"/>
              <w:left w:val="nil"/>
              <w:bottom w:val="single" w:sz="4" w:space="0" w:color="auto"/>
              <w:right w:val="nil"/>
            </w:tcBorders>
            <w:shd w:val="clear" w:color="000000" w:fill="DBE5F1"/>
            <w:noWrap/>
            <w:vAlign w:val="bottom"/>
            <w:hideMark/>
          </w:tcPr>
          <w:p w:rsidR="00871312" w:rsidRPr="00CA4743" w:rsidRDefault="00871312" w:rsidP="00871312">
            <w:pPr>
              <w:spacing w:line="240" w:lineRule="auto"/>
              <w:jc w:val="right"/>
              <w:rPr>
                <w:rFonts w:ascii="Verdana" w:eastAsia="Times New Roman" w:hAnsi="Verdana" w:cs="Times New Roman"/>
                <w:b/>
                <w:bCs/>
                <w:sz w:val="16"/>
                <w:szCs w:val="16"/>
                <w:lang w:val="en-US"/>
              </w:rPr>
            </w:pPr>
            <w:r w:rsidRPr="00CA4743">
              <w:rPr>
                <w:rFonts w:ascii="Verdana" w:eastAsia="Times New Roman" w:hAnsi="Verdana" w:cs="Times New Roman"/>
                <w:b/>
                <w:bCs/>
                <w:sz w:val="16"/>
                <w:szCs w:val="16"/>
                <w:lang w:val="en-US"/>
              </w:rPr>
              <w:t>-7,2</w:t>
            </w:r>
          </w:p>
        </w:tc>
        <w:tc>
          <w:tcPr>
            <w:tcW w:w="656" w:type="pct"/>
            <w:tcBorders>
              <w:top w:val="single" w:sz="4" w:space="0" w:color="auto"/>
              <w:left w:val="nil"/>
              <w:bottom w:val="single" w:sz="4" w:space="0" w:color="auto"/>
              <w:right w:val="nil"/>
            </w:tcBorders>
            <w:shd w:val="clear" w:color="000000" w:fill="DBE5F1"/>
            <w:noWrap/>
            <w:vAlign w:val="bottom"/>
            <w:hideMark/>
          </w:tcPr>
          <w:p w:rsidR="00871312" w:rsidRPr="00CA4743" w:rsidRDefault="00871312" w:rsidP="00871312">
            <w:pPr>
              <w:spacing w:line="240" w:lineRule="auto"/>
              <w:jc w:val="right"/>
              <w:rPr>
                <w:rFonts w:ascii="Verdana" w:eastAsia="Times New Roman" w:hAnsi="Verdana" w:cs="Times New Roman"/>
                <w:b/>
                <w:bCs/>
                <w:sz w:val="16"/>
                <w:szCs w:val="16"/>
                <w:lang w:val="en-US"/>
              </w:rPr>
            </w:pPr>
            <w:r w:rsidRPr="00CA4743">
              <w:rPr>
                <w:rFonts w:ascii="Verdana" w:eastAsia="Times New Roman" w:hAnsi="Verdana" w:cs="Times New Roman"/>
                <w:b/>
                <w:bCs/>
                <w:sz w:val="16"/>
                <w:szCs w:val="16"/>
                <w:lang w:val="en-US"/>
              </w:rPr>
              <w:t>3.584,9</w:t>
            </w:r>
          </w:p>
        </w:tc>
      </w:tr>
      <w:tr w:rsidR="00871312" w:rsidRPr="00871312" w:rsidTr="00871312">
        <w:trPr>
          <w:trHeight w:val="227"/>
        </w:trPr>
        <w:tc>
          <w:tcPr>
            <w:tcW w:w="2740"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960"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4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56"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r>
      <w:tr w:rsidR="00871312" w:rsidRPr="00871312" w:rsidTr="00871312">
        <w:trPr>
          <w:trHeight w:val="227"/>
        </w:trPr>
        <w:tc>
          <w:tcPr>
            <w:tcW w:w="5000" w:type="pct"/>
            <w:gridSpan w:val="4"/>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b/>
                <w:bCs/>
                <w:i/>
                <w:iCs/>
                <w:sz w:val="16"/>
                <w:szCs w:val="16"/>
              </w:rPr>
            </w:pPr>
            <w:r w:rsidRPr="00871312">
              <w:rPr>
                <w:rFonts w:ascii="Verdana" w:eastAsia="Times New Roman" w:hAnsi="Verdana" w:cs="Times New Roman"/>
                <w:b/>
                <w:bCs/>
                <w:i/>
                <w:iCs/>
                <w:sz w:val="16"/>
                <w:szCs w:val="16"/>
              </w:rPr>
              <w:t>Toelichting uitgaven-mutaties 1</w:t>
            </w:r>
            <w:r w:rsidRPr="00871312">
              <w:rPr>
                <w:rFonts w:ascii="Verdana" w:eastAsia="Times New Roman" w:hAnsi="Verdana" w:cs="Times New Roman"/>
                <w:b/>
                <w:bCs/>
                <w:i/>
                <w:iCs/>
                <w:sz w:val="16"/>
                <w:szCs w:val="16"/>
                <w:vertAlign w:val="superscript"/>
              </w:rPr>
              <w:t>e</w:t>
            </w:r>
            <w:r w:rsidRPr="00871312">
              <w:rPr>
                <w:rFonts w:ascii="Verdana" w:eastAsia="Times New Roman" w:hAnsi="Verdana" w:cs="Times New Roman"/>
                <w:b/>
                <w:bCs/>
                <w:i/>
                <w:iCs/>
                <w:sz w:val="16"/>
                <w:szCs w:val="16"/>
              </w:rPr>
              <w:t xml:space="preserve"> suppletoire begroting</w:t>
            </w:r>
          </w:p>
        </w:tc>
      </w:tr>
      <w:tr w:rsidR="00871312" w:rsidRPr="00871312" w:rsidTr="00871312">
        <w:trPr>
          <w:trHeight w:val="227"/>
        </w:trPr>
        <w:tc>
          <w:tcPr>
            <w:tcW w:w="2740"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c>
          <w:tcPr>
            <w:tcW w:w="960"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c>
          <w:tcPr>
            <w:tcW w:w="64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c>
          <w:tcPr>
            <w:tcW w:w="656"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r>
      <w:tr w:rsidR="00871312" w:rsidRPr="00871312" w:rsidTr="00871312">
        <w:trPr>
          <w:trHeight w:val="227"/>
        </w:trPr>
        <w:tc>
          <w:tcPr>
            <w:tcW w:w="2740"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b/>
                <w:bCs/>
                <w:sz w:val="16"/>
                <w:szCs w:val="16"/>
                <w:lang w:val="en-US"/>
              </w:rPr>
            </w:pPr>
            <w:r w:rsidRPr="00871312">
              <w:rPr>
                <w:rFonts w:ascii="Verdana" w:eastAsia="Times New Roman" w:hAnsi="Verdana" w:cs="Times New Roman"/>
                <w:b/>
                <w:bCs/>
                <w:sz w:val="16"/>
                <w:szCs w:val="16"/>
                <w:lang w:val="en-US"/>
              </w:rPr>
              <w:t>Nominaal</w:t>
            </w:r>
          </w:p>
        </w:tc>
        <w:tc>
          <w:tcPr>
            <w:tcW w:w="960"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4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56"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r>
      <w:tr w:rsidR="00871312" w:rsidRPr="00871312" w:rsidTr="00871312">
        <w:trPr>
          <w:trHeight w:val="227"/>
        </w:trPr>
        <w:tc>
          <w:tcPr>
            <w:tcW w:w="2740"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val="en-US"/>
              </w:rPr>
            </w:pPr>
            <w:r w:rsidRPr="00871312">
              <w:rPr>
                <w:rFonts w:ascii="Verdana" w:eastAsia="Times New Roman" w:hAnsi="Verdana" w:cs="Times New Roman"/>
                <w:i/>
                <w:iCs/>
                <w:sz w:val="16"/>
                <w:szCs w:val="16"/>
                <w:lang w:val="en-US"/>
              </w:rPr>
              <w:t>Loon- en prijsbijstelling</w:t>
            </w:r>
          </w:p>
        </w:tc>
        <w:tc>
          <w:tcPr>
            <w:tcW w:w="960"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4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jc w:val="right"/>
              <w:rPr>
                <w:rFonts w:ascii="Verdana" w:eastAsia="Times New Roman" w:hAnsi="Verdana" w:cs="Times New Roman"/>
                <w:i/>
                <w:iCs/>
                <w:sz w:val="16"/>
                <w:szCs w:val="16"/>
                <w:lang w:val="en-US"/>
              </w:rPr>
            </w:pPr>
            <w:r w:rsidRPr="00871312">
              <w:rPr>
                <w:rFonts w:ascii="Verdana" w:eastAsia="Times New Roman" w:hAnsi="Verdana" w:cs="Times New Roman"/>
                <w:i/>
                <w:iCs/>
                <w:sz w:val="16"/>
                <w:szCs w:val="16"/>
                <w:lang w:val="en-US"/>
              </w:rPr>
              <w:t>4,0</w:t>
            </w:r>
          </w:p>
        </w:tc>
        <w:tc>
          <w:tcPr>
            <w:tcW w:w="656"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r>
      <w:tr w:rsidR="00871312" w:rsidRPr="00871312" w:rsidTr="00871312">
        <w:trPr>
          <w:trHeight w:val="227"/>
        </w:trPr>
        <w:tc>
          <w:tcPr>
            <w:tcW w:w="3701" w:type="pct"/>
            <w:gridSpan w:val="2"/>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rPr>
            </w:pPr>
            <w:r w:rsidRPr="00871312">
              <w:rPr>
                <w:rFonts w:ascii="Verdana" w:eastAsia="Times New Roman" w:hAnsi="Verdana" w:cs="Times New Roman"/>
                <w:sz w:val="16"/>
                <w:szCs w:val="16"/>
              </w:rPr>
              <w:t>Dit betreft de tranche 2015 van de vergoeding voor loon- en prijsontwikkeling.</w:t>
            </w:r>
          </w:p>
        </w:tc>
        <w:tc>
          <w:tcPr>
            <w:tcW w:w="64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c>
          <w:tcPr>
            <w:tcW w:w="656"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r>
      <w:tr w:rsidR="00871312" w:rsidRPr="00871312" w:rsidTr="00871312">
        <w:trPr>
          <w:trHeight w:val="227"/>
        </w:trPr>
        <w:tc>
          <w:tcPr>
            <w:tcW w:w="2740"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rPr>
            </w:pPr>
          </w:p>
        </w:tc>
        <w:tc>
          <w:tcPr>
            <w:tcW w:w="960"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rPr>
            </w:pPr>
          </w:p>
        </w:tc>
        <w:tc>
          <w:tcPr>
            <w:tcW w:w="64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c>
          <w:tcPr>
            <w:tcW w:w="656"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r>
      <w:tr w:rsidR="00871312" w:rsidRPr="00871312" w:rsidTr="00871312">
        <w:trPr>
          <w:trHeight w:val="227"/>
        </w:trPr>
        <w:tc>
          <w:tcPr>
            <w:tcW w:w="2740"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b/>
                <w:bCs/>
                <w:sz w:val="16"/>
                <w:szCs w:val="16"/>
                <w:lang w:val="en-US"/>
              </w:rPr>
            </w:pPr>
            <w:r w:rsidRPr="00871312">
              <w:rPr>
                <w:rFonts w:ascii="Verdana" w:eastAsia="Times New Roman" w:hAnsi="Verdana" w:cs="Times New Roman"/>
                <w:b/>
                <w:bCs/>
                <w:sz w:val="16"/>
                <w:szCs w:val="16"/>
                <w:lang w:val="en-US"/>
              </w:rPr>
              <w:t>Mee- en tegenvallers</w:t>
            </w:r>
          </w:p>
        </w:tc>
        <w:tc>
          <w:tcPr>
            <w:tcW w:w="960"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4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56"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r>
      <w:tr w:rsidR="00871312" w:rsidRPr="00871312" w:rsidTr="00871312">
        <w:trPr>
          <w:trHeight w:val="227"/>
        </w:trPr>
        <w:tc>
          <w:tcPr>
            <w:tcW w:w="2740"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val="en-US"/>
              </w:rPr>
            </w:pPr>
            <w:r w:rsidRPr="00871312">
              <w:rPr>
                <w:rFonts w:ascii="Verdana" w:eastAsia="Times New Roman" w:hAnsi="Verdana" w:cs="Times New Roman"/>
                <w:i/>
                <w:iCs/>
                <w:sz w:val="16"/>
                <w:szCs w:val="16"/>
                <w:lang w:val="en-US"/>
              </w:rPr>
              <w:t>Herverdelingseffecten Zvw</w:t>
            </w:r>
          </w:p>
        </w:tc>
        <w:tc>
          <w:tcPr>
            <w:tcW w:w="960"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val="en-US"/>
              </w:rPr>
            </w:pPr>
          </w:p>
        </w:tc>
        <w:tc>
          <w:tcPr>
            <w:tcW w:w="64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jc w:val="right"/>
              <w:rPr>
                <w:rFonts w:ascii="Verdana" w:eastAsia="Times New Roman" w:hAnsi="Verdana" w:cs="Times New Roman"/>
                <w:i/>
                <w:iCs/>
                <w:sz w:val="16"/>
                <w:szCs w:val="16"/>
                <w:lang w:val="en-US"/>
              </w:rPr>
            </w:pPr>
            <w:r w:rsidRPr="00871312">
              <w:rPr>
                <w:rFonts w:ascii="Verdana" w:eastAsia="Times New Roman" w:hAnsi="Verdana" w:cs="Times New Roman"/>
                <w:i/>
                <w:iCs/>
                <w:sz w:val="16"/>
                <w:szCs w:val="16"/>
                <w:lang w:val="en-US"/>
              </w:rPr>
              <w:t>-14,5</w:t>
            </w:r>
          </w:p>
        </w:tc>
        <w:tc>
          <w:tcPr>
            <w:tcW w:w="656"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r>
      <w:tr w:rsidR="00871312" w:rsidRPr="00871312" w:rsidTr="00871312">
        <w:trPr>
          <w:trHeight w:val="227"/>
        </w:trPr>
        <w:tc>
          <w:tcPr>
            <w:tcW w:w="3701" w:type="pct"/>
            <w:gridSpan w:val="2"/>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rPr>
            </w:pPr>
            <w:r w:rsidRPr="00871312">
              <w:rPr>
                <w:rFonts w:ascii="Verdana" w:eastAsia="Times New Roman" w:hAnsi="Verdana" w:cs="Times New Roman"/>
                <w:sz w:val="16"/>
                <w:szCs w:val="16"/>
              </w:rPr>
              <w:t>In februari 2015 zijn de realisatiecijfers 2014 AWBZ binnengekomen voor zowel de zorg in natura als het pgb. Deze uitvoeringscijfers zijn geanalyseerd, waarbij de raming aan de hand van de beschikbare modellen is afgezet tegen de realisatie en gekeken is wat de verschuivingen tussen de domeinen zijn. Per saldo komen de uitgaven voor de Zvw hoger uit.</w:t>
            </w:r>
          </w:p>
        </w:tc>
        <w:tc>
          <w:tcPr>
            <w:tcW w:w="64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c>
          <w:tcPr>
            <w:tcW w:w="656"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r>
      <w:tr w:rsidR="00871312" w:rsidRPr="00871312" w:rsidTr="00871312">
        <w:trPr>
          <w:trHeight w:val="227"/>
        </w:trPr>
        <w:tc>
          <w:tcPr>
            <w:tcW w:w="2740"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rPr>
            </w:pPr>
          </w:p>
        </w:tc>
        <w:tc>
          <w:tcPr>
            <w:tcW w:w="960"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color w:val="FF0000"/>
                <w:sz w:val="16"/>
                <w:szCs w:val="16"/>
              </w:rPr>
            </w:pPr>
          </w:p>
        </w:tc>
        <w:tc>
          <w:tcPr>
            <w:tcW w:w="64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c>
          <w:tcPr>
            <w:tcW w:w="656"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r>
      <w:tr w:rsidR="00871312" w:rsidRPr="00871312" w:rsidTr="00871312">
        <w:trPr>
          <w:trHeight w:val="227"/>
        </w:trPr>
        <w:tc>
          <w:tcPr>
            <w:tcW w:w="2740" w:type="pct"/>
            <w:tcBorders>
              <w:top w:val="nil"/>
              <w:left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b/>
                <w:bCs/>
                <w:sz w:val="16"/>
                <w:szCs w:val="16"/>
                <w:lang w:val="en-US"/>
              </w:rPr>
            </w:pPr>
            <w:r w:rsidRPr="00871312">
              <w:rPr>
                <w:rFonts w:ascii="Verdana" w:eastAsia="Times New Roman" w:hAnsi="Verdana" w:cs="Times New Roman"/>
                <w:b/>
                <w:bCs/>
                <w:sz w:val="16"/>
                <w:szCs w:val="16"/>
                <w:lang w:val="en-US"/>
              </w:rPr>
              <w:t>Beleidsmatige mutaties</w:t>
            </w:r>
          </w:p>
        </w:tc>
        <w:tc>
          <w:tcPr>
            <w:tcW w:w="960" w:type="pct"/>
            <w:tcBorders>
              <w:top w:val="nil"/>
              <w:left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color w:val="FF0000"/>
                <w:sz w:val="16"/>
                <w:szCs w:val="16"/>
                <w:lang w:val="en-US"/>
              </w:rPr>
            </w:pPr>
          </w:p>
        </w:tc>
        <w:tc>
          <w:tcPr>
            <w:tcW w:w="644" w:type="pct"/>
            <w:tcBorders>
              <w:top w:val="nil"/>
              <w:left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56"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r>
      <w:tr w:rsidR="00871312" w:rsidRPr="00871312" w:rsidTr="00871312">
        <w:trPr>
          <w:trHeight w:val="227"/>
        </w:trPr>
        <w:tc>
          <w:tcPr>
            <w:tcW w:w="2740" w:type="pct"/>
            <w:tcBorders>
              <w:top w:val="nil"/>
              <w:left w:val="nil"/>
              <w:bottom w:val="nil"/>
              <w:right w:val="nil"/>
            </w:tcBorders>
            <w:shd w:val="clear" w:color="000000" w:fill="auto"/>
            <w:vAlign w:val="bottom"/>
            <w:hideMark/>
          </w:tcPr>
          <w:p w:rsidR="00871312" w:rsidRPr="00871312" w:rsidRDefault="00871312" w:rsidP="00871312">
            <w:pPr>
              <w:spacing w:line="220" w:lineRule="atLeast"/>
              <w:rPr>
                <w:rFonts w:ascii="Verdana" w:eastAsia="Times New Roman" w:hAnsi="Verdana" w:cs="Times New Roman"/>
                <w:i/>
                <w:iCs/>
                <w:sz w:val="16"/>
                <w:szCs w:val="16"/>
                <w:lang w:val="en-US"/>
              </w:rPr>
            </w:pPr>
            <w:r w:rsidRPr="00871312">
              <w:rPr>
                <w:rFonts w:ascii="Verdana" w:eastAsia="Times New Roman" w:hAnsi="Verdana" w:cs="Times New Roman"/>
                <w:i/>
                <w:iCs/>
                <w:sz w:val="16"/>
                <w:szCs w:val="16"/>
                <w:lang w:val="en-US"/>
              </w:rPr>
              <w:t>Herverdelingseffecten</w:t>
            </w:r>
          </w:p>
        </w:tc>
        <w:tc>
          <w:tcPr>
            <w:tcW w:w="960" w:type="pct"/>
            <w:tcBorders>
              <w:top w:val="nil"/>
              <w:left w:val="nil"/>
              <w:bottom w:val="nil"/>
              <w:right w:val="nil"/>
            </w:tcBorders>
            <w:shd w:val="clear" w:color="000000" w:fill="auto"/>
            <w:vAlign w:val="bottom"/>
            <w:hideMark/>
          </w:tcPr>
          <w:p w:rsidR="00871312" w:rsidRPr="00871312" w:rsidRDefault="00871312" w:rsidP="00871312">
            <w:pPr>
              <w:spacing w:line="220" w:lineRule="atLeast"/>
              <w:rPr>
                <w:rFonts w:ascii="Verdana" w:eastAsia="Times New Roman" w:hAnsi="Verdana" w:cs="Times New Roman"/>
                <w:i/>
                <w:iCs/>
                <w:color w:val="FF0000"/>
                <w:sz w:val="16"/>
                <w:szCs w:val="16"/>
                <w:lang w:val="en-US"/>
              </w:rPr>
            </w:pPr>
            <w:r w:rsidRPr="00871312">
              <w:rPr>
                <w:rFonts w:ascii="Verdana" w:eastAsia="Times New Roman" w:hAnsi="Verdana" w:cs="Times New Roman"/>
                <w:i/>
                <w:iCs/>
                <w:color w:val="FF0000"/>
                <w:sz w:val="16"/>
                <w:szCs w:val="16"/>
                <w:lang w:val="en-US"/>
              </w:rPr>
              <w:t> </w:t>
            </w:r>
          </w:p>
        </w:tc>
        <w:tc>
          <w:tcPr>
            <w:tcW w:w="644" w:type="pct"/>
            <w:tcBorders>
              <w:top w:val="nil"/>
              <w:left w:val="nil"/>
              <w:bottom w:val="nil"/>
              <w:right w:val="nil"/>
            </w:tcBorders>
            <w:shd w:val="clear" w:color="000000" w:fill="auto"/>
            <w:noWrap/>
            <w:vAlign w:val="bottom"/>
            <w:hideMark/>
          </w:tcPr>
          <w:p w:rsidR="00871312" w:rsidRPr="00871312" w:rsidRDefault="00871312" w:rsidP="00871312">
            <w:pPr>
              <w:spacing w:line="220" w:lineRule="atLeast"/>
              <w:jc w:val="right"/>
              <w:rPr>
                <w:rFonts w:ascii="Verdana" w:eastAsia="Times New Roman" w:hAnsi="Verdana" w:cs="Times New Roman"/>
                <w:i/>
                <w:iCs/>
                <w:sz w:val="16"/>
                <w:szCs w:val="16"/>
                <w:lang w:val="en-US"/>
              </w:rPr>
            </w:pPr>
            <w:r w:rsidRPr="00871312">
              <w:rPr>
                <w:rFonts w:ascii="Verdana" w:eastAsia="Times New Roman" w:hAnsi="Verdana" w:cs="Times New Roman"/>
                <w:i/>
                <w:iCs/>
                <w:sz w:val="16"/>
                <w:szCs w:val="16"/>
                <w:lang w:val="en-US"/>
              </w:rPr>
              <w:t>3,3</w:t>
            </w:r>
          </w:p>
        </w:tc>
        <w:tc>
          <w:tcPr>
            <w:tcW w:w="656"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val="en-US"/>
              </w:rPr>
            </w:pPr>
          </w:p>
        </w:tc>
      </w:tr>
      <w:tr w:rsidR="00871312" w:rsidRPr="00871312" w:rsidTr="00871312">
        <w:trPr>
          <w:trHeight w:val="227"/>
        </w:trPr>
        <w:tc>
          <w:tcPr>
            <w:tcW w:w="2740" w:type="pct"/>
            <w:tcBorders>
              <w:top w:val="nil"/>
              <w:left w:val="nil"/>
              <w:bottom w:val="nil"/>
              <w:right w:val="nil"/>
            </w:tcBorders>
            <w:shd w:val="clear" w:color="000000" w:fill="auto"/>
            <w:vAlign w:val="bottom"/>
            <w:hideMark/>
          </w:tcPr>
          <w:p w:rsidR="00871312" w:rsidRPr="00871312" w:rsidRDefault="00871312" w:rsidP="00871312">
            <w:pPr>
              <w:spacing w:line="220" w:lineRule="atLeast"/>
              <w:rPr>
                <w:rFonts w:ascii="Verdana" w:eastAsia="Times New Roman" w:hAnsi="Verdana" w:cs="Times New Roman"/>
                <w:sz w:val="16"/>
                <w:szCs w:val="16"/>
              </w:rPr>
            </w:pPr>
            <w:r w:rsidRPr="00871312">
              <w:rPr>
                <w:rFonts w:ascii="Verdana" w:eastAsia="Times New Roman" w:hAnsi="Verdana" w:cs="Times New Roman"/>
                <w:sz w:val="16"/>
                <w:szCs w:val="16"/>
              </w:rPr>
              <w:t>Deze mutatie is het saldo van enkele verschuivingen van de Zvw naar het jeugddomein en vice versa.</w:t>
            </w:r>
          </w:p>
        </w:tc>
        <w:tc>
          <w:tcPr>
            <w:tcW w:w="960" w:type="pct"/>
            <w:tcBorders>
              <w:top w:val="nil"/>
              <w:left w:val="nil"/>
              <w:bottom w:val="nil"/>
              <w:right w:val="nil"/>
            </w:tcBorders>
            <w:shd w:val="clear" w:color="000000" w:fill="auto"/>
            <w:vAlign w:val="bottom"/>
            <w:hideMark/>
          </w:tcPr>
          <w:p w:rsidR="00871312" w:rsidRPr="00871312" w:rsidRDefault="00871312" w:rsidP="00871312">
            <w:pPr>
              <w:spacing w:line="220" w:lineRule="atLeast"/>
              <w:rPr>
                <w:rFonts w:ascii="Verdana" w:eastAsia="Times New Roman" w:hAnsi="Verdana" w:cs="Times New Roman"/>
                <w:i/>
                <w:iCs/>
                <w:color w:val="FF0000"/>
                <w:sz w:val="16"/>
                <w:szCs w:val="16"/>
              </w:rPr>
            </w:pPr>
            <w:r w:rsidRPr="00871312">
              <w:rPr>
                <w:rFonts w:ascii="Verdana" w:eastAsia="Times New Roman" w:hAnsi="Verdana" w:cs="Times New Roman"/>
                <w:i/>
                <w:iCs/>
                <w:color w:val="FF0000"/>
                <w:sz w:val="16"/>
                <w:szCs w:val="16"/>
              </w:rPr>
              <w:t> </w:t>
            </w:r>
          </w:p>
        </w:tc>
        <w:tc>
          <w:tcPr>
            <w:tcW w:w="644" w:type="pct"/>
            <w:tcBorders>
              <w:top w:val="nil"/>
              <w:left w:val="nil"/>
              <w:bottom w:val="nil"/>
              <w:right w:val="nil"/>
            </w:tcBorders>
            <w:shd w:val="clear" w:color="000000"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rPr>
            </w:pPr>
            <w:r w:rsidRPr="00871312">
              <w:rPr>
                <w:rFonts w:ascii="Verdana" w:eastAsia="Times New Roman" w:hAnsi="Verdana" w:cs="Times New Roman"/>
                <w:i/>
                <w:iCs/>
                <w:sz w:val="16"/>
                <w:szCs w:val="16"/>
              </w:rPr>
              <w:t> </w:t>
            </w:r>
          </w:p>
        </w:tc>
        <w:tc>
          <w:tcPr>
            <w:tcW w:w="656"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rPr>
            </w:pPr>
          </w:p>
        </w:tc>
      </w:tr>
      <w:tr w:rsidR="00871312" w:rsidRPr="00871312" w:rsidTr="00871312">
        <w:trPr>
          <w:trHeight w:val="227"/>
        </w:trPr>
        <w:tc>
          <w:tcPr>
            <w:tcW w:w="2740" w:type="pct"/>
            <w:tcBorders>
              <w:top w:val="nil"/>
              <w:left w:val="nil"/>
              <w:bottom w:val="single" w:sz="4" w:space="0" w:color="auto"/>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r w:rsidRPr="00871312">
              <w:rPr>
                <w:rFonts w:ascii="Verdana" w:eastAsia="Times New Roman" w:hAnsi="Verdana" w:cs="Times New Roman"/>
                <w:sz w:val="16"/>
                <w:szCs w:val="16"/>
              </w:rPr>
              <w:t> </w:t>
            </w:r>
          </w:p>
        </w:tc>
        <w:tc>
          <w:tcPr>
            <w:tcW w:w="960" w:type="pct"/>
            <w:tcBorders>
              <w:top w:val="nil"/>
              <w:left w:val="nil"/>
              <w:bottom w:val="single" w:sz="4" w:space="0" w:color="auto"/>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r w:rsidRPr="00871312">
              <w:rPr>
                <w:rFonts w:ascii="Verdana" w:eastAsia="Times New Roman" w:hAnsi="Verdana" w:cs="Times New Roman"/>
                <w:sz w:val="16"/>
                <w:szCs w:val="16"/>
              </w:rPr>
              <w:t> </w:t>
            </w:r>
          </w:p>
        </w:tc>
        <w:tc>
          <w:tcPr>
            <w:tcW w:w="644" w:type="pct"/>
            <w:tcBorders>
              <w:top w:val="nil"/>
              <w:left w:val="nil"/>
              <w:bottom w:val="single" w:sz="4" w:space="0" w:color="auto"/>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r w:rsidRPr="00871312">
              <w:rPr>
                <w:rFonts w:ascii="Verdana" w:eastAsia="Times New Roman" w:hAnsi="Verdana" w:cs="Times New Roman"/>
                <w:sz w:val="16"/>
                <w:szCs w:val="16"/>
              </w:rPr>
              <w:t> </w:t>
            </w:r>
          </w:p>
        </w:tc>
        <w:tc>
          <w:tcPr>
            <w:tcW w:w="656" w:type="pct"/>
            <w:tcBorders>
              <w:top w:val="nil"/>
              <w:left w:val="nil"/>
              <w:bottom w:val="single" w:sz="4" w:space="0" w:color="auto"/>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r w:rsidRPr="00871312">
              <w:rPr>
                <w:rFonts w:ascii="Verdana" w:eastAsia="Times New Roman" w:hAnsi="Verdana" w:cs="Times New Roman"/>
                <w:sz w:val="16"/>
                <w:szCs w:val="16"/>
              </w:rPr>
              <w:t> </w:t>
            </w:r>
          </w:p>
        </w:tc>
      </w:tr>
    </w:tbl>
    <w:p w:rsidR="00871312" w:rsidRDefault="00871312" w:rsidP="00871312">
      <w:pPr>
        <w:rPr>
          <w:rFonts w:ascii="Verdana" w:hAnsi="Verdana"/>
          <w:sz w:val="18"/>
          <w:szCs w:val="18"/>
        </w:rPr>
      </w:pPr>
    </w:p>
    <w:p w:rsidR="00871312" w:rsidRDefault="00871312" w:rsidP="00871312">
      <w:pPr>
        <w:rPr>
          <w:rFonts w:ascii="Verdana" w:hAnsi="Verdana"/>
          <w:sz w:val="18"/>
          <w:szCs w:val="18"/>
        </w:rPr>
      </w:pPr>
    </w:p>
    <w:p w:rsidR="00871312" w:rsidRDefault="00871312" w:rsidP="00871312">
      <w:pPr>
        <w:rPr>
          <w:rFonts w:ascii="Verdana" w:hAnsi="Verdana"/>
          <w:sz w:val="18"/>
          <w:szCs w:val="18"/>
        </w:rPr>
      </w:pPr>
    </w:p>
    <w:p w:rsidR="00871312" w:rsidRDefault="00871312" w:rsidP="00871312">
      <w:pPr>
        <w:rPr>
          <w:rFonts w:ascii="Verdana" w:hAnsi="Verdana"/>
          <w:sz w:val="18"/>
          <w:szCs w:val="18"/>
        </w:rPr>
      </w:pPr>
      <w:r>
        <w:rPr>
          <w:rFonts w:ascii="Verdana" w:hAnsi="Verdana"/>
          <w:sz w:val="18"/>
          <w:szCs w:val="18"/>
        </w:rPr>
        <w:br w:type="page"/>
      </w:r>
    </w:p>
    <w:tbl>
      <w:tblPr>
        <w:tblW w:w="5000" w:type="pct"/>
        <w:tblCellMar>
          <w:left w:w="70" w:type="dxa"/>
          <w:right w:w="70" w:type="dxa"/>
        </w:tblCellMar>
        <w:tblLook w:val="04A0" w:firstRow="1" w:lastRow="0" w:firstColumn="1" w:lastColumn="0" w:noHBand="0" w:noVBand="1"/>
      </w:tblPr>
      <w:tblGrid>
        <w:gridCol w:w="5132"/>
        <w:gridCol w:w="1764"/>
        <w:gridCol w:w="1157"/>
        <w:gridCol w:w="1157"/>
      </w:tblGrid>
      <w:tr w:rsidR="00871312" w:rsidRPr="00865481" w:rsidTr="00871312">
        <w:trPr>
          <w:trHeight w:val="416"/>
        </w:trPr>
        <w:tc>
          <w:tcPr>
            <w:tcW w:w="2961" w:type="pct"/>
            <w:tcBorders>
              <w:top w:val="single" w:sz="4" w:space="0" w:color="auto"/>
              <w:left w:val="nil"/>
              <w:bottom w:val="single" w:sz="4" w:space="0" w:color="auto"/>
              <w:right w:val="nil"/>
            </w:tcBorders>
            <w:shd w:val="clear" w:color="000000" w:fill="000000"/>
            <w:noWrap/>
            <w:vAlign w:val="center"/>
            <w:hideMark/>
          </w:tcPr>
          <w:p w:rsidR="00871312" w:rsidRPr="00865481" w:rsidRDefault="00871312" w:rsidP="00871312">
            <w:pPr>
              <w:spacing w:line="240" w:lineRule="auto"/>
              <w:rPr>
                <w:rFonts w:ascii="Verdana" w:eastAsia="Times New Roman" w:hAnsi="Verdana" w:cs="Times New Roman"/>
                <w:b/>
                <w:bCs/>
                <w:color w:val="FFFFFF"/>
                <w:sz w:val="16"/>
                <w:szCs w:val="16"/>
                <w:lang w:eastAsia="nl-NL"/>
              </w:rPr>
            </w:pPr>
            <w:r w:rsidRPr="00865481">
              <w:rPr>
                <w:rFonts w:ascii="Verdana" w:eastAsia="Times New Roman" w:hAnsi="Verdana" w:cs="Times New Roman"/>
                <w:b/>
                <w:bCs/>
                <w:color w:val="FFFFFF"/>
                <w:sz w:val="16"/>
                <w:szCs w:val="16"/>
                <w:lang w:eastAsia="nl-NL"/>
              </w:rPr>
              <w:lastRenderedPageBreak/>
              <w:t>Genees- en hulpmiddelen (bedragen x € 1 miljoen)</w:t>
            </w:r>
          </w:p>
        </w:tc>
        <w:tc>
          <w:tcPr>
            <w:tcW w:w="881" w:type="pct"/>
            <w:tcBorders>
              <w:top w:val="single" w:sz="4" w:space="0" w:color="auto"/>
              <w:left w:val="nil"/>
              <w:bottom w:val="single" w:sz="4" w:space="0" w:color="auto"/>
              <w:right w:val="nil"/>
            </w:tcBorders>
            <w:shd w:val="clear" w:color="000000" w:fill="000000"/>
            <w:noWrap/>
            <w:vAlign w:val="center"/>
            <w:hideMark/>
          </w:tcPr>
          <w:p w:rsidR="00871312" w:rsidRPr="00865481" w:rsidRDefault="00871312" w:rsidP="00871312">
            <w:pPr>
              <w:spacing w:line="240" w:lineRule="auto"/>
              <w:rPr>
                <w:rFonts w:ascii="Verdana" w:eastAsia="Times New Roman" w:hAnsi="Verdana" w:cs="Times New Roman"/>
                <w:b/>
                <w:bCs/>
                <w:color w:val="FFFFFF"/>
                <w:sz w:val="16"/>
                <w:szCs w:val="16"/>
                <w:lang w:eastAsia="nl-NL"/>
              </w:rPr>
            </w:pPr>
            <w:r w:rsidRPr="00865481">
              <w:rPr>
                <w:rFonts w:ascii="Verdana" w:eastAsia="Times New Roman" w:hAnsi="Verdana" w:cs="Times New Roman"/>
                <w:b/>
                <w:bCs/>
                <w:color w:val="FFFFFF"/>
                <w:sz w:val="16"/>
                <w:szCs w:val="16"/>
                <w:lang w:eastAsia="nl-NL"/>
              </w:rPr>
              <w:t> </w:t>
            </w:r>
          </w:p>
        </w:tc>
        <w:tc>
          <w:tcPr>
            <w:tcW w:w="579" w:type="pct"/>
            <w:tcBorders>
              <w:top w:val="single" w:sz="4" w:space="0" w:color="auto"/>
              <w:left w:val="nil"/>
              <w:bottom w:val="single" w:sz="4" w:space="0" w:color="auto"/>
              <w:right w:val="nil"/>
            </w:tcBorders>
            <w:shd w:val="clear" w:color="000000" w:fill="000000"/>
            <w:noWrap/>
            <w:vAlign w:val="center"/>
            <w:hideMark/>
          </w:tcPr>
          <w:p w:rsidR="00871312" w:rsidRPr="00865481" w:rsidRDefault="00871312" w:rsidP="00871312">
            <w:pPr>
              <w:spacing w:line="240" w:lineRule="auto"/>
              <w:rPr>
                <w:rFonts w:ascii="Verdana" w:eastAsia="Times New Roman" w:hAnsi="Verdana" w:cs="Times New Roman"/>
                <w:b/>
                <w:bCs/>
                <w:color w:val="FFFFFF"/>
                <w:sz w:val="16"/>
                <w:szCs w:val="16"/>
                <w:lang w:eastAsia="nl-NL"/>
              </w:rPr>
            </w:pPr>
            <w:r w:rsidRPr="00865481">
              <w:rPr>
                <w:rFonts w:ascii="Verdana" w:eastAsia="Times New Roman" w:hAnsi="Verdana" w:cs="Times New Roman"/>
                <w:b/>
                <w:bCs/>
                <w:color w:val="FFFFFF"/>
                <w:sz w:val="16"/>
                <w:szCs w:val="16"/>
                <w:lang w:eastAsia="nl-NL"/>
              </w:rPr>
              <w:t> </w:t>
            </w:r>
          </w:p>
        </w:tc>
        <w:tc>
          <w:tcPr>
            <w:tcW w:w="579" w:type="pct"/>
            <w:tcBorders>
              <w:top w:val="single" w:sz="4" w:space="0" w:color="auto"/>
              <w:left w:val="nil"/>
              <w:bottom w:val="single" w:sz="4" w:space="0" w:color="auto"/>
              <w:right w:val="nil"/>
            </w:tcBorders>
            <w:shd w:val="clear" w:color="000000" w:fill="000000"/>
            <w:noWrap/>
            <w:vAlign w:val="center"/>
            <w:hideMark/>
          </w:tcPr>
          <w:p w:rsidR="00871312" w:rsidRPr="00865481" w:rsidRDefault="00871312" w:rsidP="00871312">
            <w:pPr>
              <w:spacing w:line="240" w:lineRule="auto"/>
              <w:rPr>
                <w:rFonts w:ascii="Verdana" w:eastAsia="Times New Roman" w:hAnsi="Verdana" w:cs="Times New Roman"/>
                <w:color w:val="FFFFFF"/>
                <w:sz w:val="16"/>
                <w:szCs w:val="16"/>
                <w:lang w:eastAsia="nl-NL"/>
              </w:rPr>
            </w:pPr>
            <w:r w:rsidRPr="00865481">
              <w:rPr>
                <w:rFonts w:ascii="Verdana" w:eastAsia="Times New Roman" w:hAnsi="Verdana" w:cs="Times New Roman"/>
                <w:color w:val="FFFFFF"/>
                <w:sz w:val="16"/>
                <w:szCs w:val="16"/>
                <w:lang w:eastAsia="nl-NL"/>
              </w:rPr>
              <w:t> </w:t>
            </w:r>
          </w:p>
        </w:tc>
      </w:tr>
      <w:tr w:rsidR="00871312" w:rsidRPr="00865481" w:rsidTr="00871312">
        <w:trPr>
          <w:trHeight w:val="227"/>
        </w:trPr>
        <w:tc>
          <w:tcPr>
            <w:tcW w:w="2961" w:type="pct"/>
            <w:tcBorders>
              <w:top w:val="nil"/>
              <w:left w:val="nil"/>
              <w:bottom w:val="single" w:sz="4" w:space="0" w:color="auto"/>
              <w:right w:val="nil"/>
            </w:tcBorders>
            <w:shd w:val="clear" w:color="000000" w:fill="DBE5F1"/>
            <w:noWrap/>
            <w:vAlign w:val="center"/>
            <w:hideMark/>
          </w:tcPr>
          <w:p w:rsidR="00871312" w:rsidRPr="00865481" w:rsidRDefault="00871312" w:rsidP="00871312">
            <w:pPr>
              <w:spacing w:line="240" w:lineRule="auto"/>
              <w:rPr>
                <w:rFonts w:ascii="Verdana" w:eastAsia="Times New Roman" w:hAnsi="Verdana" w:cs="Times New Roman"/>
                <w:b/>
                <w:bCs/>
                <w:color w:val="FFFFFF"/>
                <w:sz w:val="16"/>
                <w:szCs w:val="16"/>
                <w:lang w:eastAsia="nl-NL"/>
              </w:rPr>
            </w:pPr>
            <w:r w:rsidRPr="00865481">
              <w:rPr>
                <w:rFonts w:ascii="Verdana" w:eastAsia="Times New Roman" w:hAnsi="Verdana" w:cs="Times New Roman"/>
                <w:b/>
                <w:bCs/>
                <w:color w:val="FFFFFF"/>
                <w:sz w:val="16"/>
                <w:szCs w:val="16"/>
                <w:lang w:eastAsia="nl-NL"/>
              </w:rPr>
              <w:t> </w:t>
            </w:r>
          </w:p>
        </w:tc>
        <w:tc>
          <w:tcPr>
            <w:tcW w:w="881" w:type="pct"/>
            <w:tcBorders>
              <w:top w:val="nil"/>
              <w:left w:val="nil"/>
              <w:bottom w:val="single" w:sz="4" w:space="0" w:color="auto"/>
              <w:right w:val="nil"/>
            </w:tcBorders>
            <w:shd w:val="clear" w:color="000000" w:fill="DBE5F1"/>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Stand ontwerpbegroting</w:t>
            </w:r>
          </w:p>
        </w:tc>
        <w:tc>
          <w:tcPr>
            <w:tcW w:w="579" w:type="pct"/>
            <w:tcBorders>
              <w:top w:val="nil"/>
              <w:left w:val="nil"/>
              <w:bottom w:val="single" w:sz="4" w:space="0" w:color="auto"/>
              <w:right w:val="nil"/>
            </w:tcBorders>
            <w:shd w:val="clear" w:color="000000" w:fill="DBE5F1"/>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Mutaties 1</w:t>
            </w:r>
            <w:r w:rsidRPr="00865481">
              <w:rPr>
                <w:rFonts w:ascii="Verdana" w:eastAsia="Times New Roman" w:hAnsi="Verdana" w:cs="Times New Roman"/>
                <w:b/>
                <w:bCs/>
                <w:sz w:val="16"/>
                <w:szCs w:val="16"/>
                <w:vertAlign w:val="superscript"/>
                <w:lang w:eastAsia="nl-NL"/>
              </w:rPr>
              <w:t>e</w:t>
            </w:r>
            <w:r w:rsidRPr="00865481">
              <w:rPr>
                <w:rFonts w:ascii="Verdana" w:eastAsia="Times New Roman" w:hAnsi="Verdana" w:cs="Times New Roman"/>
                <w:b/>
                <w:bCs/>
                <w:sz w:val="16"/>
                <w:szCs w:val="16"/>
                <w:lang w:eastAsia="nl-NL"/>
              </w:rPr>
              <w:t xml:space="preserve"> suppletoire begroting</w:t>
            </w:r>
          </w:p>
        </w:tc>
        <w:tc>
          <w:tcPr>
            <w:tcW w:w="579" w:type="pct"/>
            <w:tcBorders>
              <w:top w:val="nil"/>
              <w:left w:val="nil"/>
              <w:bottom w:val="single" w:sz="4" w:space="0" w:color="auto"/>
              <w:right w:val="nil"/>
            </w:tcBorders>
            <w:shd w:val="clear" w:color="000000" w:fill="DBE5F1"/>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Stand 1</w:t>
            </w:r>
            <w:r w:rsidRPr="00865481">
              <w:rPr>
                <w:rFonts w:ascii="Verdana" w:eastAsia="Times New Roman" w:hAnsi="Verdana" w:cs="Times New Roman"/>
                <w:b/>
                <w:bCs/>
                <w:sz w:val="16"/>
                <w:szCs w:val="16"/>
                <w:vertAlign w:val="superscript"/>
                <w:lang w:eastAsia="nl-NL"/>
              </w:rPr>
              <w:t>e</w:t>
            </w:r>
            <w:r w:rsidRPr="00865481">
              <w:rPr>
                <w:rFonts w:ascii="Verdana" w:eastAsia="Times New Roman" w:hAnsi="Verdana" w:cs="Times New Roman"/>
                <w:b/>
                <w:bCs/>
                <w:sz w:val="16"/>
                <w:szCs w:val="16"/>
                <w:lang w:eastAsia="nl-NL"/>
              </w:rPr>
              <w:t xml:space="preserve"> suppletoire begroting</w:t>
            </w:r>
          </w:p>
        </w:tc>
      </w:tr>
      <w:tr w:rsidR="00871312" w:rsidRPr="00865481" w:rsidTr="00871312">
        <w:trPr>
          <w:trHeight w:val="227"/>
        </w:trPr>
        <w:tc>
          <w:tcPr>
            <w:tcW w:w="2961" w:type="pct"/>
            <w:tcBorders>
              <w:top w:val="nil"/>
              <w:left w:val="nil"/>
              <w:bottom w:val="single" w:sz="4" w:space="0" w:color="auto"/>
              <w:right w:val="nil"/>
            </w:tcBorders>
            <w:shd w:val="clear" w:color="000000" w:fill="DBE5F1"/>
            <w:noWrap/>
            <w:vAlign w:val="center"/>
            <w:hideMark/>
          </w:tcPr>
          <w:p w:rsidR="00871312" w:rsidRPr="00865481" w:rsidRDefault="00871312" w:rsidP="00871312">
            <w:pPr>
              <w:spacing w:line="240" w:lineRule="auto"/>
              <w:rPr>
                <w:rFonts w:ascii="Verdana" w:eastAsia="Times New Roman" w:hAnsi="Verdana" w:cs="Times New Roman"/>
                <w:i/>
                <w:iCs/>
                <w:sz w:val="16"/>
                <w:szCs w:val="16"/>
                <w:lang w:eastAsia="nl-NL"/>
              </w:rPr>
            </w:pPr>
            <w:r w:rsidRPr="00865481">
              <w:rPr>
                <w:rFonts w:ascii="Verdana" w:eastAsia="Times New Roman" w:hAnsi="Verdana" w:cs="Times New Roman"/>
                <w:i/>
                <w:iCs/>
                <w:sz w:val="16"/>
                <w:szCs w:val="16"/>
                <w:lang w:eastAsia="nl-NL"/>
              </w:rPr>
              <w:t> </w:t>
            </w:r>
          </w:p>
        </w:tc>
        <w:tc>
          <w:tcPr>
            <w:tcW w:w="881" w:type="pct"/>
            <w:tcBorders>
              <w:top w:val="nil"/>
              <w:left w:val="nil"/>
              <w:bottom w:val="single" w:sz="4" w:space="0" w:color="auto"/>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2015</w:t>
            </w:r>
          </w:p>
        </w:tc>
        <w:tc>
          <w:tcPr>
            <w:tcW w:w="579" w:type="pct"/>
            <w:tcBorders>
              <w:top w:val="nil"/>
              <w:left w:val="nil"/>
              <w:bottom w:val="single" w:sz="4" w:space="0" w:color="auto"/>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2015</w:t>
            </w:r>
          </w:p>
        </w:tc>
        <w:tc>
          <w:tcPr>
            <w:tcW w:w="579" w:type="pct"/>
            <w:tcBorders>
              <w:top w:val="nil"/>
              <w:left w:val="nil"/>
              <w:bottom w:val="single" w:sz="4" w:space="0" w:color="auto"/>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2015</w:t>
            </w:r>
          </w:p>
        </w:tc>
      </w:tr>
      <w:tr w:rsidR="00871312" w:rsidRPr="00865481" w:rsidTr="00871312">
        <w:trPr>
          <w:trHeight w:val="227"/>
        </w:trPr>
        <w:tc>
          <w:tcPr>
            <w:tcW w:w="2961" w:type="pct"/>
            <w:tcBorders>
              <w:top w:val="nil"/>
              <w:left w:val="nil"/>
              <w:bottom w:val="nil"/>
              <w:right w:val="nil"/>
            </w:tcBorders>
            <w:shd w:val="clear" w:color="000000" w:fill="DBE5F1"/>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Geneesmiddelen</w:t>
            </w:r>
          </w:p>
        </w:tc>
        <w:tc>
          <w:tcPr>
            <w:tcW w:w="881"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4.716,5</w:t>
            </w:r>
          </w:p>
        </w:tc>
        <w:tc>
          <w:tcPr>
            <w:tcW w:w="579"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-317,9</w:t>
            </w:r>
          </w:p>
        </w:tc>
        <w:tc>
          <w:tcPr>
            <w:tcW w:w="579"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4.398,6</w:t>
            </w:r>
          </w:p>
        </w:tc>
      </w:tr>
      <w:tr w:rsidR="00871312" w:rsidRPr="00865481" w:rsidTr="00871312">
        <w:trPr>
          <w:trHeight w:val="227"/>
        </w:trPr>
        <w:tc>
          <w:tcPr>
            <w:tcW w:w="2961" w:type="pct"/>
            <w:tcBorders>
              <w:top w:val="nil"/>
              <w:left w:val="nil"/>
              <w:bottom w:val="nil"/>
              <w:right w:val="nil"/>
            </w:tcBorders>
            <w:shd w:val="clear" w:color="000000" w:fill="DBE5F1"/>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Hulpmiddelen</w:t>
            </w:r>
          </w:p>
        </w:tc>
        <w:tc>
          <w:tcPr>
            <w:tcW w:w="881"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1.676,8</w:t>
            </w:r>
          </w:p>
        </w:tc>
        <w:tc>
          <w:tcPr>
            <w:tcW w:w="579"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-76,5</w:t>
            </w:r>
          </w:p>
        </w:tc>
        <w:tc>
          <w:tcPr>
            <w:tcW w:w="579"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1.600,2</w:t>
            </w:r>
          </w:p>
        </w:tc>
      </w:tr>
      <w:tr w:rsidR="00871312" w:rsidRPr="00865481" w:rsidTr="00871312">
        <w:trPr>
          <w:trHeight w:val="227"/>
        </w:trPr>
        <w:tc>
          <w:tcPr>
            <w:tcW w:w="2961" w:type="pct"/>
            <w:tcBorders>
              <w:top w:val="single" w:sz="4" w:space="0" w:color="auto"/>
              <w:left w:val="nil"/>
              <w:bottom w:val="single" w:sz="4" w:space="0" w:color="auto"/>
              <w:right w:val="nil"/>
            </w:tcBorders>
            <w:shd w:val="clear" w:color="000000" w:fill="DBE5F1"/>
            <w:noWrap/>
            <w:vAlign w:val="bottom"/>
            <w:hideMark/>
          </w:tcPr>
          <w:p w:rsidR="00871312" w:rsidRPr="00865481" w:rsidRDefault="00871312" w:rsidP="00871312">
            <w:pPr>
              <w:spacing w:line="240" w:lineRule="auto"/>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 xml:space="preserve">Totaal </w:t>
            </w:r>
          </w:p>
        </w:tc>
        <w:tc>
          <w:tcPr>
            <w:tcW w:w="881" w:type="pct"/>
            <w:tcBorders>
              <w:top w:val="single" w:sz="4" w:space="0" w:color="auto"/>
              <w:left w:val="nil"/>
              <w:bottom w:val="single" w:sz="4" w:space="0" w:color="auto"/>
              <w:right w:val="nil"/>
            </w:tcBorders>
            <w:shd w:val="clear" w:color="000000" w:fill="DBE5F1"/>
            <w:noWrap/>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6.393,3</w:t>
            </w:r>
          </w:p>
        </w:tc>
        <w:tc>
          <w:tcPr>
            <w:tcW w:w="579" w:type="pct"/>
            <w:tcBorders>
              <w:top w:val="single" w:sz="4" w:space="0" w:color="auto"/>
              <w:left w:val="nil"/>
              <w:bottom w:val="single" w:sz="4" w:space="0" w:color="auto"/>
              <w:right w:val="nil"/>
            </w:tcBorders>
            <w:shd w:val="clear" w:color="000000" w:fill="DBE5F1"/>
            <w:noWrap/>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-394,5</w:t>
            </w:r>
          </w:p>
        </w:tc>
        <w:tc>
          <w:tcPr>
            <w:tcW w:w="579" w:type="pct"/>
            <w:tcBorders>
              <w:top w:val="single" w:sz="4" w:space="0" w:color="auto"/>
              <w:left w:val="nil"/>
              <w:bottom w:val="single" w:sz="4" w:space="0" w:color="auto"/>
              <w:right w:val="nil"/>
            </w:tcBorders>
            <w:shd w:val="clear" w:color="000000" w:fill="E5E0EC"/>
            <w:noWrap/>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5.998,8</w:t>
            </w:r>
          </w:p>
        </w:tc>
      </w:tr>
      <w:tr w:rsidR="00871312" w:rsidRPr="00865481" w:rsidTr="00871312">
        <w:trPr>
          <w:trHeight w:val="227"/>
        </w:trPr>
        <w:tc>
          <w:tcPr>
            <w:tcW w:w="2961"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881"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579"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579"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r>
      <w:tr w:rsidR="00871312" w:rsidRPr="00871312" w:rsidTr="00871312">
        <w:trPr>
          <w:trHeight w:val="227"/>
        </w:trPr>
        <w:tc>
          <w:tcPr>
            <w:tcW w:w="5000" w:type="pct"/>
            <w:gridSpan w:val="4"/>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b/>
                <w:bCs/>
                <w:i/>
                <w:iCs/>
                <w:sz w:val="16"/>
                <w:szCs w:val="16"/>
                <w:lang w:eastAsia="nl-NL"/>
              </w:rPr>
            </w:pPr>
            <w:r w:rsidRPr="00871312">
              <w:rPr>
                <w:rFonts w:ascii="Verdana" w:eastAsia="Times New Roman" w:hAnsi="Verdana" w:cs="Times New Roman"/>
                <w:b/>
                <w:bCs/>
                <w:i/>
                <w:iCs/>
                <w:sz w:val="16"/>
                <w:szCs w:val="16"/>
                <w:lang w:eastAsia="nl-NL"/>
              </w:rPr>
              <w:t>Toelichting uitgaven-mutaties 1</w:t>
            </w:r>
            <w:r w:rsidRPr="00871312">
              <w:rPr>
                <w:rFonts w:ascii="Verdana" w:eastAsia="Times New Roman" w:hAnsi="Verdana" w:cs="Times New Roman"/>
                <w:b/>
                <w:bCs/>
                <w:i/>
                <w:iCs/>
                <w:sz w:val="16"/>
                <w:szCs w:val="16"/>
                <w:vertAlign w:val="superscript"/>
                <w:lang w:eastAsia="nl-NL"/>
              </w:rPr>
              <w:t>e</w:t>
            </w:r>
            <w:r w:rsidRPr="00871312">
              <w:rPr>
                <w:rFonts w:ascii="Verdana" w:eastAsia="Times New Roman" w:hAnsi="Verdana" w:cs="Times New Roman"/>
                <w:b/>
                <w:bCs/>
                <w:i/>
                <w:iCs/>
                <w:sz w:val="16"/>
                <w:szCs w:val="16"/>
                <w:lang w:eastAsia="nl-NL"/>
              </w:rPr>
              <w:t xml:space="preserve"> suppletoire begroting</w:t>
            </w:r>
          </w:p>
        </w:tc>
      </w:tr>
      <w:tr w:rsidR="00871312" w:rsidRPr="00871312" w:rsidTr="00871312">
        <w:trPr>
          <w:trHeight w:val="227"/>
        </w:trPr>
        <w:tc>
          <w:tcPr>
            <w:tcW w:w="296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88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57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57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r>
      <w:tr w:rsidR="00871312" w:rsidRPr="00871312" w:rsidTr="00871312">
        <w:trPr>
          <w:trHeight w:val="227"/>
        </w:trPr>
        <w:tc>
          <w:tcPr>
            <w:tcW w:w="296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b/>
                <w:bCs/>
                <w:sz w:val="16"/>
                <w:szCs w:val="16"/>
                <w:lang w:eastAsia="nl-NL"/>
              </w:rPr>
            </w:pPr>
            <w:r w:rsidRPr="00871312">
              <w:rPr>
                <w:rFonts w:ascii="Verdana" w:eastAsia="Times New Roman" w:hAnsi="Verdana" w:cs="Times New Roman"/>
                <w:b/>
                <w:bCs/>
                <w:sz w:val="16"/>
                <w:szCs w:val="16"/>
                <w:lang w:eastAsia="nl-NL"/>
              </w:rPr>
              <w:t>Nominaal</w:t>
            </w:r>
          </w:p>
        </w:tc>
        <w:tc>
          <w:tcPr>
            <w:tcW w:w="88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57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57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r>
      <w:tr w:rsidR="00871312" w:rsidRPr="00871312" w:rsidTr="00871312">
        <w:trPr>
          <w:trHeight w:val="227"/>
        </w:trPr>
        <w:tc>
          <w:tcPr>
            <w:tcW w:w="296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r w:rsidRPr="00871312">
              <w:rPr>
                <w:rFonts w:ascii="Verdana" w:eastAsia="Times New Roman" w:hAnsi="Verdana" w:cs="Times New Roman"/>
                <w:i/>
                <w:iCs/>
                <w:sz w:val="16"/>
                <w:szCs w:val="16"/>
                <w:lang w:eastAsia="nl-NL"/>
              </w:rPr>
              <w:t>Loon- en prijsbijstelling</w:t>
            </w:r>
          </w:p>
        </w:tc>
        <w:tc>
          <w:tcPr>
            <w:tcW w:w="88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57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57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r>
      <w:tr w:rsidR="00871312" w:rsidRPr="00871312" w:rsidTr="00871312">
        <w:trPr>
          <w:trHeight w:val="227"/>
        </w:trPr>
        <w:tc>
          <w:tcPr>
            <w:tcW w:w="3843" w:type="pct"/>
            <w:gridSpan w:val="2"/>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r w:rsidRPr="00871312">
              <w:rPr>
                <w:rFonts w:ascii="Verdana" w:eastAsia="Times New Roman" w:hAnsi="Verdana" w:cs="Times New Roman"/>
                <w:sz w:val="16"/>
                <w:szCs w:val="16"/>
                <w:lang w:eastAsia="nl-NL"/>
              </w:rPr>
              <w:t>Dit betreft de tranche 2015 van de vergoeding voor loon- en prijsontwikkeling.</w:t>
            </w:r>
          </w:p>
        </w:tc>
        <w:tc>
          <w:tcPr>
            <w:tcW w:w="57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57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r>
      <w:tr w:rsidR="00871312" w:rsidRPr="00871312" w:rsidTr="00871312">
        <w:trPr>
          <w:trHeight w:val="227"/>
        </w:trPr>
        <w:tc>
          <w:tcPr>
            <w:tcW w:w="2961"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r w:rsidRPr="00871312">
              <w:rPr>
                <w:rFonts w:ascii="Verdana" w:eastAsia="Times New Roman" w:hAnsi="Verdana" w:cs="Times New Roman"/>
                <w:sz w:val="16"/>
                <w:szCs w:val="16"/>
                <w:lang w:eastAsia="nl-NL"/>
              </w:rPr>
              <w:t>Geneesmiddelen</w:t>
            </w:r>
          </w:p>
        </w:tc>
        <w:tc>
          <w:tcPr>
            <w:tcW w:w="881"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57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jc w:val="right"/>
              <w:rPr>
                <w:rFonts w:ascii="Verdana" w:eastAsia="Times New Roman" w:hAnsi="Verdana" w:cs="Times New Roman"/>
                <w:i/>
                <w:iCs/>
                <w:sz w:val="16"/>
                <w:szCs w:val="16"/>
                <w:lang w:eastAsia="nl-NL"/>
              </w:rPr>
            </w:pPr>
            <w:r w:rsidRPr="00871312">
              <w:rPr>
                <w:rFonts w:ascii="Verdana" w:eastAsia="Times New Roman" w:hAnsi="Verdana" w:cs="Times New Roman"/>
                <w:i/>
                <w:iCs/>
                <w:sz w:val="16"/>
                <w:szCs w:val="16"/>
                <w:lang w:eastAsia="nl-NL"/>
              </w:rPr>
              <w:t>15,1</w:t>
            </w:r>
          </w:p>
        </w:tc>
        <w:tc>
          <w:tcPr>
            <w:tcW w:w="57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r>
      <w:tr w:rsidR="00871312" w:rsidRPr="00871312" w:rsidTr="00871312">
        <w:trPr>
          <w:trHeight w:val="227"/>
        </w:trPr>
        <w:tc>
          <w:tcPr>
            <w:tcW w:w="2961"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r w:rsidRPr="00871312">
              <w:rPr>
                <w:rFonts w:ascii="Verdana" w:eastAsia="Times New Roman" w:hAnsi="Verdana" w:cs="Times New Roman"/>
                <w:sz w:val="16"/>
                <w:szCs w:val="16"/>
                <w:lang w:eastAsia="nl-NL"/>
              </w:rPr>
              <w:t>Hulpmiddelen</w:t>
            </w:r>
          </w:p>
        </w:tc>
        <w:tc>
          <w:tcPr>
            <w:tcW w:w="881"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57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jc w:val="right"/>
              <w:rPr>
                <w:rFonts w:ascii="Verdana" w:eastAsia="Times New Roman" w:hAnsi="Verdana" w:cs="Times New Roman"/>
                <w:i/>
                <w:iCs/>
                <w:sz w:val="16"/>
                <w:szCs w:val="16"/>
                <w:lang w:eastAsia="nl-NL"/>
              </w:rPr>
            </w:pPr>
            <w:r w:rsidRPr="00871312">
              <w:rPr>
                <w:rFonts w:ascii="Verdana" w:eastAsia="Times New Roman" w:hAnsi="Verdana" w:cs="Times New Roman"/>
                <w:i/>
                <w:iCs/>
                <w:sz w:val="16"/>
                <w:szCs w:val="16"/>
                <w:lang w:eastAsia="nl-NL"/>
              </w:rPr>
              <w:t>5,4</w:t>
            </w:r>
          </w:p>
        </w:tc>
        <w:tc>
          <w:tcPr>
            <w:tcW w:w="57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r>
      <w:tr w:rsidR="00871312" w:rsidRPr="00871312" w:rsidTr="00871312">
        <w:trPr>
          <w:trHeight w:val="227"/>
        </w:trPr>
        <w:tc>
          <w:tcPr>
            <w:tcW w:w="2961"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881"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57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c>
          <w:tcPr>
            <w:tcW w:w="57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r>
      <w:tr w:rsidR="00871312" w:rsidRPr="00871312" w:rsidTr="00871312">
        <w:trPr>
          <w:trHeight w:val="227"/>
        </w:trPr>
        <w:tc>
          <w:tcPr>
            <w:tcW w:w="296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b/>
                <w:bCs/>
                <w:sz w:val="16"/>
                <w:szCs w:val="16"/>
                <w:lang w:eastAsia="nl-NL"/>
              </w:rPr>
            </w:pPr>
            <w:r w:rsidRPr="00871312">
              <w:rPr>
                <w:rFonts w:ascii="Verdana" w:eastAsia="Times New Roman" w:hAnsi="Verdana" w:cs="Times New Roman"/>
                <w:b/>
                <w:bCs/>
                <w:sz w:val="16"/>
                <w:szCs w:val="16"/>
                <w:lang w:eastAsia="nl-NL"/>
              </w:rPr>
              <w:t>Mee- en tegenvallers</w:t>
            </w:r>
          </w:p>
        </w:tc>
        <w:tc>
          <w:tcPr>
            <w:tcW w:w="88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57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c>
          <w:tcPr>
            <w:tcW w:w="57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r>
      <w:tr w:rsidR="00871312" w:rsidRPr="00871312" w:rsidTr="00871312">
        <w:trPr>
          <w:trHeight w:val="227"/>
        </w:trPr>
        <w:tc>
          <w:tcPr>
            <w:tcW w:w="296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r w:rsidRPr="00871312">
              <w:rPr>
                <w:rFonts w:ascii="Verdana" w:eastAsia="Times New Roman" w:hAnsi="Verdana" w:cs="Times New Roman"/>
                <w:i/>
                <w:iCs/>
                <w:sz w:val="16"/>
                <w:szCs w:val="16"/>
                <w:lang w:eastAsia="nl-NL"/>
              </w:rPr>
              <w:t>Actualisering zorguitgaven</w:t>
            </w:r>
          </w:p>
        </w:tc>
        <w:tc>
          <w:tcPr>
            <w:tcW w:w="88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57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c>
          <w:tcPr>
            <w:tcW w:w="57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r>
      <w:tr w:rsidR="00871312" w:rsidRPr="00871312" w:rsidTr="00871312">
        <w:trPr>
          <w:trHeight w:val="227"/>
        </w:trPr>
        <w:tc>
          <w:tcPr>
            <w:tcW w:w="2961"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r w:rsidRPr="00871312">
              <w:rPr>
                <w:rFonts w:ascii="Verdana" w:eastAsia="Times New Roman" w:hAnsi="Verdana" w:cs="Times New Roman"/>
                <w:i/>
                <w:iCs/>
                <w:sz w:val="16"/>
                <w:szCs w:val="16"/>
                <w:lang w:eastAsia="nl-NL"/>
              </w:rPr>
              <w:t>Geneesmiddelen</w:t>
            </w:r>
          </w:p>
        </w:tc>
        <w:tc>
          <w:tcPr>
            <w:tcW w:w="88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c>
          <w:tcPr>
            <w:tcW w:w="57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jc w:val="right"/>
              <w:rPr>
                <w:rFonts w:ascii="Verdana" w:eastAsia="Times New Roman" w:hAnsi="Verdana" w:cs="Times New Roman"/>
                <w:i/>
                <w:iCs/>
                <w:sz w:val="16"/>
                <w:szCs w:val="16"/>
                <w:lang w:eastAsia="nl-NL"/>
              </w:rPr>
            </w:pPr>
            <w:r w:rsidRPr="00871312">
              <w:rPr>
                <w:rFonts w:ascii="Verdana" w:eastAsia="Times New Roman" w:hAnsi="Verdana" w:cs="Times New Roman"/>
                <w:i/>
                <w:iCs/>
                <w:sz w:val="16"/>
                <w:szCs w:val="16"/>
                <w:lang w:eastAsia="nl-NL"/>
              </w:rPr>
              <w:t>-188,3</w:t>
            </w:r>
          </w:p>
        </w:tc>
        <w:tc>
          <w:tcPr>
            <w:tcW w:w="57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r>
      <w:tr w:rsidR="00871312" w:rsidRPr="00871312" w:rsidTr="00871312">
        <w:trPr>
          <w:trHeight w:val="227"/>
        </w:trPr>
        <w:tc>
          <w:tcPr>
            <w:tcW w:w="3843" w:type="pct"/>
            <w:gridSpan w:val="2"/>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Calibri"/>
                <w:sz w:val="16"/>
                <w:szCs w:val="16"/>
                <w:lang w:eastAsia="nl-NL"/>
              </w:rPr>
            </w:pPr>
            <w:r w:rsidRPr="00871312">
              <w:rPr>
                <w:rFonts w:ascii="Verdana" w:eastAsia="Times New Roman" w:hAnsi="Verdana" w:cs="Calibri"/>
                <w:sz w:val="16"/>
                <w:szCs w:val="16"/>
                <w:lang w:eastAsia="nl-NL"/>
              </w:rPr>
              <w:t>Betreft structurele doorwerking van de onderschrijding in 2014, die voornamelijk wordt veroorzaakt doordat de groei in het geneesmiddelengebruik lager uitvalt dan waarmee in de raming rekening werd gehouden, als gevolg van onder andere lagere volumegroei, een daling van de prijzen en succesvol gevoerd preferentiebeleid.</w:t>
            </w:r>
          </w:p>
        </w:tc>
        <w:tc>
          <w:tcPr>
            <w:tcW w:w="57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c>
          <w:tcPr>
            <w:tcW w:w="57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r>
      <w:tr w:rsidR="00871312" w:rsidRPr="00871312" w:rsidTr="00871312">
        <w:trPr>
          <w:trHeight w:val="227"/>
        </w:trPr>
        <w:tc>
          <w:tcPr>
            <w:tcW w:w="2961"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88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57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c>
          <w:tcPr>
            <w:tcW w:w="57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r>
      <w:tr w:rsidR="00871312" w:rsidRPr="00871312" w:rsidTr="00871312">
        <w:trPr>
          <w:trHeight w:val="227"/>
        </w:trPr>
        <w:tc>
          <w:tcPr>
            <w:tcW w:w="2961"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r w:rsidRPr="00871312">
              <w:rPr>
                <w:rFonts w:ascii="Verdana" w:eastAsia="Times New Roman" w:hAnsi="Verdana" w:cs="Times New Roman"/>
                <w:i/>
                <w:iCs/>
                <w:sz w:val="16"/>
                <w:szCs w:val="16"/>
                <w:lang w:eastAsia="nl-NL"/>
              </w:rPr>
              <w:t>Hulpmiddelen</w:t>
            </w:r>
          </w:p>
        </w:tc>
        <w:tc>
          <w:tcPr>
            <w:tcW w:w="88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c>
          <w:tcPr>
            <w:tcW w:w="57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jc w:val="right"/>
              <w:rPr>
                <w:rFonts w:ascii="Verdana" w:eastAsia="Times New Roman" w:hAnsi="Verdana" w:cs="Times New Roman"/>
                <w:i/>
                <w:iCs/>
                <w:sz w:val="16"/>
                <w:szCs w:val="16"/>
                <w:lang w:eastAsia="nl-NL"/>
              </w:rPr>
            </w:pPr>
            <w:r w:rsidRPr="00871312">
              <w:rPr>
                <w:rFonts w:ascii="Verdana" w:eastAsia="Times New Roman" w:hAnsi="Verdana" w:cs="Times New Roman"/>
                <w:i/>
                <w:iCs/>
                <w:sz w:val="16"/>
                <w:szCs w:val="16"/>
                <w:lang w:eastAsia="nl-NL"/>
              </w:rPr>
              <w:t>-82,8</w:t>
            </w:r>
          </w:p>
        </w:tc>
        <w:tc>
          <w:tcPr>
            <w:tcW w:w="57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r>
      <w:tr w:rsidR="00871312" w:rsidRPr="00871312" w:rsidTr="00871312">
        <w:trPr>
          <w:trHeight w:val="227"/>
        </w:trPr>
        <w:tc>
          <w:tcPr>
            <w:tcW w:w="3843" w:type="pct"/>
            <w:gridSpan w:val="2"/>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r w:rsidRPr="00871312">
              <w:rPr>
                <w:rFonts w:ascii="Verdana" w:eastAsia="Times New Roman" w:hAnsi="Verdana" w:cs="Times New Roman"/>
                <w:sz w:val="16"/>
                <w:szCs w:val="16"/>
                <w:lang w:eastAsia="nl-NL"/>
              </w:rPr>
              <w:t>Betreft structurele doorwerking van de onderschrijding in 2014, die valt te verklaren doordat de uitgaven in de hulpmiddelensector zich lijken te stabiliseren, waardoor niet alle beschikbaar gestelde groeiruimte nodig blijkt te zijn.</w:t>
            </w:r>
          </w:p>
        </w:tc>
        <w:tc>
          <w:tcPr>
            <w:tcW w:w="57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c>
          <w:tcPr>
            <w:tcW w:w="57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r>
      <w:tr w:rsidR="00871312" w:rsidRPr="00871312" w:rsidTr="00871312">
        <w:trPr>
          <w:trHeight w:val="227"/>
        </w:trPr>
        <w:tc>
          <w:tcPr>
            <w:tcW w:w="2961"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c>
          <w:tcPr>
            <w:tcW w:w="88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c>
          <w:tcPr>
            <w:tcW w:w="57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c>
          <w:tcPr>
            <w:tcW w:w="57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r>
      <w:tr w:rsidR="00871312" w:rsidRPr="00871312" w:rsidTr="00871312">
        <w:trPr>
          <w:trHeight w:val="227"/>
        </w:trPr>
        <w:tc>
          <w:tcPr>
            <w:tcW w:w="296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b/>
                <w:bCs/>
                <w:sz w:val="16"/>
                <w:szCs w:val="16"/>
                <w:lang w:eastAsia="nl-NL"/>
              </w:rPr>
            </w:pPr>
            <w:r w:rsidRPr="00871312">
              <w:rPr>
                <w:rFonts w:ascii="Verdana" w:eastAsia="Times New Roman" w:hAnsi="Verdana" w:cs="Times New Roman"/>
                <w:b/>
                <w:bCs/>
                <w:sz w:val="16"/>
                <w:szCs w:val="16"/>
                <w:lang w:eastAsia="nl-NL"/>
              </w:rPr>
              <w:t>Beleidsmatige mutaties</w:t>
            </w:r>
          </w:p>
        </w:tc>
        <w:tc>
          <w:tcPr>
            <w:tcW w:w="88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57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c>
          <w:tcPr>
            <w:tcW w:w="57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r>
      <w:tr w:rsidR="00871312" w:rsidRPr="00871312" w:rsidTr="00871312">
        <w:trPr>
          <w:trHeight w:val="227"/>
        </w:trPr>
        <w:tc>
          <w:tcPr>
            <w:tcW w:w="296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r w:rsidRPr="00871312">
              <w:rPr>
                <w:rFonts w:ascii="Verdana" w:eastAsia="Times New Roman" w:hAnsi="Verdana" w:cs="Times New Roman"/>
                <w:i/>
                <w:iCs/>
                <w:sz w:val="16"/>
                <w:szCs w:val="16"/>
                <w:lang w:eastAsia="nl-NL"/>
              </w:rPr>
              <w:t>Additionele ruimte preferentiebeleid geneesmiddelen</w:t>
            </w:r>
          </w:p>
        </w:tc>
        <w:tc>
          <w:tcPr>
            <w:tcW w:w="88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57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jc w:val="right"/>
              <w:rPr>
                <w:rFonts w:ascii="Verdana" w:eastAsia="Times New Roman" w:hAnsi="Verdana" w:cs="Times New Roman"/>
                <w:i/>
                <w:iCs/>
                <w:sz w:val="16"/>
                <w:szCs w:val="16"/>
                <w:lang w:eastAsia="nl-NL"/>
              </w:rPr>
            </w:pPr>
            <w:r w:rsidRPr="00871312">
              <w:rPr>
                <w:rFonts w:ascii="Verdana" w:eastAsia="Times New Roman" w:hAnsi="Verdana" w:cs="Times New Roman"/>
                <w:i/>
                <w:iCs/>
                <w:sz w:val="16"/>
                <w:szCs w:val="16"/>
                <w:lang w:eastAsia="nl-NL"/>
              </w:rPr>
              <w:t>-149,2</w:t>
            </w:r>
          </w:p>
        </w:tc>
        <w:tc>
          <w:tcPr>
            <w:tcW w:w="57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r>
      <w:tr w:rsidR="00871312" w:rsidRPr="00871312" w:rsidTr="00871312">
        <w:trPr>
          <w:trHeight w:val="227"/>
        </w:trPr>
        <w:tc>
          <w:tcPr>
            <w:tcW w:w="3843" w:type="pct"/>
            <w:gridSpan w:val="2"/>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r w:rsidRPr="00871312">
              <w:rPr>
                <w:rFonts w:ascii="Verdana" w:eastAsia="Times New Roman" w:hAnsi="Verdana" w:cs="Times New Roman"/>
                <w:sz w:val="16"/>
                <w:szCs w:val="16"/>
                <w:lang w:eastAsia="nl-NL"/>
              </w:rPr>
              <w:t>Net als in 2014 is de verwachting dat voor 2015 en latere jaren niet alle groeiruimte benodigd is. Dit is onder andere het gevolg van het preferentiebeleid en de gematigde volumeontwikkeling.</w:t>
            </w:r>
          </w:p>
        </w:tc>
        <w:tc>
          <w:tcPr>
            <w:tcW w:w="57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c>
          <w:tcPr>
            <w:tcW w:w="57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r>
      <w:tr w:rsidR="00871312" w:rsidRPr="00871312" w:rsidTr="00871312">
        <w:trPr>
          <w:trHeight w:val="227"/>
        </w:trPr>
        <w:tc>
          <w:tcPr>
            <w:tcW w:w="296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c>
          <w:tcPr>
            <w:tcW w:w="88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57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c>
          <w:tcPr>
            <w:tcW w:w="57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r>
      <w:tr w:rsidR="00871312" w:rsidRPr="00871312" w:rsidTr="00871312">
        <w:trPr>
          <w:trHeight w:val="227"/>
        </w:trPr>
        <w:tc>
          <w:tcPr>
            <w:tcW w:w="296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r w:rsidRPr="00871312">
              <w:rPr>
                <w:rFonts w:ascii="Verdana" w:eastAsia="Times New Roman" w:hAnsi="Verdana" w:cs="Times New Roman"/>
                <w:i/>
                <w:iCs/>
                <w:sz w:val="16"/>
                <w:szCs w:val="16"/>
                <w:lang w:eastAsia="nl-NL"/>
              </w:rPr>
              <w:t>Overige</w:t>
            </w:r>
          </w:p>
        </w:tc>
        <w:tc>
          <w:tcPr>
            <w:tcW w:w="88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c>
          <w:tcPr>
            <w:tcW w:w="57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c>
          <w:tcPr>
            <w:tcW w:w="57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r>
      <w:tr w:rsidR="00871312" w:rsidRPr="00871312" w:rsidTr="00871312">
        <w:trPr>
          <w:trHeight w:val="227"/>
        </w:trPr>
        <w:tc>
          <w:tcPr>
            <w:tcW w:w="296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r w:rsidRPr="00871312">
              <w:rPr>
                <w:rFonts w:ascii="Verdana" w:eastAsia="Times New Roman" w:hAnsi="Verdana" w:cs="Times New Roman"/>
                <w:i/>
                <w:iCs/>
                <w:sz w:val="16"/>
                <w:szCs w:val="16"/>
                <w:lang w:eastAsia="nl-NL"/>
              </w:rPr>
              <w:t>wv geneesmiddelen</w:t>
            </w:r>
          </w:p>
        </w:tc>
        <w:tc>
          <w:tcPr>
            <w:tcW w:w="88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c>
          <w:tcPr>
            <w:tcW w:w="57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jc w:val="right"/>
              <w:rPr>
                <w:rFonts w:ascii="Verdana" w:eastAsia="Times New Roman" w:hAnsi="Verdana" w:cs="Times New Roman"/>
                <w:i/>
                <w:iCs/>
                <w:sz w:val="16"/>
                <w:szCs w:val="16"/>
                <w:lang w:eastAsia="nl-NL"/>
              </w:rPr>
            </w:pPr>
            <w:r w:rsidRPr="00871312">
              <w:rPr>
                <w:rFonts w:ascii="Verdana" w:eastAsia="Times New Roman" w:hAnsi="Verdana" w:cs="Times New Roman"/>
                <w:i/>
                <w:iCs/>
                <w:sz w:val="16"/>
                <w:szCs w:val="16"/>
                <w:lang w:eastAsia="nl-NL"/>
              </w:rPr>
              <w:t>4,2</w:t>
            </w:r>
          </w:p>
        </w:tc>
        <w:tc>
          <w:tcPr>
            <w:tcW w:w="57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r>
      <w:tr w:rsidR="00871312" w:rsidRPr="00871312" w:rsidTr="00871312">
        <w:trPr>
          <w:trHeight w:val="227"/>
        </w:trPr>
        <w:tc>
          <w:tcPr>
            <w:tcW w:w="3843" w:type="pct"/>
            <w:gridSpan w:val="2"/>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r w:rsidRPr="00871312">
              <w:rPr>
                <w:rFonts w:ascii="Verdana" w:eastAsia="Times New Roman" w:hAnsi="Verdana" w:cs="Times New Roman"/>
                <w:sz w:val="16"/>
                <w:szCs w:val="16"/>
                <w:lang w:eastAsia="nl-NL"/>
              </w:rPr>
              <w:t>Deze post is het saldo van verschillende beleidsmatige mutaties.</w:t>
            </w:r>
          </w:p>
        </w:tc>
        <w:tc>
          <w:tcPr>
            <w:tcW w:w="57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c>
          <w:tcPr>
            <w:tcW w:w="57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r>
      <w:tr w:rsidR="00871312" w:rsidRPr="00871312" w:rsidTr="00871312">
        <w:trPr>
          <w:trHeight w:val="227"/>
        </w:trPr>
        <w:tc>
          <w:tcPr>
            <w:tcW w:w="296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c>
          <w:tcPr>
            <w:tcW w:w="88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c>
          <w:tcPr>
            <w:tcW w:w="57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c>
          <w:tcPr>
            <w:tcW w:w="57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r>
      <w:tr w:rsidR="00871312" w:rsidRPr="00871312" w:rsidTr="00871312">
        <w:trPr>
          <w:trHeight w:val="227"/>
        </w:trPr>
        <w:tc>
          <w:tcPr>
            <w:tcW w:w="296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r w:rsidRPr="00871312">
              <w:rPr>
                <w:rFonts w:ascii="Verdana" w:eastAsia="Times New Roman" w:hAnsi="Verdana" w:cs="Times New Roman"/>
                <w:i/>
                <w:iCs/>
                <w:sz w:val="16"/>
                <w:szCs w:val="16"/>
                <w:lang w:eastAsia="nl-NL"/>
              </w:rPr>
              <w:t>wv hulpmiddelen</w:t>
            </w:r>
          </w:p>
        </w:tc>
        <w:tc>
          <w:tcPr>
            <w:tcW w:w="881"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c>
          <w:tcPr>
            <w:tcW w:w="57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jc w:val="right"/>
              <w:rPr>
                <w:rFonts w:ascii="Verdana" w:eastAsia="Times New Roman" w:hAnsi="Verdana" w:cs="Times New Roman"/>
                <w:i/>
                <w:iCs/>
                <w:sz w:val="16"/>
                <w:szCs w:val="16"/>
                <w:lang w:eastAsia="nl-NL"/>
              </w:rPr>
            </w:pPr>
            <w:r w:rsidRPr="00871312">
              <w:rPr>
                <w:rFonts w:ascii="Verdana" w:eastAsia="Times New Roman" w:hAnsi="Verdana" w:cs="Times New Roman"/>
                <w:i/>
                <w:iCs/>
                <w:sz w:val="16"/>
                <w:szCs w:val="16"/>
                <w:lang w:eastAsia="nl-NL"/>
              </w:rPr>
              <w:t>1,2</w:t>
            </w:r>
          </w:p>
        </w:tc>
        <w:tc>
          <w:tcPr>
            <w:tcW w:w="57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eastAsia="nl-NL"/>
              </w:rPr>
            </w:pPr>
          </w:p>
        </w:tc>
      </w:tr>
      <w:tr w:rsidR="00871312" w:rsidRPr="00871312" w:rsidTr="00871312">
        <w:trPr>
          <w:trHeight w:val="227"/>
        </w:trPr>
        <w:tc>
          <w:tcPr>
            <w:tcW w:w="3843" w:type="pct"/>
            <w:gridSpan w:val="2"/>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r w:rsidRPr="00871312">
              <w:rPr>
                <w:rFonts w:ascii="Verdana" w:eastAsia="Times New Roman" w:hAnsi="Verdana" w:cs="Times New Roman"/>
                <w:sz w:val="16"/>
                <w:szCs w:val="16"/>
                <w:lang w:eastAsia="nl-NL"/>
              </w:rPr>
              <w:t>Dit betreft middelen voor de voorwaardelijke toelating van extramurale hulpmiddelen.</w:t>
            </w:r>
          </w:p>
        </w:tc>
        <w:tc>
          <w:tcPr>
            <w:tcW w:w="57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c>
          <w:tcPr>
            <w:tcW w:w="57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p>
        </w:tc>
      </w:tr>
      <w:tr w:rsidR="00871312" w:rsidRPr="00871312" w:rsidTr="00871312">
        <w:trPr>
          <w:trHeight w:val="227"/>
        </w:trPr>
        <w:tc>
          <w:tcPr>
            <w:tcW w:w="2961" w:type="pct"/>
            <w:tcBorders>
              <w:top w:val="nil"/>
              <w:left w:val="nil"/>
              <w:bottom w:val="single" w:sz="4" w:space="0" w:color="auto"/>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r w:rsidRPr="00871312">
              <w:rPr>
                <w:rFonts w:ascii="Verdana" w:eastAsia="Times New Roman" w:hAnsi="Verdana" w:cs="Times New Roman"/>
                <w:sz w:val="16"/>
                <w:szCs w:val="16"/>
                <w:lang w:eastAsia="nl-NL"/>
              </w:rPr>
              <w:t> </w:t>
            </w:r>
          </w:p>
        </w:tc>
        <w:tc>
          <w:tcPr>
            <w:tcW w:w="881" w:type="pct"/>
            <w:tcBorders>
              <w:top w:val="nil"/>
              <w:left w:val="nil"/>
              <w:bottom w:val="single" w:sz="4" w:space="0" w:color="auto"/>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r w:rsidRPr="00871312">
              <w:rPr>
                <w:rFonts w:ascii="Verdana" w:eastAsia="Times New Roman" w:hAnsi="Verdana" w:cs="Times New Roman"/>
                <w:sz w:val="16"/>
                <w:szCs w:val="16"/>
                <w:lang w:eastAsia="nl-NL"/>
              </w:rPr>
              <w:t> </w:t>
            </w:r>
          </w:p>
        </w:tc>
        <w:tc>
          <w:tcPr>
            <w:tcW w:w="579" w:type="pct"/>
            <w:tcBorders>
              <w:top w:val="nil"/>
              <w:left w:val="nil"/>
              <w:bottom w:val="single" w:sz="4" w:space="0" w:color="auto"/>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r w:rsidRPr="00871312">
              <w:rPr>
                <w:rFonts w:ascii="Verdana" w:eastAsia="Times New Roman" w:hAnsi="Verdana" w:cs="Times New Roman"/>
                <w:sz w:val="16"/>
                <w:szCs w:val="16"/>
                <w:lang w:eastAsia="nl-NL"/>
              </w:rPr>
              <w:t> </w:t>
            </w:r>
          </w:p>
        </w:tc>
        <w:tc>
          <w:tcPr>
            <w:tcW w:w="579" w:type="pct"/>
            <w:tcBorders>
              <w:top w:val="nil"/>
              <w:left w:val="nil"/>
              <w:bottom w:val="single" w:sz="4" w:space="0" w:color="auto"/>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eastAsia="nl-NL"/>
              </w:rPr>
            </w:pPr>
            <w:r w:rsidRPr="00871312">
              <w:rPr>
                <w:rFonts w:ascii="Verdana" w:eastAsia="Times New Roman" w:hAnsi="Verdana" w:cs="Times New Roman"/>
                <w:sz w:val="16"/>
                <w:szCs w:val="16"/>
                <w:lang w:eastAsia="nl-NL"/>
              </w:rPr>
              <w:t> </w:t>
            </w:r>
          </w:p>
        </w:tc>
      </w:tr>
    </w:tbl>
    <w:p w:rsidR="00871312" w:rsidRDefault="00871312" w:rsidP="00871312">
      <w:pPr>
        <w:rPr>
          <w:rFonts w:ascii="Verdana" w:hAnsi="Verdana"/>
          <w:sz w:val="18"/>
          <w:szCs w:val="18"/>
        </w:rPr>
      </w:pPr>
    </w:p>
    <w:p w:rsidR="00871312" w:rsidRDefault="00871312" w:rsidP="00871312">
      <w:pPr>
        <w:rPr>
          <w:rFonts w:ascii="Verdana" w:hAnsi="Verdana"/>
          <w:sz w:val="18"/>
          <w:szCs w:val="18"/>
        </w:rPr>
      </w:pPr>
      <w:r>
        <w:rPr>
          <w:rFonts w:ascii="Verdana" w:hAnsi="Verdana"/>
          <w:sz w:val="18"/>
          <w:szCs w:val="18"/>
        </w:rPr>
        <w:br w:type="page"/>
      </w:r>
    </w:p>
    <w:tbl>
      <w:tblPr>
        <w:tblW w:w="5000" w:type="pct"/>
        <w:tblLook w:val="04A0" w:firstRow="1" w:lastRow="0" w:firstColumn="1" w:lastColumn="0" w:noHBand="0" w:noVBand="1"/>
      </w:tblPr>
      <w:tblGrid>
        <w:gridCol w:w="4980"/>
        <w:gridCol w:w="1840"/>
        <w:gridCol w:w="1233"/>
        <w:gridCol w:w="1233"/>
      </w:tblGrid>
      <w:tr w:rsidR="00871312" w:rsidRPr="00CA4743" w:rsidTr="00871312">
        <w:trPr>
          <w:trHeight w:val="416"/>
        </w:trPr>
        <w:tc>
          <w:tcPr>
            <w:tcW w:w="2770" w:type="pct"/>
            <w:tcBorders>
              <w:top w:val="single" w:sz="4" w:space="0" w:color="auto"/>
              <w:left w:val="nil"/>
              <w:bottom w:val="single" w:sz="4" w:space="0" w:color="auto"/>
              <w:right w:val="nil"/>
            </w:tcBorders>
            <w:shd w:val="clear" w:color="000000" w:fill="000000"/>
            <w:noWrap/>
            <w:vAlign w:val="center"/>
            <w:hideMark/>
          </w:tcPr>
          <w:p w:rsidR="00871312" w:rsidRPr="00CA4743" w:rsidRDefault="00871312" w:rsidP="00871312">
            <w:pPr>
              <w:spacing w:line="240" w:lineRule="auto"/>
              <w:rPr>
                <w:rFonts w:ascii="Verdana" w:eastAsia="Times New Roman" w:hAnsi="Verdana" w:cs="Times New Roman"/>
                <w:b/>
                <w:bCs/>
                <w:color w:val="FFFFFF"/>
                <w:sz w:val="16"/>
                <w:szCs w:val="16"/>
                <w:lang w:val="en-US"/>
              </w:rPr>
            </w:pPr>
            <w:r w:rsidRPr="00CA4743">
              <w:rPr>
                <w:rFonts w:ascii="Verdana" w:eastAsia="Times New Roman" w:hAnsi="Verdana" w:cs="Times New Roman"/>
                <w:b/>
                <w:bCs/>
                <w:color w:val="FFFFFF"/>
                <w:sz w:val="16"/>
                <w:szCs w:val="16"/>
                <w:lang w:val="en-US"/>
              </w:rPr>
              <w:lastRenderedPageBreak/>
              <w:t>Wijkverpleging (bedragen x € 1 miljoen)</w:t>
            </w:r>
          </w:p>
        </w:tc>
        <w:tc>
          <w:tcPr>
            <w:tcW w:w="953" w:type="pct"/>
            <w:tcBorders>
              <w:top w:val="single" w:sz="4" w:space="0" w:color="auto"/>
              <w:left w:val="nil"/>
              <w:bottom w:val="single" w:sz="4" w:space="0" w:color="auto"/>
              <w:right w:val="nil"/>
            </w:tcBorders>
            <w:shd w:val="clear" w:color="000000" w:fill="000000"/>
            <w:noWrap/>
            <w:vAlign w:val="center"/>
            <w:hideMark/>
          </w:tcPr>
          <w:p w:rsidR="00871312" w:rsidRPr="00CA4743" w:rsidRDefault="00871312" w:rsidP="00871312">
            <w:pPr>
              <w:spacing w:line="240" w:lineRule="auto"/>
              <w:rPr>
                <w:rFonts w:ascii="Verdana" w:eastAsia="Times New Roman" w:hAnsi="Verdana" w:cs="Times New Roman"/>
                <w:b/>
                <w:bCs/>
                <w:color w:val="FFFFFF"/>
                <w:sz w:val="16"/>
                <w:szCs w:val="16"/>
                <w:lang w:val="en-US"/>
              </w:rPr>
            </w:pPr>
            <w:r w:rsidRPr="00CA4743">
              <w:rPr>
                <w:rFonts w:ascii="Verdana" w:eastAsia="Times New Roman" w:hAnsi="Verdana" w:cs="Times New Roman"/>
                <w:b/>
                <w:bCs/>
                <w:color w:val="FFFFFF"/>
                <w:sz w:val="16"/>
                <w:szCs w:val="16"/>
                <w:lang w:val="en-US"/>
              </w:rPr>
              <w:t> </w:t>
            </w:r>
          </w:p>
        </w:tc>
        <w:tc>
          <w:tcPr>
            <w:tcW w:w="639" w:type="pct"/>
            <w:tcBorders>
              <w:top w:val="single" w:sz="4" w:space="0" w:color="auto"/>
              <w:left w:val="nil"/>
              <w:bottom w:val="single" w:sz="4" w:space="0" w:color="auto"/>
              <w:right w:val="nil"/>
            </w:tcBorders>
            <w:shd w:val="clear" w:color="000000" w:fill="000000"/>
            <w:noWrap/>
            <w:vAlign w:val="center"/>
            <w:hideMark/>
          </w:tcPr>
          <w:p w:rsidR="00871312" w:rsidRPr="00CA4743" w:rsidRDefault="00871312" w:rsidP="00871312">
            <w:pPr>
              <w:spacing w:line="240" w:lineRule="auto"/>
              <w:rPr>
                <w:rFonts w:ascii="Verdana" w:eastAsia="Times New Roman" w:hAnsi="Verdana" w:cs="Times New Roman"/>
                <w:b/>
                <w:bCs/>
                <w:color w:val="FFFFFF"/>
                <w:sz w:val="16"/>
                <w:szCs w:val="16"/>
                <w:lang w:val="en-US"/>
              </w:rPr>
            </w:pPr>
            <w:r w:rsidRPr="00CA4743">
              <w:rPr>
                <w:rFonts w:ascii="Verdana" w:eastAsia="Times New Roman" w:hAnsi="Verdana" w:cs="Times New Roman"/>
                <w:b/>
                <w:bCs/>
                <w:color w:val="FFFFFF"/>
                <w:sz w:val="16"/>
                <w:szCs w:val="16"/>
                <w:lang w:val="en-US"/>
              </w:rPr>
              <w:t> </w:t>
            </w:r>
          </w:p>
        </w:tc>
        <w:tc>
          <w:tcPr>
            <w:tcW w:w="639" w:type="pct"/>
            <w:tcBorders>
              <w:top w:val="single" w:sz="4" w:space="0" w:color="auto"/>
              <w:left w:val="nil"/>
              <w:bottom w:val="single" w:sz="4" w:space="0" w:color="auto"/>
              <w:right w:val="nil"/>
            </w:tcBorders>
            <w:shd w:val="clear" w:color="000000" w:fill="000000"/>
            <w:noWrap/>
            <w:vAlign w:val="center"/>
            <w:hideMark/>
          </w:tcPr>
          <w:p w:rsidR="00871312" w:rsidRPr="00CA4743" w:rsidRDefault="00871312" w:rsidP="00871312">
            <w:pPr>
              <w:spacing w:line="240" w:lineRule="auto"/>
              <w:rPr>
                <w:rFonts w:ascii="Verdana" w:eastAsia="Times New Roman" w:hAnsi="Verdana" w:cs="Times New Roman"/>
                <w:color w:val="FFFFFF"/>
                <w:sz w:val="16"/>
                <w:szCs w:val="16"/>
                <w:lang w:val="en-US"/>
              </w:rPr>
            </w:pPr>
            <w:r w:rsidRPr="00CA4743">
              <w:rPr>
                <w:rFonts w:ascii="Verdana" w:eastAsia="Times New Roman" w:hAnsi="Verdana" w:cs="Times New Roman"/>
                <w:color w:val="FFFFFF"/>
                <w:sz w:val="16"/>
                <w:szCs w:val="16"/>
                <w:lang w:val="en-US"/>
              </w:rPr>
              <w:t> </w:t>
            </w:r>
          </w:p>
        </w:tc>
      </w:tr>
      <w:tr w:rsidR="00871312" w:rsidRPr="00CA4743" w:rsidTr="00871312">
        <w:trPr>
          <w:trHeight w:val="227"/>
        </w:trPr>
        <w:tc>
          <w:tcPr>
            <w:tcW w:w="2770" w:type="pct"/>
            <w:tcBorders>
              <w:top w:val="nil"/>
              <w:left w:val="nil"/>
              <w:bottom w:val="single" w:sz="4" w:space="0" w:color="auto"/>
              <w:right w:val="nil"/>
            </w:tcBorders>
            <w:shd w:val="clear" w:color="000000" w:fill="DBE5F1"/>
            <w:noWrap/>
            <w:vAlign w:val="center"/>
            <w:hideMark/>
          </w:tcPr>
          <w:p w:rsidR="00871312" w:rsidRPr="00CA4743" w:rsidRDefault="00871312" w:rsidP="00871312">
            <w:pPr>
              <w:spacing w:line="240" w:lineRule="auto"/>
              <w:rPr>
                <w:rFonts w:ascii="Verdana" w:eastAsia="Times New Roman" w:hAnsi="Verdana" w:cs="Times New Roman"/>
                <w:b/>
                <w:bCs/>
                <w:color w:val="FFFFFF"/>
                <w:sz w:val="16"/>
                <w:szCs w:val="16"/>
                <w:lang w:val="en-US"/>
              </w:rPr>
            </w:pPr>
            <w:r w:rsidRPr="00CA4743">
              <w:rPr>
                <w:rFonts w:ascii="Verdana" w:eastAsia="Times New Roman" w:hAnsi="Verdana" w:cs="Times New Roman"/>
                <w:b/>
                <w:bCs/>
                <w:color w:val="FFFFFF"/>
                <w:sz w:val="16"/>
                <w:szCs w:val="16"/>
                <w:lang w:val="en-US"/>
              </w:rPr>
              <w:t> </w:t>
            </w:r>
          </w:p>
        </w:tc>
        <w:tc>
          <w:tcPr>
            <w:tcW w:w="953" w:type="pct"/>
            <w:tcBorders>
              <w:top w:val="nil"/>
              <w:left w:val="nil"/>
              <w:bottom w:val="single" w:sz="4" w:space="0" w:color="auto"/>
              <w:right w:val="nil"/>
            </w:tcBorders>
            <w:shd w:val="clear" w:color="000000" w:fill="DBE5F1"/>
            <w:vAlign w:val="bottom"/>
            <w:hideMark/>
          </w:tcPr>
          <w:p w:rsidR="00871312" w:rsidRPr="00CA4743" w:rsidRDefault="00871312" w:rsidP="00871312">
            <w:pPr>
              <w:spacing w:line="240" w:lineRule="auto"/>
              <w:jc w:val="right"/>
              <w:rPr>
                <w:rFonts w:ascii="Verdana" w:eastAsia="Times New Roman" w:hAnsi="Verdana" w:cs="Times New Roman"/>
                <w:b/>
                <w:bCs/>
                <w:sz w:val="16"/>
                <w:szCs w:val="16"/>
                <w:lang w:val="en-US"/>
              </w:rPr>
            </w:pPr>
            <w:r w:rsidRPr="00CA4743">
              <w:rPr>
                <w:rFonts w:ascii="Verdana" w:eastAsia="Times New Roman" w:hAnsi="Verdana" w:cs="Times New Roman"/>
                <w:b/>
                <w:bCs/>
                <w:sz w:val="16"/>
                <w:szCs w:val="16"/>
                <w:lang w:val="en-US"/>
              </w:rPr>
              <w:t>Stand ontwerpbegroting</w:t>
            </w:r>
          </w:p>
        </w:tc>
        <w:tc>
          <w:tcPr>
            <w:tcW w:w="639" w:type="pct"/>
            <w:tcBorders>
              <w:top w:val="nil"/>
              <w:left w:val="nil"/>
              <w:bottom w:val="single" w:sz="4" w:space="0" w:color="auto"/>
              <w:right w:val="nil"/>
            </w:tcBorders>
            <w:shd w:val="clear" w:color="000000" w:fill="DBE5F1"/>
            <w:vAlign w:val="bottom"/>
            <w:hideMark/>
          </w:tcPr>
          <w:p w:rsidR="00871312" w:rsidRPr="00CA4743" w:rsidRDefault="00871312" w:rsidP="00871312">
            <w:pPr>
              <w:spacing w:line="240" w:lineRule="auto"/>
              <w:jc w:val="right"/>
              <w:rPr>
                <w:rFonts w:ascii="Verdana" w:eastAsia="Times New Roman" w:hAnsi="Verdana" w:cs="Times New Roman"/>
                <w:b/>
                <w:bCs/>
                <w:sz w:val="16"/>
                <w:szCs w:val="16"/>
                <w:lang w:val="en-US"/>
              </w:rPr>
            </w:pPr>
            <w:r w:rsidRPr="00CA4743">
              <w:rPr>
                <w:rFonts w:ascii="Verdana" w:eastAsia="Times New Roman" w:hAnsi="Verdana" w:cs="Times New Roman"/>
                <w:b/>
                <w:bCs/>
                <w:sz w:val="16"/>
                <w:szCs w:val="16"/>
                <w:lang w:val="en-US"/>
              </w:rPr>
              <w:t>Mutaties 1</w:t>
            </w:r>
            <w:r w:rsidRPr="00CA4743">
              <w:rPr>
                <w:rFonts w:ascii="Verdana" w:eastAsia="Times New Roman" w:hAnsi="Verdana" w:cs="Times New Roman"/>
                <w:b/>
                <w:bCs/>
                <w:sz w:val="16"/>
                <w:szCs w:val="16"/>
                <w:vertAlign w:val="superscript"/>
                <w:lang w:val="en-US"/>
              </w:rPr>
              <w:t>e</w:t>
            </w:r>
            <w:r w:rsidRPr="00CA4743">
              <w:rPr>
                <w:rFonts w:ascii="Verdana" w:eastAsia="Times New Roman" w:hAnsi="Verdana" w:cs="Times New Roman"/>
                <w:b/>
                <w:bCs/>
                <w:sz w:val="16"/>
                <w:szCs w:val="16"/>
                <w:lang w:val="en-US"/>
              </w:rPr>
              <w:t xml:space="preserve"> suppletoire begroting</w:t>
            </w:r>
          </w:p>
        </w:tc>
        <w:tc>
          <w:tcPr>
            <w:tcW w:w="639" w:type="pct"/>
            <w:tcBorders>
              <w:top w:val="nil"/>
              <w:left w:val="nil"/>
              <w:bottom w:val="single" w:sz="4" w:space="0" w:color="auto"/>
              <w:right w:val="nil"/>
            </w:tcBorders>
            <w:shd w:val="clear" w:color="000000" w:fill="DBE5F1"/>
            <w:vAlign w:val="bottom"/>
            <w:hideMark/>
          </w:tcPr>
          <w:p w:rsidR="00871312" w:rsidRPr="00CA4743" w:rsidRDefault="00871312" w:rsidP="00871312">
            <w:pPr>
              <w:spacing w:line="240" w:lineRule="auto"/>
              <w:jc w:val="right"/>
              <w:rPr>
                <w:rFonts w:ascii="Verdana" w:eastAsia="Times New Roman" w:hAnsi="Verdana" w:cs="Times New Roman"/>
                <w:b/>
                <w:bCs/>
                <w:sz w:val="16"/>
                <w:szCs w:val="16"/>
                <w:lang w:val="en-US"/>
              </w:rPr>
            </w:pPr>
            <w:r w:rsidRPr="00CA4743">
              <w:rPr>
                <w:rFonts w:ascii="Verdana" w:eastAsia="Times New Roman" w:hAnsi="Verdana" w:cs="Times New Roman"/>
                <w:b/>
                <w:bCs/>
                <w:sz w:val="16"/>
                <w:szCs w:val="16"/>
                <w:lang w:val="en-US"/>
              </w:rPr>
              <w:t>Stand 1</w:t>
            </w:r>
            <w:r w:rsidRPr="00CA4743">
              <w:rPr>
                <w:rFonts w:ascii="Verdana" w:eastAsia="Times New Roman" w:hAnsi="Verdana" w:cs="Times New Roman"/>
                <w:b/>
                <w:bCs/>
                <w:sz w:val="16"/>
                <w:szCs w:val="16"/>
                <w:vertAlign w:val="superscript"/>
                <w:lang w:val="en-US"/>
              </w:rPr>
              <w:t>e</w:t>
            </w:r>
            <w:r w:rsidRPr="00CA4743">
              <w:rPr>
                <w:rFonts w:ascii="Verdana" w:eastAsia="Times New Roman" w:hAnsi="Verdana" w:cs="Times New Roman"/>
                <w:b/>
                <w:bCs/>
                <w:sz w:val="16"/>
                <w:szCs w:val="16"/>
                <w:lang w:val="en-US"/>
              </w:rPr>
              <w:t xml:space="preserve"> suppletoire begroting</w:t>
            </w:r>
          </w:p>
        </w:tc>
      </w:tr>
      <w:tr w:rsidR="00871312" w:rsidRPr="00CA4743" w:rsidTr="00871312">
        <w:trPr>
          <w:trHeight w:val="227"/>
        </w:trPr>
        <w:tc>
          <w:tcPr>
            <w:tcW w:w="2770" w:type="pct"/>
            <w:tcBorders>
              <w:top w:val="nil"/>
              <w:left w:val="nil"/>
              <w:bottom w:val="single" w:sz="4" w:space="0" w:color="auto"/>
              <w:right w:val="nil"/>
            </w:tcBorders>
            <w:shd w:val="clear" w:color="000000" w:fill="DBE5F1"/>
            <w:noWrap/>
            <w:vAlign w:val="center"/>
            <w:hideMark/>
          </w:tcPr>
          <w:p w:rsidR="00871312" w:rsidRPr="00CA4743" w:rsidRDefault="00871312" w:rsidP="00871312">
            <w:pPr>
              <w:spacing w:line="240" w:lineRule="auto"/>
              <w:rPr>
                <w:rFonts w:ascii="Verdana" w:eastAsia="Times New Roman" w:hAnsi="Verdana" w:cs="Times New Roman"/>
                <w:i/>
                <w:iCs/>
                <w:sz w:val="16"/>
                <w:szCs w:val="16"/>
                <w:lang w:val="en-US"/>
              </w:rPr>
            </w:pPr>
            <w:r w:rsidRPr="00CA4743">
              <w:rPr>
                <w:rFonts w:ascii="Verdana" w:eastAsia="Times New Roman" w:hAnsi="Verdana" w:cs="Times New Roman"/>
                <w:i/>
                <w:iCs/>
                <w:sz w:val="16"/>
                <w:szCs w:val="16"/>
                <w:lang w:val="en-US"/>
              </w:rPr>
              <w:t> </w:t>
            </w:r>
          </w:p>
        </w:tc>
        <w:tc>
          <w:tcPr>
            <w:tcW w:w="953" w:type="pct"/>
            <w:tcBorders>
              <w:top w:val="nil"/>
              <w:left w:val="nil"/>
              <w:bottom w:val="single" w:sz="4" w:space="0" w:color="auto"/>
              <w:right w:val="nil"/>
            </w:tcBorders>
            <w:shd w:val="clear" w:color="000000" w:fill="DBE5F1"/>
            <w:noWrap/>
            <w:vAlign w:val="center"/>
            <w:hideMark/>
          </w:tcPr>
          <w:p w:rsidR="00871312" w:rsidRPr="00CA4743" w:rsidRDefault="00871312" w:rsidP="00871312">
            <w:pPr>
              <w:spacing w:line="240" w:lineRule="auto"/>
              <w:jc w:val="right"/>
              <w:rPr>
                <w:rFonts w:ascii="Verdana" w:eastAsia="Times New Roman" w:hAnsi="Verdana" w:cs="Times New Roman"/>
                <w:sz w:val="16"/>
                <w:szCs w:val="16"/>
                <w:lang w:val="en-US"/>
              </w:rPr>
            </w:pPr>
            <w:r w:rsidRPr="00CA4743">
              <w:rPr>
                <w:rFonts w:ascii="Verdana" w:eastAsia="Times New Roman" w:hAnsi="Verdana" w:cs="Times New Roman"/>
                <w:sz w:val="16"/>
                <w:szCs w:val="16"/>
                <w:lang w:val="en-US"/>
              </w:rPr>
              <w:t>2015</w:t>
            </w:r>
          </w:p>
        </w:tc>
        <w:tc>
          <w:tcPr>
            <w:tcW w:w="639" w:type="pct"/>
            <w:tcBorders>
              <w:top w:val="nil"/>
              <w:left w:val="nil"/>
              <w:bottom w:val="single" w:sz="4" w:space="0" w:color="auto"/>
              <w:right w:val="nil"/>
            </w:tcBorders>
            <w:shd w:val="clear" w:color="000000" w:fill="DBE5F1"/>
            <w:noWrap/>
            <w:vAlign w:val="center"/>
            <w:hideMark/>
          </w:tcPr>
          <w:p w:rsidR="00871312" w:rsidRPr="00CA4743" w:rsidRDefault="00871312" w:rsidP="00871312">
            <w:pPr>
              <w:spacing w:line="240" w:lineRule="auto"/>
              <w:jc w:val="right"/>
              <w:rPr>
                <w:rFonts w:ascii="Verdana" w:eastAsia="Times New Roman" w:hAnsi="Verdana" w:cs="Times New Roman"/>
                <w:sz w:val="16"/>
                <w:szCs w:val="16"/>
                <w:lang w:val="en-US"/>
              </w:rPr>
            </w:pPr>
            <w:r w:rsidRPr="00CA4743">
              <w:rPr>
                <w:rFonts w:ascii="Verdana" w:eastAsia="Times New Roman" w:hAnsi="Verdana" w:cs="Times New Roman"/>
                <w:sz w:val="16"/>
                <w:szCs w:val="16"/>
                <w:lang w:val="en-US"/>
              </w:rPr>
              <w:t>2015</w:t>
            </w:r>
          </w:p>
        </w:tc>
        <w:tc>
          <w:tcPr>
            <w:tcW w:w="639" w:type="pct"/>
            <w:tcBorders>
              <w:top w:val="nil"/>
              <w:left w:val="nil"/>
              <w:bottom w:val="single" w:sz="4" w:space="0" w:color="auto"/>
              <w:right w:val="nil"/>
            </w:tcBorders>
            <w:shd w:val="clear" w:color="000000" w:fill="DBE5F1"/>
            <w:noWrap/>
            <w:vAlign w:val="center"/>
            <w:hideMark/>
          </w:tcPr>
          <w:p w:rsidR="00871312" w:rsidRPr="00CA4743" w:rsidRDefault="00871312" w:rsidP="00871312">
            <w:pPr>
              <w:spacing w:line="240" w:lineRule="auto"/>
              <w:jc w:val="right"/>
              <w:rPr>
                <w:rFonts w:ascii="Verdana" w:eastAsia="Times New Roman" w:hAnsi="Verdana" w:cs="Times New Roman"/>
                <w:sz w:val="16"/>
                <w:szCs w:val="16"/>
                <w:lang w:val="en-US"/>
              </w:rPr>
            </w:pPr>
            <w:r w:rsidRPr="00CA4743">
              <w:rPr>
                <w:rFonts w:ascii="Verdana" w:eastAsia="Times New Roman" w:hAnsi="Verdana" w:cs="Times New Roman"/>
                <w:sz w:val="16"/>
                <w:szCs w:val="16"/>
                <w:lang w:val="en-US"/>
              </w:rPr>
              <w:t>2015</w:t>
            </w:r>
          </w:p>
        </w:tc>
      </w:tr>
      <w:tr w:rsidR="00871312" w:rsidRPr="00CA4743" w:rsidTr="00871312">
        <w:trPr>
          <w:trHeight w:val="227"/>
        </w:trPr>
        <w:tc>
          <w:tcPr>
            <w:tcW w:w="2770" w:type="pct"/>
            <w:tcBorders>
              <w:top w:val="nil"/>
              <w:left w:val="nil"/>
              <w:bottom w:val="nil"/>
              <w:right w:val="nil"/>
            </w:tcBorders>
            <w:shd w:val="clear" w:color="000000" w:fill="DBE5F1"/>
            <w:noWrap/>
            <w:vAlign w:val="bottom"/>
            <w:hideMark/>
          </w:tcPr>
          <w:p w:rsidR="00871312" w:rsidRPr="00CA4743" w:rsidRDefault="00871312" w:rsidP="00871312">
            <w:pPr>
              <w:spacing w:line="240" w:lineRule="auto"/>
              <w:rPr>
                <w:rFonts w:ascii="Verdana" w:eastAsia="Times New Roman" w:hAnsi="Verdana" w:cs="Times New Roman"/>
                <w:sz w:val="16"/>
                <w:szCs w:val="16"/>
                <w:lang w:val="en-US"/>
              </w:rPr>
            </w:pPr>
            <w:r w:rsidRPr="00CA4743">
              <w:rPr>
                <w:rFonts w:ascii="Verdana" w:eastAsia="Times New Roman" w:hAnsi="Verdana" w:cs="Times New Roman"/>
                <w:sz w:val="16"/>
                <w:szCs w:val="16"/>
                <w:lang w:val="en-US"/>
              </w:rPr>
              <w:t>Extramurale verpleging en verzorging</w:t>
            </w:r>
          </w:p>
        </w:tc>
        <w:tc>
          <w:tcPr>
            <w:tcW w:w="953" w:type="pct"/>
            <w:tcBorders>
              <w:top w:val="nil"/>
              <w:left w:val="nil"/>
              <w:bottom w:val="nil"/>
              <w:right w:val="nil"/>
            </w:tcBorders>
            <w:shd w:val="clear" w:color="000000" w:fill="DBE5F1"/>
            <w:noWrap/>
            <w:vAlign w:val="center"/>
            <w:hideMark/>
          </w:tcPr>
          <w:p w:rsidR="00871312" w:rsidRPr="00CA4743" w:rsidRDefault="00871312" w:rsidP="00871312">
            <w:pPr>
              <w:spacing w:line="240" w:lineRule="auto"/>
              <w:jc w:val="right"/>
              <w:rPr>
                <w:rFonts w:ascii="Verdana" w:eastAsia="Times New Roman" w:hAnsi="Verdana" w:cs="Times New Roman"/>
                <w:sz w:val="16"/>
                <w:szCs w:val="16"/>
                <w:lang w:val="en-US"/>
              </w:rPr>
            </w:pPr>
            <w:r w:rsidRPr="00CA4743">
              <w:rPr>
                <w:rFonts w:ascii="Verdana" w:eastAsia="Times New Roman" w:hAnsi="Verdana" w:cs="Times New Roman"/>
                <w:sz w:val="16"/>
                <w:szCs w:val="16"/>
                <w:lang w:val="en-US"/>
              </w:rPr>
              <w:t>3.079,5</w:t>
            </w:r>
          </w:p>
        </w:tc>
        <w:tc>
          <w:tcPr>
            <w:tcW w:w="639" w:type="pct"/>
            <w:tcBorders>
              <w:top w:val="nil"/>
              <w:left w:val="nil"/>
              <w:bottom w:val="nil"/>
              <w:right w:val="nil"/>
            </w:tcBorders>
            <w:shd w:val="clear" w:color="000000" w:fill="DBE5F1"/>
            <w:noWrap/>
            <w:vAlign w:val="center"/>
            <w:hideMark/>
          </w:tcPr>
          <w:p w:rsidR="00871312" w:rsidRPr="00CA4743" w:rsidRDefault="00871312" w:rsidP="00871312">
            <w:pPr>
              <w:spacing w:line="240" w:lineRule="auto"/>
              <w:jc w:val="right"/>
              <w:rPr>
                <w:rFonts w:ascii="Verdana" w:eastAsia="Times New Roman" w:hAnsi="Verdana" w:cs="Times New Roman"/>
                <w:sz w:val="16"/>
                <w:szCs w:val="16"/>
                <w:lang w:val="en-US"/>
              </w:rPr>
            </w:pPr>
            <w:r w:rsidRPr="00CA4743">
              <w:rPr>
                <w:rFonts w:ascii="Verdana" w:eastAsia="Times New Roman" w:hAnsi="Verdana" w:cs="Times New Roman"/>
                <w:sz w:val="16"/>
                <w:szCs w:val="16"/>
                <w:lang w:val="en-US"/>
              </w:rPr>
              <w:t>89,9</w:t>
            </w:r>
          </w:p>
        </w:tc>
        <w:tc>
          <w:tcPr>
            <w:tcW w:w="639" w:type="pct"/>
            <w:tcBorders>
              <w:top w:val="nil"/>
              <w:left w:val="nil"/>
              <w:bottom w:val="nil"/>
              <w:right w:val="nil"/>
            </w:tcBorders>
            <w:shd w:val="clear" w:color="000000" w:fill="DBE5F1"/>
            <w:noWrap/>
            <w:vAlign w:val="center"/>
            <w:hideMark/>
          </w:tcPr>
          <w:p w:rsidR="00871312" w:rsidRPr="00CA4743" w:rsidRDefault="00871312" w:rsidP="00871312">
            <w:pPr>
              <w:spacing w:line="240" w:lineRule="auto"/>
              <w:jc w:val="right"/>
              <w:rPr>
                <w:rFonts w:ascii="Verdana" w:eastAsia="Times New Roman" w:hAnsi="Verdana" w:cs="Times New Roman"/>
                <w:sz w:val="16"/>
                <w:szCs w:val="16"/>
                <w:lang w:val="en-US"/>
              </w:rPr>
            </w:pPr>
            <w:r w:rsidRPr="00CA4743">
              <w:rPr>
                <w:rFonts w:ascii="Verdana" w:eastAsia="Times New Roman" w:hAnsi="Verdana" w:cs="Times New Roman"/>
                <w:sz w:val="16"/>
                <w:szCs w:val="16"/>
                <w:lang w:val="en-US"/>
              </w:rPr>
              <w:t>3.169,4</w:t>
            </w:r>
          </w:p>
        </w:tc>
      </w:tr>
      <w:tr w:rsidR="00871312" w:rsidRPr="00CA4743" w:rsidTr="00871312">
        <w:trPr>
          <w:trHeight w:val="227"/>
        </w:trPr>
        <w:tc>
          <w:tcPr>
            <w:tcW w:w="2770" w:type="pct"/>
            <w:tcBorders>
              <w:top w:val="single" w:sz="4" w:space="0" w:color="auto"/>
              <w:left w:val="nil"/>
              <w:bottom w:val="single" w:sz="4" w:space="0" w:color="auto"/>
              <w:right w:val="nil"/>
            </w:tcBorders>
            <w:shd w:val="clear" w:color="000000" w:fill="DBE5F1"/>
            <w:noWrap/>
            <w:vAlign w:val="bottom"/>
            <w:hideMark/>
          </w:tcPr>
          <w:p w:rsidR="00871312" w:rsidRPr="00CA4743" w:rsidRDefault="00871312" w:rsidP="00871312">
            <w:pPr>
              <w:spacing w:line="240" w:lineRule="auto"/>
              <w:rPr>
                <w:rFonts w:ascii="Verdana" w:eastAsia="Times New Roman" w:hAnsi="Verdana" w:cs="Times New Roman"/>
                <w:b/>
                <w:bCs/>
                <w:sz w:val="16"/>
                <w:szCs w:val="16"/>
                <w:lang w:val="en-US"/>
              </w:rPr>
            </w:pPr>
            <w:r w:rsidRPr="00CA4743">
              <w:rPr>
                <w:rFonts w:ascii="Verdana" w:eastAsia="Times New Roman" w:hAnsi="Verdana" w:cs="Times New Roman"/>
                <w:b/>
                <w:bCs/>
                <w:sz w:val="16"/>
                <w:szCs w:val="16"/>
                <w:lang w:val="en-US"/>
              </w:rPr>
              <w:t xml:space="preserve">Totaal </w:t>
            </w:r>
          </w:p>
        </w:tc>
        <w:tc>
          <w:tcPr>
            <w:tcW w:w="953" w:type="pct"/>
            <w:tcBorders>
              <w:top w:val="single" w:sz="4" w:space="0" w:color="auto"/>
              <w:left w:val="nil"/>
              <w:bottom w:val="single" w:sz="4" w:space="0" w:color="auto"/>
              <w:right w:val="nil"/>
            </w:tcBorders>
            <w:shd w:val="clear" w:color="000000" w:fill="DBE5F1"/>
            <w:noWrap/>
            <w:vAlign w:val="bottom"/>
            <w:hideMark/>
          </w:tcPr>
          <w:p w:rsidR="00871312" w:rsidRPr="00CA4743" w:rsidRDefault="00871312" w:rsidP="00871312">
            <w:pPr>
              <w:spacing w:line="240" w:lineRule="auto"/>
              <w:jc w:val="right"/>
              <w:rPr>
                <w:rFonts w:ascii="Verdana" w:eastAsia="Times New Roman" w:hAnsi="Verdana" w:cs="Times New Roman"/>
                <w:b/>
                <w:bCs/>
                <w:sz w:val="16"/>
                <w:szCs w:val="16"/>
                <w:lang w:val="en-US"/>
              </w:rPr>
            </w:pPr>
            <w:r w:rsidRPr="00CA4743">
              <w:rPr>
                <w:rFonts w:ascii="Verdana" w:eastAsia="Times New Roman" w:hAnsi="Verdana" w:cs="Times New Roman"/>
                <w:b/>
                <w:bCs/>
                <w:sz w:val="16"/>
                <w:szCs w:val="16"/>
                <w:lang w:val="en-US"/>
              </w:rPr>
              <w:t>3.079,5</w:t>
            </w:r>
          </w:p>
        </w:tc>
        <w:tc>
          <w:tcPr>
            <w:tcW w:w="639" w:type="pct"/>
            <w:tcBorders>
              <w:top w:val="single" w:sz="4" w:space="0" w:color="auto"/>
              <w:left w:val="nil"/>
              <w:bottom w:val="single" w:sz="4" w:space="0" w:color="auto"/>
              <w:right w:val="nil"/>
            </w:tcBorders>
            <w:shd w:val="clear" w:color="000000" w:fill="DBE5F1"/>
            <w:noWrap/>
            <w:vAlign w:val="bottom"/>
            <w:hideMark/>
          </w:tcPr>
          <w:p w:rsidR="00871312" w:rsidRPr="00CA4743" w:rsidRDefault="00871312" w:rsidP="00871312">
            <w:pPr>
              <w:spacing w:line="240" w:lineRule="auto"/>
              <w:jc w:val="right"/>
              <w:rPr>
                <w:rFonts w:ascii="Verdana" w:eastAsia="Times New Roman" w:hAnsi="Verdana" w:cs="Times New Roman"/>
                <w:b/>
                <w:bCs/>
                <w:sz w:val="16"/>
                <w:szCs w:val="16"/>
                <w:lang w:val="en-US"/>
              </w:rPr>
            </w:pPr>
            <w:r w:rsidRPr="00CA4743">
              <w:rPr>
                <w:rFonts w:ascii="Verdana" w:eastAsia="Times New Roman" w:hAnsi="Verdana" w:cs="Times New Roman"/>
                <w:b/>
                <w:bCs/>
                <w:sz w:val="16"/>
                <w:szCs w:val="16"/>
                <w:lang w:val="en-US"/>
              </w:rPr>
              <w:t>89,9</w:t>
            </w:r>
          </w:p>
        </w:tc>
        <w:tc>
          <w:tcPr>
            <w:tcW w:w="639" w:type="pct"/>
            <w:tcBorders>
              <w:top w:val="single" w:sz="4" w:space="0" w:color="auto"/>
              <w:left w:val="nil"/>
              <w:bottom w:val="single" w:sz="4" w:space="0" w:color="auto"/>
              <w:right w:val="nil"/>
            </w:tcBorders>
            <w:shd w:val="clear" w:color="000000" w:fill="DBE5F1"/>
            <w:noWrap/>
            <w:vAlign w:val="bottom"/>
            <w:hideMark/>
          </w:tcPr>
          <w:p w:rsidR="00871312" w:rsidRPr="00CA4743" w:rsidRDefault="00871312" w:rsidP="00871312">
            <w:pPr>
              <w:spacing w:line="240" w:lineRule="auto"/>
              <w:jc w:val="right"/>
              <w:rPr>
                <w:rFonts w:ascii="Verdana" w:eastAsia="Times New Roman" w:hAnsi="Verdana" w:cs="Times New Roman"/>
                <w:b/>
                <w:bCs/>
                <w:sz w:val="16"/>
                <w:szCs w:val="16"/>
                <w:lang w:val="en-US"/>
              </w:rPr>
            </w:pPr>
            <w:r w:rsidRPr="00CA4743">
              <w:rPr>
                <w:rFonts w:ascii="Verdana" w:eastAsia="Times New Roman" w:hAnsi="Verdana" w:cs="Times New Roman"/>
                <w:b/>
                <w:bCs/>
                <w:sz w:val="16"/>
                <w:szCs w:val="16"/>
                <w:lang w:val="en-US"/>
              </w:rPr>
              <w:t>3.169,4</w:t>
            </w:r>
          </w:p>
        </w:tc>
      </w:tr>
      <w:tr w:rsidR="00871312" w:rsidRPr="00CA4743" w:rsidTr="00871312">
        <w:trPr>
          <w:trHeight w:val="227"/>
        </w:trPr>
        <w:tc>
          <w:tcPr>
            <w:tcW w:w="2770" w:type="pct"/>
            <w:tcBorders>
              <w:top w:val="nil"/>
              <w:left w:val="nil"/>
              <w:bottom w:val="nil"/>
              <w:right w:val="nil"/>
            </w:tcBorders>
            <w:shd w:val="clear" w:color="auto" w:fill="auto"/>
            <w:noWrap/>
            <w:vAlign w:val="bottom"/>
            <w:hideMark/>
          </w:tcPr>
          <w:p w:rsidR="00871312" w:rsidRPr="00CA4743" w:rsidRDefault="00871312" w:rsidP="00871312">
            <w:pPr>
              <w:spacing w:line="240" w:lineRule="auto"/>
              <w:rPr>
                <w:rFonts w:ascii="Verdana" w:eastAsia="Times New Roman" w:hAnsi="Verdana" w:cs="Times New Roman"/>
                <w:sz w:val="16"/>
                <w:szCs w:val="16"/>
                <w:lang w:val="en-US"/>
              </w:rPr>
            </w:pPr>
          </w:p>
        </w:tc>
        <w:tc>
          <w:tcPr>
            <w:tcW w:w="953" w:type="pct"/>
            <w:tcBorders>
              <w:top w:val="nil"/>
              <w:left w:val="nil"/>
              <w:bottom w:val="nil"/>
              <w:right w:val="nil"/>
            </w:tcBorders>
            <w:shd w:val="clear" w:color="auto" w:fill="auto"/>
            <w:noWrap/>
            <w:vAlign w:val="bottom"/>
            <w:hideMark/>
          </w:tcPr>
          <w:p w:rsidR="00871312" w:rsidRPr="00CA4743" w:rsidRDefault="00871312" w:rsidP="00871312">
            <w:pPr>
              <w:spacing w:line="240" w:lineRule="auto"/>
              <w:rPr>
                <w:rFonts w:ascii="Verdana" w:eastAsia="Times New Roman" w:hAnsi="Verdana" w:cs="Times New Roman"/>
                <w:sz w:val="16"/>
                <w:szCs w:val="16"/>
                <w:lang w:val="en-US"/>
              </w:rPr>
            </w:pPr>
          </w:p>
        </w:tc>
        <w:tc>
          <w:tcPr>
            <w:tcW w:w="639" w:type="pct"/>
            <w:tcBorders>
              <w:top w:val="nil"/>
              <w:left w:val="nil"/>
              <w:bottom w:val="nil"/>
              <w:right w:val="nil"/>
            </w:tcBorders>
            <w:shd w:val="clear" w:color="auto" w:fill="auto"/>
            <w:noWrap/>
            <w:vAlign w:val="bottom"/>
            <w:hideMark/>
          </w:tcPr>
          <w:p w:rsidR="00871312" w:rsidRPr="00CA4743" w:rsidRDefault="00871312" w:rsidP="00871312">
            <w:pPr>
              <w:spacing w:line="240" w:lineRule="auto"/>
              <w:rPr>
                <w:rFonts w:ascii="Verdana" w:eastAsia="Times New Roman" w:hAnsi="Verdana" w:cs="Times New Roman"/>
                <w:sz w:val="16"/>
                <w:szCs w:val="16"/>
                <w:lang w:val="en-US"/>
              </w:rPr>
            </w:pPr>
          </w:p>
        </w:tc>
        <w:tc>
          <w:tcPr>
            <w:tcW w:w="639" w:type="pct"/>
            <w:tcBorders>
              <w:top w:val="nil"/>
              <w:left w:val="nil"/>
              <w:bottom w:val="nil"/>
              <w:right w:val="nil"/>
            </w:tcBorders>
            <w:shd w:val="clear" w:color="auto" w:fill="auto"/>
            <w:noWrap/>
            <w:vAlign w:val="bottom"/>
            <w:hideMark/>
          </w:tcPr>
          <w:p w:rsidR="00871312" w:rsidRPr="00CA4743" w:rsidRDefault="00871312" w:rsidP="00871312">
            <w:pPr>
              <w:spacing w:line="240" w:lineRule="auto"/>
              <w:rPr>
                <w:rFonts w:ascii="Verdana" w:eastAsia="Times New Roman" w:hAnsi="Verdana" w:cs="Times New Roman"/>
                <w:sz w:val="16"/>
                <w:szCs w:val="16"/>
                <w:lang w:val="en-US"/>
              </w:rPr>
            </w:pPr>
          </w:p>
        </w:tc>
      </w:tr>
      <w:tr w:rsidR="00871312" w:rsidRPr="00871312" w:rsidTr="00871312">
        <w:trPr>
          <w:trHeight w:val="227"/>
        </w:trPr>
        <w:tc>
          <w:tcPr>
            <w:tcW w:w="5000" w:type="pct"/>
            <w:gridSpan w:val="4"/>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b/>
                <w:bCs/>
                <w:i/>
                <w:iCs/>
                <w:sz w:val="16"/>
                <w:szCs w:val="16"/>
              </w:rPr>
            </w:pPr>
            <w:r w:rsidRPr="00871312">
              <w:rPr>
                <w:rFonts w:ascii="Verdana" w:eastAsia="Times New Roman" w:hAnsi="Verdana" w:cs="Times New Roman"/>
                <w:b/>
                <w:bCs/>
                <w:i/>
                <w:iCs/>
                <w:sz w:val="16"/>
                <w:szCs w:val="16"/>
              </w:rPr>
              <w:t>Toelichting uitgaven-mutaties 1</w:t>
            </w:r>
            <w:r w:rsidRPr="00871312">
              <w:rPr>
                <w:rFonts w:ascii="Verdana" w:eastAsia="Times New Roman" w:hAnsi="Verdana" w:cs="Times New Roman"/>
                <w:b/>
                <w:bCs/>
                <w:i/>
                <w:iCs/>
                <w:sz w:val="16"/>
                <w:szCs w:val="16"/>
                <w:vertAlign w:val="superscript"/>
              </w:rPr>
              <w:t>e</w:t>
            </w:r>
            <w:r w:rsidRPr="00871312">
              <w:rPr>
                <w:rFonts w:ascii="Verdana" w:eastAsia="Times New Roman" w:hAnsi="Verdana" w:cs="Times New Roman"/>
                <w:b/>
                <w:bCs/>
                <w:i/>
                <w:iCs/>
                <w:sz w:val="16"/>
                <w:szCs w:val="16"/>
              </w:rPr>
              <w:t xml:space="preserve"> suppletoire begroting</w:t>
            </w:r>
          </w:p>
        </w:tc>
      </w:tr>
      <w:tr w:rsidR="00871312" w:rsidRPr="00871312" w:rsidTr="00871312">
        <w:trPr>
          <w:trHeight w:val="227"/>
        </w:trPr>
        <w:tc>
          <w:tcPr>
            <w:tcW w:w="2770"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c>
          <w:tcPr>
            <w:tcW w:w="95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c>
          <w:tcPr>
            <w:tcW w:w="63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c>
          <w:tcPr>
            <w:tcW w:w="63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r>
      <w:tr w:rsidR="00871312" w:rsidRPr="00871312" w:rsidTr="00871312">
        <w:trPr>
          <w:trHeight w:val="227"/>
        </w:trPr>
        <w:tc>
          <w:tcPr>
            <w:tcW w:w="2770"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b/>
                <w:bCs/>
                <w:sz w:val="16"/>
                <w:szCs w:val="16"/>
                <w:lang w:val="en-US"/>
              </w:rPr>
            </w:pPr>
            <w:r w:rsidRPr="00871312">
              <w:rPr>
                <w:rFonts w:ascii="Verdana" w:eastAsia="Times New Roman" w:hAnsi="Verdana" w:cs="Times New Roman"/>
                <w:b/>
                <w:bCs/>
                <w:sz w:val="16"/>
                <w:szCs w:val="16"/>
                <w:lang w:val="en-US"/>
              </w:rPr>
              <w:t>Nominaal</w:t>
            </w:r>
          </w:p>
        </w:tc>
        <w:tc>
          <w:tcPr>
            <w:tcW w:w="95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3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3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r>
      <w:tr w:rsidR="00871312" w:rsidRPr="00871312" w:rsidTr="00871312">
        <w:trPr>
          <w:trHeight w:val="227"/>
        </w:trPr>
        <w:tc>
          <w:tcPr>
            <w:tcW w:w="2770"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val="en-US"/>
              </w:rPr>
            </w:pPr>
            <w:r w:rsidRPr="00871312">
              <w:rPr>
                <w:rFonts w:ascii="Verdana" w:eastAsia="Times New Roman" w:hAnsi="Verdana" w:cs="Times New Roman"/>
                <w:i/>
                <w:iCs/>
                <w:sz w:val="16"/>
                <w:szCs w:val="16"/>
                <w:lang w:val="en-US"/>
              </w:rPr>
              <w:t>Loon- en prijsbijstelling</w:t>
            </w:r>
          </w:p>
        </w:tc>
        <w:tc>
          <w:tcPr>
            <w:tcW w:w="95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3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3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r>
      <w:tr w:rsidR="00871312" w:rsidRPr="00871312" w:rsidTr="00871312">
        <w:trPr>
          <w:trHeight w:val="227"/>
        </w:trPr>
        <w:tc>
          <w:tcPr>
            <w:tcW w:w="3723" w:type="pct"/>
            <w:gridSpan w:val="2"/>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rPr>
            </w:pPr>
            <w:r w:rsidRPr="00871312">
              <w:rPr>
                <w:rFonts w:ascii="Verdana" w:eastAsia="Times New Roman" w:hAnsi="Verdana" w:cs="Times New Roman"/>
                <w:sz w:val="16"/>
                <w:szCs w:val="16"/>
              </w:rPr>
              <w:t>Dit betreft de tranche 2015 van de vergoeding voor loon- en prijsontwikkeling.</w:t>
            </w:r>
          </w:p>
        </w:tc>
        <w:tc>
          <w:tcPr>
            <w:tcW w:w="63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c>
          <w:tcPr>
            <w:tcW w:w="63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r>
      <w:tr w:rsidR="00871312" w:rsidRPr="00871312" w:rsidTr="00871312">
        <w:trPr>
          <w:trHeight w:val="227"/>
        </w:trPr>
        <w:tc>
          <w:tcPr>
            <w:tcW w:w="2770"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r w:rsidRPr="00871312">
              <w:rPr>
                <w:rFonts w:ascii="Verdana" w:eastAsia="Times New Roman" w:hAnsi="Verdana" w:cs="Times New Roman"/>
                <w:sz w:val="16"/>
                <w:szCs w:val="16"/>
                <w:lang w:val="en-US"/>
              </w:rPr>
              <w:t>Extramurale verpleging</w:t>
            </w:r>
          </w:p>
        </w:tc>
        <w:tc>
          <w:tcPr>
            <w:tcW w:w="953"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3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jc w:val="right"/>
              <w:rPr>
                <w:rFonts w:ascii="Verdana" w:eastAsia="Times New Roman" w:hAnsi="Verdana" w:cs="Times New Roman"/>
                <w:i/>
                <w:iCs/>
                <w:sz w:val="16"/>
                <w:szCs w:val="16"/>
                <w:lang w:val="en-US"/>
              </w:rPr>
            </w:pPr>
            <w:r w:rsidRPr="00871312">
              <w:rPr>
                <w:rFonts w:ascii="Verdana" w:eastAsia="Times New Roman" w:hAnsi="Verdana" w:cs="Times New Roman"/>
                <w:i/>
                <w:iCs/>
                <w:sz w:val="16"/>
                <w:szCs w:val="16"/>
                <w:lang w:val="en-US"/>
              </w:rPr>
              <w:t>3,7</w:t>
            </w:r>
          </w:p>
        </w:tc>
        <w:tc>
          <w:tcPr>
            <w:tcW w:w="63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r>
      <w:tr w:rsidR="00871312" w:rsidRPr="00871312" w:rsidTr="00871312">
        <w:trPr>
          <w:trHeight w:val="227"/>
        </w:trPr>
        <w:tc>
          <w:tcPr>
            <w:tcW w:w="2770"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rPr>
            </w:pPr>
            <w:r w:rsidRPr="00871312">
              <w:rPr>
                <w:rFonts w:ascii="Verdana" w:eastAsia="Times New Roman" w:hAnsi="Verdana" w:cs="Times New Roman"/>
                <w:sz w:val="16"/>
                <w:szCs w:val="16"/>
              </w:rPr>
              <w:t>Extramurale verpleging en verzorging pgb</w:t>
            </w:r>
          </w:p>
        </w:tc>
        <w:tc>
          <w:tcPr>
            <w:tcW w:w="953"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rPr>
            </w:pPr>
          </w:p>
        </w:tc>
        <w:tc>
          <w:tcPr>
            <w:tcW w:w="63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jc w:val="right"/>
              <w:rPr>
                <w:rFonts w:ascii="Verdana" w:eastAsia="Times New Roman" w:hAnsi="Verdana" w:cs="Times New Roman"/>
                <w:i/>
                <w:iCs/>
                <w:sz w:val="16"/>
                <w:szCs w:val="16"/>
                <w:lang w:val="en-US"/>
              </w:rPr>
            </w:pPr>
            <w:r w:rsidRPr="00871312">
              <w:rPr>
                <w:rFonts w:ascii="Verdana" w:eastAsia="Times New Roman" w:hAnsi="Verdana" w:cs="Times New Roman"/>
                <w:i/>
                <w:iCs/>
                <w:sz w:val="16"/>
                <w:szCs w:val="16"/>
                <w:lang w:val="en-US"/>
              </w:rPr>
              <w:t>0,4</w:t>
            </w:r>
          </w:p>
        </w:tc>
        <w:tc>
          <w:tcPr>
            <w:tcW w:w="63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r>
      <w:tr w:rsidR="00871312" w:rsidRPr="00871312" w:rsidTr="00871312">
        <w:trPr>
          <w:trHeight w:val="227"/>
        </w:trPr>
        <w:tc>
          <w:tcPr>
            <w:tcW w:w="2770"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953"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3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val="en-US"/>
              </w:rPr>
            </w:pPr>
          </w:p>
        </w:tc>
        <w:tc>
          <w:tcPr>
            <w:tcW w:w="63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r>
      <w:tr w:rsidR="00871312" w:rsidRPr="00871312" w:rsidTr="00871312">
        <w:trPr>
          <w:trHeight w:val="227"/>
        </w:trPr>
        <w:tc>
          <w:tcPr>
            <w:tcW w:w="2770"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b/>
                <w:bCs/>
                <w:sz w:val="16"/>
                <w:szCs w:val="16"/>
                <w:lang w:val="en-US"/>
              </w:rPr>
            </w:pPr>
            <w:r w:rsidRPr="00871312">
              <w:rPr>
                <w:rFonts w:ascii="Verdana" w:eastAsia="Times New Roman" w:hAnsi="Verdana" w:cs="Times New Roman"/>
                <w:b/>
                <w:bCs/>
                <w:sz w:val="16"/>
                <w:szCs w:val="16"/>
                <w:lang w:val="en-US"/>
              </w:rPr>
              <w:t>Mee- en tegenvallers</w:t>
            </w:r>
          </w:p>
        </w:tc>
        <w:tc>
          <w:tcPr>
            <w:tcW w:w="953"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3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3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r>
      <w:tr w:rsidR="00871312" w:rsidRPr="00871312" w:rsidTr="00871312">
        <w:trPr>
          <w:trHeight w:val="227"/>
        </w:trPr>
        <w:tc>
          <w:tcPr>
            <w:tcW w:w="2770"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val="en-US"/>
              </w:rPr>
            </w:pPr>
            <w:r w:rsidRPr="00871312">
              <w:rPr>
                <w:rFonts w:ascii="Verdana" w:eastAsia="Times New Roman" w:hAnsi="Verdana" w:cs="Times New Roman"/>
                <w:i/>
                <w:iCs/>
                <w:sz w:val="16"/>
                <w:szCs w:val="16"/>
                <w:lang w:val="en-US"/>
              </w:rPr>
              <w:t>Herverdelingseffecten Zvw</w:t>
            </w:r>
          </w:p>
        </w:tc>
        <w:tc>
          <w:tcPr>
            <w:tcW w:w="95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val="en-US"/>
              </w:rPr>
            </w:pPr>
          </w:p>
        </w:tc>
        <w:tc>
          <w:tcPr>
            <w:tcW w:w="63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jc w:val="right"/>
              <w:rPr>
                <w:rFonts w:ascii="Verdana" w:eastAsia="Times New Roman" w:hAnsi="Verdana" w:cs="Times New Roman"/>
                <w:i/>
                <w:iCs/>
                <w:sz w:val="16"/>
                <w:szCs w:val="16"/>
                <w:lang w:val="en-US"/>
              </w:rPr>
            </w:pPr>
            <w:r w:rsidRPr="00871312">
              <w:rPr>
                <w:rFonts w:ascii="Verdana" w:eastAsia="Times New Roman" w:hAnsi="Verdana" w:cs="Times New Roman"/>
                <w:i/>
                <w:iCs/>
                <w:sz w:val="16"/>
                <w:szCs w:val="16"/>
                <w:lang w:val="en-US"/>
              </w:rPr>
              <w:t>73,9</w:t>
            </w:r>
          </w:p>
        </w:tc>
        <w:tc>
          <w:tcPr>
            <w:tcW w:w="63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r>
      <w:tr w:rsidR="00871312" w:rsidRPr="00871312" w:rsidTr="00871312">
        <w:trPr>
          <w:trHeight w:val="227"/>
        </w:trPr>
        <w:tc>
          <w:tcPr>
            <w:tcW w:w="3723" w:type="pct"/>
            <w:gridSpan w:val="2"/>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rPr>
            </w:pPr>
            <w:r w:rsidRPr="00871312">
              <w:rPr>
                <w:rFonts w:ascii="Verdana" w:eastAsia="Times New Roman" w:hAnsi="Verdana" w:cs="Times New Roman"/>
                <w:sz w:val="16"/>
                <w:szCs w:val="16"/>
              </w:rPr>
              <w:t>De realisatiecijfers 2014 AWBZ voor zowel de zorg in natura als het pgb zijn geanalyseerd, waarbij de raming aan de hand van de beschikbare modellen is afgezet tegen de realisatie en gekeken is wat de verschuivingen tussen de domeinen zijn. Per saldo komen de uitgaven voor de Zvw hoger uit.</w:t>
            </w:r>
          </w:p>
        </w:tc>
        <w:tc>
          <w:tcPr>
            <w:tcW w:w="63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c>
          <w:tcPr>
            <w:tcW w:w="63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r>
      <w:tr w:rsidR="00871312" w:rsidRPr="00871312" w:rsidTr="00871312">
        <w:trPr>
          <w:trHeight w:val="227"/>
        </w:trPr>
        <w:tc>
          <w:tcPr>
            <w:tcW w:w="2770"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rPr>
            </w:pPr>
          </w:p>
        </w:tc>
        <w:tc>
          <w:tcPr>
            <w:tcW w:w="953"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rPr>
            </w:pPr>
          </w:p>
        </w:tc>
        <w:tc>
          <w:tcPr>
            <w:tcW w:w="63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c>
          <w:tcPr>
            <w:tcW w:w="63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r>
      <w:tr w:rsidR="00871312" w:rsidRPr="00871312" w:rsidTr="00871312">
        <w:trPr>
          <w:trHeight w:val="227"/>
        </w:trPr>
        <w:tc>
          <w:tcPr>
            <w:tcW w:w="2770" w:type="pct"/>
            <w:tcBorders>
              <w:top w:val="nil"/>
              <w:left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b/>
                <w:bCs/>
                <w:sz w:val="16"/>
                <w:szCs w:val="16"/>
                <w:lang w:val="en-US"/>
              </w:rPr>
            </w:pPr>
            <w:r w:rsidRPr="00871312">
              <w:rPr>
                <w:rFonts w:ascii="Verdana" w:eastAsia="Times New Roman" w:hAnsi="Verdana" w:cs="Times New Roman"/>
                <w:b/>
                <w:bCs/>
                <w:sz w:val="16"/>
                <w:szCs w:val="16"/>
                <w:lang w:val="en-US"/>
              </w:rPr>
              <w:t>Beleidsmatige mutaties</w:t>
            </w:r>
          </w:p>
        </w:tc>
        <w:tc>
          <w:tcPr>
            <w:tcW w:w="953" w:type="pct"/>
            <w:tcBorders>
              <w:top w:val="nil"/>
              <w:left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39" w:type="pct"/>
            <w:tcBorders>
              <w:top w:val="nil"/>
              <w:left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3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r>
      <w:tr w:rsidR="00871312" w:rsidRPr="00871312" w:rsidTr="00871312">
        <w:trPr>
          <w:trHeight w:val="227"/>
        </w:trPr>
        <w:tc>
          <w:tcPr>
            <w:tcW w:w="2770" w:type="pct"/>
            <w:tcBorders>
              <w:top w:val="nil"/>
              <w:left w:val="nil"/>
              <w:bottom w:val="nil"/>
              <w:right w:val="nil"/>
            </w:tcBorders>
            <w:shd w:val="clear" w:color="000000" w:fill="auto"/>
            <w:vAlign w:val="bottom"/>
            <w:hideMark/>
          </w:tcPr>
          <w:p w:rsidR="00871312" w:rsidRPr="00871312" w:rsidRDefault="00871312" w:rsidP="00871312">
            <w:pPr>
              <w:spacing w:line="220" w:lineRule="atLeast"/>
              <w:rPr>
                <w:rFonts w:ascii="Verdana" w:eastAsia="Times New Roman" w:hAnsi="Verdana" w:cs="Times New Roman"/>
                <w:i/>
                <w:iCs/>
                <w:sz w:val="16"/>
                <w:szCs w:val="16"/>
                <w:lang w:val="en-US"/>
              </w:rPr>
            </w:pPr>
            <w:r w:rsidRPr="00871312">
              <w:rPr>
                <w:rFonts w:ascii="Verdana" w:eastAsia="Times New Roman" w:hAnsi="Verdana" w:cs="Times New Roman"/>
                <w:i/>
                <w:iCs/>
                <w:sz w:val="16"/>
                <w:szCs w:val="16"/>
                <w:lang w:val="en-US"/>
              </w:rPr>
              <w:t>Herverdelingseffecten</w:t>
            </w:r>
          </w:p>
        </w:tc>
        <w:tc>
          <w:tcPr>
            <w:tcW w:w="953" w:type="pct"/>
            <w:tcBorders>
              <w:top w:val="nil"/>
              <w:left w:val="nil"/>
              <w:bottom w:val="nil"/>
              <w:right w:val="nil"/>
            </w:tcBorders>
            <w:shd w:val="clear" w:color="000000" w:fill="auto"/>
            <w:vAlign w:val="bottom"/>
            <w:hideMark/>
          </w:tcPr>
          <w:p w:rsidR="00871312" w:rsidRPr="00871312" w:rsidRDefault="00871312" w:rsidP="00871312">
            <w:pPr>
              <w:spacing w:line="220" w:lineRule="atLeast"/>
              <w:rPr>
                <w:rFonts w:ascii="Verdana" w:eastAsia="Times New Roman" w:hAnsi="Verdana" w:cs="Times New Roman"/>
                <w:i/>
                <w:iCs/>
                <w:sz w:val="16"/>
                <w:szCs w:val="16"/>
                <w:lang w:val="en-US"/>
              </w:rPr>
            </w:pPr>
            <w:r w:rsidRPr="00871312">
              <w:rPr>
                <w:rFonts w:ascii="Verdana" w:eastAsia="Times New Roman" w:hAnsi="Verdana" w:cs="Times New Roman"/>
                <w:i/>
                <w:iCs/>
                <w:sz w:val="16"/>
                <w:szCs w:val="16"/>
                <w:lang w:val="en-US"/>
              </w:rPr>
              <w:t> </w:t>
            </w:r>
          </w:p>
        </w:tc>
        <w:tc>
          <w:tcPr>
            <w:tcW w:w="639" w:type="pct"/>
            <w:tcBorders>
              <w:top w:val="nil"/>
              <w:left w:val="nil"/>
              <w:bottom w:val="nil"/>
              <w:right w:val="nil"/>
            </w:tcBorders>
            <w:shd w:val="clear" w:color="000000" w:fill="auto"/>
            <w:noWrap/>
            <w:vAlign w:val="bottom"/>
            <w:hideMark/>
          </w:tcPr>
          <w:p w:rsidR="00871312" w:rsidRPr="00871312" w:rsidRDefault="00871312" w:rsidP="00871312">
            <w:pPr>
              <w:spacing w:line="220" w:lineRule="atLeast"/>
              <w:jc w:val="right"/>
              <w:rPr>
                <w:rFonts w:ascii="Verdana" w:eastAsia="Times New Roman" w:hAnsi="Verdana" w:cs="Times New Roman"/>
                <w:i/>
                <w:iCs/>
                <w:sz w:val="16"/>
                <w:szCs w:val="16"/>
                <w:lang w:val="en-US"/>
              </w:rPr>
            </w:pPr>
            <w:r w:rsidRPr="00871312">
              <w:rPr>
                <w:rFonts w:ascii="Verdana" w:eastAsia="Times New Roman" w:hAnsi="Verdana" w:cs="Times New Roman"/>
                <w:i/>
                <w:iCs/>
                <w:sz w:val="16"/>
                <w:szCs w:val="16"/>
                <w:lang w:val="en-US"/>
              </w:rPr>
              <w:t>12,0</w:t>
            </w:r>
          </w:p>
        </w:tc>
        <w:tc>
          <w:tcPr>
            <w:tcW w:w="63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val="en-US"/>
              </w:rPr>
            </w:pPr>
          </w:p>
        </w:tc>
      </w:tr>
      <w:tr w:rsidR="00871312" w:rsidRPr="00871312" w:rsidTr="00871312">
        <w:trPr>
          <w:trHeight w:val="227"/>
        </w:trPr>
        <w:tc>
          <w:tcPr>
            <w:tcW w:w="2770" w:type="pct"/>
            <w:tcBorders>
              <w:top w:val="nil"/>
              <w:left w:val="nil"/>
              <w:bottom w:val="nil"/>
              <w:right w:val="nil"/>
            </w:tcBorders>
            <w:shd w:val="clear" w:color="000000" w:fill="auto"/>
            <w:vAlign w:val="bottom"/>
            <w:hideMark/>
          </w:tcPr>
          <w:p w:rsidR="00871312" w:rsidRPr="00871312" w:rsidRDefault="00871312" w:rsidP="00871312">
            <w:pPr>
              <w:spacing w:line="220" w:lineRule="atLeast"/>
              <w:rPr>
                <w:rFonts w:ascii="Verdana" w:eastAsia="Times New Roman" w:hAnsi="Verdana" w:cs="Times New Roman"/>
                <w:sz w:val="16"/>
                <w:szCs w:val="16"/>
              </w:rPr>
            </w:pPr>
            <w:r w:rsidRPr="00871312">
              <w:rPr>
                <w:rFonts w:ascii="Verdana" w:eastAsia="Times New Roman" w:hAnsi="Verdana" w:cs="Times New Roman"/>
                <w:sz w:val="16"/>
                <w:szCs w:val="16"/>
              </w:rPr>
              <w:t>Deze mutatie is het saldo van enkele verschuivingen van de Zvw naar het jeugddomein en vice versa.</w:t>
            </w:r>
          </w:p>
        </w:tc>
        <w:tc>
          <w:tcPr>
            <w:tcW w:w="953" w:type="pct"/>
            <w:tcBorders>
              <w:top w:val="nil"/>
              <w:left w:val="nil"/>
              <w:bottom w:val="nil"/>
              <w:right w:val="nil"/>
            </w:tcBorders>
            <w:shd w:val="clear" w:color="000000" w:fill="auto"/>
            <w:vAlign w:val="bottom"/>
            <w:hideMark/>
          </w:tcPr>
          <w:p w:rsidR="00871312" w:rsidRPr="00871312" w:rsidRDefault="00871312" w:rsidP="00871312">
            <w:pPr>
              <w:spacing w:line="220" w:lineRule="atLeast"/>
              <w:rPr>
                <w:rFonts w:ascii="Verdana" w:eastAsia="Times New Roman" w:hAnsi="Verdana" w:cs="Times New Roman"/>
                <w:sz w:val="16"/>
                <w:szCs w:val="16"/>
              </w:rPr>
            </w:pPr>
            <w:r w:rsidRPr="00871312">
              <w:rPr>
                <w:rFonts w:ascii="Verdana" w:eastAsia="Times New Roman" w:hAnsi="Verdana" w:cs="Times New Roman"/>
                <w:sz w:val="16"/>
                <w:szCs w:val="16"/>
              </w:rPr>
              <w:t> </w:t>
            </w:r>
          </w:p>
        </w:tc>
        <w:tc>
          <w:tcPr>
            <w:tcW w:w="639" w:type="pct"/>
            <w:tcBorders>
              <w:top w:val="nil"/>
              <w:left w:val="nil"/>
              <w:bottom w:val="nil"/>
              <w:right w:val="nil"/>
            </w:tcBorders>
            <w:shd w:val="clear" w:color="000000"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r w:rsidRPr="00871312">
              <w:rPr>
                <w:rFonts w:ascii="Verdana" w:eastAsia="Times New Roman" w:hAnsi="Verdana" w:cs="Times New Roman"/>
                <w:sz w:val="16"/>
                <w:szCs w:val="16"/>
              </w:rPr>
              <w:t> </w:t>
            </w:r>
          </w:p>
        </w:tc>
        <w:tc>
          <w:tcPr>
            <w:tcW w:w="63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r>
      <w:tr w:rsidR="00871312" w:rsidRPr="00CA4743" w:rsidTr="00871312">
        <w:trPr>
          <w:trHeight w:val="227"/>
        </w:trPr>
        <w:tc>
          <w:tcPr>
            <w:tcW w:w="2770" w:type="pct"/>
            <w:tcBorders>
              <w:top w:val="nil"/>
              <w:left w:val="nil"/>
              <w:bottom w:val="single" w:sz="4" w:space="0" w:color="auto"/>
              <w:right w:val="nil"/>
            </w:tcBorders>
            <w:shd w:val="clear" w:color="auto" w:fill="auto"/>
            <w:noWrap/>
            <w:vAlign w:val="bottom"/>
            <w:hideMark/>
          </w:tcPr>
          <w:p w:rsidR="00871312" w:rsidRPr="00CA4743" w:rsidRDefault="00871312" w:rsidP="00871312">
            <w:pPr>
              <w:spacing w:line="240" w:lineRule="auto"/>
              <w:rPr>
                <w:rFonts w:ascii="Verdana" w:eastAsia="Times New Roman" w:hAnsi="Verdana" w:cs="Times New Roman"/>
                <w:sz w:val="16"/>
                <w:szCs w:val="16"/>
              </w:rPr>
            </w:pPr>
            <w:r w:rsidRPr="00CA4743">
              <w:rPr>
                <w:rFonts w:ascii="Verdana" w:eastAsia="Times New Roman" w:hAnsi="Verdana" w:cs="Times New Roman"/>
                <w:sz w:val="16"/>
                <w:szCs w:val="16"/>
              </w:rPr>
              <w:t> </w:t>
            </w:r>
          </w:p>
        </w:tc>
        <w:tc>
          <w:tcPr>
            <w:tcW w:w="953" w:type="pct"/>
            <w:tcBorders>
              <w:top w:val="nil"/>
              <w:left w:val="nil"/>
              <w:bottom w:val="single" w:sz="4" w:space="0" w:color="auto"/>
              <w:right w:val="nil"/>
            </w:tcBorders>
            <w:shd w:val="clear" w:color="auto" w:fill="auto"/>
            <w:noWrap/>
            <w:vAlign w:val="bottom"/>
            <w:hideMark/>
          </w:tcPr>
          <w:p w:rsidR="00871312" w:rsidRPr="00CA4743" w:rsidRDefault="00871312" w:rsidP="00871312">
            <w:pPr>
              <w:spacing w:line="240" w:lineRule="auto"/>
              <w:rPr>
                <w:rFonts w:ascii="Verdana" w:eastAsia="Times New Roman" w:hAnsi="Verdana" w:cs="Times New Roman"/>
                <w:sz w:val="16"/>
                <w:szCs w:val="16"/>
              </w:rPr>
            </w:pPr>
            <w:r w:rsidRPr="00CA4743">
              <w:rPr>
                <w:rFonts w:ascii="Verdana" w:eastAsia="Times New Roman" w:hAnsi="Verdana" w:cs="Times New Roman"/>
                <w:sz w:val="16"/>
                <w:szCs w:val="16"/>
              </w:rPr>
              <w:t> </w:t>
            </w:r>
          </w:p>
        </w:tc>
        <w:tc>
          <w:tcPr>
            <w:tcW w:w="639" w:type="pct"/>
            <w:tcBorders>
              <w:top w:val="nil"/>
              <w:left w:val="nil"/>
              <w:bottom w:val="single" w:sz="4" w:space="0" w:color="auto"/>
              <w:right w:val="nil"/>
            </w:tcBorders>
            <w:shd w:val="clear" w:color="auto" w:fill="auto"/>
            <w:noWrap/>
            <w:vAlign w:val="bottom"/>
            <w:hideMark/>
          </w:tcPr>
          <w:p w:rsidR="00871312" w:rsidRPr="00CA4743" w:rsidRDefault="00871312" w:rsidP="00871312">
            <w:pPr>
              <w:spacing w:line="240" w:lineRule="auto"/>
              <w:rPr>
                <w:rFonts w:ascii="Verdana" w:eastAsia="Times New Roman" w:hAnsi="Verdana" w:cs="Times New Roman"/>
                <w:sz w:val="16"/>
                <w:szCs w:val="16"/>
              </w:rPr>
            </w:pPr>
            <w:r w:rsidRPr="00CA4743">
              <w:rPr>
                <w:rFonts w:ascii="Verdana" w:eastAsia="Times New Roman" w:hAnsi="Verdana" w:cs="Times New Roman"/>
                <w:sz w:val="16"/>
                <w:szCs w:val="16"/>
              </w:rPr>
              <w:t> </w:t>
            </w:r>
          </w:p>
        </w:tc>
        <w:tc>
          <w:tcPr>
            <w:tcW w:w="639" w:type="pct"/>
            <w:tcBorders>
              <w:top w:val="nil"/>
              <w:left w:val="nil"/>
              <w:bottom w:val="single" w:sz="4" w:space="0" w:color="auto"/>
              <w:right w:val="nil"/>
            </w:tcBorders>
            <w:shd w:val="clear" w:color="auto" w:fill="auto"/>
            <w:noWrap/>
            <w:vAlign w:val="bottom"/>
            <w:hideMark/>
          </w:tcPr>
          <w:p w:rsidR="00871312" w:rsidRPr="00CA4743" w:rsidRDefault="00871312" w:rsidP="00871312">
            <w:pPr>
              <w:spacing w:line="240" w:lineRule="auto"/>
              <w:rPr>
                <w:rFonts w:ascii="Verdana" w:eastAsia="Times New Roman" w:hAnsi="Verdana" w:cs="Times New Roman"/>
                <w:sz w:val="16"/>
                <w:szCs w:val="16"/>
              </w:rPr>
            </w:pPr>
            <w:r w:rsidRPr="00CA4743">
              <w:rPr>
                <w:rFonts w:ascii="Verdana" w:eastAsia="Times New Roman" w:hAnsi="Verdana" w:cs="Times New Roman"/>
                <w:sz w:val="16"/>
                <w:szCs w:val="16"/>
              </w:rPr>
              <w:t> </w:t>
            </w:r>
          </w:p>
        </w:tc>
      </w:tr>
    </w:tbl>
    <w:p w:rsidR="00871312" w:rsidRDefault="00871312" w:rsidP="00871312">
      <w:pPr>
        <w:rPr>
          <w:rFonts w:ascii="Verdana" w:hAnsi="Verdana"/>
          <w:sz w:val="18"/>
          <w:szCs w:val="18"/>
        </w:rPr>
      </w:pPr>
    </w:p>
    <w:p w:rsidR="00871312" w:rsidRDefault="00871312" w:rsidP="00871312">
      <w:pPr>
        <w:rPr>
          <w:rFonts w:ascii="Verdana" w:hAnsi="Verdana"/>
          <w:sz w:val="18"/>
          <w:szCs w:val="18"/>
        </w:rPr>
      </w:pPr>
    </w:p>
    <w:p w:rsidR="00871312" w:rsidRDefault="00871312" w:rsidP="00871312">
      <w:pPr>
        <w:rPr>
          <w:rFonts w:ascii="Verdana" w:hAnsi="Verdana"/>
          <w:sz w:val="18"/>
          <w:szCs w:val="18"/>
        </w:rPr>
      </w:pPr>
      <w:r>
        <w:rPr>
          <w:rFonts w:ascii="Verdana" w:hAnsi="Verdana"/>
          <w:sz w:val="18"/>
          <w:szCs w:val="18"/>
        </w:rPr>
        <w:br w:type="page"/>
      </w:r>
    </w:p>
    <w:tbl>
      <w:tblPr>
        <w:tblW w:w="5000" w:type="pct"/>
        <w:tblLook w:val="04A0" w:firstRow="1" w:lastRow="0" w:firstColumn="1" w:lastColumn="0" w:noHBand="0" w:noVBand="1"/>
      </w:tblPr>
      <w:tblGrid>
        <w:gridCol w:w="4980"/>
        <w:gridCol w:w="1840"/>
        <w:gridCol w:w="1233"/>
        <w:gridCol w:w="1233"/>
      </w:tblGrid>
      <w:tr w:rsidR="00871312" w:rsidRPr="00D9397B" w:rsidTr="00871312">
        <w:trPr>
          <w:trHeight w:val="416"/>
        </w:trPr>
        <w:tc>
          <w:tcPr>
            <w:tcW w:w="2715" w:type="pct"/>
            <w:tcBorders>
              <w:top w:val="single" w:sz="4" w:space="0" w:color="auto"/>
              <w:left w:val="nil"/>
              <w:bottom w:val="single" w:sz="4" w:space="0" w:color="auto"/>
              <w:right w:val="nil"/>
            </w:tcBorders>
            <w:shd w:val="clear" w:color="000000" w:fill="000000"/>
            <w:noWrap/>
            <w:vAlign w:val="center"/>
            <w:hideMark/>
          </w:tcPr>
          <w:p w:rsidR="00871312" w:rsidRPr="00D9397B" w:rsidRDefault="00871312" w:rsidP="00871312">
            <w:pPr>
              <w:spacing w:line="240" w:lineRule="auto"/>
              <w:rPr>
                <w:rFonts w:ascii="Verdana" w:eastAsia="Times New Roman" w:hAnsi="Verdana" w:cs="Times New Roman"/>
                <w:b/>
                <w:bCs/>
                <w:color w:val="FFFFFF"/>
                <w:sz w:val="16"/>
                <w:szCs w:val="16"/>
                <w:lang w:val="en-US"/>
              </w:rPr>
            </w:pPr>
            <w:r w:rsidRPr="00D9397B">
              <w:rPr>
                <w:rFonts w:ascii="Verdana" w:eastAsia="Times New Roman" w:hAnsi="Verdana" w:cs="Times New Roman"/>
                <w:b/>
                <w:bCs/>
                <w:color w:val="FFFFFF"/>
                <w:sz w:val="16"/>
                <w:szCs w:val="16"/>
                <w:lang w:val="en-US"/>
              </w:rPr>
              <w:lastRenderedPageBreak/>
              <w:t>Ziekenvervoer (bedragen x € 1 miljoen)</w:t>
            </w:r>
          </w:p>
        </w:tc>
        <w:tc>
          <w:tcPr>
            <w:tcW w:w="976" w:type="pct"/>
            <w:tcBorders>
              <w:top w:val="single" w:sz="4" w:space="0" w:color="auto"/>
              <w:left w:val="nil"/>
              <w:bottom w:val="single" w:sz="4" w:space="0" w:color="auto"/>
              <w:right w:val="nil"/>
            </w:tcBorders>
            <w:shd w:val="clear" w:color="000000" w:fill="000000"/>
            <w:noWrap/>
            <w:vAlign w:val="center"/>
            <w:hideMark/>
          </w:tcPr>
          <w:p w:rsidR="00871312" w:rsidRPr="00D9397B" w:rsidRDefault="00871312" w:rsidP="00871312">
            <w:pPr>
              <w:spacing w:line="240" w:lineRule="auto"/>
              <w:rPr>
                <w:rFonts w:ascii="Verdana" w:eastAsia="Times New Roman" w:hAnsi="Verdana" w:cs="Times New Roman"/>
                <w:b/>
                <w:bCs/>
                <w:color w:val="FFFFFF"/>
                <w:sz w:val="16"/>
                <w:szCs w:val="16"/>
                <w:lang w:val="en-US"/>
              </w:rPr>
            </w:pPr>
            <w:r w:rsidRPr="00D9397B">
              <w:rPr>
                <w:rFonts w:ascii="Verdana" w:eastAsia="Times New Roman" w:hAnsi="Verdana" w:cs="Times New Roman"/>
                <w:b/>
                <w:bCs/>
                <w:color w:val="FFFFFF"/>
                <w:sz w:val="16"/>
                <w:szCs w:val="16"/>
                <w:lang w:val="en-US"/>
              </w:rPr>
              <w:t> </w:t>
            </w:r>
          </w:p>
        </w:tc>
        <w:tc>
          <w:tcPr>
            <w:tcW w:w="654" w:type="pct"/>
            <w:tcBorders>
              <w:top w:val="single" w:sz="4" w:space="0" w:color="auto"/>
              <w:left w:val="nil"/>
              <w:bottom w:val="single" w:sz="4" w:space="0" w:color="auto"/>
              <w:right w:val="nil"/>
            </w:tcBorders>
            <w:shd w:val="clear" w:color="000000" w:fill="000000"/>
            <w:noWrap/>
            <w:vAlign w:val="center"/>
            <w:hideMark/>
          </w:tcPr>
          <w:p w:rsidR="00871312" w:rsidRPr="00D9397B" w:rsidRDefault="00871312" w:rsidP="00871312">
            <w:pPr>
              <w:spacing w:line="240" w:lineRule="auto"/>
              <w:rPr>
                <w:rFonts w:ascii="Verdana" w:eastAsia="Times New Roman" w:hAnsi="Verdana" w:cs="Times New Roman"/>
                <w:b/>
                <w:bCs/>
                <w:color w:val="FFFFFF"/>
                <w:sz w:val="16"/>
                <w:szCs w:val="16"/>
                <w:lang w:val="en-US"/>
              </w:rPr>
            </w:pPr>
            <w:r w:rsidRPr="00D9397B">
              <w:rPr>
                <w:rFonts w:ascii="Verdana" w:eastAsia="Times New Roman" w:hAnsi="Verdana" w:cs="Times New Roman"/>
                <w:b/>
                <w:bCs/>
                <w:color w:val="FFFFFF"/>
                <w:sz w:val="16"/>
                <w:szCs w:val="16"/>
                <w:lang w:val="en-US"/>
              </w:rPr>
              <w:t> </w:t>
            </w:r>
          </w:p>
        </w:tc>
        <w:tc>
          <w:tcPr>
            <w:tcW w:w="654" w:type="pct"/>
            <w:tcBorders>
              <w:top w:val="single" w:sz="4" w:space="0" w:color="auto"/>
              <w:left w:val="nil"/>
              <w:bottom w:val="single" w:sz="4" w:space="0" w:color="auto"/>
              <w:right w:val="nil"/>
            </w:tcBorders>
            <w:shd w:val="clear" w:color="000000" w:fill="000000"/>
            <w:noWrap/>
            <w:vAlign w:val="center"/>
            <w:hideMark/>
          </w:tcPr>
          <w:p w:rsidR="00871312" w:rsidRPr="00D9397B" w:rsidRDefault="00871312" w:rsidP="00871312">
            <w:pPr>
              <w:spacing w:line="240" w:lineRule="auto"/>
              <w:rPr>
                <w:rFonts w:ascii="Verdana" w:eastAsia="Times New Roman" w:hAnsi="Verdana" w:cs="Times New Roman"/>
                <w:color w:val="FFFFFF"/>
                <w:sz w:val="16"/>
                <w:szCs w:val="16"/>
                <w:lang w:val="en-US"/>
              </w:rPr>
            </w:pPr>
            <w:r w:rsidRPr="00D9397B">
              <w:rPr>
                <w:rFonts w:ascii="Verdana" w:eastAsia="Times New Roman" w:hAnsi="Verdana" w:cs="Times New Roman"/>
                <w:color w:val="FFFFFF"/>
                <w:sz w:val="16"/>
                <w:szCs w:val="16"/>
                <w:lang w:val="en-US"/>
              </w:rPr>
              <w:t> </w:t>
            </w:r>
          </w:p>
        </w:tc>
      </w:tr>
      <w:tr w:rsidR="00871312" w:rsidRPr="00D9397B" w:rsidTr="00871312">
        <w:trPr>
          <w:trHeight w:val="227"/>
        </w:trPr>
        <w:tc>
          <w:tcPr>
            <w:tcW w:w="2715" w:type="pct"/>
            <w:tcBorders>
              <w:top w:val="nil"/>
              <w:left w:val="nil"/>
              <w:bottom w:val="single" w:sz="4" w:space="0" w:color="auto"/>
              <w:right w:val="nil"/>
            </w:tcBorders>
            <w:shd w:val="clear" w:color="000000" w:fill="DBE5F1"/>
            <w:noWrap/>
            <w:vAlign w:val="center"/>
            <w:hideMark/>
          </w:tcPr>
          <w:p w:rsidR="00871312" w:rsidRPr="00D9397B" w:rsidRDefault="00871312" w:rsidP="00871312">
            <w:pPr>
              <w:spacing w:line="240" w:lineRule="auto"/>
              <w:rPr>
                <w:rFonts w:ascii="Verdana" w:eastAsia="Times New Roman" w:hAnsi="Verdana" w:cs="Times New Roman"/>
                <w:b/>
                <w:bCs/>
                <w:color w:val="FFFFFF"/>
                <w:sz w:val="16"/>
                <w:szCs w:val="16"/>
                <w:lang w:val="en-US"/>
              </w:rPr>
            </w:pPr>
            <w:r w:rsidRPr="00D9397B">
              <w:rPr>
                <w:rFonts w:ascii="Verdana" w:eastAsia="Times New Roman" w:hAnsi="Verdana" w:cs="Times New Roman"/>
                <w:b/>
                <w:bCs/>
                <w:color w:val="FFFFFF"/>
                <w:sz w:val="16"/>
                <w:szCs w:val="16"/>
                <w:lang w:val="en-US"/>
              </w:rPr>
              <w:t> </w:t>
            </w:r>
          </w:p>
        </w:tc>
        <w:tc>
          <w:tcPr>
            <w:tcW w:w="976" w:type="pct"/>
            <w:tcBorders>
              <w:top w:val="nil"/>
              <w:left w:val="nil"/>
              <w:bottom w:val="single" w:sz="4" w:space="0" w:color="auto"/>
              <w:right w:val="nil"/>
            </w:tcBorders>
            <w:shd w:val="clear" w:color="000000" w:fill="DBE5F1"/>
            <w:vAlign w:val="bottom"/>
            <w:hideMark/>
          </w:tcPr>
          <w:p w:rsidR="00871312" w:rsidRPr="00D9397B" w:rsidRDefault="00871312" w:rsidP="00871312">
            <w:pPr>
              <w:spacing w:line="240" w:lineRule="auto"/>
              <w:jc w:val="right"/>
              <w:rPr>
                <w:rFonts w:ascii="Verdana" w:eastAsia="Times New Roman" w:hAnsi="Verdana" w:cs="Times New Roman"/>
                <w:b/>
                <w:bCs/>
                <w:sz w:val="16"/>
                <w:szCs w:val="16"/>
                <w:lang w:val="en-US"/>
              </w:rPr>
            </w:pPr>
            <w:r w:rsidRPr="00D9397B">
              <w:rPr>
                <w:rFonts w:ascii="Verdana" w:eastAsia="Times New Roman" w:hAnsi="Verdana" w:cs="Times New Roman"/>
                <w:b/>
                <w:bCs/>
                <w:sz w:val="16"/>
                <w:szCs w:val="16"/>
                <w:lang w:val="en-US"/>
              </w:rPr>
              <w:t>Stand ontwerpbegroting</w:t>
            </w:r>
          </w:p>
        </w:tc>
        <w:tc>
          <w:tcPr>
            <w:tcW w:w="654" w:type="pct"/>
            <w:tcBorders>
              <w:top w:val="nil"/>
              <w:left w:val="nil"/>
              <w:bottom w:val="single" w:sz="4" w:space="0" w:color="auto"/>
              <w:right w:val="nil"/>
            </w:tcBorders>
            <w:shd w:val="clear" w:color="000000" w:fill="DBE5F1"/>
            <w:vAlign w:val="bottom"/>
            <w:hideMark/>
          </w:tcPr>
          <w:p w:rsidR="00871312" w:rsidRPr="00D9397B" w:rsidRDefault="00871312" w:rsidP="00871312">
            <w:pPr>
              <w:spacing w:line="240" w:lineRule="auto"/>
              <w:jc w:val="right"/>
              <w:rPr>
                <w:rFonts w:ascii="Verdana" w:eastAsia="Times New Roman" w:hAnsi="Verdana" w:cs="Times New Roman"/>
                <w:b/>
                <w:bCs/>
                <w:sz w:val="16"/>
                <w:szCs w:val="16"/>
                <w:lang w:val="en-US"/>
              </w:rPr>
            </w:pPr>
            <w:r w:rsidRPr="00D9397B">
              <w:rPr>
                <w:rFonts w:ascii="Verdana" w:eastAsia="Times New Roman" w:hAnsi="Verdana" w:cs="Times New Roman"/>
                <w:b/>
                <w:bCs/>
                <w:sz w:val="16"/>
                <w:szCs w:val="16"/>
                <w:lang w:val="en-US"/>
              </w:rPr>
              <w:t>Mutaties 1</w:t>
            </w:r>
            <w:r w:rsidRPr="00D9397B">
              <w:rPr>
                <w:rFonts w:ascii="Verdana" w:eastAsia="Times New Roman" w:hAnsi="Verdana" w:cs="Times New Roman"/>
                <w:b/>
                <w:bCs/>
                <w:sz w:val="16"/>
                <w:szCs w:val="16"/>
                <w:vertAlign w:val="superscript"/>
                <w:lang w:val="en-US"/>
              </w:rPr>
              <w:t>e</w:t>
            </w:r>
            <w:r w:rsidRPr="00D9397B">
              <w:rPr>
                <w:rFonts w:ascii="Verdana" w:eastAsia="Times New Roman" w:hAnsi="Verdana" w:cs="Times New Roman"/>
                <w:b/>
                <w:bCs/>
                <w:sz w:val="16"/>
                <w:szCs w:val="16"/>
                <w:lang w:val="en-US"/>
              </w:rPr>
              <w:t xml:space="preserve"> suppletoire begroting</w:t>
            </w:r>
          </w:p>
        </w:tc>
        <w:tc>
          <w:tcPr>
            <w:tcW w:w="654" w:type="pct"/>
            <w:tcBorders>
              <w:top w:val="nil"/>
              <w:left w:val="nil"/>
              <w:bottom w:val="single" w:sz="4" w:space="0" w:color="auto"/>
              <w:right w:val="nil"/>
            </w:tcBorders>
            <w:shd w:val="clear" w:color="000000" w:fill="DBE5F1"/>
            <w:vAlign w:val="bottom"/>
            <w:hideMark/>
          </w:tcPr>
          <w:p w:rsidR="00871312" w:rsidRPr="00D9397B" w:rsidRDefault="00871312" w:rsidP="00871312">
            <w:pPr>
              <w:spacing w:line="240" w:lineRule="auto"/>
              <w:jc w:val="right"/>
              <w:rPr>
                <w:rFonts w:ascii="Verdana" w:eastAsia="Times New Roman" w:hAnsi="Verdana" w:cs="Times New Roman"/>
                <w:b/>
                <w:bCs/>
                <w:sz w:val="16"/>
                <w:szCs w:val="16"/>
                <w:lang w:val="en-US"/>
              </w:rPr>
            </w:pPr>
            <w:r w:rsidRPr="00D9397B">
              <w:rPr>
                <w:rFonts w:ascii="Verdana" w:eastAsia="Times New Roman" w:hAnsi="Verdana" w:cs="Times New Roman"/>
                <w:b/>
                <w:bCs/>
                <w:sz w:val="16"/>
                <w:szCs w:val="16"/>
                <w:lang w:val="en-US"/>
              </w:rPr>
              <w:t>Stand 1</w:t>
            </w:r>
            <w:r w:rsidRPr="00D9397B">
              <w:rPr>
                <w:rFonts w:ascii="Verdana" w:eastAsia="Times New Roman" w:hAnsi="Verdana" w:cs="Times New Roman"/>
                <w:b/>
                <w:bCs/>
                <w:sz w:val="16"/>
                <w:szCs w:val="16"/>
                <w:vertAlign w:val="superscript"/>
                <w:lang w:val="en-US"/>
              </w:rPr>
              <w:t>e</w:t>
            </w:r>
            <w:r w:rsidRPr="00D9397B">
              <w:rPr>
                <w:rFonts w:ascii="Verdana" w:eastAsia="Times New Roman" w:hAnsi="Verdana" w:cs="Times New Roman"/>
                <w:b/>
                <w:bCs/>
                <w:sz w:val="16"/>
                <w:szCs w:val="16"/>
                <w:lang w:val="en-US"/>
              </w:rPr>
              <w:t xml:space="preserve"> suppletoire begroting</w:t>
            </w:r>
          </w:p>
        </w:tc>
      </w:tr>
      <w:tr w:rsidR="00871312" w:rsidRPr="00D9397B" w:rsidTr="00871312">
        <w:trPr>
          <w:trHeight w:val="227"/>
        </w:trPr>
        <w:tc>
          <w:tcPr>
            <w:tcW w:w="2715" w:type="pct"/>
            <w:tcBorders>
              <w:top w:val="nil"/>
              <w:left w:val="nil"/>
              <w:bottom w:val="single" w:sz="4" w:space="0" w:color="auto"/>
              <w:right w:val="nil"/>
            </w:tcBorders>
            <w:shd w:val="clear" w:color="000000" w:fill="DBE5F1"/>
            <w:noWrap/>
            <w:vAlign w:val="center"/>
            <w:hideMark/>
          </w:tcPr>
          <w:p w:rsidR="00871312" w:rsidRPr="00D9397B" w:rsidRDefault="00871312" w:rsidP="00871312">
            <w:pPr>
              <w:spacing w:line="240" w:lineRule="auto"/>
              <w:rPr>
                <w:rFonts w:ascii="Verdana" w:eastAsia="Times New Roman" w:hAnsi="Verdana" w:cs="Times New Roman"/>
                <w:i/>
                <w:iCs/>
                <w:sz w:val="16"/>
                <w:szCs w:val="16"/>
                <w:lang w:val="en-US"/>
              </w:rPr>
            </w:pPr>
            <w:r w:rsidRPr="00D9397B">
              <w:rPr>
                <w:rFonts w:ascii="Verdana" w:eastAsia="Times New Roman" w:hAnsi="Verdana" w:cs="Times New Roman"/>
                <w:i/>
                <w:iCs/>
                <w:sz w:val="16"/>
                <w:szCs w:val="16"/>
                <w:lang w:val="en-US"/>
              </w:rPr>
              <w:t> </w:t>
            </w:r>
          </w:p>
        </w:tc>
        <w:tc>
          <w:tcPr>
            <w:tcW w:w="976" w:type="pct"/>
            <w:tcBorders>
              <w:top w:val="nil"/>
              <w:left w:val="nil"/>
              <w:bottom w:val="single" w:sz="4" w:space="0" w:color="auto"/>
              <w:right w:val="nil"/>
            </w:tcBorders>
            <w:shd w:val="clear" w:color="000000" w:fill="DBE5F1"/>
            <w:noWrap/>
            <w:vAlign w:val="center"/>
            <w:hideMark/>
          </w:tcPr>
          <w:p w:rsidR="00871312" w:rsidRPr="00D9397B" w:rsidRDefault="00871312" w:rsidP="00871312">
            <w:pPr>
              <w:spacing w:line="240" w:lineRule="auto"/>
              <w:jc w:val="right"/>
              <w:rPr>
                <w:rFonts w:ascii="Verdana" w:eastAsia="Times New Roman" w:hAnsi="Verdana" w:cs="Times New Roman"/>
                <w:sz w:val="16"/>
                <w:szCs w:val="16"/>
                <w:lang w:val="en-US"/>
              </w:rPr>
            </w:pPr>
            <w:r w:rsidRPr="00D9397B">
              <w:rPr>
                <w:rFonts w:ascii="Verdana" w:eastAsia="Times New Roman" w:hAnsi="Verdana" w:cs="Times New Roman"/>
                <w:sz w:val="16"/>
                <w:szCs w:val="16"/>
                <w:lang w:val="en-US"/>
              </w:rPr>
              <w:t>2015</w:t>
            </w:r>
          </w:p>
        </w:tc>
        <w:tc>
          <w:tcPr>
            <w:tcW w:w="654" w:type="pct"/>
            <w:tcBorders>
              <w:top w:val="nil"/>
              <w:left w:val="nil"/>
              <w:bottom w:val="single" w:sz="4" w:space="0" w:color="auto"/>
              <w:right w:val="nil"/>
            </w:tcBorders>
            <w:shd w:val="clear" w:color="000000" w:fill="DBE5F1"/>
            <w:noWrap/>
            <w:vAlign w:val="center"/>
            <w:hideMark/>
          </w:tcPr>
          <w:p w:rsidR="00871312" w:rsidRPr="00D9397B" w:rsidRDefault="00871312" w:rsidP="00871312">
            <w:pPr>
              <w:spacing w:line="240" w:lineRule="auto"/>
              <w:jc w:val="right"/>
              <w:rPr>
                <w:rFonts w:ascii="Verdana" w:eastAsia="Times New Roman" w:hAnsi="Verdana" w:cs="Times New Roman"/>
                <w:sz w:val="16"/>
                <w:szCs w:val="16"/>
                <w:lang w:val="en-US"/>
              </w:rPr>
            </w:pPr>
            <w:r w:rsidRPr="00D9397B">
              <w:rPr>
                <w:rFonts w:ascii="Verdana" w:eastAsia="Times New Roman" w:hAnsi="Verdana" w:cs="Times New Roman"/>
                <w:sz w:val="16"/>
                <w:szCs w:val="16"/>
                <w:lang w:val="en-US"/>
              </w:rPr>
              <w:t>2015</w:t>
            </w:r>
          </w:p>
        </w:tc>
        <w:tc>
          <w:tcPr>
            <w:tcW w:w="654" w:type="pct"/>
            <w:tcBorders>
              <w:top w:val="nil"/>
              <w:left w:val="nil"/>
              <w:bottom w:val="single" w:sz="4" w:space="0" w:color="auto"/>
              <w:right w:val="nil"/>
            </w:tcBorders>
            <w:shd w:val="clear" w:color="000000" w:fill="DBE5F1"/>
            <w:noWrap/>
            <w:vAlign w:val="center"/>
            <w:hideMark/>
          </w:tcPr>
          <w:p w:rsidR="00871312" w:rsidRPr="00D9397B" w:rsidRDefault="00871312" w:rsidP="00871312">
            <w:pPr>
              <w:spacing w:line="240" w:lineRule="auto"/>
              <w:jc w:val="right"/>
              <w:rPr>
                <w:rFonts w:ascii="Verdana" w:eastAsia="Times New Roman" w:hAnsi="Verdana" w:cs="Times New Roman"/>
                <w:sz w:val="16"/>
                <w:szCs w:val="16"/>
                <w:lang w:val="en-US"/>
              </w:rPr>
            </w:pPr>
            <w:r w:rsidRPr="00D9397B">
              <w:rPr>
                <w:rFonts w:ascii="Verdana" w:eastAsia="Times New Roman" w:hAnsi="Verdana" w:cs="Times New Roman"/>
                <w:sz w:val="16"/>
                <w:szCs w:val="16"/>
                <w:lang w:val="en-US"/>
              </w:rPr>
              <w:t>2015</w:t>
            </w:r>
          </w:p>
        </w:tc>
      </w:tr>
      <w:tr w:rsidR="00871312" w:rsidRPr="00D9397B" w:rsidTr="00871312">
        <w:trPr>
          <w:trHeight w:val="227"/>
        </w:trPr>
        <w:tc>
          <w:tcPr>
            <w:tcW w:w="2715" w:type="pct"/>
            <w:tcBorders>
              <w:top w:val="nil"/>
              <w:left w:val="nil"/>
              <w:bottom w:val="nil"/>
              <w:right w:val="nil"/>
            </w:tcBorders>
            <w:shd w:val="clear" w:color="000000" w:fill="DBE5F1"/>
            <w:noWrap/>
            <w:vAlign w:val="bottom"/>
            <w:hideMark/>
          </w:tcPr>
          <w:p w:rsidR="00871312" w:rsidRPr="00D9397B" w:rsidRDefault="00871312" w:rsidP="00871312">
            <w:pPr>
              <w:spacing w:line="240" w:lineRule="auto"/>
              <w:rPr>
                <w:rFonts w:ascii="Verdana" w:eastAsia="Times New Roman" w:hAnsi="Verdana" w:cs="Times New Roman"/>
                <w:sz w:val="16"/>
                <w:szCs w:val="16"/>
                <w:lang w:val="en-US"/>
              </w:rPr>
            </w:pPr>
            <w:r w:rsidRPr="00D9397B">
              <w:rPr>
                <w:rFonts w:ascii="Verdana" w:eastAsia="Times New Roman" w:hAnsi="Verdana" w:cs="Times New Roman"/>
                <w:sz w:val="16"/>
                <w:szCs w:val="16"/>
                <w:lang w:val="en-US"/>
              </w:rPr>
              <w:t>Ambulancevervoer</w:t>
            </w:r>
          </w:p>
        </w:tc>
        <w:tc>
          <w:tcPr>
            <w:tcW w:w="976" w:type="pct"/>
            <w:tcBorders>
              <w:top w:val="nil"/>
              <w:left w:val="nil"/>
              <w:bottom w:val="nil"/>
              <w:right w:val="nil"/>
            </w:tcBorders>
            <w:shd w:val="clear" w:color="000000" w:fill="DBE5F1"/>
            <w:noWrap/>
            <w:vAlign w:val="center"/>
            <w:hideMark/>
          </w:tcPr>
          <w:p w:rsidR="00871312" w:rsidRPr="00D9397B" w:rsidRDefault="00871312" w:rsidP="00871312">
            <w:pPr>
              <w:spacing w:line="240" w:lineRule="auto"/>
              <w:jc w:val="right"/>
              <w:rPr>
                <w:rFonts w:ascii="Verdana" w:eastAsia="Times New Roman" w:hAnsi="Verdana" w:cs="Times New Roman"/>
                <w:sz w:val="16"/>
                <w:szCs w:val="16"/>
                <w:lang w:val="en-US"/>
              </w:rPr>
            </w:pPr>
            <w:r w:rsidRPr="00D9397B">
              <w:rPr>
                <w:rFonts w:ascii="Verdana" w:eastAsia="Times New Roman" w:hAnsi="Verdana" w:cs="Times New Roman"/>
                <w:sz w:val="16"/>
                <w:szCs w:val="16"/>
                <w:lang w:val="en-US"/>
              </w:rPr>
              <w:t>551,3</w:t>
            </w:r>
          </w:p>
        </w:tc>
        <w:tc>
          <w:tcPr>
            <w:tcW w:w="654" w:type="pct"/>
            <w:tcBorders>
              <w:top w:val="nil"/>
              <w:left w:val="nil"/>
              <w:bottom w:val="nil"/>
              <w:right w:val="nil"/>
            </w:tcBorders>
            <w:shd w:val="clear" w:color="000000" w:fill="DBE5F1"/>
            <w:noWrap/>
            <w:vAlign w:val="center"/>
            <w:hideMark/>
          </w:tcPr>
          <w:p w:rsidR="00871312" w:rsidRPr="00D9397B" w:rsidRDefault="00871312" w:rsidP="00871312">
            <w:pPr>
              <w:spacing w:line="240" w:lineRule="auto"/>
              <w:jc w:val="right"/>
              <w:rPr>
                <w:rFonts w:ascii="Verdana" w:eastAsia="Times New Roman" w:hAnsi="Verdana" w:cs="Times New Roman"/>
                <w:sz w:val="16"/>
                <w:szCs w:val="16"/>
                <w:lang w:val="en-US"/>
              </w:rPr>
            </w:pPr>
            <w:r w:rsidRPr="00D9397B">
              <w:rPr>
                <w:rFonts w:ascii="Verdana" w:eastAsia="Times New Roman" w:hAnsi="Verdana" w:cs="Times New Roman"/>
                <w:sz w:val="16"/>
                <w:szCs w:val="16"/>
                <w:lang w:val="en-US"/>
              </w:rPr>
              <w:t>0,6</w:t>
            </w:r>
          </w:p>
        </w:tc>
        <w:tc>
          <w:tcPr>
            <w:tcW w:w="654" w:type="pct"/>
            <w:tcBorders>
              <w:top w:val="nil"/>
              <w:left w:val="nil"/>
              <w:bottom w:val="nil"/>
              <w:right w:val="nil"/>
            </w:tcBorders>
            <w:shd w:val="clear" w:color="000000" w:fill="DBE5F1"/>
            <w:noWrap/>
            <w:vAlign w:val="center"/>
            <w:hideMark/>
          </w:tcPr>
          <w:p w:rsidR="00871312" w:rsidRPr="00D9397B" w:rsidRDefault="00871312" w:rsidP="00871312">
            <w:pPr>
              <w:spacing w:line="240" w:lineRule="auto"/>
              <w:jc w:val="right"/>
              <w:rPr>
                <w:rFonts w:ascii="Verdana" w:eastAsia="Times New Roman" w:hAnsi="Verdana" w:cs="Times New Roman"/>
                <w:sz w:val="16"/>
                <w:szCs w:val="16"/>
                <w:lang w:val="en-US"/>
              </w:rPr>
            </w:pPr>
            <w:r w:rsidRPr="00D9397B">
              <w:rPr>
                <w:rFonts w:ascii="Verdana" w:eastAsia="Times New Roman" w:hAnsi="Verdana" w:cs="Times New Roman"/>
                <w:sz w:val="16"/>
                <w:szCs w:val="16"/>
                <w:lang w:val="en-US"/>
              </w:rPr>
              <w:t>551,9</w:t>
            </w:r>
          </w:p>
        </w:tc>
      </w:tr>
      <w:tr w:rsidR="00871312" w:rsidRPr="00D9397B" w:rsidTr="00871312">
        <w:trPr>
          <w:trHeight w:val="227"/>
        </w:trPr>
        <w:tc>
          <w:tcPr>
            <w:tcW w:w="2715" w:type="pct"/>
            <w:tcBorders>
              <w:top w:val="nil"/>
              <w:left w:val="nil"/>
              <w:bottom w:val="nil"/>
              <w:right w:val="nil"/>
            </w:tcBorders>
            <w:shd w:val="clear" w:color="000000" w:fill="DBE5F1"/>
            <w:noWrap/>
            <w:vAlign w:val="bottom"/>
            <w:hideMark/>
          </w:tcPr>
          <w:p w:rsidR="00871312" w:rsidRPr="00D9397B" w:rsidRDefault="00871312" w:rsidP="00871312">
            <w:pPr>
              <w:spacing w:line="240" w:lineRule="auto"/>
              <w:rPr>
                <w:rFonts w:ascii="Verdana" w:eastAsia="Times New Roman" w:hAnsi="Verdana" w:cs="Times New Roman"/>
                <w:sz w:val="16"/>
                <w:szCs w:val="16"/>
                <w:lang w:val="en-US"/>
              </w:rPr>
            </w:pPr>
            <w:r w:rsidRPr="00D9397B">
              <w:rPr>
                <w:rFonts w:ascii="Verdana" w:eastAsia="Times New Roman" w:hAnsi="Verdana" w:cs="Times New Roman"/>
                <w:sz w:val="16"/>
                <w:szCs w:val="16"/>
                <w:lang w:val="en-US"/>
              </w:rPr>
              <w:t>Overige ziekenvervoer</w:t>
            </w:r>
          </w:p>
        </w:tc>
        <w:tc>
          <w:tcPr>
            <w:tcW w:w="976" w:type="pct"/>
            <w:tcBorders>
              <w:top w:val="nil"/>
              <w:left w:val="nil"/>
              <w:bottom w:val="nil"/>
              <w:right w:val="nil"/>
            </w:tcBorders>
            <w:shd w:val="clear" w:color="000000" w:fill="DBE5F1"/>
            <w:noWrap/>
            <w:vAlign w:val="center"/>
            <w:hideMark/>
          </w:tcPr>
          <w:p w:rsidR="00871312" w:rsidRPr="00D9397B" w:rsidRDefault="00871312" w:rsidP="00871312">
            <w:pPr>
              <w:spacing w:line="240" w:lineRule="auto"/>
              <w:jc w:val="right"/>
              <w:rPr>
                <w:rFonts w:ascii="Verdana" w:eastAsia="Times New Roman" w:hAnsi="Verdana" w:cs="Times New Roman"/>
                <w:sz w:val="16"/>
                <w:szCs w:val="16"/>
                <w:lang w:val="en-US"/>
              </w:rPr>
            </w:pPr>
            <w:r w:rsidRPr="00D9397B">
              <w:rPr>
                <w:rFonts w:ascii="Verdana" w:eastAsia="Times New Roman" w:hAnsi="Verdana" w:cs="Times New Roman"/>
                <w:sz w:val="16"/>
                <w:szCs w:val="16"/>
                <w:lang w:val="en-US"/>
              </w:rPr>
              <w:t>142,1</w:t>
            </w:r>
          </w:p>
        </w:tc>
        <w:tc>
          <w:tcPr>
            <w:tcW w:w="654" w:type="pct"/>
            <w:tcBorders>
              <w:top w:val="nil"/>
              <w:left w:val="nil"/>
              <w:bottom w:val="nil"/>
              <w:right w:val="nil"/>
            </w:tcBorders>
            <w:shd w:val="clear" w:color="000000" w:fill="DBE5F1"/>
            <w:noWrap/>
            <w:vAlign w:val="center"/>
            <w:hideMark/>
          </w:tcPr>
          <w:p w:rsidR="00871312" w:rsidRPr="00D9397B" w:rsidRDefault="00871312" w:rsidP="00871312">
            <w:pPr>
              <w:spacing w:line="240" w:lineRule="auto"/>
              <w:jc w:val="right"/>
              <w:rPr>
                <w:rFonts w:ascii="Verdana" w:eastAsia="Times New Roman" w:hAnsi="Verdana" w:cs="Times New Roman"/>
                <w:sz w:val="16"/>
                <w:szCs w:val="16"/>
                <w:lang w:val="en-US"/>
              </w:rPr>
            </w:pPr>
            <w:r w:rsidRPr="00D9397B">
              <w:rPr>
                <w:rFonts w:ascii="Verdana" w:eastAsia="Times New Roman" w:hAnsi="Verdana" w:cs="Times New Roman"/>
                <w:sz w:val="16"/>
                <w:szCs w:val="16"/>
                <w:lang w:val="en-US"/>
              </w:rPr>
              <w:t>-18,6</w:t>
            </w:r>
          </w:p>
        </w:tc>
        <w:tc>
          <w:tcPr>
            <w:tcW w:w="654" w:type="pct"/>
            <w:tcBorders>
              <w:top w:val="nil"/>
              <w:left w:val="nil"/>
              <w:bottom w:val="nil"/>
              <w:right w:val="nil"/>
            </w:tcBorders>
            <w:shd w:val="clear" w:color="000000" w:fill="DBE5F1"/>
            <w:noWrap/>
            <w:vAlign w:val="center"/>
            <w:hideMark/>
          </w:tcPr>
          <w:p w:rsidR="00871312" w:rsidRPr="00D9397B" w:rsidRDefault="00871312" w:rsidP="00871312">
            <w:pPr>
              <w:spacing w:line="240" w:lineRule="auto"/>
              <w:jc w:val="right"/>
              <w:rPr>
                <w:rFonts w:ascii="Verdana" w:eastAsia="Times New Roman" w:hAnsi="Verdana" w:cs="Times New Roman"/>
                <w:sz w:val="16"/>
                <w:szCs w:val="16"/>
                <w:lang w:val="en-US"/>
              </w:rPr>
            </w:pPr>
            <w:r w:rsidRPr="00D9397B">
              <w:rPr>
                <w:rFonts w:ascii="Verdana" w:eastAsia="Times New Roman" w:hAnsi="Verdana" w:cs="Times New Roman"/>
                <w:sz w:val="16"/>
                <w:szCs w:val="16"/>
                <w:lang w:val="en-US"/>
              </w:rPr>
              <w:t>123,4</w:t>
            </w:r>
          </w:p>
        </w:tc>
      </w:tr>
      <w:tr w:rsidR="00871312" w:rsidRPr="00D9397B" w:rsidTr="00871312">
        <w:trPr>
          <w:trHeight w:val="227"/>
        </w:trPr>
        <w:tc>
          <w:tcPr>
            <w:tcW w:w="2715" w:type="pct"/>
            <w:tcBorders>
              <w:top w:val="single" w:sz="4" w:space="0" w:color="auto"/>
              <w:left w:val="nil"/>
              <w:bottom w:val="single" w:sz="4" w:space="0" w:color="auto"/>
              <w:right w:val="nil"/>
            </w:tcBorders>
            <w:shd w:val="clear" w:color="000000" w:fill="DBE5F1"/>
            <w:noWrap/>
            <w:vAlign w:val="bottom"/>
            <w:hideMark/>
          </w:tcPr>
          <w:p w:rsidR="00871312" w:rsidRPr="00D9397B" w:rsidRDefault="00871312" w:rsidP="00871312">
            <w:pPr>
              <w:spacing w:line="240" w:lineRule="auto"/>
              <w:rPr>
                <w:rFonts w:ascii="Verdana" w:eastAsia="Times New Roman" w:hAnsi="Verdana" w:cs="Times New Roman"/>
                <w:b/>
                <w:bCs/>
                <w:sz w:val="16"/>
                <w:szCs w:val="16"/>
                <w:lang w:val="en-US"/>
              </w:rPr>
            </w:pPr>
            <w:r w:rsidRPr="00D9397B">
              <w:rPr>
                <w:rFonts w:ascii="Verdana" w:eastAsia="Times New Roman" w:hAnsi="Verdana" w:cs="Times New Roman"/>
                <w:b/>
                <w:bCs/>
                <w:sz w:val="16"/>
                <w:szCs w:val="16"/>
                <w:lang w:val="en-US"/>
              </w:rPr>
              <w:t xml:space="preserve">Totaal </w:t>
            </w:r>
          </w:p>
        </w:tc>
        <w:tc>
          <w:tcPr>
            <w:tcW w:w="976" w:type="pct"/>
            <w:tcBorders>
              <w:top w:val="single" w:sz="4" w:space="0" w:color="auto"/>
              <w:left w:val="nil"/>
              <w:bottom w:val="single" w:sz="4" w:space="0" w:color="auto"/>
              <w:right w:val="nil"/>
            </w:tcBorders>
            <w:shd w:val="clear" w:color="000000" w:fill="DBE5F1"/>
            <w:noWrap/>
            <w:vAlign w:val="bottom"/>
            <w:hideMark/>
          </w:tcPr>
          <w:p w:rsidR="00871312" w:rsidRPr="00D9397B" w:rsidRDefault="00871312" w:rsidP="00871312">
            <w:pPr>
              <w:spacing w:line="240" w:lineRule="auto"/>
              <w:jc w:val="right"/>
              <w:rPr>
                <w:rFonts w:ascii="Verdana" w:eastAsia="Times New Roman" w:hAnsi="Verdana" w:cs="Times New Roman"/>
                <w:b/>
                <w:bCs/>
                <w:sz w:val="16"/>
                <w:szCs w:val="16"/>
                <w:lang w:val="en-US"/>
              </w:rPr>
            </w:pPr>
            <w:r w:rsidRPr="00D9397B">
              <w:rPr>
                <w:rFonts w:ascii="Verdana" w:eastAsia="Times New Roman" w:hAnsi="Verdana" w:cs="Times New Roman"/>
                <w:b/>
                <w:bCs/>
                <w:sz w:val="16"/>
                <w:szCs w:val="16"/>
                <w:lang w:val="en-US"/>
              </w:rPr>
              <w:t>693,4</w:t>
            </w:r>
          </w:p>
        </w:tc>
        <w:tc>
          <w:tcPr>
            <w:tcW w:w="654" w:type="pct"/>
            <w:tcBorders>
              <w:top w:val="single" w:sz="4" w:space="0" w:color="auto"/>
              <w:left w:val="nil"/>
              <w:bottom w:val="single" w:sz="4" w:space="0" w:color="auto"/>
              <w:right w:val="nil"/>
            </w:tcBorders>
            <w:shd w:val="clear" w:color="000000" w:fill="DBE5F1"/>
            <w:noWrap/>
            <w:vAlign w:val="bottom"/>
            <w:hideMark/>
          </w:tcPr>
          <w:p w:rsidR="00871312" w:rsidRPr="00D9397B" w:rsidRDefault="00871312" w:rsidP="00871312">
            <w:pPr>
              <w:spacing w:line="240" w:lineRule="auto"/>
              <w:jc w:val="right"/>
              <w:rPr>
                <w:rFonts w:ascii="Verdana" w:eastAsia="Times New Roman" w:hAnsi="Verdana" w:cs="Times New Roman"/>
                <w:b/>
                <w:bCs/>
                <w:sz w:val="16"/>
                <w:szCs w:val="16"/>
                <w:lang w:val="en-US"/>
              </w:rPr>
            </w:pPr>
            <w:r w:rsidRPr="00D9397B">
              <w:rPr>
                <w:rFonts w:ascii="Verdana" w:eastAsia="Times New Roman" w:hAnsi="Verdana" w:cs="Times New Roman"/>
                <w:b/>
                <w:bCs/>
                <w:sz w:val="16"/>
                <w:szCs w:val="16"/>
                <w:lang w:val="en-US"/>
              </w:rPr>
              <w:t>-18,0</w:t>
            </w:r>
          </w:p>
        </w:tc>
        <w:tc>
          <w:tcPr>
            <w:tcW w:w="654" w:type="pct"/>
            <w:tcBorders>
              <w:top w:val="single" w:sz="4" w:space="0" w:color="auto"/>
              <w:left w:val="nil"/>
              <w:bottom w:val="single" w:sz="4" w:space="0" w:color="auto"/>
              <w:right w:val="nil"/>
            </w:tcBorders>
            <w:shd w:val="clear" w:color="000000" w:fill="DBE5F1"/>
            <w:noWrap/>
            <w:vAlign w:val="bottom"/>
            <w:hideMark/>
          </w:tcPr>
          <w:p w:rsidR="00871312" w:rsidRPr="00D9397B" w:rsidRDefault="00871312" w:rsidP="00871312">
            <w:pPr>
              <w:spacing w:line="240" w:lineRule="auto"/>
              <w:jc w:val="right"/>
              <w:rPr>
                <w:rFonts w:ascii="Verdana" w:eastAsia="Times New Roman" w:hAnsi="Verdana" w:cs="Times New Roman"/>
                <w:b/>
                <w:bCs/>
                <w:sz w:val="16"/>
                <w:szCs w:val="16"/>
                <w:lang w:val="en-US"/>
              </w:rPr>
            </w:pPr>
            <w:r w:rsidRPr="00D9397B">
              <w:rPr>
                <w:rFonts w:ascii="Verdana" w:eastAsia="Times New Roman" w:hAnsi="Verdana" w:cs="Times New Roman"/>
                <w:b/>
                <w:bCs/>
                <w:sz w:val="16"/>
                <w:szCs w:val="16"/>
                <w:lang w:val="en-US"/>
              </w:rPr>
              <w:t>675,3</w:t>
            </w:r>
          </w:p>
        </w:tc>
      </w:tr>
      <w:tr w:rsidR="00871312" w:rsidRPr="00D9397B" w:rsidTr="00871312">
        <w:trPr>
          <w:trHeight w:val="227"/>
        </w:trPr>
        <w:tc>
          <w:tcPr>
            <w:tcW w:w="271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Verdana" w:eastAsia="Times New Roman" w:hAnsi="Verdana" w:cs="Times New Roman"/>
                <w:sz w:val="16"/>
                <w:szCs w:val="16"/>
                <w:lang w:val="en-US"/>
              </w:rPr>
            </w:pPr>
          </w:p>
        </w:tc>
        <w:tc>
          <w:tcPr>
            <w:tcW w:w="976"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Verdana" w:eastAsia="Times New Roman" w:hAnsi="Verdana" w:cs="Times New Roman"/>
                <w:sz w:val="16"/>
                <w:szCs w:val="16"/>
                <w:lang w:val="en-US"/>
              </w:rPr>
            </w:pPr>
          </w:p>
        </w:tc>
        <w:tc>
          <w:tcPr>
            <w:tcW w:w="654"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Verdana" w:eastAsia="Times New Roman" w:hAnsi="Verdana" w:cs="Times New Roman"/>
                <w:sz w:val="16"/>
                <w:szCs w:val="16"/>
                <w:lang w:val="en-US"/>
              </w:rPr>
            </w:pPr>
          </w:p>
        </w:tc>
        <w:tc>
          <w:tcPr>
            <w:tcW w:w="654"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Verdana" w:eastAsia="Times New Roman" w:hAnsi="Verdana" w:cs="Times New Roman"/>
                <w:sz w:val="16"/>
                <w:szCs w:val="16"/>
                <w:lang w:val="en-US"/>
              </w:rPr>
            </w:pPr>
          </w:p>
        </w:tc>
      </w:tr>
      <w:tr w:rsidR="00871312" w:rsidRPr="00871312" w:rsidTr="00871312">
        <w:trPr>
          <w:trHeight w:val="227"/>
        </w:trPr>
        <w:tc>
          <w:tcPr>
            <w:tcW w:w="5000" w:type="pct"/>
            <w:gridSpan w:val="4"/>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b/>
                <w:bCs/>
                <w:i/>
                <w:iCs/>
                <w:sz w:val="16"/>
                <w:szCs w:val="16"/>
              </w:rPr>
            </w:pPr>
            <w:r w:rsidRPr="00871312">
              <w:rPr>
                <w:rFonts w:ascii="Verdana" w:eastAsia="Times New Roman" w:hAnsi="Verdana" w:cs="Times New Roman"/>
                <w:b/>
                <w:bCs/>
                <w:i/>
                <w:iCs/>
                <w:sz w:val="16"/>
                <w:szCs w:val="16"/>
              </w:rPr>
              <w:t>Toelichting uitgaven-mutaties 1</w:t>
            </w:r>
            <w:r w:rsidRPr="00871312">
              <w:rPr>
                <w:rFonts w:ascii="Verdana" w:eastAsia="Times New Roman" w:hAnsi="Verdana" w:cs="Times New Roman"/>
                <w:b/>
                <w:bCs/>
                <w:i/>
                <w:iCs/>
                <w:sz w:val="16"/>
                <w:szCs w:val="16"/>
                <w:vertAlign w:val="superscript"/>
              </w:rPr>
              <w:t>e</w:t>
            </w:r>
            <w:r w:rsidRPr="00871312">
              <w:rPr>
                <w:rFonts w:ascii="Verdana" w:eastAsia="Times New Roman" w:hAnsi="Verdana" w:cs="Times New Roman"/>
                <w:b/>
                <w:bCs/>
                <w:i/>
                <w:iCs/>
                <w:sz w:val="16"/>
                <w:szCs w:val="16"/>
              </w:rPr>
              <w:t xml:space="preserve"> suppletoire begroting</w:t>
            </w:r>
          </w:p>
        </w:tc>
      </w:tr>
      <w:tr w:rsidR="00871312" w:rsidRPr="00871312" w:rsidTr="00871312">
        <w:trPr>
          <w:trHeight w:val="227"/>
        </w:trPr>
        <w:tc>
          <w:tcPr>
            <w:tcW w:w="2715"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c>
          <w:tcPr>
            <w:tcW w:w="976"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c>
          <w:tcPr>
            <w:tcW w:w="65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c>
          <w:tcPr>
            <w:tcW w:w="65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r>
      <w:tr w:rsidR="00871312" w:rsidRPr="00871312" w:rsidTr="00871312">
        <w:trPr>
          <w:trHeight w:val="227"/>
        </w:trPr>
        <w:tc>
          <w:tcPr>
            <w:tcW w:w="2715"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b/>
                <w:bCs/>
                <w:sz w:val="16"/>
                <w:szCs w:val="16"/>
                <w:lang w:val="en-US"/>
              </w:rPr>
            </w:pPr>
            <w:r w:rsidRPr="00871312">
              <w:rPr>
                <w:rFonts w:ascii="Verdana" w:eastAsia="Times New Roman" w:hAnsi="Verdana" w:cs="Times New Roman"/>
                <w:b/>
                <w:bCs/>
                <w:sz w:val="16"/>
                <w:szCs w:val="16"/>
                <w:lang w:val="en-US"/>
              </w:rPr>
              <w:t>Nominaal</w:t>
            </w:r>
          </w:p>
        </w:tc>
        <w:tc>
          <w:tcPr>
            <w:tcW w:w="976"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5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5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r>
      <w:tr w:rsidR="00871312" w:rsidRPr="00871312" w:rsidTr="00871312">
        <w:trPr>
          <w:trHeight w:val="227"/>
        </w:trPr>
        <w:tc>
          <w:tcPr>
            <w:tcW w:w="2715"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val="en-US"/>
              </w:rPr>
            </w:pPr>
            <w:r w:rsidRPr="00871312">
              <w:rPr>
                <w:rFonts w:ascii="Verdana" w:eastAsia="Times New Roman" w:hAnsi="Verdana" w:cs="Times New Roman"/>
                <w:i/>
                <w:iCs/>
                <w:sz w:val="16"/>
                <w:szCs w:val="16"/>
                <w:lang w:val="en-US"/>
              </w:rPr>
              <w:t>Loon- en prijsbijstelling</w:t>
            </w:r>
          </w:p>
        </w:tc>
        <w:tc>
          <w:tcPr>
            <w:tcW w:w="976"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5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5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r>
      <w:tr w:rsidR="00871312" w:rsidRPr="00871312" w:rsidTr="00871312">
        <w:trPr>
          <w:trHeight w:val="227"/>
        </w:trPr>
        <w:tc>
          <w:tcPr>
            <w:tcW w:w="3691" w:type="pct"/>
            <w:gridSpan w:val="2"/>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rPr>
            </w:pPr>
            <w:r w:rsidRPr="00871312">
              <w:rPr>
                <w:rFonts w:ascii="Verdana" w:eastAsia="Times New Roman" w:hAnsi="Verdana" w:cs="Times New Roman"/>
                <w:sz w:val="16"/>
                <w:szCs w:val="16"/>
              </w:rPr>
              <w:t>Dit betreft de tranche 2015 van de vergoeding voor loon- en prijsontwikkeling.</w:t>
            </w:r>
          </w:p>
        </w:tc>
        <w:tc>
          <w:tcPr>
            <w:tcW w:w="65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c>
          <w:tcPr>
            <w:tcW w:w="65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r>
      <w:tr w:rsidR="00871312" w:rsidRPr="00871312" w:rsidTr="00871312">
        <w:trPr>
          <w:trHeight w:val="227"/>
        </w:trPr>
        <w:tc>
          <w:tcPr>
            <w:tcW w:w="2715"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r w:rsidRPr="00871312">
              <w:rPr>
                <w:rFonts w:ascii="Verdana" w:eastAsia="Times New Roman" w:hAnsi="Verdana" w:cs="Times New Roman"/>
                <w:sz w:val="16"/>
                <w:szCs w:val="16"/>
                <w:lang w:val="en-US"/>
              </w:rPr>
              <w:t>Ambulancevervoer</w:t>
            </w:r>
          </w:p>
        </w:tc>
        <w:tc>
          <w:tcPr>
            <w:tcW w:w="976"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5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jc w:val="right"/>
              <w:rPr>
                <w:rFonts w:ascii="Verdana" w:eastAsia="Times New Roman" w:hAnsi="Verdana" w:cs="Times New Roman"/>
                <w:i/>
                <w:iCs/>
                <w:sz w:val="16"/>
                <w:szCs w:val="16"/>
                <w:lang w:val="en-US"/>
              </w:rPr>
            </w:pPr>
            <w:r w:rsidRPr="00871312">
              <w:rPr>
                <w:rFonts w:ascii="Verdana" w:eastAsia="Times New Roman" w:hAnsi="Verdana" w:cs="Times New Roman"/>
                <w:i/>
                <w:iCs/>
                <w:sz w:val="16"/>
                <w:szCs w:val="16"/>
                <w:lang w:val="en-US"/>
              </w:rPr>
              <w:t>0,6</w:t>
            </w:r>
          </w:p>
        </w:tc>
        <w:tc>
          <w:tcPr>
            <w:tcW w:w="65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r>
      <w:tr w:rsidR="00871312" w:rsidRPr="00871312" w:rsidTr="00871312">
        <w:trPr>
          <w:trHeight w:val="227"/>
        </w:trPr>
        <w:tc>
          <w:tcPr>
            <w:tcW w:w="2715"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r w:rsidRPr="00871312">
              <w:rPr>
                <w:rFonts w:ascii="Verdana" w:eastAsia="Times New Roman" w:hAnsi="Verdana" w:cs="Times New Roman"/>
                <w:sz w:val="16"/>
                <w:szCs w:val="16"/>
                <w:lang w:val="en-US"/>
              </w:rPr>
              <w:t>Overige ziekenvervoer</w:t>
            </w:r>
          </w:p>
        </w:tc>
        <w:tc>
          <w:tcPr>
            <w:tcW w:w="976"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5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jc w:val="right"/>
              <w:rPr>
                <w:rFonts w:ascii="Verdana" w:eastAsia="Times New Roman" w:hAnsi="Verdana" w:cs="Times New Roman"/>
                <w:i/>
                <w:iCs/>
                <w:sz w:val="16"/>
                <w:szCs w:val="16"/>
                <w:lang w:val="en-US"/>
              </w:rPr>
            </w:pPr>
            <w:r w:rsidRPr="00871312">
              <w:rPr>
                <w:rFonts w:ascii="Verdana" w:eastAsia="Times New Roman" w:hAnsi="Verdana" w:cs="Times New Roman"/>
                <w:i/>
                <w:iCs/>
                <w:sz w:val="16"/>
                <w:szCs w:val="16"/>
                <w:lang w:val="en-US"/>
              </w:rPr>
              <w:t>0,2</w:t>
            </w:r>
          </w:p>
        </w:tc>
        <w:tc>
          <w:tcPr>
            <w:tcW w:w="65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r>
      <w:tr w:rsidR="00871312" w:rsidRPr="00871312" w:rsidTr="00871312">
        <w:trPr>
          <w:trHeight w:val="227"/>
        </w:trPr>
        <w:tc>
          <w:tcPr>
            <w:tcW w:w="2715"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976"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5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5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r>
      <w:tr w:rsidR="00871312" w:rsidRPr="00871312" w:rsidTr="00871312">
        <w:trPr>
          <w:trHeight w:val="227"/>
        </w:trPr>
        <w:tc>
          <w:tcPr>
            <w:tcW w:w="2715"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b/>
                <w:bCs/>
                <w:sz w:val="16"/>
                <w:szCs w:val="16"/>
                <w:lang w:val="en-US"/>
              </w:rPr>
            </w:pPr>
            <w:r w:rsidRPr="00871312">
              <w:rPr>
                <w:rFonts w:ascii="Verdana" w:eastAsia="Times New Roman" w:hAnsi="Verdana" w:cs="Times New Roman"/>
                <w:b/>
                <w:bCs/>
                <w:sz w:val="16"/>
                <w:szCs w:val="16"/>
                <w:lang w:val="en-US"/>
              </w:rPr>
              <w:t>Mee- en tegenvallers</w:t>
            </w:r>
          </w:p>
        </w:tc>
        <w:tc>
          <w:tcPr>
            <w:tcW w:w="976"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5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5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r>
      <w:tr w:rsidR="00871312" w:rsidRPr="00871312" w:rsidTr="00871312">
        <w:trPr>
          <w:trHeight w:val="227"/>
        </w:trPr>
        <w:tc>
          <w:tcPr>
            <w:tcW w:w="2715"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val="en-US"/>
              </w:rPr>
            </w:pPr>
            <w:r w:rsidRPr="00871312">
              <w:rPr>
                <w:rFonts w:ascii="Verdana" w:eastAsia="Times New Roman" w:hAnsi="Verdana" w:cs="Times New Roman"/>
                <w:i/>
                <w:iCs/>
                <w:sz w:val="16"/>
                <w:szCs w:val="16"/>
                <w:lang w:val="en-US"/>
              </w:rPr>
              <w:t>Actualisering zorguitgaven</w:t>
            </w:r>
          </w:p>
        </w:tc>
        <w:tc>
          <w:tcPr>
            <w:tcW w:w="976"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5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5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r>
      <w:tr w:rsidR="00871312" w:rsidRPr="00871312" w:rsidTr="00871312">
        <w:trPr>
          <w:trHeight w:val="227"/>
        </w:trPr>
        <w:tc>
          <w:tcPr>
            <w:tcW w:w="2715"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val="en-US"/>
              </w:rPr>
            </w:pPr>
            <w:r w:rsidRPr="00871312">
              <w:rPr>
                <w:rFonts w:ascii="Verdana" w:eastAsia="Times New Roman" w:hAnsi="Verdana" w:cs="Times New Roman"/>
                <w:i/>
                <w:iCs/>
                <w:sz w:val="16"/>
                <w:szCs w:val="16"/>
                <w:lang w:val="en-US"/>
              </w:rPr>
              <w:t>Overige ziekenvervoer</w:t>
            </w:r>
          </w:p>
        </w:tc>
        <w:tc>
          <w:tcPr>
            <w:tcW w:w="976"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5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jc w:val="right"/>
              <w:rPr>
                <w:rFonts w:ascii="Verdana" w:eastAsia="Times New Roman" w:hAnsi="Verdana" w:cs="Times New Roman"/>
                <w:i/>
                <w:iCs/>
                <w:sz w:val="16"/>
                <w:szCs w:val="16"/>
                <w:lang w:val="en-US"/>
              </w:rPr>
            </w:pPr>
            <w:r w:rsidRPr="00871312">
              <w:rPr>
                <w:rFonts w:ascii="Verdana" w:eastAsia="Times New Roman" w:hAnsi="Verdana" w:cs="Times New Roman"/>
                <w:i/>
                <w:iCs/>
                <w:sz w:val="16"/>
                <w:szCs w:val="16"/>
                <w:lang w:val="en-US"/>
              </w:rPr>
              <w:t>-10,5</w:t>
            </w:r>
          </w:p>
        </w:tc>
        <w:tc>
          <w:tcPr>
            <w:tcW w:w="65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r>
      <w:tr w:rsidR="00871312" w:rsidRPr="00871312" w:rsidTr="00871312">
        <w:trPr>
          <w:trHeight w:val="227"/>
        </w:trPr>
        <w:tc>
          <w:tcPr>
            <w:tcW w:w="3691" w:type="pct"/>
            <w:gridSpan w:val="2"/>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rPr>
            </w:pPr>
            <w:r w:rsidRPr="00871312">
              <w:rPr>
                <w:rFonts w:ascii="Verdana" w:eastAsia="Times New Roman" w:hAnsi="Verdana" w:cs="Times New Roman"/>
                <w:sz w:val="16"/>
                <w:szCs w:val="16"/>
              </w:rPr>
              <w:t>Betreft de structurele doorwerking van de bijstelling van de uitgaven in 2014. De uitgaven voor ziekenvervoer zijn minder hard gestegen dan er aan groeiruimte beschikbaar was.</w:t>
            </w:r>
          </w:p>
        </w:tc>
        <w:tc>
          <w:tcPr>
            <w:tcW w:w="65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c>
          <w:tcPr>
            <w:tcW w:w="65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r>
      <w:tr w:rsidR="00871312" w:rsidRPr="00871312" w:rsidTr="00871312">
        <w:trPr>
          <w:trHeight w:val="227"/>
        </w:trPr>
        <w:tc>
          <w:tcPr>
            <w:tcW w:w="2715"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rPr>
            </w:pPr>
          </w:p>
        </w:tc>
        <w:tc>
          <w:tcPr>
            <w:tcW w:w="976"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20"/>
                <w:szCs w:val="20"/>
              </w:rPr>
            </w:pPr>
          </w:p>
        </w:tc>
        <w:tc>
          <w:tcPr>
            <w:tcW w:w="65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c>
          <w:tcPr>
            <w:tcW w:w="65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r>
      <w:tr w:rsidR="00871312" w:rsidRPr="00871312" w:rsidTr="00871312">
        <w:trPr>
          <w:trHeight w:val="227"/>
        </w:trPr>
        <w:tc>
          <w:tcPr>
            <w:tcW w:w="2715" w:type="pct"/>
            <w:tcBorders>
              <w:top w:val="nil"/>
              <w:left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b/>
                <w:bCs/>
                <w:sz w:val="16"/>
                <w:szCs w:val="16"/>
                <w:lang w:val="en-US"/>
              </w:rPr>
            </w:pPr>
            <w:r w:rsidRPr="00871312">
              <w:rPr>
                <w:rFonts w:ascii="Verdana" w:eastAsia="Times New Roman" w:hAnsi="Verdana" w:cs="Times New Roman"/>
                <w:b/>
                <w:bCs/>
                <w:sz w:val="16"/>
                <w:szCs w:val="16"/>
                <w:lang w:val="en-US"/>
              </w:rPr>
              <w:t>Beleidsmatige mutaties</w:t>
            </w:r>
          </w:p>
        </w:tc>
        <w:tc>
          <w:tcPr>
            <w:tcW w:w="976" w:type="pct"/>
            <w:tcBorders>
              <w:top w:val="nil"/>
              <w:left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54" w:type="pct"/>
            <w:tcBorders>
              <w:top w:val="nil"/>
              <w:left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5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r>
      <w:tr w:rsidR="00871312" w:rsidRPr="00871312" w:rsidTr="00871312">
        <w:trPr>
          <w:trHeight w:val="227"/>
        </w:trPr>
        <w:tc>
          <w:tcPr>
            <w:tcW w:w="2715" w:type="pct"/>
            <w:tcBorders>
              <w:top w:val="nil"/>
              <w:left w:val="nil"/>
              <w:bottom w:val="nil"/>
              <w:right w:val="nil"/>
            </w:tcBorders>
            <w:shd w:val="clear" w:color="000000" w:fill="auto"/>
            <w:vAlign w:val="bottom"/>
            <w:hideMark/>
          </w:tcPr>
          <w:p w:rsidR="00871312" w:rsidRPr="00871312" w:rsidRDefault="00871312" w:rsidP="00871312">
            <w:pPr>
              <w:spacing w:line="220" w:lineRule="atLeast"/>
              <w:rPr>
                <w:rFonts w:ascii="Verdana" w:eastAsia="Times New Roman" w:hAnsi="Verdana" w:cs="Times New Roman"/>
                <w:i/>
                <w:iCs/>
                <w:sz w:val="16"/>
                <w:szCs w:val="16"/>
                <w:lang w:val="en-US"/>
              </w:rPr>
            </w:pPr>
            <w:r w:rsidRPr="00871312">
              <w:rPr>
                <w:rFonts w:ascii="Verdana" w:eastAsia="Times New Roman" w:hAnsi="Verdana" w:cs="Times New Roman"/>
                <w:i/>
                <w:iCs/>
                <w:sz w:val="16"/>
                <w:szCs w:val="16"/>
                <w:lang w:val="en-US"/>
              </w:rPr>
              <w:t>Herverdeeleffecten</w:t>
            </w:r>
          </w:p>
        </w:tc>
        <w:tc>
          <w:tcPr>
            <w:tcW w:w="976" w:type="pct"/>
            <w:tcBorders>
              <w:top w:val="nil"/>
              <w:left w:val="nil"/>
              <w:bottom w:val="nil"/>
              <w:right w:val="nil"/>
            </w:tcBorders>
            <w:shd w:val="clear" w:color="000000" w:fill="auto"/>
            <w:vAlign w:val="bottom"/>
            <w:hideMark/>
          </w:tcPr>
          <w:p w:rsidR="00871312" w:rsidRPr="00871312" w:rsidRDefault="00871312" w:rsidP="00871312">
            <w:pPr>
              <w:spacing w:line="220" w:lineRule="atLeast"/>
              <w:rPr>
                <w:rFonts w:ascii="Verdana" w:eastAsia="Times New Roman" w:hAnsi="Verdana" w:cs="Times New Roman"/>
                <w:i/>
                <w:iCs/>
                <w:sz w:val="16"/>
                <w:szCs w:val="16"/>
                <w:lang w:val="en-US"/>
              </w:rPr>
            </w:pPr>
            <w:r w:rsidRPr="00871312">
              <w:rPr>
                <w:rFonts w:ascii="Verdana" w:eastAsia="Times New Roman" w:hAnsi="Verdana" w:cs="Times New Roman"/>
                <w:i/>
                <w:iCs/>
                <w:sz w:val="16"/>
                <w:szCs w:val="16"/>
                <w:lang w:val="en-US"/>
              </w:rPr>
              <w:t> </w:t>
            </w:r>
          </w:p>
        </w:tc>
        <w:tc>
          <w:tcPr>
            <w:tcW w:w="654" w:type="pct"/>
            <w:tcBorders>
              <w:top w:val="nil"/>
              <w:left w:val="nil"/>
              <w:bottom w:val="nil"/>
              <w:right w:val="nil"/>
            </w:tcBorders>
            <w:shd w:val="clear" w:color="000000" w:fill="auto"/>
            <w:noWrap/>
            <w:vAlign w:val="bottom"/>
            <w:hideMark/>
          </w:tcPr>
          <w:p w:rsidR="00871312" w:rsidRPr="00871312" w:rsidRDefault="00871312" w:rsidP="00871312">
            <w:pPr>
              <w:spacing w:line="220" w:lineRule="atLeast"/>
              <w:jc w:val="right"/>
              <w:rPr>
                <w:rFonts w:ascii="Verdana" w:eastAsia="Times New Roman" w:hAnsi="Verdana" w:cs="Times New Roman"/>
                <w:i/>
                <w:iCs/>
                <w:sz w:val="16"/>
                <w:szCs w:val="16"/>
                <w:lang w:val="en-US"/>
              </w:rPr>
            </w:pPr>
            <w:r w:rsidRPr="00871312">
              <w:rPr>
                <w:rFonts w:ascii="Verdana" w:eastAsia="Times New Roman" w:hAnsi="Verdana" w:cs="Times New Roman"/>
                <w:i/>
                <w:iCs/>
                <w:sz w:val="16"/>
                <w:szCs w:val="16"/>
                <w:lang w:val="en-US"/>
              </w:rPr>
              <w:t>-8,3</w:t>
            </w:r>
          </w:p>
        </w:tc>
        <w:tc>
          <w:tcPr>
            <w:tcW w:w="65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r>
      <w:tr w:rsidR="00871312" w:rsidRPr="00871312" w:rsidTr="00871312">
        <w:trPr>
          <w:trHeight w:val="227"/>
        </w:trPr>
        <w:tc>
          <w:tcPr>
            <w:tcW w:w="2715" w:type="pct"/>
            <w:tcBorders>
              <w:top w:val="nil"/>
              <w:left w:val="nil"/>
              <w:bottom w:val="nil"/>
              <w:right w:val="nil"/>
            </w:tcBorders>
            <w:shd w:val="clear" w:color="000000" w:fill="auto"/>
            <w:vAlign w:val="bottom"/>
            <w:hideMark/>
          </w:tcPr>
          <w:p w:rsidR="00871312" w:rsidRPr="00871312" w:rsidRDefault="00871312" w:rsidP="00871312">
            <w:pPr>
              <w:spacing w:line="220" w:lineRule="atLeast"/>
              <w:rPr>
                <w:rFonts w:ascii="Verdana" w:eastAsia="Times New Roman" w:hAnsi="Verdana" w:cs="Times New Roman"/>
                <w:sz w:val="16"/>
                <w:szCs w:val="16"/>
              </w:rPr>
            </w:pPr>
            <w:r w:rsidRPr="00871312">
              <w:rPr>
                <w:rFonts w:ascii="Verdana" w:eastAsia="Times New Roman" w:hAnsi="Verdana" w:cs="Times New Roman"/>
                <w:sz w:val="16"/>
                <w:szCs w:val="16"/>
              </w:rPr>
              <w:t>Deze mutatie is het saldo van enkele verschuivingen van de Zvw naar het jeugddomein en vice versa.</w:t>
            </w:r>
          </w:p>
        </w:tc>
        <w:tc>
          <w:tcPr>
            <w:tcW w:w="976" w:type="pct"/>
            <w:tcBorders>
              <w:top w:val="nil"/>
              <w:left w:val="nil"/>
              <w:bottom w:val="nil"/>
              <w:right w:val="nil"/>
            </w:tcBorders>
            <w:shd w:val="clear" w:color="000000" w:fill="auto"/>
            <w:vAlign w:val="bottom"/>
            <w:hideMark/>
          </w:tcPr>
          <w:p w:rsidR="00871312" w:rsidRPr="00871312" w:rsidRDefault="00871312" w:rsidP="00871312">
            <w:pPr>
              <w:spacing w:line="220" w:lineRule="atLeast"/>
              <w:rPr>
                <w:rFonts w:ascii="Verdana" w:eastAsia="Times New Roman" w:hAnsi="Verdana" w:cs="Times New Roman"/>
                <w:sz w:val="16"/>
                <w:szCs w:val="16"/>
              </w:rPr>
            </w:pPr>
            <w:r w:rsidRPr="00871312">
              <w:rPr>
                <w:rFonts w:ascii="Verdana" w:eastAsia="Times New Roman" w:hAnsi="Verdana" w:cs="Times New Roman"/>
                <w:sz w:val="16"/>
                <w:szCs w:val="16"/>
              </w:rPr>
              <w:t> </w:t>
            </w:r>
          </w:p>
        </w:tc>
        <w:tc>
          <w:tcPr>
            <w:tcW w:w="654" w:type="pct"/>
            <w:tcBorders>
              <w:top w:val="nil"/>
              <w:left w:val="nil"/>
              <w:bottom w:val="nil"/>
              <w:right w:val="nil"/>
            </w:tcBorders>
            <w:shd w:val="clear" w:color="000000"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r w:rsidRPr="00871312">
              <w:rPr>
                <w:rFonts w:ascii="Verdana" w:eastAsia="Times New Roman" w:hAnsi="Verdana" w:cs="Times New Roman"/>
                <w:sz w:val="16"/>
                <w:szCs w:val="16"/>
              </w:rPr>
              <w:t> </w:t>
            </w:r>
          </w:p>
        </w:tc>
        <w:tc>
          <w:tcPr>
            <w:tcW w:w="65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r>
      <w:tr w:rsidR="00871312" w:rsidRPr="00D9397B" w:rsidTr="00871312">
        <w:trPr>
          <w:trHeight w:val="227"/>
        </w:trPr>
        <w:tc>
          <w:tcPr>
            <w:tcW w:w="2715" w:type="pct"/>
            <w:tcBorders>
              <w:top w:val="nil"/>
              <w:left w:val="nil"/>
              <w:bottom w:val="single" w:sz="4" w:space="0" w:color="auto"/>
              <w:right w:val="nil"/>
            </w:tcBorders>
            <w:shd w:val="clear" w:color="auto" w:fill="auto"/>
            <w:noWrap/>
            <w:vAlign w:val="bottom"/>
            <w:hideMark/>
          </w:tcPr>
          <w:p w:rsidR="00871312" w:rsidRPr="00D9397B" w:rsidRDefault="00871312" w:rsidP="00871312">
            <w:pPr>
              <w:spacing w:line="240" w:lineRule="auto"/>
              <w:rPr>
                <w:rFonts w:ascii="Verdana" w:eastAsia="Times New Roman" w:hAnsi="Verdana" w:cs="Times New Roman"/>
                <w:sz w:val="16"/>
                <w:szCs w:val="16"/>
              </w:rPr>
            </w:pPr>
            <w:r w:rsidRPr="00D9397B">
              <w:rPr>
                <w:rFonts w:ascii="Verdana" w:eastAsia="Times New Roman" w:hAnsi="Verdana" w:cs="Times New Roman"/>
                <w:sz w:val="16"/>
                <w:szCs w:val="16"/>
              </w:rPr>
              <w:t> </w:t>
            </w:r>
          </w:p>
        </w:tc>
        <w:tc>
          <w:tcPr>
            <w:tcW w:w="976" w:type="pct"/>
            <w:tcBorders>
              <w:top w:val="nil"/>
              <w:left w:val="nil"/>
              <w:bottom w:val="single" w:sz="4" w:space="0" w:color="auto"/>
              <w:right w:val="nil"/>
            </w:tcBorders>
            <w:shd w:val="clear" w:color="auto" w:fill="auto"/>
            <w:noWrap/>
            <w:vAlign w:val="bottom"/>
            <w:hideMark/>
          </w:tcPr>
          <w:p w:rsidR="00871312" w:rsidRPr="00D9397B" w:rsidRDefault="00871312" w:rsidP="00871312">
            <w:pPr>
              <w:spacing w:line="240" w:lineRule="auto"/>
              <w:rPr>
                <w:rFonts w:ascii="Verdana" w:eastAsia="Times New Roman" w:hAnsi="Verdana" w:cs="Times New Roman"/>
                <w:sz w:val="16"/>
                <w:szCs w:val="16"/>
              </w:rPr>
            </w:pPr>
            <w:r w:rsidRPr="00D9397B">
              <w:rPr>
                <w:rFonts w:ascii="Verdana" w:eastAsia="Times New Roman" w:hAnsi="Verdana" w:cs="Times New Roman"/>
                <w:sz w:val="16"/>
                <w:szCs w:val="16"/>
              </w:rPr>
              <w:t> </w:t>
            </w:r>
          </w:p>
        </w:tc>
        <w:tc>
          <w:tcPr>
            <w:tcW w:w="654" w:type="pct"/>
            <w:tcBorders>
              <w:top w:val="nil"/>
              <w:left w:val="nil"/>
              <w:bottom w:val="single" w:sz="4" w:space="0" w:color="auto"/>
              <w:right w:val="nil"/>
            </w:tcBorders>
            <w:shd w:val="clear" w:color="auto" w:fill="auto"/>
            <w:noWrap/>
            <w:vAlign w:val="bottom"/>
            <w:hideMark/>
          </w:tcPr>
          <w:p w:rsidR="00871312" w:rsidRPr="00D9397B" w:rsidRDefault="00871312" w:rsidP="00871312">
            <w:pPr>
              <w:spacing w:line="240" w:lineRule="auto"/>
              <w:rPr>
                <w:rFonts w:ascii="Verdana" w:eastAsia="Times New Roman" w:hAnsi="Verdana" w:cs="Times New Roman"/>
                <w:sz w:val="16"/>
                <w:szCs w:val="16"/>
              </w:rPr>
            </w:pPr>
            <w:r w:rsidRPr="00D9397B">
              <w:rPr>
                <w:rFonts w:ascii="Verdana" w:eastAsia="Times New Roman" w:hAnsi="Verdana" w:cs="Times New Roman"/>
                <w:sz w:val="16"/>
                <w:szCs w:val="16"/>
              </w:rPr>
              <w:t> </w:t>
            </w:r>
          </w:p>
        </w:tc>
        <w:tc>
          <w:tcPr>
            <w:tcW w:w="654" w:type="pct"/>
            <w:tcBorders>
              <w:top w:val="nil"/>
              <w:left w:val="nil"/>
              <w:bottom w:val="single" w:sz="4" w:space="0" w:color="auto"/>
              <w:right w:val="nil"/>
            </w:tcBorders>
            <w:shd w:val="clear" w:color="auto" w:fill="auto"/>
            <w:noWrap/>
            <w:vAlign w:val="bottom"/>
            <w:hideMark/>
          </w:tcPr>
          <w:p w:rsidR="00871312" w:rsidRPr="00D9397B" w:rsidRDefault="00871312" w:rsidP="00871312">
            <w:pPr>
              <w:spacing w:line="240" w:lineRule="auto"/>
              <w:rPr>
                <w:rFonts w:ascii="Verdana" w:eastAsia="Times New Roman" w:hAnsi="Verdana" w:cs="Times New Roman"/>
                <w:sz w:val="16"/>
                <w:szCs w:val="16"/>
              </w:rPr>
            </w:pPr>
            <w:r w:rsidRPr="00D9397B">
              <w:rPr>
                <w:rFonts w:ascii="Verdana" w:eastAsia="Times New Roman" w:hAnsi="Verdana" w:cs="Times New Roman"/>
                <w:sz w:val="16"/>
                <w:szCs w:val="16"/>
              </w:rPr>
              <w:t> </w:t>
            </w:r>
          </w:p>
        </w:tc>
      </w:tr>
    </w:tbl>
    <w:p w:rsidR="00871312" w:rsidRDefault="00871312" w:rsidP="00871312">
      <w:pPr>
        <w:rPr>
          <w:rFonts w:ascii="Verdana" w:hAnsi="Verdana"/>
          <w:sz w:val="18"/>
          <w:szCs w:val="18"/>
        </w:rPr>
      </w:pPr>
    </w:p>
    <w:p w:rsidR="00871312" w:rsidRDefault="00871312" w:rsidP="00871312">
      <w:pPr>
        <w:rPr>
          <w:rFonts w:ascii="Verdana" w:hAnsi="Verdana"/>
          <w:sz w:val="18"/>
          <w:szCs w:val="18"/>
        </w:rPr>
      </w:pPr>
      <w:r>
        <w:rPr>
          <w:rFonts w:ascii="Verdana" w:hAnsi="Verdana"/>
          <w:sz w:val="18"/>
          <w:szCs w:val="18"/>
        </w:rPr>
        <w:br w:type="page"/>
      </w:r>
    </w:p>
    <w:tbl>
      <w:tblPr>
        <w:tblW w:w="5000" w:type="pct"/>
        <w:tblCellMar>
          <w:left w:w="70" w:type="dxa"/>
          <w:right w:w="70" w:type="dxa"/>
        </w:tblCellMar>
        <w:tblLook w:val="04A0" w:firstRow="1" w:lastRow="0" w:firstColumn="1" w:lastColumn="0" w:noHBand="0" w:noVBand="1"/>
      </w:tblPr>
      <w:tblGrid>
        <w:gridCol w:w="5132"/>
        <w:gridCol w:w="1764"/>
        <w:gridCol w:w="1157"/>
        <w:gridCol w:w="1157"/>
      </w:tblGrid>
      <w:tr w:rsidR="00871312" w:rsidRPr="00865481" w:rsidTr="00871312">
        <w:trPr>
          <w:trHeight w:val="416"/>
        </w:trPr>
        <w:tc>
          <w:tcPr>
            <w:tcW w:w="2915" w:type="pct"/>
            <w:tcBorders>
              <w:top w:val="single" w:sz="4" w:space="0" w:color="auto"/>
              <w:left w:val="nil"/>
              <w:bottom w:val="single" w:sz="4" w:space="0" w:color="auto"/>
              <w:right w:val="nil"/>
            </w:tcBorders>
            <w:shd w:val="clear" w:color="000000" w:fill="000000"/>
            <w:noWrap/>
            <w:vAlign w:val="center"/>
            <w:hideMark/>
          </w:tcPr>
          <w:p w:rsidR="00871312" w:rsidRPr="00865481" w:rsidRDefault="00871312" w:rsidP="00871312">
            <w:pPr>
              <w:spacing w:line="240" w:lineRule="auto"/>
              <w:rPr>
                <w:rFonts w:ascii="Verdana" w:eastAsia="Times New Roman" w:hAnsi="Verdana" w:cs="Times New Roman"/>
                <w:b/>
                <w:bCs/>
                <w:color w:val="FFFFFF"/>
                <w:sz w:val="16"/>
                <w:szCs w:val="16"/>
                <w:lang w:eastAsia="nl-NL"/>
              </w:rPr>
            </w:pPr>
            <w:r w:rsidRPr="00865481">
              <w:rPr>
                <w:rFonts w:ascii="Verdana" w:eastAsia="Times New Roman" w:hAnsi="Verdana" w:cs="Times New Roman"/>
                <w:b/>
                <w:bCs/>
                <w:color w:val="FFFFFF"/>
                <w:sz w:val="16"/>
                <w:szCs w:val="16"/>
                <w:lang w:eastAsia="nl-NL"/>
              </w:rPr>
              <w:lastRenderedPageBreak/>
              <w:t>Opleidingen (bedragen x € 1 miljoen)</w:t>
            </w:r>
          </w:p>
        </w:tc>
        <w:tc>
          <w:tcPr>
            <w:tcW w:w="860" w:type="pct"/>
            <w:tcBorders>
              <w:top w:val="single" w:sz="4" w:space="0" w:color="auto"/>
              <w:left w:val="nil"/>
              <w:bottom w:val="single" w:sz="4" w:space="0" w:color="auto"/>
              <w:right w:val="nil"/>
            </w:tcBorders>
            <w:shd w:val="clear" w:color="000000" w:fill="000000"/>
            <w:noWrap/>
            <w:vAlign w:val="center"/>
            <w:hideMark/>
          </w:tcPr>
          <w:p w:rsidR="00871312" w:rsidRPr="00865481" w:rsidRDefault="00871312" w:rsidP="00871312">
            <w:pPr>
              <w:spacing w:line="240" w:lineRule="auto"/>
              <w:rPr>
                <w:rFonts w:ascii="Verdana" w:eastAsia="Times New Roman" w:hAnsi="Verdana" w:cs="Times New Roman"/>
                <w:b/>
                <w:bCs/>
                <w:color w:val="FFFFFF"/>
                <w:sz w:val="16"/>
                <w:szCs w:val="16"/>
                <w:lang w:eastAsia="nl-NL"/>
              </w:rPr>
            </w:pPr>
            <w:r w:rsidRPr="00865481">
              <w:rPr>
                <w:rFonts w:ascii="Verdana" w:eastAsia="Times New Roman" w:hAnsi="Verdana" w:cs="Times New Roman"/>
                <w:b/>
                <w:bCs/>
                <w:color w:val="FFFFFF"/>
                <w:sz w:val="16"/>
                <w:szCs w:val="16"/>
                <w:lang w:eastAsia="nl-NL"/>
              </w:rPr>
              <w:t> </w:t>
            </w:r>
          </w:p>
        </w:tc>
        <w:tc>
          <w:tcPr>
            <w:tcW w:w="613" w:type="pct"/>
            <w:tcBorders>
              <w:top w:val="single" w:sz="4" w:space="0" w:color="auto"/>
              <w:left w:val="nil"/>
              <w:bottom w:val="single" w:sz="4" w:space="0" w:color="auto"/>
              <w:right w:val="nil"/>
            </w:tcBorders>
            <w:shd w:val="clear" w:color="000000" w:fill="000000"/>
            <w:noWrap/>
            <w:vAlign w:val="center"/>
            <w:hideMark/>
          </w:tcPr>
          <w:p w:rsidR="00871312" w:rsidRPr="00865481" w:rsidRDefault="00871312" w:rsidP="00871312">
            <w:pPr>
              <w:spacing w:line="240" w:lineRule="auto"/>
              <w:rPr>
                <w:rFonts w:ascii="Verdana" w:eastAsia="Times New Roman" w:hAnsi="Verdana" w:cs="Times New Roman"/>
                <w:b/>
                <w:bCs/>
                <w:color w:val="FFFFFF"/>
                <w:sz w:val="16"/>
                <w:szCs w:val="16"/>
                <w:lang w:eastAsia="nl-NL"/>
              </w:rPr>
            </w:pPr>
            <w:r w:rsidRPr="00865481">
              <w:rPr>
                <w:rFonts w:ascii="Verdana" w:eastAsia="Times New Roman" w:hAnsi="Verdana" w:cs="Times New Roman"/>
                <w:b/>
                <w:bCs/>
                <w:color w:val="FFFFFF"/>
                <w:sz w:val="16"/>
                <w:szCs w:val="16"/>
                <w:lang w:eastAsia="nl-NL"/>
              </w:rPr>
              <w:t> </w:t>
            </w:r>
          </w:p>
        </w:tc>
        <w:tc>
          <w:tcPr>
            <w:tcW w:w="613" w:type="pct"/>
            <w:tcBorders>
              <w:top w:val="single" w:sz="4" w:space="0" w:color="auto"/>
              <w:left w:val="nil"/>
              <w:bottom w:val="single" w:sz="4" w:space="0" w:color="auto"/>
              <w:right w:val="nil"/>
            </w:tcBorders>
            <w:shd w:val="clear" w:color="000000" w:fill="000000"/>
            <w:noWrap/>
            <w:vAlign w:val="center"/>
            <w:hideMark/>
          </w:tcPr>
          <w:p w:rsidR="00871312" w:rsidRPr="00865481" w:rsidRDefault="00871312" w:rsidP="00871312">
            <w:pPr>
              <w:spacing w:line="240" w:lineRule="auto"/>
              <w:rPr>
                <w:rFonts w:ascii="Verdana" w:eastAsia="Times New Roman" w:hAnsi="Verdana" w:cs="Times New Roman"/>
                <w:color w:val="FFFFFF"/>
                <w:sz w:val="16"/>
                <w:szCs w:val="16"/>
                <w:lang w:eastAsia="nl-NL"/>
              </w:rPr>
            </w:pPr>
            <w:r w:rsidRPr="00865481">
              <w:rPr>
                <w:rFonts w:ascii="Verdana" w:eastAsia="Times New Roman" w:hAnsi="Verdana" w:cs="Times New Roman"/>
                <w:color w:val="FFFFFF"/>
                <w:sz w:val="16"/>
                <w:szCs w:val="16"/>
                <w:lang w:eastAsia="nl-NL"/>
              </w:rPr>
              <w:t> </w:t>
            </w:r>
          </w:p>
        </w:tc>
      </w:tr>
      <w:tr w:rsidR="00871312" w:rsidRPr="00865481" w:rsidTr="00871312">
        <w:trPr>
          <w:trHeight w:val="227"/>
        </w:trPr>
        <w:tc>
          <w:tcPr>
            <w:tcW w:w="2915" w:type="pct"/>
            <w:tcBorders>
              <w:top w:val="nil"/>
              <w:left w:val="nil"/>
              <w:bottom w:val="single" w:sz="4" w:space="0" w:color="auto"/>
              <w:right w:val="nil"/>
            </w:tcBorders>
            <w:shd w:val="clear" w:color="000000" w:fill="DBE5F1"/>
            <w:noWrap/>
            <w:vAlign w:val="center"/>
            <w:hideMark/>
          </w:tcPr>
          <w:p w:rsidR="00871312" w:rsidRPr="00865481" w:rsidRDefault="00871312" w:rsidP="00871312">
            <w:pPr>
              <w:spacing w:line="240" w:lineRule="auto"/>
              <w:rPr>
                <w:rFonts w:ascii="Verdana" w:eastAsia="Times New Roman" w:hAnsi="Verdana" w:cs="Times New Roman"/>
                <w:b/>
                <w:bCs/>
                <w:color w:val="FFFFFF"/>
                <w:sz w:val="16"/>
                <w:szCs w:val="16"/>
                <w:lang w:eastAsia="nl-NL"/>
              </w:rPr>
            </w:pPr>
            <w:r w:rsidRPr="00865481">
              <w:rPr>
                <w:rFonts w:ascii="Verdana" w:eastAsia="Times New Roman" w:hAnsi="Verdana" w:cs="Times New Roman"/>
                <w:b/>
                <w:bCs/>
                <w:color w:val="FFFFFF"/>
                <w:sz w:val="16"/>
                <w:szCs w:val="16"/>
                <w:lang w:eastAsia="nl-NL"/>
              </w:rPr>
              <w:t> </w:t>
            </w:r>
          </w:p>
        </w:tc>
        <w:tc>
          <w:tcPr>
            <w:tcW w:w="860" w:type="pct"/>
            <w:tcBorders>
              <w:top w:val="nil"/>
              <w:left w:val="nil"/>
              <w:bottom w:val="single" w:sz="4" w:space="0" w:color="auto"/>
              <w:right w:val="nil"/>
            </w:tcBorders>
            <w:shd w:val="clear" w:color="000000" w:fill="DBE5F1"/>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Stand ontwerpbegroting</w:t>
            </w:r>
          </w:p>
        </w:tc>
        <w:tc>
          <w:tcPr>
            <w:tcW w:w="613" w:type="pct"/>
            <w:tcBorders>
              <w:top w:val="nil"/>
              <w:left w:val="nil"/>
              <w:bottom w:val="single" w:sz="4" w:space="0" w:color="auto"/>
              <w:right w:val="nil"/>
            </w:tcBorders>
            <w:shd w:val="clear" w:color="000000" w:fill="DBE5F1"/>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Mutaties 1</w:t>
            </w:r>
            <w:r w:rsidRPr="00865481">
              <w:rPr>
                <w:rFonts w:ascii="Verdana" w:eastAsia="Times New Roman" w:hAnsi="Verdana" w:cs="Times New Roman"/>
                <w:b/>
                <w:bCs/>
                <w:sz w:val="16"/>
                <w:szCs w:val="16"/>
                <w:vertAlign w:val="superscript"/>
                <w:lang w:eastAsia="nl-NL"/>
              </w:rPr>
              <w:t>e</w:t>
            </w:r>
            <w:r w:rsidRPr="00865481">
              <w:rPr>
                <w:rFonts w:ascii="Verdana" w:eastAsia="Times New Roman" w:hAnsi="Verdana" w:cs="Times New Roman"/>
                <w:b/>
                <w:bCs/>
                <w:sz w:val="16"/>
                <w:szCs w:val="16"/>
                <w:lang w:eastAsia="nl-NL"/>
              </w:rPr>
              <w:t xml:space="preserve"> suppletoire begroting</w:t>
            </w:r>
          </w:p>
        </w:tc>
        <w:tc>
          <w:tcPr>
            <w:tcW w:w="613" w:type="pct"/>
            <w:tcBorders>
              <w:top w:val="nil"/>
              <w:left w:val="nil"/>
              <w:bottom w:val="single" w:sz="4" w:space="0" w:color="auto"/>
              <w:right w:val="nil"/>
            </w:tcBorders>
            <w:shd w:val="clear" w:color="000000" w:fill="DBE5F1"/>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Stand 1</w:t>
            </w:r>
            <w:r w:rsidRPr="00865481">
              <w:rPr>
                <w:rFonts w:ascii="Verdana" w:eastAsia="Times New Roman" w:hAnsi="Verdana" w:cs="Times New Roman"/>
                <w:b/>
                <w:bCs/>
                <w:sz w:val="16"/>
                <w:szCs w:val="16"/>
                <w:vertAlign w:val="superscript"/>
                <w:lang w:eastAsia="nl-NL"/>
              </w:rPr>
              <w:t>e</w:t>
            </w:r>
            <w:r w:rsidRPr="00865481">
              <w:rPr>
                <w:rFonts w:ascii="Verdana" w:eastAsia="Times New Roman" w:hAnsi="Verdana" w:cs="Times New Roman"/>
                <w:b/>
                <w:bCs/>
                <w:sz w:val="16"/>
                <w:szCs w:val="16"/>
                <w:lang w:eastAsia="nl-NL"/>
              </w:rPr>
              <w:t xml:space="preserve"> suppletoire begroting</w:t>
            </w:r>
          </w:p>
        </w:tc>
      </w:tr>
      <w:tr w:rsidR="00871312" w:rsidRPr="00865481" w:rsidTr="00871312">
        <w:trPr>
          <w:trHeight w:val="227"/>
        </w:trPr>
        <w:tc>
          <w:tcPr>
            <w:tcW w:w="2915" w:type="pct"/>
            <w:tcBorders>
              <w:top w:val="nil"/>
              <w:left w:val="nil"/>
              <w:bottom w:val="single" w:sz="4" w:space="0" w:color="auto"/>
              <w:right w:val="nil"/>
            </w:tcBorders>
            <w:shd w:val="clear" w:color="000000" w:fill="DBE5F1"/>
            <w:noWrap/>
            <w:vAlign w:val="center"/>
            <w:hideMark/>
          </w:tcPr>
          <w:p w:rsidR="00871312" w:rsidRPr="00865481" w:rsidRDefault="00871312" w:rsidP="00871312">
            <w:pPr>
              <w:spacing w:line="240" w:lineRule="auto"/>
              <w:rPr>
                <w:rFonts w:ascii="Verdana" w:eastAsia="Times New Roman" w:hAnsi="Verdana" w:cs="Times New Roman"/>
                <w:i/>
                <w:iCs/>
                <w:sz w:val="16"/>
                <w:szCs w:val="16"/>
                <w:lang w:eastAsia="nl-NL"/>
              </w:rPr>
            </w:pPr>
            <w:r w:rsidRPr="00865481">
              <w:rPr>
                <w:rFonts w:ascii="Verdana" w:eastAsia="Times New Roman" w:hAnsi="Verdana" w:cs="Times New Roman"/>
                <w:i/>
                <w:iCs/>
                <w:sz w:val="16"/>
                <w:szCs w:val="16"/>
                <w:lang w:eastAsia="nl-NL"/>
              </w:rPr>
              <w:t> </w:t>
            </w:r>
          </w:p>
        </w:tc>
        <w:tc>
          <w:tcPr>
            <w:tcW w:w="860" w:type="pct"/>
            <w:tcBorders>
              <w:top w:val="nil"/>
              <w:left w:val="nil"/>
              <w:bottom w:val="single" w:sz="4" w:space="0" w:color="auto"/>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2015</w:t>
            </w:r>
          </w:p>
        </w:tc>
        <w:tc>
          <w:tcPr>
            <w:tcW w:w="613" w:type="pct"/>
            <w:tcBorders>
              <w:top w:val="nil"/>
              <w:left w:val="nil"/>
              <w:bottom w:val="single" w:sz="4" w:space="0" w:color="auto"/>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2015</w:t>
            </w:r>
          </w:p>
        </w:tc>
        <w:tc>
          <w:tcPr>
            <w:tcW w:w="613" w:type="pct"/>
            <w:tcBorders>
              <w:top w:val="nil"/>
              <w:left w:val="nil"/>
              <w:bottom w:val="single" w:sz="4" w:space="0" w:color="auto"/>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2015</w:t>
            </w:r>
          </w:p>
        </w:tc>
      </w:tr>
      <w:tr w:rsidR="00871312" w:rsidRPr="00865481" w:rsidTr="00871312">
        <w:trPr>
          <w:trHeight w:val="227"/>
        </w:trPr>
        <w:tc>
          <w:tcPr>
            <w:tcW w:w="2915" w:type="pct"/>
            <w:tcBorders>
              <w:top w:val="nil"/>
              <w:left w:val="nil"/>
              <w:bottom w:val="nil"/>
              <w:right w:val="nil"/>
            </w:tcBorders>
            <w:shd w:val="clear" w:color="000000" w:fill="DBE5F1"/>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 xml:space="preserve">Opleidingen </w:t>
            </w:r>
          </w:p>
        </w:tc>
        <w:tc>
          <w:tcPr>
            <w:tcW w:w="860"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1.228,9</w:t>
            </w:r>
          </w:p>
        </w:tc>
        <w:tc>
          <w:tcPr>
            <w:tcW w:w="613"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1,7</w:t>
            </w:r>
          </w:p>
        </w:tc>
        <w:tc>
          <w:tcPr>
            <w:tcW w:w="613"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1.230,6</w:t>
            </w:r>
          </w:p>
        </w:tc>
      </w:tr>
      <w:tr w:rsidR="00871312" w:rsidRPr="00865481" w:rsidTr="00871312">
        <w:trPr>
          <w:trHeight w:val="227"/>
        </w:trPr>
        <w:tc>
          <w:tcPr>
            <w:tcW w:w="2915" w:type="pct"/>
            <w:tcBorders>
              <w:top w:val="single" w:sz="4" w:space="0" w:color="auto"/>
              <w:left w:val="nil"/>
              <w:bottom w:val="single" w:sz="4" w:space="0" w:color="auto"/>
              <w:right w:val="nil"/>
            </w:tcBorders>
            <w:shd w:val="clear" w:color="000000" w:fill="DBE5F1"/>
            <w:noWrap/>
            <w:vAlign w:val="bottom"/>
            <w:hideMark/>
          </w:tcPr>
          <w:p w:rsidR="00871312" w:rsidRPr="00865481" w:rsidRDefault="00871312" w:rsidP="00871312">
            <w:pPr>
              <w:spacing w:line="240" w:lineRule="auto"/>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 xml:space="preserve">Totaal </w:t>
            </w:r>
          </w:p>
        </w:tc>
        <w:tc>
          <w:tcPr>
            <w:tcW w:w="860" w:type="pct"/>
            <w:tcBorders>
              <w:top w:val="single" w:sz="4" w:space="0" w:color="auto"/>
              <w:left w:val="nil"/>
              <w:bottom w:val="single" w:sz="4" w:space="0" w:color="auto"/>
              <w:right w:val="nil"/>
            </w:tcBorders>
            <w:shd w:val="clear" w:color="000000" w:fill="DBE5F1"/>
            <w:noWrap/>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1.228,9</w:t>
            </w:r>
          </w:p>
        </w:tc>
        <w:tc>
          <w:tcPr>
            <w:tcW w:w="613" w:type="pct"/>
            <w:tcBorders>
              <w:top w:val="single" w:sz="4" w:space="0" w:color="auto"/>
              <w:left w:val="nil"/>
              <w:bottom w:val="single" w:sz="4" w:space="0" w:color="auto"/>
              <w:right w:val="nil"/>
            </w:tcBorders>
            <w:shd w:val="clear" w:color="000000" w:fill="DBE5F1"/>
            <w:noWrap/>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1,7</w:t>
            </w:r>
          </w:p>
        </w:tc>
        <w:tc>
          <w:tcPr>
            <w:tcW w:w="613" w:type="pct"/>
            <w:tcBorders>
              <w:top w:val="single" w:sz="4" w:space="0" w:color="auto"/>
              <w:left w:val="nil"/>
              <w:bottom w:val="single" w:sz="4" w:space="0" w:color="auto"/>
              <w:right w:val="nil"/>
            </w:tcBorders>
            <w:shd w:val="clear" w:color="000000" w:fill="DBE5F1"/>
            <w:noWrap/>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1.230,6</w:t>
            </w:r>
          </w:p>
        </w:tc>
      </w:tr>
      <w:tr w:rsidR="00871312" w:rsidRPr="00865481" w:rsidTr="00871312">
        <w:trPr>
          <w:trHeight w:val="227"/>
        </w:trPr>
        <w:tc>
          <w:tcPr>
            <w:tcW w:w="2915"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c>
          <w:tcPr>
            <w:tcW w:w="860"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c>
          <w:tcPr>
            <w:tcW w:w="613"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c>
          <w:tcPr>
            <w:tcW w:w="613"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r>
      <w:tr w:rsidR="00871312" w:rsidRPr="00865481" w:rsidTr="00871312">
        <w:trPr>
          <w:trHeight w:val="227"/>
        </w:trPr>
        <w:tc>
          <w:tcPr>
            <w:tcW w:w="5000" w:type="pct"/>
            <w:gridSpan w:val="4"/>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Verdana" w:eastAsia="Times New Roman" w:hAnsi="Verdana" w:cs="Times New Roman"/>
                <w:b/>
                <w:bCs/>
                <w:i/>
                <w:iCs/>
                <w:sz w:val="16"/>
                <w:szCs w:val="16"/>
                <w:lang w:eastAsia="nl-NL"/>
              </w:rPr>
            </w:pPr>
            <w:r w:rsidRPr="00865481">
              <w:rPr>
                <w:rFonts w:ascii="Verdana" w:eastAsia="Times New Roman" w:hAnsi="Verdana" w:cs="Times New Roman"/>
                <w:b/>
                <w:bCs/>
                <w:i/>
                <w:iCs/>
                <w:sz w:val="16"/>
                <w:szCs w:val="16"/>
                <w:lang w:eastAsia="nl-NL"/>
              </w:rPr>
              <w:t>Toelichting uitgaven-mutaties 1</w:t>
            </w:r>
            <w:r w:rsidRPr="00865481">
              <w:rPr>
                <w:rFonts w:ascii="Verdana" w:eastAsia="Times New Roman" w:hAnsi="Verdana" w:cs="Times New Roman"/>
                <w:b/>
                <w:bCs/>
                <w:i/>
                <w:iCs/>
                <w:sz w:val="16"/>
                <w:szCs w:val="16"/>
                <w:vertAlign w:val="superscript"/>
                <w:lang w:eastAsia="nl-NL"/>
              </w:rPr>
              <w:t>e</w:t>
            </w:r>
            <w:r w:rsidRPr="00865481">
              <w:rPr>
                <w:rFonts w:ascii="Verdana" w:eastAsia="Times New Roman" w:hAnsi="Verdana" w:cs="Times New Roman"/>
                <w:b/>
                <w:bCs/>
                <w:i/>
                <w:iCs/>
                <w:sz w:val="16"/>
                <w:szCs w:val="16"/>
                <w:lang w:eastAsia="nl-NL"/>
              </w:rPr>
              <w:t xml:space="preserve"> suppletoire begroting</w:t>
            </w:r>
          </w:p>
        </w:tc>
      </w:tr>
      <w:tr w:rsidR="00871312" w:rsidRPr="00865481" w:rsidTr="00871312">
        <w:trPr>
          <w:trHeight w:val="227"/>
        </w:trPr>
        <w:tc>
          <w:tcPr>
            <w:tcW w:w="2915"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i/>
                <w:iCs/>
                <w:sz w:val="16"/>
                <w:szCs w:val="16"/>
                <w:lang w:eastAsia="nl-NL"/>
              </w:rPr>
            </w:pPr>
          </w:p>
        </w:tc>
        <w:tc>
          <w:tcPr>
            <w:tcW w:w="860"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i/>
                <w:iCs/>
                <w:sz w:val="16"/>
                <w:szCs w:val="16"/>
                <w:lang w:eastAsia="nl-NL"/>
              </w:rPr>
            </w:pPr>
          </w:p>
        </w:tc>
        <w:tc>
          <w:tcPr>
            <w:tcW w:w="613"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c>
          <w:tcPr>
            <w:tcW w:w="613"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r>
      <w:tr w:rsidR="00871312" w:rsidRPr="00865481" w:rsidTr="00871312">
        <w:trPr>
          <w:trHeight w:val="227"/>
        </w:trPr>
        <w:tc>
          <w:tcPr>
            <w:tcW w:w="2915"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Nominaal</w:t>
            </w:r>
          </w:p>
        </w:tc>
        <w:tc>
          <w:tcPr>
            <w:tcW w:w="860"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13"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13"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r>
      <w:tr w:rsidR="00871312" w:rsidRPr="00865481" w:rsidTr="00871312">
        <w:trPr>
          <w:trHeight w:val="227"/>
        </w:trPr>
        <w:tc>
          <w:tcPr>
            <w:tcW w:w="2915"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i/>
                <w:iCs/>
                <w:sz w:val="16"/>
                <w:szCs w:val="16"/>
                <w:lang w:eastAsia="nl-NL"/>
              </w:rPr>
            </w:pPr>
            <w:r w:rsidRPr="00865481">
              <w:rPr>
                <w:rFonts w:ascii="Verdana" w:eastAsia="Times New Roman" w:hAnsi="Verdana" w:cs="Times New Roman"/>
                <w:i/>
                <w:iCs/>
                <w:sz w:val="16"/>
                <w:szCs w:val="16"/>
                <w:lang w:eastAsia="nl-NL"/>
              </w:rPr>
              <w:t>Loon- en prijsbijstelling</w:t>
            </w:r>
          </w:p>
        </w:tc>
        <w:tc>
          <w:tcPr>
            <w:tcW w:w="860"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13" w:type="pct"/>
            <w:tcBorders>
              <w:top w:val="nil"/>
              <w:left w:val="nil"/>
              <w:bottom w:val="nil"/>
              <w:right w:val="nil"/>
            </w:tcBorders>
            <w:shd w:val="clear" w:color="auto" w:fill="auto"/>
            <w:noWrap/>
            <w:vAlign w:val="bottom"/>
            <w:hideMark/>
          </w:tcPr>
          <w:p w:rsidR="00871312" w:rsidRPr="00865481" w:rsidRDefault="00871312" w:rsidP="00871312">
            <w:pPr>
              <w:spacing w:line="240" w:lineRule="auto"/>
              <w:jc w:val="right"/>
              <w:rPr>
                <w:rFonts w:ascii="Verdana" w:eastAsia="Times New Roman" w:hAnsi="Verdana" w:cs="Times New Roman"/>
                <w:i/>
                <w:iCs/>
                <w:sz w:val="16"/>
                <w:szCs w:val="16"/>
                <w:lang w:eastAsia="nl-NL"/>
              </w:rPr>
            </w:pPr>
            <w:r w:rsidRPr="00865481">
              <w:rPr>
                <w:rFonts w:ascii="Verdana" w:eastAsia="Times New Roman" w:hAnsi="Verdana" w:cs="Times New Roman"/>
                <w:i/>
                <w:iCs/>
                <w:sz w:val="16"/>
                <w:szCs w:val="16"/>
                <w:lang w:eastAsia="nl-NL"/>
              </w:rPr>
              <w:t>1,7</w:t>
            </w:r>
          </w:p>
        </w:tc>
        <w:tc>
          <w:tcPr>
            <w:tcW w:w="613"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r>
      <w:tr w:rsidR="00871312" w:rsidRPr="00865481" w:rsidTr="00871312">
        <w:trPr>
          <w:trHeight w:val="227"/>
        </w:trPr>
        <w:tc>
          <w:tcPr>
            <w:tcW w:w="3775" w:type="pct"/>
            <w:gridSpan w:val="2"/>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Dit betreft de tranche 2015 van de vergoeding voor loon- en prijsontwikkeling.</w:t>
            </w:r>
          </w:p>
        </w:tc>
        <w:tc>
          <w:tcPr>
            <w:tcW w:w="613"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13"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r>
      <w:tr w:rsidR="00871312" w:rsidRPr="00865481" w:rsidTr="00871312">
        <w:trPr>
          <w:trHeight w:val="227"/>
        </w:trPr>
        <w:tc>
          <w:tcPr>
            <w:tcW w:w="2915" w:type="pct"/>
            <w:tcBorders>
              <w:top w:val="nil"/>
              <w:left w:val="nil"/>
              <w:bottom w:val="single" w:sz="4" w:space="0" w:color="auto"/>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 </w:t>
            </w:r>
          </w:p>
        </w:tc>
        <w:tc>
          <w:tcPr>
            <w:tcW w:w="860" w:type="pct"/>
            <w:tcBorders>
              <w:top w:val="nil"/>
              <w:left w:val="nil"/>
              <w:bottom w:val="single" w:sz="4" w:space="0" w:color="auto"/>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 </w:t>
            </w:r>
          </w:p>
        </w:tc>
        <w:tc>
          <w:tcPr>
            <w:tcW w:w="613" w:type="pct"/>
            <w:tcBorders>
              <w:top w:val="nil"/>
              <w:left w:val="nil"/>
              <w:bottom w:val="single" w:sz="4" w:space="0" w:color="auto"/>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 </w:t>
            </w:r>
          </w:p>
        </w:tc>
        <w:tc>
          <w:tcPr>
            <w:tcW w:w="613" w:type="pct"/>
            <w:tcBorders>
              <w:top w:val="nil"/>
              <w:left w:val="nil"/>
              <w:bottom w:val="single" w:sz="4" w:space="0" w:color="auto"/>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 </w:t>
            </w:r>
          </w:p>
        </w:tc>
      </w:tr>
    </w:tbl>
    <w:p w:rsidR="00871312" w:rsidRDefault="00871312" w:rsidP="00871312">
      <w:pPr>
        <w:rPr>
          <w:rFonts w:ascii="Verdana" w:hAnsi="Verdana"/>
          <w:sz w:val="18"/>
          <w:szCs w:val="18"/>
        </w:rPr>
      </w:pPr>
    </w:p>
    <w:p w:rsidR="00871312" w:rsidRDefault="00871312" w:rsidP="00871312">
      <w:pPr>
        <w:rPr>
          <w:rFonts w:ascii="Verdana" w:hAnsi="Verdana"/>
          <w:sz w:val="18"/>
          <w:szCs w:val="18"/>
        </w:rPr>
      </w:pPr>
      <w:r>
        <w:rPr>
          <w:rFonts w:ascii="Verdana" w:hAnsi="Verdana"/>
          <w:sz w:val="18"/>
          <w:szCs w:val="18"/>
        </w:rPr>
        <w:br w:type="page"/>
      </w:r>
    </w:p>
    <w:tbl>
      <w:tblPr>
        <w:tblW w:w="5000" w:type="pct"/>
        <w:tblCellMar>
          <w:left w:w="70" w:type="dxa"/>
          <w:right w:w="70" w:type="dxa"/>
        </w:tblCellMar>
        <w:tblLook w:val="04A0" w:firstRow="1" w:lastRow="0" w:firstColumn="1" w:lastColumn="0" w:noHBand="0" w:noVBand="1"/>
      </w:tblPr>
      <w:tblGrid>
        <w:gridCol w:w="5132"/>
        <w:gridCol w:w="1764"/>
        <w:gridCol w:w="1157"/>
        <w:gridCol w:w="1157"/>
      </w:tblGrid>
      <w:tr w:rsidR="00871312" w:rsidRPr="00865481" w:rsidTr="00871312">
        <w:trPr>
          <w:trHeight w:val="416"/>
        </w:trPr>
        <w:tc>
          <w:tcPr>
            <w:tcW w:w="2868" w:type="pct"/>
            <w:tcBorders>
              <w:top w:val="single" w:sz="4" w:space="0" w:color="auto"/>
              <w:left w:val="nil"/>
              <w:bottom w:val="single" w:sz="4" w:space="0" w:color="auto"/>
              <w:right w:val="nil"/>
            </w:tcBorders>
            <w:shd w:val="clear" w:color="000000" w:fill="000000"/>
            <w:noWrap/>
            <w:vAlign w:val="center"/>
            <w:hideMark/>
          </w:tcPr>
          <w:p w:rsidR="00871312" w:rsidRPr="00865481" w:rsidRDefault="00871312" w:rsidP="00871312">
            <w:pPr>
              <w:spacing w:line="240" w:lineRule="auto"/>
              <w:rPr>
                <w:rFonts w:ascii="Verdana" w:eastAsia="Times New Roman" w:hAnsi="Verdana" w:cs="Times New Roman"/>
                <w:b/>
                <w:bCs/>
                <w:color w:val="FFFFFF"/>
                <w:sz w:val="16"/>
                <w:szCs w:val="16"/>
                <w:lang w:eastAsia="nl-NL"/>
              </w:rPr>
            </w:pPr>
            <w:r>
              <w:rPr>
                <w:rFonts w:ascii="Verdana" w:eastAsia="Times New Roman" w:hAnsi="Verdana" w:cs="Times New Roman"/>
                <w:b/>
                <w:bCs/>
                <w:color w:val="FFFFFF"/>
                <w:sz w:val="16"/>
                <w:szCs w:val="16"/>
                <w:lang w:eastAsia="nl-NL"/>
              </w:rPr>
              <w:lastRenderedPageBreak/>
              <w:t xml:space="preserve">Overige Zvw </w:t>
            </w:r>
            <w:r w:rsidRPr="00865481">
              <w:rPr>
                <w:rFonts w:ascii="Verdana" w:eastAsia="Times New Roman" w:hAnsi="Verdana" w:cs="Times New Roman"/>
                <w:b/>
                <w:bCs/>
                <w:color w:val="FFFFFF"/>
                <w:sz w:val="16"/>
                <w:szCs w:val="16"/>
                <w:lang w:eastAsia="nl-NL"/>
              </w:rPr>
              <w:t>(bedragen x € 1 miljoen)</w:t>
            </w:r>
          </w:p>
        </w:tc>
        <w:tc>
          <w:tcPr>
            <w:tcW w:w="920" w:type="pct"/>
            <w:tcBorders>
              <w:top w:val="single" w:sz="4" w:space="0" w:color="auto"/>
              <w:left w:val="nil"/>
              <w:bottom w:val="single" w:sz="4" w:space="0" w:color="auto"/>
              <w:right w:val="nil"/>
            </w:tcBorders>
            <w:shd w:val="clear" w:color="000000" w:fill="000000"/>
            <w:noWrap/>
            <w:vAlign w:val="center"/>
            <w:hideMark/>
          </w:tcPr>
          <w:p w:rsidR="00871312" w:rsidRPr="00865481" w:rsidRDefault="00871312" w:rsidP="00871312">
            <w:pPr>
              <w:spacing w:line="240" w:lineRule="auto"/>
              <w:rPr>
                <w:rFonts w:ascii="Verdana" w:eastAsia="Times New Roman" w:hAnsi="Verdana" w:cs="Times New Roman"/>
                <w:b/>
                <w:bCs/>
                <w:color w:val="FFFFFF"/>
                <w:sz w:val="16"/>
                <w:szCs w:val="16"/>
                <w:lang w:eastAsia="nl-NL"/>
              </w:rPr>
            </w:pPr>
            <w:r w:rsidRPr="00865481">
              <w:rPr>
                <w:rFonts w:ascii="Verdana" w:eastAsia="Times New Roman" w:hAnsi="Verdana" w:cs="Times New Roman"/>
                <w:b/>
                <w:bCs/>
                <w:color w:val="FFFFFF"/>
                <w:sz w:val="16"/>
                <w:szCs w:val="16"/>
                <w:lang w:eastAsia="nl-NL"/>
              </w:rPr>
              <w:t> </w:t>
            </w:r>
          </w:p>
        </w:tc>
        <w:tc>
          <w:tcPr>
            <w:tcW w:w="606" w:type="pct"/>
            <w:tcBorders>
              <w:top w:val="single" w:sz="4" w:space="0" w:color="auto"/>
              <w:left w:val="nil"/>
              <w:bottom w:val="single" w:sz="4" w:space="0" w:color="auto"/>
              <w:right w:val="nil"/>
            </w:tcBorders>
            <w:shd w:val="clear" w:color="000000" w:fill="000000"/>
            <w:noWrap/>
            <w:vAlign w:val="center"/>
            <w:hideMark/>
          </w:tcPr>
          <w:p w:rsidR="00871312" w:rsidRPr="00865481" w:rsidRDefault="00871312" w:rsidP="00871312">
            <w:pPr>
              <w:spacing w:line="240" w:lineRule="auto"/>
              <w:rPr>
                <w:rFonts w:ascii="Verdana" w:eastAsia="Times New Roman" w:hAnsi="Verdana" w:cs="Times New Roman"/>
                <w:b/>
                <w:bCs/>
                <w:color w:val="FFFFFF"/>
                <w:sz w:val="16"/>
                <w:szCs w:val="16"/>
                <w:lang w:eastAsia="nl-NL"/>
              </w:rPr>
            </w:pPr>
            <w:r w:rsidRPr="00865481">
              <w:rPr>
                <w:rFonts w:ascii="Verdana" w:eastAsia="Times New Roman" w:hAnsi="Verdana" w:cs="Times New Roman"/>
                <w:b/>
                <w:bCs/>
                <w:color w:val="FFFFFF"/>
                <w:sz w:val="16"/>
                <w:szCs w:val="16"/>
                <w:lang w:eastAsia="nl-NL"/>
              </w:rPr>
              <w:t> </w:t>
            </w:r>
          </w:p>
        </w:tc>
        <w:tc>
          <w:tcPr>
            <w:tcW w:w="606" w:type="pct"/>
            <w:tcBorders>
              <w:top w:val="single" w:sz="4" w:space="0" w:color="auto"/>
              <w:left w:val="nil"/>
              <w:bottom w:val="single" w:sz="4" w:space="0" w:color="auto"/>
              <w:right w:val="nil"/>
            </w:tcBorders>
            <w:shd w:val="clear" w:color="000000" w:fill="000000"/>
            <w:noWrap/>
            <w:vAlign w:val="center"/>
            <w:hideMark/>
          </w:tcPr>
          <w:p w:rsidR="00871312" w:rsidRPr="00865481" w:rsidRDefault="00871312" w:rsidP="00871312">
            <w:pPr>
              <w:spacing w:line="240" w:lineRule="auto"/>
              <w:rPr>
                <w:rFonts w:ascii="Verdana" w:eastAsia="Times New Roman" w:hAnsi="Verdana" w:cs="Times New Roman"/>
                <w:color w:val="FFFFFF"/>
                <w:sz w:val="16"/>
                <w:szCs w:val="16"/>
                <w:lang w:eastAsia="nl-NL"/>
              </w:rPr>
            </w:pPr>
            <w:r w:rsidRPr="00865481">
              <w:rPr>
                <w:rFonts w:ascii="Verdana" w:eastAsia="Times New Roman" w:hAnsi="Verdana" w:cs="Times New Roman"/>
                <w:color w:val="FFFFFF"/>
                <w:sz w:val="16"/>
                <w:szCs w:val="16"/>
                <w:lang w:eastAsia="nl-NL"/>
              </w:rPr>
              <w:t> </w:t>
            </w:r>
          </w:p>
        </w:tc>
      </w:tr>
      <w:tr w:rsidR="00871312" w:rsidRPr="00865481" w:rsidTr="00871312">
        <w:trPr>
          <w:trHeight w:val="227"/>
        </w:trPr>
        <w:tc>
          <w:tcPr>
            <w:tcW w:w="2868" w:type="pct"/>
            <w:tcBorders>
              <w:top w:val="nil"/>
              <w:left w:val="nil"/>
              <w:bottom w:val="single" w:sz="4" w:space="0" w:color="auto"/>
              <w:right w:val="nil"/>
            </w:tcBorders>
            <w:shd w:val="clear" w:color="000000" w:fill="DBE5F1"/>
            <w:noWrap/>
            <w:vAlign w:val="center"/>
            <w:hideMark/>
          </w:tcPr>
          <w:p w:rsidR="00871312" w:rsidRPr="00865481" w:rsidRDefault="00871312" w:rsidP="00871312">
            <w:pPr>
              <w:spacing w:line="240" w:lineRule="auto"/>
              <w:rPr>
                <w:rFonts w:ascii="Verdana" w:eastAsia="Times New Roman" w:hAnsi="Verdana" w:cs="Times New Roman"/>
                <w:b/>
                <w:bCs/>
                <w:color w:val="FFFFFF"/>
                <w:sz w:val="16"/>
                <w:szCs w:val="16"/>
                <w:lang w:eastAsia="nl-NL"/>
              </w:rPr>
            </w:pPr>
            <w:r w:rsidRPr="00865481">
              <w:rPr>
                <w:rFonts w:ascii="Verdana" w:eastAsia="Times New Roman" w:hAnsi="Verdana" w:cs="Times New Roman"/>
                <w:b/>
                <w:bCs/>
                <w:color w:val="FFFFFF"/>
                <w:sz w:val="16"/>
                <w:szCs w:val="16"/>
                <w:lang w:eastAsia="nl-NL"/>
              </w:rPr>
              <w:t> </w:t>
            </w:r>
          </w:p>
        </w:tc>
        <w:tc>
          <w:tcPr>
            <w:tcW w:w="920" w:type="pct"/>
            <w:tcBorders>
              <w:top w:val="nil"/>
              <w:left w:val="nil"/>
              <w:bottom w:val="single" w:sz="4" w:space="0" w:color="auto"/>
              <w:right w:val="nil"/>
            </w:tcBorders>
            <w:shd w:val="clear" w:color="000000" w:fill="DBE5F1"/>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Stand ontwerpbegroting</w:t>
            </w:r>
          </w:p>
        </w:tc>
        <w:tc>
          <w:tcPr>
            <w:tcW w:w="606" w:type="pct"/>
            <w:tcBorders>
              <w:top w:val="nil"/>
              <w:left w:val="nil"/>
              <w:bottom w:val="single" w:sz="4" w:space="0" w:color="auto"/>
              <w:right w:val="nil"/>
            </w:tcBorders>
            <w:shd w:val="clear" w:color="000000" w:fill="DBE5F1"/>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Mutaties 1</w:t>
            </w:r>
            <w:r w:rsidRPr="00865481">
              <w:rPr>
                <w:rFonts w:ascii="Verdana" w:eastAsia="Times New Roman" w:hAnsi="Verdana" w:cs="Times New Roman"/>
                <w:b/>
                <w:bCs/>
                <w:sz w:val="16"/>
                <w:szCs w:val="16"/>
                <w:vertAlign w:val="superscript"/>
                <w:lang w:eastAsia="nl-NL"/>
              </w:rPr>
              <w:t>e</w:t>
            </w:r>
            <w:r w:rsidRPr="00865481">
              <w:rPr>
                <w:rFonts w:ascii="Verdana" w:eastAsia="Times New Roman" w:hAnsi="Verdana" w:cs="Times New Roman"/>
                <w:b/>
                <w:bCs/>
                <w:sz w:val="16"/>
                <w:szCs w:val="16"/>
                <w:lang w:eastAsia="nl-NL"/>
              </w:rPr>
              <w:t xml:space="preserve"> suppletoire begroting</w:t>
            </w:r>
          </w:p>
        </w:tc>
        <w:tc>
          <w:tcPr>
            <w:tcW w:w="606" w:type="pct"/>
            <w:tcBorders>
              <w:top w:val="nil"/>
              <w:left w:val="nil"/>
              <w:bottom w:val="single" w:sz="4" w:space="0" w:color="auto"/>
              <w:right w:val="nil"/>
            </w:tcBorders>
            <w:shd w:val="clear" w:color="000000" w:fill="DBE5F1"/>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Stand 1</w:t>
            </w:r>
            <w:r w:rsidRPr="00865481">
              <w:rPr>
                <w:rFonts w:ascii="Verdana" w:eastAsia="Times New Roman" w:hAnsi="Verdana" w:cs="Times New Roman"/>
                <w:b/>
                <w:bCs/>
                <w:sz w:val="16"/>
                <w:szCs w:val="16"/>
                <w:vertAlign w:val="superscript"/>
                <w:lang w:eastAsia="nl-NL"/>
              </w:rPr>
              <w:t>e</w:t>
            </w:r>
            <w:r w:rsidRPr="00865481">
              <w:rPr>
                <w:rFonts w:ascii="Verdana" w:eastAsia="Times New Roman" w:hAnsi="Verdana" w:cs="Times New Roman"/>
                <w:b/>
                <w:bCs/>
                <w:sz w:val="16"/>
                <w:szCs w:val="16"/>
                <w:lang w:eastAsia="nl-NL"/>
              </w:rPr>
              <w:t xml:space="preserve"> suppletoire begroting</w:t>
            </w:r>
          </w:p>
        </w:tc>
      </w:tr>
      <w:tr w:rsidR="00871312" w:rsidRPr="00865481" w:rsidTr="00871312">
        <w:trPr>
          <w:trHeight w:val="227"/>
        </w:trPr>
        <w:tc>
          <w:tcPr>
            <w:tcW w:w="2868" w:type="pct"/>
            <w:tcBorders>
              <w:top w:val="nil"/>
              <w:left w:val="nil"/>
              <w:bottom w:val="single" w:sz="4" w:space="0" w:color="auto"/>
              <w:right w:val="nil"/>
            </w:tcBorders>
            <w:shd w:val="clear" w:color="000000" w:fill="DBE5F1"/>
            <w:noWrap/>
            <w:vAlign w:val="center"/>
            <w:hideMark/>
          </w:tcPr>
          <w:p w:rsidR="00871312" w:rsidRPr="00865481" w:rsidRDefault="00871312" w:rsidP="00871312">
            <w:pPr>
              <w:spacing w:line="240" w:lineRule="auto"/>
              <w:rPr>
                <w:rFonts w:ascii="Verdana" w:eastAsia="Times New Roman" w:hAnsi="Verdana" w:cs="Times New Roman"/>
                <w:i/>
                <w:iCs/>
                <w:sz w:val="16"/>
                <w:szCs w:val="16"/>
                <w:lang w:eastAsia="nl-NL"/>
              </w:rPr>
            </w:pPr>
            <w:r w:rsidRPr="00865481">
              <w:rPr>
                <w:rFonts w:ascii="Verdana" w:eastAsia="Times New Roman" w:hAnsi="Verdana" w:cs="Times New Roman"/>
                <w:i/>
                <w:iCs/>
                <w:sz w:val="16"/>
                <w:szCs w:val="16"/>
                <w:lang w:eastAsia="nl-NL"/>
              </w:rPr>
              <w:t> </w:t>
            </w:r>
          </w:p>
        </w:tc>
        <w:tc>
          <w:tcPr>
            <w:tcW w:w="920" w:type="pct"/>
            <w:tcBorders>
              <w:top w:val="nil"/>
              <w:left w:val="nil"/>
              <w:bottom w:val="single" w:sz="4" w:space="0" w:color="auto"/>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2015</w:t>
            </w:r>
          </w:p>
        </w:tc>
        <w:tc>
          <w:tcPr>
            <w:tcW w:w="606" w:type="pct"/>
            <w:tcBorders>
              <w:top w:val="nil"/>
              <w:left w:val="nil"/>
              <w:bottom w:val="single" w:sz="4" w:space="0" w:color="auto"/>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2015</w:t>
            </w:r>
          </w:p>
        </w:tc>
        <w:tc>
          <w:tcPr>
            <w:tcW w:w="606" w:type="pct"/>
            <w:tcBorders>
              <w:top w:val="nil"/>
              <w:left w:val="nil"/>
              <w:bottom w:val="single" w:sz="4" w:space="0" w:color="auto"/>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2015</w:t>
            </w:r>
          </w:p>
        </w:tc>
      </w:tr>
      <w:tr w:rsidR="00871312" w:rsidRPr="00865481" w:rsidTr="00871312">
        <w:trPr>
          <w:trHeight w:val="227"/>
        </w:trPr>
        <w:tc>
          <w:tcPr>
            <w:tcW w:w="2868" w:type="pct"/>
            <w:tcBorders>
              <w:top w:val="nil"/>
              <w:left w:val="nil"/>
              <w:bottom w:val="nil"/>
              <w:right w:val="nil"/>
            </w:tcBorders>
            <w:shd w:val="clear" w:color="000000" w:fill="DBE5F1"/>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 xml:space="preserve">Grensoverschrijdende zorg </w:t>
            </w:r>
          </w:p>
        </w:tc>
        <w:tc>
          <w:tcPr>
            <w:tcW w:w="920"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828,4</w:t>
            </w:r>
          </w:p>
        </w:tc>
        <w:tc>
          <w:tcPr>
            <w:tcW w:w="606"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-48,6</w:t>
            </w:r>
          </w:p>
        </w:tc>
        <w:tc>
          <w:tcPr>
            <w:tcW w:w="606"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779,8</w:t>
            </w:r>
          </w:p>
        </w:tc>
      </w:tr>
      <w:tr w:rsidR="00871312" w:rsidRPr="00865481" w:rsidTr="00871312">
        <w:trPr>
          <w:trHeight w:val="227"/>
        </w:trPr>
        <w:tc>
          <w:tcPr>
            <w:tcW w:w="2868" w:type="pct"/>
            <w:tcBorders>
              <w:top w:val="nil"/>
              <w:left w:val="nil"/>
              <w:bottom w:val="nil"/>
              <w:right w:val="nil"/>
            </w:tcBorders>
            <w:shd w:val="clear" w:color="000000" w:fill="DBE5F1"/>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Multidisciplinaire zorgverlening</w:t>
            </w:r>
          </w:p>
        </w:tc>
        <w:tc>
          <w:tcPr>
            <w:tcW w:w="920"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430,4</w:t>
            </w:r>
          </w:p>
        </w:tc>
        <w:tc>
          <w:tcPr>
            <w:tcW w:w="606"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4,0</w:t>
            </w:r>
          </w:p>
        </w:tc>
        <w:tc>
          <w:tcPr>
            <w:tcW w:w="606"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434,4</w:t>
            </w:r>
          </w:p>
        </w:tc>
      </w:tr>
      <w:tr w:rsidR="00871312" w:rsidRPr="00865481" w:rsidTr="00871312">
        <w:trPr>
          <w:trHeight w:val="227"/>
        </w:trPr>
        <w:tc>
          <w:tcPr>
            <w:tcW w:w="2868" w:type="pct"/>
            <w:tcBorders>
              <w:top w:val="single" w:sz="4" w:space="0" w:color="auto"/>
              <w:left w:val="nil"/>
              <w:bottom w:val="single" w:sz="4" w:space="0" w:color="auto"/>
              <w:right w:val="nil"/>
            </w:tcBorders>
            <w:shd w:val="clear" w:color="000000" w:fill="DBE5F1"/>
            <w:noWrap/>
            <w:vAlign w:val="bottom"/>
            <w:hideMark/>
          </w:tcPr>
          <w:p w:rsidR="00871312" w:rsidRPr="00865481" w:rsidRDefault="00871312" w:rsidP="00871312">
            <w:pPr>
              <w:spacing w:line="240" w:lineRule="auto"/>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 xml:space="preserve">Totaal </w:t>
            </w:r>
          </w:p>
        </w:tc>
        <w:tc>
          <w:tcPr>
            <w:tcW w:w="920" w:type="pct"/>
            <w:tcBorders>
              <w:top w:val="single" w:sz="4" w:space="0" w:color="auto"/>
              <w:left w:val="nil"/>
              <w:bottom w:val="single" w:sz="4" w:space="0" w:color="auto"/>
              <w:right w:val="nil"/>
            </w:tcBorders>
            <w:shd w:val="clear" w:color="000000" w:fill="DBE5F1"/>
            <w:noWrap/>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1.258,8</w:t>
            </w:r>
          </w:p>
        </w:tc>
        <w:tc>
          <w:tcPr>
            <w:tcW w:w="606" w:type="pct"/>
            <w:tcBorders>
              <w:top w:val="single" w:sz="4" w:space="0" w:color="auto"/>
              <w:left w:val="nil"/>
              <w:bottom w:val="single" w:sz="4" w:space="0" w:color="auto"/>
              <w:right w:val="nil"/>
            </w:tcBorders>
            <w:shd w:val="clear" w:color="000000" w:fill="DBE5F1"/>
            <w:noWrap/>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-44,6</w:t>
            </w:r>
          </w:p>
        </w:tc>
        <w:tc>
          <w:tcPr>
            <w:tcW w:w="606" w:type="pct"/>
            <w:tcBorders>
              <w:top w:val="single" w:sz="4" w:space="0" w:color="auto"/>
              <w:left w:val="nil"/>
              <w:bottom w:val="single" w:sz="4" w:space="0" w:color="auto"/>
              <w:right w:val="nil"/>
            </w:tcBorders>
            <w:shd w:val="clear" w:color="000000" w:fill="DBE5F1"/>
            <w:noWrap/>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1.214,2</w:t>
            </w:r>
          </w:p>
        </w:tc>
      </w:tr>
      <w:tr w:rsidR="00871312" w:rsidRPr="00865481" w:rsidTr="00871312">
        <w:trPr>
          <w:trHeight w:val="227"/>
        </w:trPr>
        <w:tc>
          <w:tcPr>
            <w:tcW w:w="2868"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920"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06"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06"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r>
      <w:tr w:rsidR="00871312" w:rsidRPr="00865481" w:rsidTr="00871312">
        <w:trPr>
          <w:trHeight w:val="227"/>
        </w:trPr>
        <w:tc>
          <w:tcPr>
            <w:tcW w:w="5000" w:type="pct"/>
            <w:gridSpan w:val="4"/>
            <w:tcBorders>
              <w:top w:val="nil"/>
              <w:left w:val="nil"/>
              <w:bottom w:val="nil"/>
              <w:right w:val="nil"/>
            </w:tcBorders>
            <w:shd w:val="clear" w:color="auto" w:fill="auto"/>
            <w:vAlign w:val="bottom"/>
            <w:hideMark/>
          </w:tcPr>
          <w:p w:rsidR="00871312" w:rsidRPr="00865481" w:rsidRDefault="00871312" w:rsidP="00871312">
            <w:pPr>
              <w:spacing w:line="220" w:lineRule="atLeast"/>
              <w:rPr>
                <w:rFonts w:ascii="Verdana" w:eastAsia="Times New Roman" w:hAnsi="Verdana" w:cs="Times New Roman"/>
                <w:b/>
                <w:bCs/>
                <w:i/>
                <w:iCs/>
                <w:sz w:val="16"/>
                <w:szCs w:val="16"/>
                <w:lang w:eastAsia="nl-NL"/>
              </w:rPr>
            </w:pPr>
            <w:r w:rsidRPr="00865481">
              <w:rPr>
                <w:rFonts w:ascii="Verdana" w:eastAsia="Times New Roman" w:hAnsi="Verdana" w:cs="Times New Roman"/>
                <w:b/>
                <w:bCs/>
                <w:i/>
                <w:iCs/>
                <w:sz w:val="16"/>
                <w:szCs w:val="16"/>
                <w:lang w:eastAsia="nl-NL"/>
              </w:rPr>
              <w:t>Toelichting uitgaven-mutaties 1</w:t>
            </w:r>
            <w:r w:rsidRPr="00865481">
              <w:rPr>
                <w:rFonts w:ascii="Verdana" w:eastAsia="Times New Roman" w:hAnsi="Verdana" w:cs="Times New Roman"/>
                <w:b/>
                <w:bCs/>
                <w:i/>
                <w:iCs/>
                <w:sz w:val="16"/>
                <w:szCs w:val="16"/>
                <w:vertAlign w:val="superscript"/>
                <w:lang w:eastAsia="nl-NL"/>
              </w:rPr>
              <w:t>e</w:t>
            </w:r>
            <w:r w:rsidRPr="00865481">
              <w:rPr>
                <w:rFonts w:ascii="Verdana" w:eastAsia="Times New Roman" w:hAnsi="Verdana" w:cs="Times New Roman"/>
                <w:b/>
                <w:bCs/>
                <w:i/>
                <w:iCs/>
                <w:sz w:val="16"/>
                <w:szCs w:val="16"/>
                <w:lang w:eastAsia="nl-NL"/>
              </w:rPr>
              <w:t xml:space="preserve"> suppletoire begroting</w:t>
            </w:r>
          </w:p>
        </w:tc>
      </w:tr>
      <w:tr w:rsidR="00871312" w:rsidRPr="00865481" w:rsidTr="00871312">
        <w:trPr>
          <w:trHeight w:val="227"/>
        </w:trPr>
        <w:tc>
          <w:tcPr>
            <w:tcW w:w="2868" w:type="pct"/>
            <w:tcBorders>
              <w:top w:val="nil"/>
              <w:left w:val="nil"/>
              <w:bottom w:val="nil"/>
              <w:right w:val="nil"/>
            </w:tcBorders>
            <w:shd w:val="clear" w:color="auto" w:fill="auto"/>
            <w:noWrap/>
            <w:vAlign w:val="bottom"/>
            <w:hideMark/>
          </w:tcPr>
          <w:p w:rsidR="00871312" w:rsidRPr="00865481" w:rsidRDefault="00871312" w:rsidP="00871312">
            <w:pPr>
              <w:spacing w:line="220" w:lineRule="atLeast"/>
              <w:rPr>
                <w:rFonts w:ascii="Verdana" w:eastAsia="Times New Roman" w:hAnsi="Verdana" w:cs="Times New Roman"/>
                <w:sz w:val="16"/>
                <w:szCs w:val="16"/>
                <w:lang w:eastAsia="nl-NL"/>
              </w:rPr>
            </w:pPr>
          </w:p>
        </w:tc>
        <w:tc>
          <w:tcPr>
            <w:tcW w:w="920" w:type="pct"/>
            <w:tcBorders>
              <w:top w:val="nil"/>
              <w:left w:val="nil"/>
              <w:bottom w:val="nil"/>
              <w:right w:val="nil"/>
            </w:tcBorders>
            <w:shd w:val="clear" w:color="auto" w:fill="auto"/>
            <w:noWrap/>
            <w:vAlign w:val="bottom"/>
            <w:hideMark/>
          </w:tcPr>
          <w:p w:rsidR="00871312" w:rsidRPr="00865481" w:rsidRDefault="00871312" w:rsidP="00871312">
            <w:pPr>
              <w:spacing w:line="220" w:lineRule="atLeast"/>
              <w:rPr>
                <w:rFonts w:ascii="Verdana" w:eastAsia="Times New Roman" w:hAnsi="Verdana" w:cs="Times New Roman"/>
                <w:sz w:val="16"/>
                <w:szCs w:val="16"/>
                <w:lang w:eastAsia="nl-NL"/>
              </w:rPr>
            </w:pPr>
          </w:p>
        </w:tc>
        <w:tc>
          <w:tcPr>
            <w:tcW w:w="606" w:type="pct"/>
            <w:tcBorders>
              <w:top w:val="nil"/>
              <w:left w:val="nil"/>
              <w:bottom w:val="nil"/>
              <w:right w:val="nil"/>
            </w:tcBorders>
            <w:shd w:val="clear" w:color="auto" w:fill="auto"/>
            <w:noWrap/>
            <w:vAlign w:val="bottom"/>
            <w:hideMark/>
          </w:tcPr>
          <w:p w:rsidR="00871312" w:rsidRPr="00865481" w:rsidRDefault="00871312" w:rsidP="00871312">
            <w:pPr>
              <w:spacing w:line="220" w:lineRule="atLeast"/>
              <w:rPr>
                <w:rFonts w:ascii="Verdana" w:eastAsia="Times New Roman" w:hAnsi="Verdana" w:cs="Times New Roman"/>
                <w:i/>
                <w:iCs/>
                <w:sz w:val="16"/>
                <w:szCs w:val="16"/>
                <w:lang w:eastAsia="nl-NL"/>
              </w:rPr>
            </w:pPr>
          </w:p>
        </w:tc>
        <w:tc>
          <w:tcPr>
            <w:tcW w:w="606" w:type="pct"/>
            <w:tcBorders>
              <w:top w:val="nil"/>
              <w:left w:val="nil"/>
              <w:bottom w:val="nil"/>
              <w:right w:val="nil"/>
            </w:tcBorders>
            <w:shd w:val="clear" w:color="auto" w:fill="auto"/>
            <w:noWrap/>
            <w:vAlign w:val="bottom"/>
            <w:hideMark/>
          </w:tcPr>
          <w:p w:rsidR="00871312" w:rsidRPr="00865481" w:rsidRDefault="00871312" w:rsidP="00871312">
            <w:pPr>
              <w:spacing w:line="220" w:lineRule="atLeast"/>
              <w:rPr>
                <w:rFonts w:ascii="Verdana" w:eastAsia="Times New Roman" w:hAnsi="Verdana" w:cs="Times New Roman"/>
                <w:sz w:val="16"/>
                <w:szCs w:val="16"/>
                <w:lang w:eastAsia="nl-NL"/>
              </w:rPr>
            </w:pPr>
          </w:p>
        </w:tc>
      </w:tr>
      <w:tr w:rsidR="00871312" w:rsidRPr="00865481" w:rsidTr="00871312">
        <w:trPr>
          <w:trHeight w:val="227"/>
        </w:trPr>
        <w:tc>
          <w:tcPr>
            <w:tcW w:w="2868" w:type="pct"/>
            <w:tcBorders>
              <w:top w:val="nil"/>
              <w:left w:val="nil"/>
              <w:bottom w:val="nil"/>
              <w:right w:val="nil"/>
            </w:tcBorders>
            <w:shd w:val="clear" w:color="auto" w:fill="auto"/>
            <w:noWrap/>
            <w:vAlign w:val="bottom"/>
            <w:hideMark/>
          </w:tcPr>
          <w:p w:rsidR="00871312" w:rsidRPr="00865481" w:rsidRDefault="00871312" w:rsidP="00871312">
            <w:pPr>
              <w:spacing w:line="220" w:lineRule="atLeas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Nominaal</w:t>
            </w:r>
          </w:p>
        </w:tc>
        <w:tc>
          <w:tcPr>
            <w:tcW w:w="920" w:type="pct"/>
            <w:tcBorders>
              <w:top w:val="nil"/>
              <w:left w:val="nil"/>
              <w:bottom w:val="nil"/>
              <w:right w:val="nil"/>
            </w:tcBorders>
            <w:shd w:val="clear" w:color="auto" w:fill="auto"/>
            <w:noWrap/>
            <w:vAlign w:val="bottom"/>
            <w:hideMark/>
          </w:tcPr>
          <w:p w:rsidR="00871312" w:rsidRPr="00865481" w:rsidRDefault="00871312" w:rsidP="00871312">
            <w:pPr>
              <w:spacing w:line="220" w:lineRule="atLeast"/>
              <w:rPr>
                <w:rFonts w:ascii="Verdana" w:eastAsia="Times New Roman" w:hAnsi="Verdana" w:cs="Times New Roman"/>
                <w:sz w:val="16"/>
                <w:szCs w:val="16"/>
                <w:lang w:eastAsia="nl-NL"/>
              </w:rPr>
            </w:pPr>
          </w:p>
        </w:tc>
        <w:tc>
          <w:tcPr>
            <w:tcW w:w="606" w:type="pct"/>
            <w:tcBorders>
              <w:top w:val="nil"/>
              <w:left w:val="nil"/>
              <w:bottom w:val="nil"/>
              <w:right w:val="nil"/>
            </w:tcBorders>
            <w:shd w:val="clear" w:color="auto" w:fill="auto"/>
            <w:noWrap/>
            <w:vAlign w:val="bottom"/>
            <w:hideMark/>
          </w:tcPr>
          <w:p w:rsidR="00871312" w:rsidRPr="00865481" w:rsidRDefault="00871312" w:rsidP="00871312">
            <w:pPr>
              <w:spacing w:line="220" w:lineRule="atLeast"/>
              <w:rPr>
                <w:rFonts w:ascii="Verdana" w:eastAsia="Times New Roman" w:hAnsi="Verdana" w:cs="Times New Roman"/>
                <w:sz w:val="16"/>
                <w:szCs w:val="16"/>
                <w:lang w:eastAsia="nl-NL"/>
              </w:rPr>
            </w:pPr>
          </w:p>
        </w:tc>
        <w:tc>
          <w:tcPr>
            <w:tcW w:w="606" w:type="pct"/>
            <w:tcBorders>
              <w:top w:val="nil"/>
              <w:left w:val="nil"/>
              <w:bottom w:val="nil"/>
              <w:right w:val="nil"/>
            </w:tcBorders>
            <w:shd w:val="clear" w:color="auto" w:fill="auto"/>
            <w:noWrap/>
            <w:vAlign w:val="bottom"/>
            <w:hideMark/>
          </w:tcPr>
          <w:p w:rsidR="00871312" w:rsidRPr="00865481" w:rsidRDefault="00871312" w:rsidP="00871312">
            <w:pPr>
              <w:spacing w:line="220" w:lineRule="atLeast"/>
              <w:rPr>
                <w:rFonts w:ascii="Verdana" w:eastAsia="Times New Roman" w:hAnsi="Verdana" w:cs="Times New Roman"/>
                <w:sz w:val="16"/>
                <w:szCs w:val="16"/>
                <w:lang w:eastAsia="nl-NL"/>
              </w:rPr>
            </w:pPr>
          </w:p>
        </w:tc>
      </w:tr>
      <w:tr w:rsidR="00871312" w:rsidRPr="00865481" w:rsidTr="00871312">
        <w:trPr>
          <w:trHeight w:val="227"/>
        </w:trPr>
        <w:tc>
          <w:tcPr>
            <w:tcW w:w="2868" w:type="pct"/>
            <w:tcBorders>
              <w:top w:val="nil"/>
              <w:left w:val="nil"/>
              <w:bottom w:val="nil"/>
              <w:right w:val="nil"/>
            </w:tcBorders>
            <w:shd w:val="clear" w:color="auto" w:fill="auto"/>
            <w:noWrap/>
            <w:vAlign w:val="bottom"/>
            <w:hideMark/>
          </w:tcPr>
          <w:p w:rsidR="00871312" w:rsidRPr="00865481" w:rsidRDefault="00871312" w:rsidP="00871312">
            <w:pPr>
              <w:spacing w:line="220" w:lineRule="atLeast"/>
              <w:rPr>
                <w:rFonts w:ascii="Verdana" w:eastAsia="Times New Roman" w:hAnsi="Verdana" w:cs="Times New Roman"/>
                <w:i/>
                <w:iCs/>
                <w:sz w:val="16"/>
                <w:szCs w:val="16"/>
                <w:lang w:eastAsia="nl-NL"/>
              </w:rPr>
            </w:pPr>
            <w:r w:rsidRPr="00865481">
              <w:rPr>
                <w:rFonts w:ascii="Verdana" w:eastAsia="Times New Roman" w:hAnsi="Verdana" w:cs="Times New Roman"/>
                <w:i/>
                <w:iCs/>
                <w:sz w:val="16"/>
                <w:szCs w:val="16"/>
                <w:lang w:eastAsia="nl-NL"/>
              </w:rPr>
              <w:t>Loon- en prijsbijstelling</w:t>
            </w:r>
          </w:p>
        </w:tc>
        <w:tc>
          <w:tcPr>
            <w:tcW w:w="920" w:type="pct"/>
            <w:tcBorders>
              <w:top w:val="nil"/>
              <w:left w:val="nil"/>
              <w:bottom w:val="nil"/>
              <w:right w:val="nil"/>
            </w:tcBorders>
            <w:shd w:val="clear" w:color="auto" w:fill="auto"/>
            <w:noWrap/>
            <w:vAlign w:val="bottom"/>
            <w:hideMark/>
          </w:tcPr>
          <w:p w:rsidR="00871312" w:rsidRPr="00865481" w:rsidRDefault="00871312" w:rsidP="00871312">
            <w:pPr>
              <w:spacing w:line="220" w:lineRule="atLeast"/>
              <w:rPr>
                <w:rFonts w:ascii="Verdana" w:eastAsia="Times New Roman" w:hAnsi="Verdana" w:cs="Times New Roman"/>
                <w:sz w:val="16"/>
                <w:szCs w:val="16"/>
                <w:lang w:eastAsia="nl-NL"/>
              </w:rPr>
            </w:pPr>
          </w:p>
        </w:tc>
        <w:tc>
          <w:tcPr>
            <w:tcW w:w="606" w:type="pct"/>
            <w:tcBorders>
              <w:top w:val="nil"/>
              <w:left w:val="nil"/>
              <w:bottom w:val="nil"/>
              <w:right w:val="nil"/>
            </w:tcBorders>
            <w:shd w:val="clear" w:color="auto" w:fill="auto"/>
            <w:noWrap/>
            <w:vAlign w:val="bottom"/>
            <w:hideMark/>
          </w:tcPr>
          <w:p w:rsidR="00871312" w:rsidRPr="00865481" w:rsidRDefault="00871312" w:rsidP="00871312">
            <w:pPr>
              <w:spacing w:line="220" w:lineRule="atLeast"/>
              <w:rPr>
                <w:rFonts w:ascii="Verdana" w:eastAsia="Times New Roman" w:hAnsi="Verdana" w:cs="Times New Roman"/>
                <w:sz w:val="16"/>
                <w:szCs w:val="16"/>
                <w:lang w:eastAsia="nl-NL"/>
              </w:rPr>
            </w:pPr>
          </w:p>
        </w:tc>
        <w:tc>
          <w:tcPr>
            <w:tcW w:w="606" w:type="pct"/>
            <w:tcBorders>
              <w:top w:val="nil"/>
              <w:left w:val="nil"/>
              <w:bottom w:val="nil"/>
              <w:right w:val="nil"/>
            </w:tcBorders>
            <w:shd w:val="clear" w:color="auto" w:fill="auto"/>
            <w:noWrap/>
            <w:vAlign w:val="bottom"/>
            <w:hideMark/>
          </w:tcPr>
          <w:p w:rsidR="00871312" w:rsidRPr="00865481" w:rsidRDefault="00871312" w:rsidP="00871312">
            <w:pPr>
              <w:spacing w:line="220" w:lineRule="atLeast"/>
              <w:rPr>
                <w:rFonts w:ascii="Verdana" w:eastAsia="Times New Roman" w:hAnsi="Verdana" w:cs="Times New Roman"/>
                <w:sz w:val="16"/>
                <w:szCs w:val="16"/>
                <w:lang w:eastAsia="nl-NL"/>
              </w:rPr>
            </w:pPr>
          </w:p>
        </w:tc>
      </w:tr>
      <w:tr w:rsidR="00871312" w:rsidRPr="00865481" w:rsidTr="00871312">
        <w:trPr>
          <w:trHeight w:val="227"/>
        </w:trPr>
        <w:tc>
          <w:tcPr>
            <w:tcW w:w="3787" w:type="pct"/>
            <w:gridSpan w:val="2"/>
            <w:tcBorders>
              <w:top w:val="nil"/>
              <w:left w:val="nil"/>
              <w:bottom w:val="nil"/>
              <w:right w:val="nil"/>
            </w:tcBorders>
            <w:shd w:val="clear" w:color="auto" w:fill="auto"/>
            <w:vAlign w:val="bottom"/>
            <w:hideMark/>
          </w:tcPr>
          <w:p w:rsidR="00871312" w:rsidRPr="00865481" w:rsidRDefault="00871312" w:rsidP="00871312">
            <w:pPr>
              <w:spacing w:line="220" w:lineRule="atLeas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Dit betreft de tranche 2015 van de vergoeding voor loon- en prijsontwikkeling.</w:t>
            </w:r>
          </w:p>
        </w:tc>
        <w:tc>
          <w:tcPr>
            <w:tcW w:w="606" w:type="pct"/>
            <w:tcBorders>
              <w:top w:val="nil"/>
              <w:left w:val="nil"/>
              <w:bottom w:val="nil"/>
              <w:right w:val="nil"/>
            </w:tcBorders>
            <w:shd w:val="clear" w:color="auto" w:fill="auto"/>
            <w:noWrap/>
            <w:vAlign w:val="bottom"/>
            <w:hideMark/>
          </w:tcPr>
          <w:p w:rsidR="00871312" w:rsidRPr="00865481" w:rsidRDefault="00871312" w:rsidP="00871312">
            <w:pPr>
              <w:spacing w:line="220" w:lineRule="atLeast"/>
              <w:rPr>
                <w:rFonts w:ascii="Verdana" w:eastAsia="Times New Roman" w:hAnsi="Verdana" w:cs="Times New Roman"/>
                <w:sz w:val="16"/>
                <w:szCs w:val="16"/>
                <w:lang w:eastAsia="nl-NL"/>
              </w:rPr>
            </w:pPr>
          </w:p>
        </w:tc>
        <w:tc>
          <w:tcPr>
            <w:tcW w:w="606" w:type="pct"/>
            <w:tcBorders>
              <w:top w:val="nil"/>
              <w:left w:val="nil"/>
              <w:bottom w:val="nil"/>
              <w:right w:val="nil"/>
            </w:tcBorders>
            <w:shd w:val="clear" w:color="auto" w:fill="auto"/>
            <w:noWrap/>
            <w:vAlign w:val="bottom"/>
            <w:hideMark/>
          </w:tcPr>
          <w:p w:rsidR="00871312" w:rsidRPr="00865481" w:rsidRDefault="00871312" w:rsidP="00871312">
            <w:pPr>
              <w:spacing w:line="220" w:lineRule="atLeast"/>
              <w:rPr>
                <w:rFonts w:ascii="Verdana" w:eastAsia="Times New Roman" w:hAnsi="Verdana" w:cs="Times New Roman"/>
                <w:sz w:val="16"/>
                <w:szCs w:val="16"/>
                <w:lang w:eastAsia="nl-NL"/>
              </w:rPr>
            </w:pPr>
          </w:p>
        </w:tc>
      </w:tr>
      <w:tr w:rsidR="00871312" w:rsidRPr="00865481" w:rsidTr="00871312">
        <w:trPr>
          <w:trHeight w:val="227"/>
        </w:trPr>
        <w:tc>
          <w:tcPr>
            <w:tcW w:w="2868" w:type="pct"/>
            <w:tcBorders>
              <w:top w:val="nil"/>
              <w:left w:val="nil"/>
              <w:bottom w:val="nil"/>
              <w:right w:val="nil"/>
            </w:tcBorders>
            <w:shd w:val="clear" w:color="auto" w:fill="auto"/>
            <w:vAlign w:val="bottom"/>
            <w:hideMark/>
          </w:tcPr>
          <w:p w:rsidR="00871312" w:rsidRPr="00865481" w:rsidRDefault="00871312" w:rsidP="00871312">
            <w:pPr>
              <w:spacing w:line="220" w:lineRule="atLeas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 xml:space="preserve">Grensoverschrijdende zorg </w:t>
            </w:r>
          </w:p>
        </w:tc>
        <w:tc>
          <w:tcPr>
            <w:tcW w:w="920" w:type="pct"/>
            <w:tcBorders>
              <w:top w:val="nil"/>
              <w:left w:val="nil"/>
              <w:bottom w:val="nil"/>
              <w:right w:val="nil"/>
            </w:tcBorders>
            <w:shd w:val="clear" w:color="auto" w:fill="auto"/>
            <w:vAlign w:val="bottom"/>
            <w:hideMark/>
          </w:tcPr>
          <w:p w:rsidR="00871312" w:rsidRPr="00865481" w:rsidRDefault="00871312" w:rsidP="00871312">
            <w:pPr>
              <w:spacing w:line="220" w:lineRule="atLeast"/>
              <w:rPr>
                <w:rFonts w:ascii="Verdana" w:eastAsia="Times New Roman" w:hAnsi="Verdana" w:cs="Times New Roman"/>
                <w:sz w:val="16"/>
                <w:szCs w:val="16"/>
                <w:lang w:eastAsia="nl-NL"/>
              </w:rPr>
            </w:pPr>
          </w:p>
        </w:tc>
        <w:tc>
          <w:tcPr>
            <w:tcW w:w="606" w:type="pct"/>
            <w:tcBorders>
              <w:top w:val="nil"/>
              <w:left w:val="nil"/>
              <w:bottom w:val="nil"/>
              <w:right w:val="nil"/>
            </w:tcBorders>
            <w:shd w:val="clear" w:color="auto" w:fill="auto"/>
            <w:noWrap/>
            <w:vAlign w:val="bottom"/>
            <w:hideMark/>
          </w:tcPr>
          <w:p w:rsidR="00871312" w:rsidRPr="00865481" w:rsidRDefault="00871312" w:rsidP="00871312">
            <w:pPr>
              <w:spacing w:line="220" w:lineRule="atLeast"/>
              <w:jc w:val="right"/>
              <w:rPr>
                <w:rFonts w:ascii="Verdana" w:eastAsia="Times New Roman" w:hAnsi="Verdana" w:cs="Times New Roman"/>
                <w:i/>
                <w:iCs/>
                <w:sz w:val="16"/>
                <w:szCs w:val="16"/>
                <w:lang w:eastAsia="nl-NL"/>
              </w:rPr>
            </w:pPr>
            <w:r w:rsidRPr="00865481">
              <w:rPr>
                <w:rFonts w:ascii="Verdana" w:eastAsia="Times New Roman" w:hAnsi="Verdana" w:cs="Times New Roman"/>
                <w:i/>
                <w:iCs/>
                <w:sz w:val="16"/>
                <w:szCs w:val="16"/>
                <w:lang w:eastAsia="nl-NL"/>
              </w:rPr>
              <w:t>1,4</w:t>
            </w:r>
          </w:p>
        </w:tc>
        <w:tc>
          <w:tcPr>
            <w:tcW w:w="606" w:type="pct"/>
            <w:tcBorders>
              <w:top w:val="nil"/>
              <w:left w:val="nil"/>
              <w:bottom w:val="nil"/>
              <w:right w:val="nil"/>
            </w:tcBorders>
            <w:shd w:val="clear" w:color="auto" w:fill="auto"/>
            <w:noWrap/>
            <w:vAlign w:val="bottom"/>
            <w:hideMark/>
          </w:tcPr>
          <w:p w:rsidR="00871312" w:rsidRPr="00865481" w:rsidRDefault="00871312" w:rsidP="00871312">
            <w:pPr>
              <w:spacing w:line="220" w:lineRule="atLeast"/>
              <w:rPr>
                <w:rFonts w:ascii="Verdana" w:eastAsia="Times New Roman" w:hAnsi="Verdana" w:cs="Times New Roman"/>
                <w:sz w:val="16"/>
                <w:szCs w:val="16"/>
                <w:lang w:eastAsia="nl-NL"/>
              </w:rPr>
            </w:pPr>
          </w:p>
        </w:tc>
      </w:tr>
      <w:tr w:rsidR="00871312" w:rsidRPr="00865481" w:rsidTr="00871312">
        <w:trPr>
          <w:trHeight w:val="227"/>
        </w:trPr>
        <w:tc>
          <w:tcPr>
            <w:tcW w:w="2868" w:type="pct"/>
            <w:tcBorders>
              <w:top w:val="nil"/>
              <w:left w:val="nil"/>
              <w:bottom w:val="nil"/>
              <w:right w:val="nil"/>
            </w:tcBorders>
            <w:shd w:val="clear" w:color="auto" w:fill="auto"/>
            <w:vAlign w:val="bottom"/>
            <w:hideMark/>
          </w:tcPr>
          <w:p w:rsidR="00871312" w:rsidRPr="00865481" w:rsidRDefault="00871312" w:rsidP="00871312">
            <w:pPr>
              <w:spacing w:line="220" w:lineRule="atLeas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Multidisciplinaire zorgverlening</w:t>
            </w:r>
          </w:p>
        </w:tc>
        <w:tc>
          <w:tcPr>
            <w:tcW w:w="920" w:type="pct"/>
            <w:tcBorders>
              <w:top w:val="nil"/>
              <w:left w:val="nil"/>
              <w:bottom w:val="nil"/>
              <w:right w:val="nil"/>
            </w:tcBorders>
            <w:shd w:val="clear" w:color="auto" w:fill="auto"/>
            <w:vAlign w:val="bottom"/>
            <w:hideMark/>
          </w:tcPr>
          <w:p w:rsidR="00871312" w:rsidRPr="00865481" w:rsidRDefault="00871312" w:rsidP="00871312">
            <w:pPr>
              <w:spacing w:line="220" w:lineRule="atLeast"/>
              <w:rPr>
                <w:rFonts w:ascii="Verdana" w:eastAsia="Times New Roman" w:hAnsi="Verdana" w:cs="Times New Roman"/>
                <w:sz w:val="16"/>
                <w:szCs w:val="16"/>
                <w:lang w:eastAsia="nl-NL"/>
              </w:rPr>
            </w:pPr>
          </w:p>
        </w:tc>
        <w:tc>
          <w:tcPr>
            <w:tcW w:w="606" w:type="pct"/>
            <w:tcBorders>
              <w:top w:val="nil"/>
              <w:left w:val="nil"/>
              <w:bottom w:val="nil"/>
              <w:right w:val="nil"/>
            </w:tcBorders>
            <w:shd w:val="clear" w:color="auto" w:fill="auto"/>
            <w:noWrap/>
            <w:vAlign w:val="bottom"/>
            <w:hideMark/>
          </w:tcPr>
          <w:p w:rsidR="00871312" w:rsidRPr="00865481" w:rsidRDefault="00871312" w:rsidP="00871312">
            <w:pPr>
              <w:spacing w:line="220" w:lineRule="atLeast"/>
              <w:jc w:val="right"/>
              <w:rPr>
                <w:rFonts w:ascii="Verdana" w:eastAsia="Times New Roman" w:hAnsi="Verdana" w:cs="Times New Roman"/>
                <w:i/>
                <w:iCs/>
                <w:sz w:val="16"/>
                <w:szCs w:val="16"/>
                <w:lang w:eastAsia="nl-NL"/>
              </w:rPr>
            </w:pPr>
            <w:r w:rsidRPr="00865481">
              <w:rPr>
                <w:rFonts w:ascii="Verdana" w:eastAsia="Times New Roman" w:hAnsi="Verdana" w:cs="Times New Roman"/>
                <w:i/>
                <w:iCs/>
                <w:sz w:val="16"/>
                <w:szCs w:val="16"/>
                <w:lang w:eastAsia="nl-NL"/>
              </w:rPr>
              <w:t>4,0</w:t>
            </w:r>
          </w:p>
        </w:tc>
        <w:tc>
          <w:tcPr>
            <w:tcW w:w="606" w:type="pct"/>
            <w:tcBorders>
              <w:top w:val="nil"/>
              <w:left w:val="nil"/>
              <w:bottom w:val="nil"/>
              <w:right w:val="nil"/>
            </w:tcBorders>
            <w:shd w:val="clear" w:color="auto" w:fill="auto"/>
            <w:noWrap/>
            <w:vAlign w:val="bottom"/>
            <w:hideMark/>
          </w:tcPr>
          <w:p w:rsidR="00871312" w:rsidRPr="00865481" w:rsidRDefault="00871312" w:rsidP="00871312">
            <w:pPr>
              <w:spacing w:line="220" w:lineRule="atLeast"/>
              <w:rPr>
                <w:rFonts w:ascii="Verdana" w:eastAsia="Times New Roman" w:hAnsi="Verdana" w:cs="Times New Roman"/>
                <w:sz w:val="16"/>
                <w:szCs w:val="16"/>
                <w:lang w:eastAsia="nl-NL"/>
              </w:rPr>
            </w:pPr>
          </w:p>
        </w:tc>
      </w:tr>
      <w:tr w:rsidR="00871312" w:rsidRPr="00865481" w:rsidTr="00871312">
        <w:trPr>
          <w:trHeight w:val="227"/>
        </w:trPr>
        <w:tc>
          <w:tcPr>
            <w:tcW w:w="2868" w:type="pct"/>
            <w:tcBorders>
              <w:top w:val="nil"/>
              <w:left w:val="nil"/>
              <w:bottom w:val="nil"/>
              <w:right w:val="nil"/>
            </w:tcBorders>
            <w:shd w:val="clear" w:color="auto" w:fill="auto"/>
            <w:vAlign w:val="bottom"/>
            <w:hideMark/>
          </w:tcPr>
          <w:p w:rsidR="00871312" w:rsidRPr="00865481" w:rsidRDefault="00871312" w:rsidP="00871312">
            <w:pPr>
              <w:spacing w:line="220" w:lineRule="atLeast"/>
              <w:rPr>
                <w:rFonts w:ascii="Verdana" w:eastAsia="Times New Roman" w:hAnsi="Verdana" w:cs="Times New Roman"/>
                <w:sz w:val="16"/>
                <w:szCs w:val="16"/>
                <w:lang w:eastAsia="nl-NL"/>
              </w:rPr>
            </w:pPr>
          </w:p>
        </w:tc>
        <w:tc>
          <w:tcPr>
            <w:tcW w:w="920" w:type="pct"/>
            <w:tcBorders>
              <w:top w:val="nil"/>
              <w:left w:val="nil"/>
              <w:bottom w:val="nil"/>
              <w:right w:val="nil"/>
            </w:tcBorders>
            <w:shd w:val="clear" w:color="auto" w:fill="auto"/>
            <w:vAlign w:val="bottom"/>
            <w:hideMark/>
          </w:tcPr>
          <w:p w:rsidR="00871312" w:rsidRPr="00865481" w:rsidRDefault="00871312" w:rsidP="00871312">
            <w:pPr>
              <w:spacing w:line="220" w:lineRule="atLeast"/>
              <w:rPr>
                <w:rFonts w:ascii="Verdana" w:eastAsia="Times New Roman" w:hAnsi="Verdana" w:cs="Times New Roman"/>
                <w:sz w:val="16"/>
                <w:szCs w:val="16"/>
                <w:lang w:eastAsia="nl-NL"/>
              </w:rPr>
            </w:pPr>
          </w:p>
        </w:tc>
        <w:tc>
          <w:tcPr>
            <w:tcW w:w="606" w:type="pct"/>
            <w:tcBorders>
              <w:top w:val="nil"/>
              <w:left w:val="nil"/>
              <w:bottom w:val="nil"/>
              <w:right w:val="nil"/>
            </w:tcBorders>
            <w:shd w:val="clear" w:color="auto" w:fill="auto"/>
            <w:noWrap/>
            <w:vAlign w:val="bottom"/>
            <w:hideMark/>
          </w:tcPr>
          <w:p w:rsidR="00871312" w:rsidRPr="00865481" w:rsidRDefault="00871312" w:rsidP="00871312">
            <w:pPr>
              <w:spacing w:line="220" w:lineRule="atLeast"/>
              <w:rPr>
                <w:rFonts w:ascii="Verdana" w:eastAsia="Times New Roman" w:hAnsi="Verdana" w:cs="Times New Roman"/>
                <w:i/>
                <w:iCs/>
                <w:sz w:val="16"/>
                <w:szCs w:val="16"/>
                <w:lang w:eastAsia="nl-NL"/>
              </w:rPr>
            </w:pPr>
          </w:p>
        </w:tc>
        <w:tc>
          <w:tcPr>
            <w:tcW w:w="606" w:type="pct"/>
            <w:tcBorders>
              <w:top w:val="nil"/>
              <w:left w:val="nil"/>
              <w:bottom w:val="nil"/>
              <w:right w:val="nil"/>
            </w:tcBorders>
            <w:shd w:val="clear" w:color="auto" w:fill="auto"/>
            <w:noWrap/>
            <w:vAlign w:val="bottom"/>
            <w:hideMark/>
          </w:tcPr>
          <w:p w:rsidR="00871312" w:rsidRPr="00865481" w:rsidRDefault="00871312" w:rsidP="00871312">
            <w:pPr>
              <w:spacing w:line="220" w:lineRule="atLeast"/>
              <w:rPr>
                <w:rFonts w:ascii="Verdana" w:eastAsia="Times New Roman" w:hAnsi="Verdana" w:cs="Times New Roman"/>
                <w:sz w:val="16"/>
                <w:szCs w:val="16"/>
                <w:lang w:eastAsia="nl-NL"/>
              </w:rPr>
            </w:pPr>
          </w:p>
        </w:tc>
      </w:tr>
      <w:tr w:rsidR="00871312" w:rsidRPr="00865481" w:rsidTr="00871312">
        <w:trPr>
          <w:trHeight w:val="227"/>
        </w:trPr>
        <w:tc>
          <w:tcPr>
            <w:tcW w:w="2868" w:type="pct"/>
            <w:tcBorders>
              <w:top w:val="nil"/>
              <w:left w:val="nil"/>
              <w:bottom w:val="nil"/>
              <w:right w:val="nil"/>
            </w:tcBorders>
            <w:shd w:val="clear" w:color="auto" w:fill="auto"/>
            <w:noWrap/>
            <w:vAlign w:val="bottom"/>
            <w:hideMark/>
          </w:tcPr>
          <w:p w:rsidR="00871312" w:rsidRPr="00865481" w:rsidRDefault="00871312" w:rsidP="00871312">
            <w:pPr>
              <w:spacing w:line="220" w:lineRule="atLeas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Mee- en tegenvallers</w:t>
            </w:r>
          </w:p>
        </w:tc>
        <w:tc>
          <w:tcPr>
            <w:tcW w:w="920" w:type="pct"/>
            <w:tcBorders>
              <w:top w:val="nil"/>
              <w:left w:val="nil"/>
              <w:bottom w:val="nil"/>
              <w:right w:val="nil"/>
            </w:tcBorders>
            <w:shd w:val="clear" w:color="auto" w:fill="auto"/>
            <w:vAlign w:val="bottom"/>
            <w:hideMark/>
          </w:tcPr>
          <w:p w:rsidR="00871312" w:rsidRPr="00865481" w:rsidRDefault="00871312" w:rsidP="00871312">
            <w:pPr>
              <w:spacing w:line="220" w:lineRule="atLeast"/>
              <w:rPr>
                <w:rFonts w:ascii="Verdana" w:eastAsia="Times New Roman" w:hAnsi="Verdana" w:cs="Times New Roman"/>
                <w:sz w:val="16"/>
                <w:szCs w:val="16"/>
                <w:lang w:eastAsia="nl-NL"/>
              </w:rPr>
            </w:pPr>
          </w:p>
        </w:tc>
        <w:tc>
          <w:tcPr>
            <w:tcW w:w="606" w:type="pct"/>
            <w:tcBorders>
              <w:top w:val="nil"/>
              <w:left w:val="nil"/>
              <w:bottom w:val="nil"/>
              <w:right w:val="nil"/>
            </w:tcBorders>
            <w:shd w:val="clear" w:color="auto" w:fill="auto"/>
            <w:noWrap/>
            <w:vAlign w:val="bottom"/>
            <w:hideMark/>
          </w:tcPr>
          <w:p w:rsidR="00871312" w:rsidRPr="00865481" w:rsidRDefault="00871312" w:rsidP="00871312">
            <w:pPr>
              <w:spacing w:line="220" w:lineRule="atLeast"/>
              <w:rPr>
                <w:rFonts w:ascii="Verdana" w:eastAsia="Times New Roman" w:hAnsi="Verdana" w:cs="Times New Roman"/>
                <w:i/>
                <w:iCs/>
                <w:sz w:val="16"/>
                <w:szCs w:val="16"/>
                <w:lang w:eastAsia="nl-NL"/>
              </w:rPr>
            </w:pPr>
          </w:p>
        </w:tc>
        <w:tc>
          <w:tcPr>
            <w:tcW w:w="606" w:type="pct"/>
            <w:tcBorders>
              <w:top w:val="nil"/>
              <w:left w:val="nil"/>
              <w:bottom w:val="nil"/>
              <w:right w:val="nil"/>
            </w:tcBorders>
            <w:shd w:val="clear" w:color="auto" w:fill="auto"/>
            <w:noWrap/>
            <w:vAlign w:val="bottom"/>
            <w:hideMark/>
          </w:tcPr>
          <w:p w:rsidR="00871312" w:rsidRPr="00865481" w:rsidRDefault="00871312" w:rsidP="00871312">
            <w:pPr>
              <w:spacing w:line="220" w:lineRule="atLeast"/>
              <w:rPr>
                <w:rFonts w:ascii="Verdana" w:eastAsia="Times New Roman" w:hAnsi="Verdana" w:cs="Times New Roman"/>
                <w:sz w:val="16"/>
                <w:szCs w:val="16"/>
                <w:lang w:eastAsia="nl-NL"/>
              </w:rPr>
            </w:pPr>
          </w:p>
        </w:tc>
      </w:tr>
      <w:tr w:rsidR="00871312" w:rsidRPr="00865481" w:rsidTr="00871312">
        <w:trPr>
          <w:trHeight w:val="227"/>
        </w:trPr>
        <w:tc>
          <w:tcPr>
            <w:tcW w:w="2868" w:type="pct"/>
            <w:tcBorders>
              <w:top w:val="nil"/>
              <w:left w:val="nil"/>
              <w:bottom w:val="nil"/>
              <w:right w:val="nil"/>
            </w:tcBorders>
            <w:shd w:val="clear" w:color="auto" w:fill="auto"/>
            <w:noWrap/>
            <w:vAlign w:val="bottom"/>
            <w:hideMark/>
          </w:tcPr>
          <w:p w:rsidR="00871312" w:rsidRPr="00865481" w:rsidRDefault="00871312" w:rsidP="00871312">
            <w:pPr>
              <w:spacing w:line="220" w:lineRule="atLeast"/>
              <w:rPr>
                <w:rFonts w:ascii="Verdana" w:eastAsia="Times New Roman" w:hAnsi="Verdana" w:cs="Times New Roman"/>
                <w:i/>
                <w:iCs/>
                <w:sz w:val="16"/>
                <w:szCs w:val="16"/>
                <w:lang w:eastAsia="nl-NL"/>
              </w:rPr>
            </w:pPr>
            <w:r w:rsidRPr="00865481">
              <w:rPr>
                <w:rFonts w:ascii="Verdana" w:eastAsia="Times New Roman" w:hAnsi="Verdana" w:cs="Times New Roman"/>
                <w:i/>
                <w:iCs/>
                <w:sz w:val="16"/>
                <w:szCs w:val="16"/>
                <w:lang w:eastAsia="nl-NL"/>
              </w:rPr>
              <w:t>Actualisering zorguitgaven</w:t>
            </w:r>
          </w:p>
        </w:tc>
        <w:tc>
          <w:tcPr>
            <w:tcW w:w="920" w:type="pct"/>
            <w:tcBorders>
              <w:top w:val="nil"/>
              <w:left w:val="nil"/>
              <w:bottom w:val="nil"/>
              <w:right w:val="nil"/>
            </w:tcBorders>
            <w:shd w:val="clear" w:color="auto" w:fill="auto"/>
            <w:vAlign w:val="bottom"/>
            <w:hideMark/>
          </w:tcPr>
          <w:p w:rsidR="00871312" w:rsidRPr="00865481" w:rsidRDefault="00871312" w:rsidP="00871312">
            <w:pPr>
              <w:spacing w:line="220" w:lineRule="atLeast"/>
              <w:rPr>
                <w:rFonts w:ascii="Verdana" w:eastAsia="Times New Roman" w:hAnsi="Verdana" w:cs="Times New Roman"/>
                <w:sz w:val="16"/>
                <w:szCs w:val="16"/>
                <w:lang w:eastAsia="nl-NL"/>
              </w:rPr>
            </w:pPr>
          </w:p>
        </w:tc>
        <w:tc>
          <w:tcPr>
            <w:tcW w:w="606" w:type="pct"/>
            <w:tcBorders>
              <w:top w:val="nil"/>
              <w:left w:val="nil"/>
              <w:bottom w:val="nil"/>
              <w:right w:val="nil"/>
            </w:tcBorders>
            <w:shd w:val="clear" w:color="auto" w:fill="auto"/>
            <w:noWrap/>
            <w:vAlign w:val="bottom"/>
            <w:hideMark/>
          </w:tcPr>
          <w:p w:rsidR="00871312" w:rsidRPr="00865481" w:rsidRDefault="00871312" w:rsidP="00871312">
            <w:pPr>
              <w:spacing w:line="220" w:lineRule="atLeast"/>
              <w:rPr>
                <w:rFonts w:ascii="Verdana" w:eastAsia="Times New Roman" w:hAnsi="Verdana" w:cs="Times New Roman"/>
                <w:i/>
                <w:iCs/>
                <w:sz w:val="16"/>
                <w:szCs w:val="16"/>
                <w:lang w:eastAsia="nl-NL"/>
              </w:rPr>
            </w:pPr>
          </w:p>
        </w:tc>
        <w:tc>
          <w:tcPr>
            <w:tcW w:w="606" w:type="pct"/>
            <w:tcBorders>
              <w:top w:val="nil"/>
              <w:left w:val="nil"/>
              <w:bottom w:val="nil"/>
              <w:right w:val="nil"/>
            </w:tcBorders>
            <w:shd w:val="clear" w:color="auto" w:fill="auto"/>
            <w:noWrap/>
            <w:vAlign w:val="bottom"/>
            <w:hideMark/>
          </w:tcPr>
          <w:p w:rsidR="00871312" w:rsidRPr="00865481" w:rsidRDefault="00871312" w:rsidP="00871312">
            <w:pPr>
              <w:spacing w:line="220" w:lineRule="atLeast"/>
              <w:rPr>
                <w:rFonts w:ascii="Verdana" w:eastAsia="Times New Roman" w:hAnsi="Verdana" w:cs="Times New Roman"/>
                <w:sz w:val="16"/>
                <w:szCs w:val="16"/>
                <w:lang w:eastAsia="nl-NL"/>
              </w:rPr>
            </w:pPr>
          </w:p>
        </w:tc>
      </w:tr>
      <w:tr w:rsidR="00871312" w:rsidRPr="00865481" w:rsidTr="00871312">
        <w:trPr>
          <w:trHeight w:val="227"/>
        </w:trPr>
        <w:tc>
          <w:tcPr>
            <w:tcW w:w="2868" w:type="pct"/>
            <w:tcBorders>
              <w:top w:val="nil"/>
              <w:left w:val="nil"/>
              <w:bottom w:val="nil"/>
              <w:right w:val="nil"/>
            </w:tcBorders>
            <w:shd w:val="clear" w:color="auto" w:fill="auto"/>
            <w:noWrap/>
            <w:vAlign w:val="bottom"/>
            <w:hideMark/>
          </w:tcPr>
          <w:p w:rsidR="00871312" w:rsidRPr="00865481" w:rsidRDefault="00871312" w:rsidP="00871312">
            <w:pPr>
              <w:spacing w:line="220" w:lineRule="atLeast"/>
              <w:rPr>
                <w:rFonts w:ascii="Verdana" w:eastAsia="Times New Roman" w:hAnsi="Verdana" w:cs="Times New Roman"/>
                <w:i/>
                <w:iCs/>
                <w:sz w:val="16"/>
                <w:szCs w:val="16"/>
                <w:lang w:eastAsia="nl-NL"/>
              </w:rPr>
            </w:pPr>
            <w:r w:rsidRPr="00865481">
              <w:rPr>
                <w:rFonts w:ascii="Verdana" w:eastAsia="Times New Roman" w:hAnsi="Verdana" w:cs="Times New Roman"/>
                <w:i/>
                <w:iCs/>
                <w:sz w:val="16"/>
                <w:szCs w:val="16"/>
                <w:lang w:eastAsia="nl-NL"/>
              </w:rPr>
              <w:t>Grensoverschrijdende zorg</w:t>
            </w:r>
          </w:p>
        </w:tc>
        <w:tc>
          <w:tcPr>
            <w:tcW w:w="920" w:type="pct"/>
            <w:tcBorders>
              <w:top w:val="nil"/>
              <w:left w:val="nil"/>
              <w:bottom w:val="nil"/>
              <w:right w:val="nil"/>
            </w:tcBorders>
            <w:shd w:val="clear" w:color="auto" w:fill="auto"/>
            <w:vAlign w:val="bottom"/>
            <w:hideMark/>
          </w:tcPr>
          <w:p w:rsidR="00871312" w:rsidRPr="00865481" w:rsidRDefault="00871312" w:rsidP="00871312">
            <w:pPr>
              <w:spacing w:line="220" w:lineRule="atLeast"/>
              <w:rPr>
                <w:rFonts w:ascii="Verdana" w:eastAsia="Times New Roman" w:hAnsi="Verdana" w:cs="Times New Roman"/>
                <w:sz w:val="16"/>
                <w:szCs w:val="16"/>
                <w:lang w:eastAsia="nl-NL"/>
              </w:rPr>
            </w:pPr>
          </w:p>
        </w:tc>
        <w:tc>
          <w:tcPr>
            <w:tcW w:w="606" w:type="pct"/>
            <w:tcBorders>
              <w:top w:val="nil"/>
              <w:left w:val="nil"/>
              <w:bottom w:val="nil"/>
              <w:right w:val="nil"/>
            </w:tcBorders>
            <w:shd w:val="clear" w:color="auto" w:fill="auto"/>
            <w:noWrap/>
            <w:vAlign w:val="bottom"/>
            <w:hideMark/>
          </w:tcPr>
          <w:p w:rsidR="00871312" w:rsidRPr="00865481" w:rsidRDefault="00871312" w:rsidP="00871312">
            <w:pPr>
              <w:spacing w:line="220" w:lineRule="atLeast"/>
              <w:jc w:val="right"/>
              <w:rPr>
                <w:rFonts w:ascii="Verdana" w:eastAsia="Times New Roman" w:hAnsi="Verdana" w:cs="Times New Roman"/>
                <w:i/>
                <w:iCs/>
                <w:sz w:val="16"/>
                <w:szCs w:val="16"/>
                <w:lang w:eastAsia="nl-NL"/>
              </w:rPr>
            </w:pPr>
            <w:r w:rsidRPr="00865481">
              <w:rPr>
                <w:rFonts w:ascii="Verdana" w:eastAsia="Times New Roman" w:hAnsi="Verdana" w:cs="Times New Roman"/>
                <w:i/>
                <w:iCs/>
                <w:sz w:val="16"/>
                <w:szCs w:val="16"/>
                <w:lang w:eastAsia="nl-NL"/>
              </w:rPr>
              <w:t>-50,0</w:t>
            </w:r>
          </w:p>
        </w:tc>
        <w:tc>
          <w:tcPr>
            <w:tcW w:w="606" w:type="pct"/>
            <w:tcBorders>
              <w:top w:val="nil"/>
              <w:left w:val="nil"/>
              <w:bottom w:val="nil"/>
              <w:right w:val="nil"/>
            </w:tcBorders>
            <w:shd w:val="clear" w:color="auto" w:fill="auto"/>
            <w:noWrap/>
            <w:vAlign w:val="bottom"/>
            <w:hideMark/>
          </w:tcPr>
          <w:p w:rsidR="00871312" w:rsidRPr="00865481" w:rsidRDefault="00871312" w:rsidP="00871312">
            <w:pPr>
              <w:spacing w:line="220" w:lineRule="atLeast"/>
              <w:rPr>
                <w:rFonts w:ascii="Verdana" w:eastAsia="Times New Roman" w:hAnsi="Verdana" w:cs="Times New Roman"/>
                <w:sz w:val="16"/>
                <w:szCs w:val="16"/>
                <w:lang w:eastAsia="nl-NL"/>
              </w:rPr>
            </w:pPr>
          </w:p>
        </w:tc>
      </w:tr>
      <w:tr w:rsidR="00871312" w:rsidRPr="00865481" w:rsidTr="00871312">
        <w:trPr>
          <w:trHeight w:val="227"/>
        </w:trPr>
        <w:tc>
          <w:tcPr>
            <w:tcW w:w="3787" w:type="pct"/>
            <w:gridSpan w:val="2"/>
            <w:tcBorders>
              <w:top w:val="nil"/>
              <w:left w:val="nil"/>
              <w:bottom w:val="nil"/>
              <w:right w:val="nil"/>
            </w:tcBorders>
            <w:shd w:val="clear" w:color="auto" w:fill="auto"/>
            <w:vAlign w:val="bottom"/>
            <w:hideMark/>
          </w:tcPr>
          <w:p w:rsidR="00871312" w:rsidRPr="00865481" w:rsidRDefault="00871312" w:rsidP="00871312">
            <w:pPr>
              <w:spacing w:line="220" w:lineRule="atLeas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Betreft structurele doorwerking van over 2014 geraamde ontvangsten vanuit het buitenland voor zorg die in Nederland is verleend aan verdragsgerechtigden. Deze ontvangsten worden hoger geraamd dan eerder is verondersteld.</w:t>
            </w:r>
          </w:p>
        </w:tc>
        <w:tc>
          <w:tcPr>
            <w:tcW w:w="606" w:type="pct"/>
            <w:tcBorders>
              <w:top w:val="nil"/>
              <w:left w:val="nil"/>
              <w:bottom w:val="nil"/>
              <w:right w:val="nil"/>
            </w:tcBorders>
            <w:shd w:val="clear" w:color="auto" w:fill="auto"/>
            <w:noWrap/>
            <w:vAlign w:val="bottom"/>
            <w:hideMark/>
          </w:tcPr>
          <w:p w:rsidR="00871312" w:rsidRPr="00865481" w:rsidRDefault="00871312" w:rsidP="00871312">
            <w:pPr>
              <w:spacing w:line="220" w:lineRule="atLeast"/>
              <w:rPr>
                <w:rFonts w:ascii="Verdana" w:eastAsia="Times New Roman" w:hAnsi="Verdana" w:cs="Times New Roman"/>
                <w:i/>
                <w:iCs/>
                <w:sz w:val="16"/>
                <w:szCs w:val="16"/>
                <w:lang w:eastAsia="nl-NL"/>
              </w:rPr>
            </w:pPr>
          </w:p>
        </w:tc>
        <w:tc>
          <w:tcPr>
            <w:tcW w:w="606" w:type="pct"/>
            <w:tcBorders>
              <w:top w:val="nil"/>
              <w:left w:val="nil"/>
              <w:bottom w:val="nil"/>
              <w:right w:val="nil"/>
            </w:tcBorders>
            <w:shd w:val="clear" w:color="auto" w:fill="auto"/>
            <w:noWrap/>
            <w:vAlign w:val="bottom"/>
            <w:hideMark/>
          </w:tcPr>
          <w:p w:rsidR="00871312" w:rsidRPr="00865481" w:rsidRDefault="00871312" w:rsidP="00871312">
            <w:pPr>
              <w:spacing w:line="220" w:lineRule="atLeast"/>
              <w:rPr>
                <w:rFonts w:ascii="Verdana" w:eastAsia="Times New Roman" w:hAnsi="Verdana" w:cs="Times New Roman"/>
                <w:sz w:val="16"/>
                <w:szCs w:val="16"/>
                <w:lang w:eastAsia="nl-NL"/>
              </w:rPr>
            </w:pPr>
          </w:p>
        </w:tc>
      </w:tr>
      <w:tr w:rsidR="00871312" w:rsidRPr="00865481" w:rsidTr="00871312">
        <w:trPr>
          <w:trHeight w:val="227"/>
        </w:trPr>
        <w:tc>
          <w:tcPr>
            <w:tcW w:w="2868" w:type="pct"/>
            <w:tcBorders>
              <w:top w:val="nil"/>
              <w:left w:val="nil"/>
              <w:bottom w:val="single" w:sz="4" w:space="0" w:color="auto"/>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 </w:t>
            </w:r>
          </w:p>
        </w:tc>
        <w:tc>
          <w:tcPr>
            <w:tcW w:w="920" w:type="pct"/>
            <w:tcBorders>
              <w:top w:val="nil"/>
              <w:left w:val="nil"/>
              <w:bottom w:val="single" w:sz="4" w:space="0" w:color="auto"/>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 </w:t>
            </w:r>
          </w:p>
        </w:tc>
        <w:tc>
          <w:tcPr>
            <w:tcW w:w="606" w:type="pct"/>
            <w:tcBorders>
              <w:top w:val="nil"/>
              <w:left w:val="nil"/>
              <w:bottom w:val="single" w:sz="4" w:space="0" w:color="auto"/>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 </w:t>
            </w:r>
          </w:p>
        </w:tc>
        <w:tc>
          <w:tcPr>
            <w:tcW w:w="606" w:type="pct"/>
            <w:tcBorders>
              <w:top w:val="nil"/>
              <w:left w:val="nil"/>
              <w:bottom w:val="single" w:sz="4" w:space="0" w:color="auto"/>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 </w:t>
            </w:r>
          </w:p>
        </w:tc>
      </w:tr>
    </w:tbl>
    <w:p w:rsidR="00871312" w:rsidRDefault="00871312" w:rsidP="00871312">
      <w:pPr>
        <w:rPr>
          <w:rFonts w:ascii="Verdana" w:hAnsi="Verdana"/>
          <w:sz w:val="18"/>
          <w:szCs w:val="18"/>
        </w:rPr>
      </w:pPr>
    </w:p>
    <w:p w:rsidR="00871312" w:rsidRDefault="00871312" w:rsidP="00871312">
      <w:pPr>
        <w:rPr>
          <w:rFonts w:ascii="Verdana" w:hAnsi="Verdana"/>
          <w:sz w:val="18"/>
          <w:szCs w:val="18"/>
        </w:rPr>
      </w:pPr>
    </w:p>
    <w:p w:rsidR="00871312" w:rsidRDefault="00871312" w:rsidP="00871312">
      <w:pPr>
        <w:rPr>
          <w:rFonts w:ascii="Verdana" w:hAnsi="Verdana"/>
          <w:sz w:val="18"/>
          <w:szCs w:val="18"/>
        </w:rPr>
      </w:pPr>
      <w:r>
        <w:rPr>
          <w:rFonts w:ascii="Verdana" w:hAnsi="Verdana"/>
          <w:sz w:val="18"/>
          <w:szCs w:val="18"/>
        </w:rPr>
        <w:br w:type="page"/>
      </w:r>
    </w:p>
    <w:tbl>
      <w:tblPr>
        <w:tblW w:w="5000" w:type="pct"/>
        <w:tblLook w:val="04A0" w:firstRow="1" w:lastRow="0" w:firstColumn="1" w:lastColumn="0" w:noHBand="0" w:noVBand="1"/>
      </w:tblPr>
      <w:tblGrid>
        <w:gridCol w:w="4980"/>
        <w:gridCol w:w="1840"/>
        <w:gridCol w:w="1233"/>
        <w:gridCol w:w="1233"/>
      </w:tblGrid>
      <w:tr w:rsidR="00871312" w:rsidRPr="008A1AA7" w:rsidTr="00871312">
        <w:trPr>
          <w:trHeight w:val="416"/>
        </w:trPr>
        <w:tc>
          <w:tcPr>
            <w:tcW w:w="2859" w:type="pct"/>
            <w:tcBorders>
              <w:top w:val="single" w:sz="4" w:space="0" w:color="auto"/>
              <w:left w:val="nil"/>
              <w:bottom w:val="single" w:sz="4" w:space="0" w:color="auto"/>
              <w:right w:val="nil"/>
            </w:tcBorders>
            <w:shd w:val="clear" w:color="000000" w:fill="000000"/>
            <w:noWrap/>
            <w:vAlign w:val="center"/>
            <w:hideMark/>
          </w:tcPr>
          <w:p w:rsidR="00B631C4" w:rsidRDefault="00871312" w:rsidP="00871312">
            <w:pPr>
              <w:spacing w:line="240" w:lineRule="auto"/>
              <w:rPr>
                <w:rFonts w:ascii="Verdana" w:eastAsia="Times New Roman" w:hAnsi="Verdana" w:cs="Times New Roman"/>
                <w:b/>
                <w:bCs/>
                <w:color w:val="FFFFFF"/>
                <w:sz w:val="16"/>
                <w:szCs w:val="16"/>
              </w:rPr>
            </w:pPr>
            <w:r w:rsidRPr="008A1AA7">
              <w:rPr>
                <w:rFonts w:ascii="Verdana" w:eastAsia="Times New Roman" w:hAnsi="Verdana" w:cs="Times New Roman"/>
                <w:b/>
                <w:bCs/>
                <w:color w:val="FFFFFF"/>
                <w:sz w:val="16"/>
                <w:szCs w:val="16"/>
              </w:rPr>
              <w:lastRenderedPageBreak/>
              <w:t xml:space="preserve">Nominaal en onverdeeld Zvw </w:t>
            </w:r>
          </w:p>
          <w:p w:rsidR="00871312" w:rsidRPr="008A1AA7" w:rsidRDefault="00871312" w:rsidP="00871312">
            <w:pPr>
              <w:spacing w:line="240" w:lineRule="auto"/>
              <w:rPr>
                <w:rFonts w:ascii="Verdana" w:eastAsia="Times New Roman" w:hAnsi="Verdana" w:cs="Times New Roman"/>
                <w:b/>
                <w:bCs/>
                <w:color w:val="FFFFFF"/>
                <w:sz w:val="16"/>
                <w:szCs w:val="16"/>
              </w:rPr>
            </w:pPr>
            <w:r w:rsidRPr="008A1AA7">
              <w:rPr>
                <w:rFonts w:ascii="Verdana" w:eastAsia="Times New Roman" w:hAnsi="Verdana" w:cs="Times New Roman"/>
                <w:b/>
                <w:bCs/>
                <w:color w:val="FFFFFF"/>
                <w:sz w:val="16"/>
                <w:szCs w:val="16"/>
              </w:rPr>
              <w:t>(bedragen x € 1 miljoen)</w:t>
            </w:r>
          </w:p>
        </w:tc>
        <w:tc>
          <w:tcPr>
            <w:tcW w:w="914" w:type="pct"/>
            <w:tcBorders>
              <w:top w:val="single" w:sz="4" w:space="0" w:color="auto"/>
              <w:left w:val="nil"/>
              <w:bottom w:val="single" w:sz="4" w:space="0" w:color="auto"/>
              <w:right w:val="nil"/>
            </w:tcBorders>
            <w:shd w:val="clear" w:color="000000" w:fill="000000"/>
            <w:noWrap/>
            <w:vAlign w:val="center"/>
            <w:hideMark/>
          </w:tcPr>
          <w:p w:rsidR="00871312" w:rsidRPr="008A1AA7" w:rsidRDefault="00871312" w:rsidP="00871312">
            <w:pPr>
              <w:spacing w:line="240" w:lineRule="auto"/>
              <w:rPr>
                <w:rFonts w:ascii="Verdana" w:eastAsia="Times New Roman" w:hAnsi="Verdana" w:cs="Times New Roman"/>
                <w:b/>
                <w:bCs/>
                <w:color w:val="FFFFFF"/>
                <w:sz w:val="16"/>
                <w:szCs w:val="16"/>
              </w:rPr>
            </w:pPr>
            <w:r w:rsidRPr="008A1AA7">
              <w:rPr>
                <w:rFonts w:ascii="Verdana" w:eastAsia="Times New Roman" w:hAnsi="Verdana" w:cs="Times New Roman"/>
                <w:b/>
                <w:bCs/>
                <w:color w:val="FFFFFF"/>
                <w:sz w:val="16"/>
                <w:szCs w:val="16"/>
              </w:rPr>
              <w:t> </w:t>
            </w:r>
          </w:p>
        </w:tc>
        <w:tc>
          <w:tcPr>
            <w:tcW w:w="613" w:type="pct"/>
            <w:tcBorders>
              <w:top w:val="single" w:sz="4" w:space="0" w:color="auto"/>
              <w:left w:val="nil"/>
              <w:bottom w:val="single" w:sz="4" w:space="0" w:color="auto"/>
              <w:right w:val="nil"/>
            </w:tcBorders>
            <w:shd w:val="clear" w:color="000000" w:fill="000000"/>
            <w:noWrap/>
            <w:vAlign w:val="center"/>
            <w:hideMark/>
          </w:tcPr>
          <w:p w:rsidR="00871312" w:rsidRPr="008A1AA7" w:rsidRDefault="00871312" w:rsidP="00871312">
            <w:pPr>
              <w:spacing w:line="240" w:lineRule="auto"/>
              <w:rPr>
                <w:rFonts w:ascii="Verdana" w:eastAsia="Times New Roman" w:hAnsi="Verdana" w:cs="Times New Roman"/>
                <w:b/>
                <w:bCs/>
                <w:color w:val="FFFFFF"/>
                <w:sz w:val="16"/>
                <w:szCs w:val="16"/>
              </w:rPr>
            </w:pPr>
            <w:r w:rsidRPr="008A1AA7">
              <w:rPr>
                <w:rFonts w:ascii="Verdana" w:eastAsia="Times New Roman" w:hAnsi="Verdana" w:cs="Times New Roman"/>
                <w:b/>
                <w:bCs/>
                <w:color w:val="FFFFFF"/>
                <w:sz w:val="16"/>
                <w:szCs w:val="16"/>
              </w:rPr>
              <w:t> </w:t>
            </w:r>
          </w:p>
        </w:tc>
        <w:tc>
          <w:tcPr>
            <w:tcW w:w="613" w:type="pct"/>
            <w:tcBorders>
              <w:top w:val="single" w:sz="4" w:space="0" w:color="auto"/>
              <w:left w:val="nil"/>
              <w:bottom w:val="single" w:sz="4" w:space="0" w:color="auto"/>
              <w:right w:val="nil"/>
            </w:tcBorders>
            <w:shd w:val="clear" w:color="000000" w:fill="000000"/>
            <w:noWrap/>
            <w:vAlign w:val="center"/>
            <w:hideMark/>
          </w:tcPr>
          <w:p w:rsidR="00871312" w:rsidRPr="008A1AA7" w:rsidRDefault="00871312" w:rsidP="00871312">
            <w:pPr>
              <w:spacing w:line="240" w:lineRule="auto"/>
              <w:rPr>
                <w:rFonts w:ascii="Verdana" w:eastAsia="Times New Roman" w:hAnsi="Verdana" w:cs="Times New Roman"/>
                <w:color w:val="FFFFFF"/>
                <w:sz w:val="16"/>
                <w:szCs w:val="16"/>
              </w:rPr>
            </w:pPr>
            <w:r w:rsidRPr="008A1AA7">
              <w:rPr>
                <w:rFonts w:ascii="Verdana" w:eastAsia="Times New Roman" w:hAnsi="Verdana" w:cs="Times New Roman"/>
                <w:color w:val="FFFFFF"/>
                <w:sz w:val="16"/>
                <w:szCs w:val="16"/>
              </w:rPr>
              <w:t> </w:t>
            </w:r>
          </w:p>
        </w:tc>
      </w:tr>
      <w:tr w:rsidR="00871312" w:rsidRPr="008A1AA7" w:rsidTr="00871312">
        <w:trPr>
          <w:trHeight w:val="227"/>
        </w:trPr>
        <w:tc>
          <w:tcPr>
            <w:tcW w:w="2859" w:type="pct"/>
            <w:tcBorders>
              <w:top w:val="nil"/>
              <w:left w:val="nil"/>
              <w:bottom w:val="single" w:sz="4" w:space="0" w:color="auto"/>
              <w:right w:val="nil"/>
            </w:tcBorders>
            <w:shd w:val="clear" w:color="000000" w:fill="DBE5F1"/>
            <w:noWrap/>
            <w:vAlign w:val="center"/>
            <w:hideMark/>
          </w:tcPr>
          <w:p w:rsidR="00871312" w:rsidRPr="008A1AA7" w:rsidRDefault="00871312" w:rsidP="00871312">
            <w:pPr>
              <w:spacing w:line="240" w:lineRule="auto"/>
              <w:rPr>
                <w:rFonts w:ascii="Verdana" w:eastAsia="Times New Roman" w:hAnsi="Verdana" w:cs="Times New Roman"/>
                <w:b/>
                <w:bCs/>
                <w:color w:val="FFFFFF"/>
                <w:sz w:val="16"/>
                <w:szCs w:val="16"/>
              </w:rPr>
            </w:pPr>
            <w:r w:rsidRPr="008A1AA7">
              <w:rPr>
                <w:rFonts w:ascii="Verdana" w:eastAsia="Times New Roman" w:hAnsi="Verdana" w:cs="Times New Roman"/>
                <w:b/>
                <w:bCs/>
                <w:color w:val="FFFFFF"/>
                <w:sz w:val="16"/>
                <w:szCs w:val="16"/>
              </w:rPr>
              <w:t> </w:t>
            </w:r>
          </w:p>
        </w:tc>
        <w:tc>
          <w:tcPr>
            <w:tcW w:w="914" w:type="pct"/>
            <w:tcBorders>
              <w:top w:val="nil"/>
              <w:left w:val="nil"/>
              <w:bottom w:val="single" w:sz="4" w:space="0" w:color="auto"/>
              <w:right w:val="nil"/>
            </w:tcBorders>
            <w:shd w:val="clear" w:color="000000" w:fill="DBE5F1"/>
            <w:vAlign w:val="bottom"/>
            <w:hideMark/>
          </w:tcPr>
          <w:p w:rsidR="00871312" w:rsidRPr="008A1AA7" w:rsidRDefault="00871312" w:rsidP="00871312">
            <w:pPr>
              <w:spacing w:line="240" w:lineRule="auto"/>
              <w:jc w:val="right"/>
              <w:rPr>
                <w:rFonts w:ascii="Verdana" w:eastAsia="Times New Roman" w:hAnsi="Verdana" w:cs="Times New Roman"/>
                <w:b/>
                <w:bCs/>
                <w:sz w:val="16"/>
                <w:szCs w:val="16"/>
                <w:lang w:val="en-US"/>
              </w:rPr>
            </w:pPr>
            <w:r w:rsidRPr="008A1AA7">
              <w:rPr>
                <w:rFonts w:ascii="Verdana" w:eastAsia="Times New Roman" w:hAnsi="Verdana" w:cs="Times New Roman"/>
                <w:b/>
                <w:bCs/>
                <w:sz w:val="16"/>
                <w:szCs w:val="16"/>
                <w:lang w:val="en-US"/>
              </w:rPr>
              <w:t>Stand ontwerpbegroting</w:t>
            </w:r>
          </w:p>
        </w:tc>
        <w:tc>
          <w:tcPr>
            <w:tcW w:w="613" w:type="pct"/>
            <w:tcBorders>
              <w:top w:val="nil"/>
              <w:left w:val="nil"/>
              <w:bottom w:val="single" w:sz="4" w:space="0" w:color="auto"/>
              <w:right w:val="nil"/>
            </w:tcBorders>
            <w:shd w:val="clear" w:color="000000" w:fill="DBE5F1"/>
            <w:vAlign w:val="bottom"/>
            <w:hideMark/>
          </w:tcPr>
          <w:p w:rsidR="00871312" w:rsidRPr="008A1AA7" w:rsidRDefault="00871312" w:rsidP="00871312">
            <w:pPr>
              <w:spacing w:line="240" w:lineRule="auto"/>
              <w:jc w:val="right"/>
              <w:rPr>
                <w:rFonts w:ascii="Verdana" w:eastAsia="Times New Roman" w:hAnsi="Verdana" w:cs="Times New Roman"/>
                <w:b/>
                <w:bCs/>
                <w:sz w:val="16"/>
                <w:szCs w:val="16"/>
                <w:lang w:val="en-US"/>
              </w:rPr>
            </w:pPr>
            <w:r w:rsidRPr="008A1AA7">
              <w:rPr>
                <w:rFonts w:ascii="Verdana" w:eastAsia="Times New Roman" w:hAnsi="Verdana" w:cs="Times New Roman"/>
                <w:b/>
                <w:bCs/>
                <w:sz w:val="16"/>
                <w:szCs w:val="16"/>
                <w:lang w:val="en-US"/>
              </w:rPr>
              <w:t>Mutaties 1</w:t>
            </w:r>
            <w:r w:rsidRPr="008A1AA7">
              <w:rPr>
                <w:rFonts w:ascii="Verdana" w:eastAsia="Times New Roman" w:hAnsi="Verdana" w:cs="Times New Roman"/>
                <w:b/>
                <w:bCs/>
                <w:sz w:val="16"/>
                <w:szCs w:val="16"/>
                <w:vertAlign w:val="superscript"/>
                <w:lang w:val="en-US"/>
              </w:rPr>
              <w:t>e</w:t>
            </w:r>
            <w:r w:rsidRPr="008A1AA7">
              <w:rPr>
                <w:rFonts w:ascii="Verdana" w:eastAsia="Times New Roman" w:hAnsi="Verdana" w:cs="Times New Roman"/>
                <w:b/>
                <w:bCs/>
                <w:sz w:val="16"/>
                <w:szCs w:val="16"/>
                <w:lang w:val="en-US"/>
              </w:rPr>
              <w:t xml:space="preserve"> suppletoire begroting</w:t>
            </w:r>
          </w:p>
        </w:tc>
        <w:tc>
          <w:tcPr>
            <w:tcW w:w="613" w:type="pct"/>
            <w:tcBorders>
              <w:top w:val="nil"/>
              <w:left w:val="nil"/>
              <w:bottom w:val="single" w:sz="4" w:space="0" w:color="auto"/>
              <w:right w:val="nil"/>
            </w:tcBorders>
            <w:shd w:val="clear" w:color="000000" w:fill="DBE5F1"/>
            <w:vAlign w:val="bottom"/>
            <w:hideMark/>
          </w:tcPr>
          <w:p w:rsidR="00871312" w:rsidRPr="008A1AA7" w:rsidRDefault="00871312" w:rsidP="00871312">
            <w:pPr>
              <w:spacing w:line="240" w:lineRule="auto"/>
              <w:jc w:val="right"/>
              <w:rPr>
                <w:rFonts w:ascii="Verdana" w:eastAsia="Times New Roman" w:hAnsi="Verdana" w:cs="Times New Roman"/>
                <w:b/>
                <w:bCs/>
                <w:sz w:val="16"/>
                <w:szCs w:val="16"/>
                <w:lang w:val="en-US"/>
              </w:rPr>
            </w:pPr>
            <w:r w:rsidRPr="008A1AA7">
              <w:rPr>
                <w:rFonts w:ascii="Verdana" w:eastAsia="Times New Roman" w:hAnsi="Verdana" w:cs="Times New Roman"/>
                <w:b/>
                <w:bCs/>
                <w:sz w:val="16"/>
                <w:szCs w:val="16"/>
                <w:lang w:val="en-US"/>
              </w:rPr>
              <w:t>Stand 1</w:t>
            </w:r>
            <w:r w:rsidRPr="008A1AA7">
              <w:rPr>
                <w:rFonts w:ascii="Verdana" w:eastAsia="Times New Roman" w:hAnsi="Verdana" w:cs="Times New Roman"/>
                <w:b/>
                <w:bCs/>
                <w:sz w:val="16"/>
                <w:szCs w:val="16"/>
                <w:vertAlign w:val="superscript"/>
                <w:lang w:val="en-US"/>
              </w:rPr>
              <w:t>e</w:t>
            </w:r>
            <w:r w:rsidRPr="008A1AA7">
              <w:rPr>
                <w:rFonts w:ascii="Verdana" w:eastAsia="Times New Roman" w:hAnsi="Verdana" w:cs="Times New Roman"/>
                <w:b/>
                <w:bCs/>
                <w:sz w:val="16"/>
                <w:szCs w:val="16"/>
                <w:lang w:val="en-US"/>
              </w:rPr>
              <w:t xml:space="preserve"> suppletoire begroting</w:t>
            </w:r>
          </w:p>
        </w:tc>
      </w:tr>
      <w:tr w:rsidR="00871312" w:rsidRPr="008A1AA7" w:rsidTr="00871312">
        <w:trPr>
          <w:trHeight w:val="227"/>
        </w:trPr>
        <w:tc>
          <w:tcPr>
            <w:tcW w:w="2859" w:type="pct"/>
            <w:tcBorders>
              <w:top w:val="nil"/>
              <w:left w:val="nil"/>
              <w:bottom w:val="single" w:sz="4" w:space="0" w:color="auto"/>
              <w:right w:val="nil"/>
            </w:tcBorders>
            <w:shd w:val="clear" w:color="000000" w:fill="DBE5F1"/>
            <w:noWrap/>
            <w:vAlign w:val="center"/>
            <w:hideMark/>
          </w:tcPr>
          <w:p w:rsidR="00871312" w:rsidRPr="008A1AA7" w:rsidRDefault="00871312" w:rsidP="00871312">
            <w:pPr>
              <w:spacing w:line="240" w:lineRule="auto"/>
              <w:rPr>
                <w:rFonts w:ascii="Verdana" w:eastAsia="Times New Roman" w:hAnsi="Verdana" w:cs="Times New Roman"/>
                <w:i/>
                <w:iCs/>
                <w:sz w:val="16"/>
                <w:szCs w:val="16"/>
                <w:lang w:val="en-US"/>
              </w:rPr>
            </w:pPr>
            <w:r w:rsidRPr="008A1AA7">
              <w:rPr>
                <w:rFonts w:ascii="Verdana" w:eastAsia="Times New Roman" w:hAnsi="Verdana" w:cs="Times New Roman"/>
                <w:i/>
                <w:iCs/>
                <w:sz w:val="16"/>
                <w:szCs w:val="16"/>
                <w:lang w:val="en-US"/>
              </w:rPr>
              <w:t> </w:t>
            </w:r>
          </w:p>
        </w:tc>
        <w:tc>
          <w:tcPr>
            <w:tcW w:w="914" w:type="pct"/>
            <w:tcBorders>
              <w:top w:val="nil"/>
              <w:left w:val="nil"/>
              <w:bottom w:val="single" w:sz="4" w:space="0" w:color="auto"/>
              <w:right w:val="nil"/>
            </w:tcBorders>
            <w:shd w:val="clear" w:color="000000" w:fill="DBE5F1"/>
            <w:noWrap/>
            <w:vAlign w:val="center"/>
            <w:hideMark/>
          </w:tcPr>
          <w:p w:rsidR="00871312" w:rsidRPr="008A1AA7" w:rsidRDefault="00871312" w:rsidP="00871312">
            <w:pPr>
              <w:spacing w:line="240" w:lineRule="auto"/>
              <w:jc w:val="right"/>
              <w:rPr>
                <w:rFonts w:ascii="Verdana" w:eastAsia="Times New Roman" w:hAnsi="Verdana" w:cs="Times New Roman"/>
                <w:sz w:val="16"/>
                <w:szCs w:val="16"/>
                <w:lang w:val="en-US"/>
              </w:rPr>
            </w:pPr>
            <w:r w:rsidRPr="008A1AA7">
              <w:rPr>
                <w:rFonts w:ascii="Verdana" w:eastAsia="Times New Roman" w:hAnsi="Verdana" w:cs="Times New Roman"/>
                <w:sz w:val="16"/>
                <w:szCs w:val="16"/>
                <w:lang w:val="en-US"/>
              </w:rPr>
              <w:t>2015</w:t>
            </w:r>
          </w:p>
        </w:tc>
        <w:tc>
          <w:tcPr>
            <w:tcW w:w="613" w:type="pct"/>
            <w:tcBorders>
              <w:top w:val="nil"/>
              <w:left w:val="nil"/>
              <w:bottom w:val="single" w:sz="4" w:space="0" w:color="auto"/>
              <w:right w:val="nil"/>
            </w:tcBorders>
            <w:shd w:val="clear" w:color="000000" w:fill="DBE5F1"/>
            <w:noWrap/>
            <w:vAlign w:val="center"/>
            <w:hideMark/>
          </w:tcPr>
          <w:p w:rsidR="00871312" w:rsidRPr="008A1AA7" w:rsidRDefault="00871312" w:rsidP="00871312">
            <w:pPr>
              <w:spacing w:line="240" w:lineRule="auto"/>
              <w:jc w:val="right"/>
              <w:rPr>
                <w:rFonts w:ascii="Verdana" w:eastAsia="Times New Roman" w:hAnsi="Verdana" w:cs="Times New Roman"/>
                <w:sz w:val="16"/>
                <w:szCs w:val="16"/>
                <w:lang w:val="en-US"/>
              </w:rPr>
            </w:pPr>
            <w:r w:rsidRPr="008A1AA7">
              <w:rPr>
                <w:rFonts w:ascii="Verdana" w:eastAsia="Times New Roman" w:hAnsi="Verdana" w:cs="Times New Roman"/>
                <w:sz w:val="16"/>
                <w:szCs w:val="16"/>
                <w:lang w:val="en-US"/>
              </w:rPr>
              <w:t>2015</w:t>
            </w:r>
          </w:p>
        </w:tc>
        <w:tc>
          <w:tcPr>
            <w:tcW w:w="613" w:type="pct"/>
            <w:tcBorders>
              <w:top w:val="nil"/>
              <w:left w:val="nil"/>
              <w:bottom w:val="single" w:sz="4" w:space="0" w:color="auto"/>
              <w:right w:val="nil"/>
            </w:tcBorders>
            <w:shd w:val="clear" w:color="000000" w:fill="DBE5F1"/>
            <w:noWrap/>
            <w:vAlign w:val="center"/>
            <w:hideMark/>
          </w:tcPr>
          <w:p w:rsidR="00871312" w:rsidRPr="008A1AA7" w:rsidRDefault="00871312" w:rsidP="00871312">
            <w:pPr>
              <w:spacing w:line="240" w:lineRule="auto"/>
              <w:jc w:val="right"/>
              <w:rPr>
                <w:rFonts w:ascii="Verdana" w:eastAsia="Times New Roman" w:hAnsi="Verdana" w:cs="Times New Roman"/>
                <w:sz w:val="16"/>
                <w:szCs w:val="16"/>
                <w:lang w:val="en-US"/>
              </w:rPr>
            </w:pPr>
            <w:r w:rsidRPr="008A1AA7">
              <w:rPr>
                <w:rFonts w:ascii="Verdana" w:eastAsia="Times New Roman" w:hAnsi="Verdana" w:cs="Times New Roman"/>
                <w:sz w:val="16"/>
                <w:szCs w:val="16"/>
                <w:lang w:val="en-US"/>
              </w:rPr>
              <w:t>2015</w:t>
            </w:r>
          </w:p>
        </w:tc>
      </w:tr>
      <w:tr w:rsidR="00871312" w:rsidRPr="008A1AA7" w:rsidTr="00871312">
        <w:trPr>
          <w:trHeight w:val="227"/>
        </w:trPr>
        <w:tc>
          <w:tcPr>
            <w:tcW w:w="2859" w:type="pct"/>
            <w:tcBorders>
              <w:top w:val="nil"/>
              <w:left w:val="nil"/>
              <w:bottom w:val="nil"/>
              <w:right w:val="nil"/>
            </w:tcBorders>
            <w:shd w:val="clear" w:color="000000" w:fill="DBE5F1"/>
            <w:noWrap/>
            <w:vAlign w:val="center"/>
            <w:hideMark/>
          </w:tcPr>
          <w:p w:rsidR="00871312" w:rsidRPr="008A1AA7" w:rsidRDefault="00871312" w:rsidP="00871312">
            <w:pPr>
              <w:spacing w:line="240" w:lineRule="auto"/>
              <w:rPr>
                <w:rFonts w:ascii="Verdana" w:eastAsia="Times New Roman" w:hAnsi="Verdana" w:cs="Times New Roman"/>
                <w:sz w:val="16"/>
                <w:szCs w:val="16"/>
                <w:lang w:val="en-US"/>
              </w:rPr>
            </w:pPr>
            <w:r w:rsidRPr="008A1AA7">
              <w:rPr>
                <w:rFonts w:ascii="Verdana" w:eastAsia="Times New Roman" w:hAnsi="Verdana" w:cs="Times New Roman"/>
                <w:sz w:val="16"/>
                <w:szCs w:val="16"/>
                <w:lang w:val="en-US"/>
              </w:rPr>
              <w:t>Nominaal en onverdeeld Zvw</w:t>
            </w:r>
          </w:p>
        </w:tc>
        <w:tc>
          <w:tcPr>
            <w:tcW w:w="914" w:type="pct"/>
            <w:tcBorders>
              <w:top w:val="nil"/>
              <w:left w:val="nil"/>
              <w:bottom w:val="nil"/>
              <w:right w:val="nil"/>
            </w:tcBorders>
            <w:shd w:val="clear" w:color="000000" w:fill="DBE5F1"/>
            <w:noWrap/>
            <w:vAlign w:val="center"/>
            <w:hideMark/>
          </w:tcPr>
          <w:p w:rsidR="00871312" w:rsidRPr="008A1AA7" w:rsidRDefault="00871312" w:rsidP="00871312">
            <w:pPr>
              <w:spacing w:line="240" w:lineRule="auto"/>
              <w:jc w:val="right"/>
              <w:rPr>
                <w:rFonts w:ascii="Verdana" w:eastAsia="Times New Roman" w:hAnsi="Verdana" w:cs="Times New Roman"/>
                <w:sz w:val="16"/>
                <w:szCs w:val="16"/>
                <w:lang w:val="en-US"/>
              </w:rPr>
            </w:pPr>
            <w:r w:rsidRPr="008A1AA7">
              <w:rPr>
                <w:rFonts w:ascii="Verdana" w:eastAsia="Times New Roman" w:hAnsi="Verdana" w:cs="Times New Roman"/>
                <w:sz w:val="16"/>
                <w:szCs w:val="16"/>
                <w:lang w:val="en-US"/>
              </w:rPr>
              <w:t>977,7</w:t>
            </w:r>
          </w:p>
        </w:tc>
        <w:tc>
          <w:tcPr>
            <w:tcW w:w="613" w:type="pct"/>
            <w:tcBorders>
              <w:top w:val="nil"/>
              <w:left w:val="nil"/>
              <w:bottom w:val="nil"/>
              <w:right w:val="nil"/>
            </w:tcBorders>
            <w:shd w:val="clear" w:color="000000" w:fill="DBE5F1"/>
            <w:noWrap/>
            <w:vAlign w:val="center"/>
            <w:hideMark/>
          </w:tcPr>
          <w:p w:rsidR="00871312" w:rsidRPr="008A1AA7" w:rsidRDefault="00871312" w:rsidP="00871312">
            <w:pPr>
              <w:spacing w:line="240" w:lineRule="auto"/>
              <w:jc w:val="right"/>
              <w:rPr>
                <w:rFonts w:ascii="Verdana" w:eastAsia="Times New Roman" w:hAnsi="Verdana" w:cs="Times New Roman"/>
                <w:sz w:val="16"/>
                <w:szCs w:val="16"/>
                <w:lang w:val="en-US"/>
              </w:rPr>
            </w:pPr>
            <w:r w:rsidRPr="008A1AA7">
              <w:rPr>
                <w:rFonts w:ascii="Verdana" w:eastAsia="Times New Roman" w:hAnsi="Verdana" w:cs="Times New Roman"/>
                <w:sz w:val="16"/>
                <w:szCs w:val="16"/>
                <w:lang w:val="en-US"/>
              </w:rPr>
              <w:t>-528,8</w:t>
            </w:r>
          </w:p>
        </w:tc>
        <w:tc>
          <w:tcPr>
            <w:tcW w:w="613" w:type="pct"/>
            <w:tcBorders>
              <w:top w:val="nil"/>
              <w:left w:val="nil"/>
              <w:bottom w:val="nil"/>
              <w:right w:val="nil"/>
            </w:tcBorders>
            <w:shd w:val="clear" w:color="000000" w:fill="DBE5F1"/>
            <w:noWrap/>
            <w:vAlign w:val="center"/>
            <w:hideMark/>
          </w:tcPr>
          <w:p w:rsidR="00871312" w:rsidRPr="008A1AA7" w:rsidRDefault="00871312" w:rsidP="00871312">
            <w:pPr>
              <w:spacing w:line="240" w:lineRule="auto"/>
              <w:jc w:val="right"/>
              <w:rPr>
                <w:rFonts w:ascii="Verdana" w:eastAsia="Times New Roman" w:hAnsi="Verdana" w:cs="Times New Roman"/>
                <w:sz w:val="16"/>
                <w:szCs w:val="16"/>
                <w:lang w:val="en-US"/>
              </w:rPr>
            </w:pPr>
            <w:r w:rsidRPr="008A1AA7">
              <w:rPr>
                <w:rFonts w:ascii="Verdana" w:eastAsia="Times New Roman" w:hAnsi="Verdana" w:cs="Times New Roman"/>
                <w:sz w:val="16"/>
                <w:szCs w:val="16"/>
                <w:lang w:val="en-US"/>
              </w:rPr>
              <w:t>448,9</w:t>
            </w:r>
          </w:p>
        </w:tc>
      </w:tr>
      <w:tr w:rsidR="00871312" w:rsidRPr="008A1AA7" w:rsidTr="00871312">
        <w:trPr>
          <w:trHeight w:val="227"/>
        </w:trPr>
        <w:tc>
          <w:tcPr>
            <w:tcW w:w="2859" w:type="pct"/>
            <w:tcBorders>
              <w:top w:val="single" w:sz="4" w:space="0" w:color="auto"/>
              <w:left w:val="nil"/>
              <w:bottom w:val="single" w:sz="4" w:space="0" w:color="auto"/>
              <w:right w:val="nil"/>
            </w:tcBorders>
            <w:shd w:val="clear" w:color="000000" w:fill="DBE5F1"/>
            <w:noWrap/>
            <w:vAlign w:val="bottom"/>
            <w:hideMark/>
          </w:tcPr>
          <w:p w:rsidR="00871312" w:rsidRPr="008A1AA7" w:rsidRDefault="00871312" w:rsidP="00871312">
            <w:pPr>
              <w:spacing w:line="240" w:lineRule="auto"/>
              <w:rPr>
                <w:rFonts w:ascii="Verdana" w:eastAsia="Times New Roman" w:hAnsi="Verdana" w:cs="Times New Roman"/>
                <w:b/>
                <w:bCs/>
                <w:sz w:val="16"/>
                <w:szCs w:val="16"/>
                <w:lang w:val="en-US"/>
              </w:rPr>
            </w:pPr>
            <w:r w:rsidRPr="008A1AA7">
              <w:rPr>
                <w:rFonts w:ascii="Verdana" w:eastAsia="Times New Roman" w:hAnsi="Verdana" w:cs="Times New Roman"/>
                <w:b/>
                <w:bCs/>
                <w:sz w:val="16"/>
                <w:szCs w:val="16"/>
                <w:lang w:val="en-US"/>
              </w:rPr>
              <w:t xml:space="preserve">Totaal </w:t>
            </w:r>
          </w:p>
        </w:tc>
        <w:tc>
          <w:tcPr>
            <w:tcW w:w="914" w:type="pct"/>
            <w:tcBorders>
              <w:top w:val="single" w:sz="4" w:space="0" w:color="auto"/>
              <w:left w:val="nil"/>
              <w:bottom w:val="single" w:sz="4" w:space="0" w:color="auto"/>
              <w:right w:val="nil"/>
            </w:tcBorders>
            <w:shd w:val="clear" w:color="000000" w:fill="DBE5F1"/>
            <w:noWrap/>
            <w:vAlign w:val="bottom"/>
            <w:hideMark/>
          </w:tcPr>
          <w:p w:rsidR="00871312" w:rsidRPr="008A1AA7" w:rsidRDefault="00871312" w:rsidP="00871312">
            <w:pPr>
              <w:spacing w:line="240" w:lineRule="auto"/>
              <w:jc w:val="right"/>
              <w:rPr>
                <w:rFonts w:ascii="Verdana" w:eastAsia="Times New Roman" w:hAnsi="Verdana" w:cs="Times New Roman"/>
                <w:b/>
                <w:bCs/>
                <w:sz w:val="16"/>
                <w:szCs w:val="16"/>
                <w:lang w:val="en-US"/>
              </w:rPr>
            </w:pPr>
            <w:r w:rsidRPr="008A1AA7">
              <w:rPr>
                <w:rFonts w:ascii="Verdana" w:eastAsia="Times New Roman" w:hAnsi="Verdana" w:cs="Times New Roman"/>
                <w:b/>
                <w:bCs/>
                <w:sz w:val="16"/>
                <w:szCs w:val="16"/>
                <w:lang w:val="en-US"/>
              </w:rPr>
              <w:t>977,7</w:t>
            </w:r>
          </w:p>
        </w:tc>
        <w:tc>
          <w:tcPr>
            <w:tcW w:w="613" w:type="pct"/>
            <w:tcBorders>
              <w:top w:val="single" w:sz="4" w:space="0" w:color="auto"/>
              <w:left w:val="nil"/>
              <w:bottom w:val="single" w:sz="4" w:space="0" w:color="auto"/>
              <w:right w:val="nil"/>
            </w:tcBorders>
            <w:shd w:val="clear" w:color="000000" w:fill="DBE5F1"/>
            <w:noWrap/>
            <w:vAlign w:val="bottom"/>
            <w:hideMark/>
          </w:tcPr>
          <w:p w:rsidR="00871312" w:rsidRPr="008A1AA7" w:rsidRDefault="00871312" w:rsidP="00871312">
            <w:pPr>
              <w:spacing w:line="240" w:lineRule="auto"/>
              <w:jc w:val="right"/>
              <w:rPr>
                <w:rFonts w:ascii="Verdana" w:eastAsia="Times New Roman" w:hAnsi="Verdana" w:cs="Times New Roman"/>
                <w:b/>
                <w:bCs/>
                <w:sz w:val="16"/>
                <w:szCs w:val="16"/>
                <w:lang w:val="en-US"/>
              </w:rPr>
            </w:pPr>
            <w:r w:rsidRPr="008A1AA7">
              <w:rPr>
                <w:rFonts w:ascii="Verdana" w:eastAsia="Times New Roman" w:hAnsi="Verdana" w:cs="Times New Roman"/>
                <w:b/>
                <w:bCs/>
                <w:sz w:val="16"/>
                <w:szCs w:val="16"/>
                <w:lang w:val="en-US"/>
              </w:rPr>
              <w:t>-528,8</w:t>
            </w:r>
          </w:p>
        </w:tc>
        <w:tc>
          <w:tcPr>
            <w:tcW w:w="613" w:type="pct"/>
            <w:tcBorders>
              <w:top w:val="single" w:sz="4" w:space="0" w:color="auto"/>
              <w:left w:val="nil"/>
              <w:bottom w:val="single" w:sz="4" w:space="0" w:color="auto"/>
              <w:right w:val="nil"/>
            </w:tcBorders>
            <w:shd w:val="clear" w:color="000000" w:fill="DBE5F1"/>
            <w:noWrap/>
            <w:vAlign w:val="bottom"/>
            <w:hideMark/>
          </w:tcPr>
          <w:p w:rsidR="00871312" w:rsidRPr="008A1AA7" w:rsidRDefault="00871312" w:rsidP="00871312">
            <w:pPr>
              <w:spacing w:line="240" w:lineRule="auto"/>
              <w:jc w:val="right"/>
              <w:rPr>
                <w:rFonts w:ascii="Verdana" w:eastAsia="Times New Roman" w:hAnsi="Verdana" w:cs="Times New Roman"/>
                <w:b/>
                <w:bCs/>
                <w:sz w:val="16"/>
                <w:szCs w:val="16"/>
                <w:lang w:val="en-US"/>
              </w:rPr>
            </w:pPr>
            <w:r w:rsidRPr="008A1AA7">
              <w:rPr>
                <w:rFonts w:ascii="Verdana" w:eastAsia="Times New Roman" w:hAnsi="Verdana" w:cs="Times New Roman"/>
                <w:b/>
                <w:bCs/>
                <w:sz w:val="16"/>
                <w:szCs w:val="16"/>
                <w:lang w:val="en-US"/>
              </w:rPr>
              <w:t>448,9</w:t>
            </w:r>
          </w:p>
        </w:tc>
      </w:tr>
      <w:tr w:rsidR="00871312" w:rsidRPr="008A1AA7" w:rsidTr="00871312">
        <w:trPr>
          <w:trHeight w:val="227"/>
        </w:trPr>
        <w:tc>
          <w:tcPr>
            <w:tcW w:w="2859" w:type="pct"/>
            <w:tcBorders>
              <w:top w:val="nil"/>
              <w:left w:val="nil"/>
              <w:bottom w:val="nil"/>
              <w:right w:val="nil"/>
            </w:tcBorders>
            <w:shd w:val="clear" w:color="auto" w:fill="auto"/>
            <w:noWrap/>
            <w:vAlign w:val="bottom"/>
            <w:hideMark/>
          </w:tcPr>
          <w:p w:rsidR="00871312" w:rsidRPr="008A1AA7" w:rsidRDefault="00871312" w:rsidP="00871312">
            <w:pPr>
              <w:spacing w:line="240" w:lineRule="auto"/>
              <w:rPr>
                <w:rFonts w:ascii="Verdana" w:eastAsia="Times New Roman" w:hAnsi="Verdana" w:cs="Times New Roman"/>
                <w:sz w:val="16"/>
                <w:szCs w:val="16"/>
                <w:lang w:val="en-US"/>
              </w:rPr>
            </w:pPr>
          </w:p>
        </w:tc>
        <w:tc>
          <w:tcPr>
            <w:tcW w:w="914" w:type="pct"/>
            <w:tcBorders>
              <w:top w:val="nil"/>
              <w:left w:val="nil"/>
              <w:bottom w:val="nil"/>
              <w:right w:val="nil"/>
            </w:tcBorders>
            <w:shd w:val="clear" w:color="auto" w:fill="auto"/>
            <w:noWrap/>
            <w:vAlign w:val="bottom"/>
            <w:hideMark/>
          </w:tcPr>
          <w:p w:rsidR="00871312" w:rsidRPr="008A1AA7" w:rsidRDefault="00871312" w:rsidP="00871312">
            <w:pPr>
              <w:spacing w:line="240" w:lineRule="auto"/>
              <w:rPr>
                <w:rFonts w:ascii="Verdana" w:eastAsia="Times New Roman" w:hAnsi="Verdana" w:cs="Times New Roman"/>
                <w:sz w:val="16"/>
                <w:szCs w:val="16"/>
                <w:lang w:val="en-US"/>
              </w:rPr>
            </w:pPr>
          </w:p>
        </w:tc>
        <w:tc>
          <w:tcPr>
            <w:tcW w:w="613" w:type="pct"/>
            <w:tcBorders>
              <w:top w:val="nil"/>
              <w:left w:val="nil"/>
              <w:bottom w:val="nil"/>
              <w:right w:val="nil"/>
            </w:tcBorders>
            <w:shd w:val="clear" w:color="auto" w:fill="auto"/>
            <w:noWrap/>
            <w:vAlign w:val="bottom"/>
            <w:hideMark/>
          </w:tcPr>
          <w:p w:rsidR="00871312" w:rsidRPr="008A1AA7" w:rsidRDefault="00871312" w:rsidP="00871312">
            <w:pPr>
              <w:spacing w:line="240" w:lineRule="auto"/>
              <w:rPr>
                <w:rFonts w:ascii="Verdana" w:eastAsia="Times New Roman" w:hAnsi="Verdana" w:cs="Times New Roman"/>
                <w:sz w:val="16"/>
                <w:szCs w:val="16"/>
                <w:lang w:val="en-US"/>
              </w:rPr>
            </w:pPr>
          </w:p>
        </w:tc>
        <w:tc>
          <w:tcPr>
            <w:tcW w:w="613" w:type="pct"/>
            <w:tcBorders>
              <w:top w:val="nil"/>
              <w:left w:val="nil"/>
              <w:bottom w:val="nil"/>
              <w:right w:val="nil"/>
            </w:tcBorders>
            <w:shd w:val="clear" w:color="auto" w:fill="auto"/>
            <w:noWrap/>
            <w:vAlign w:val="bottom"/>
            <w:hideMark/>
          </w:tcPr>
          <w:p w:rsidR="00871312" w:rsidRPr="008A1AA7" w:rsidRDefault="00871312" w:rsidP="00871312">
            <w:pPr>
              <w:spacing w:line="240" w:lineRule="auto"/>
              <w:rPr>
                <w:rFonts w:ascii="Verdana" w:eastAsia="Times New Roman" w:hAnsi="Verdana" w:cs="Times New Roman"/>
                <w:sz w:val="16"/>
                <w:szCs w:val="16"/>
                <w:lang w:val="en-US"/>
              </w:rPr>
            </w:pPr>
          </w:p>
        </w:tc>
      </w:tr>
      <w:tr w:rsidR="00871312" w:rsidRPr="00871312" w:rsidTr="00871312">
        <w:trPr>
          <w:trHeight w:val="227"/>
        </w:trPr>
        <w:tc>
          <w:tcPr>
            <w:tcW w:w="5000" w:type="pct"/>
            <w:gridSpan w:val="4"/>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b/>
                <w:bCs/>
                <w:i/>
                <w:iCs/>
                <w:sz w:val="16"/>
                <w:szCs w:val="16"/>
              </w:rPr>
            </w:pPr>
            <w:r w:rsidRPr="00871312">
              <w:rPr>
                <w:rFonts w:ascii="Verdana" w:eastAsia="Times New Roman" w:hAnsi="Verdana" w:cs="Times New Roman"/>
                <w:b/>
                <w:bCs/>
                <w:i/>
                <w:iCs/>
                <w:sz w:val="16"/>
                <w:szCs w:val="16"/>
              </w:rPr>
              <w:t>Toelichting uitgaven-mutaties 1</w:t>
            </w:r>
            <w:r w:rsidRPr="00871312">
              <w:rPr>
                <w:rFonts w:ascii="Verdana" w:eastAsia="Times New Roman" w:hAnsi="Verdana" w:cs="Times New Roman"/>
                <w:b/>
                <w:bCs/>
                <w:i/>
                <w:iCs/>
                <w:sz w:val="16"/>
                <w:szCs w:val="16"/>
                <w:vertAlign w:val="superscript"/>
              </w:rPr>
              <w:t>e</w:t>
            </w:r>
            <w:r w:rsidRPr="00871312">
              <w:rPr>
                <w:rFonts w:ascii="Verdana" w:eastAsia="Times New Roman" w:hAnsi="Verdana" w:cs="Times New Roman"/>
                <w:b/>
                <w:bCs/>
                <w:i/>
                <w:iCs/>
                <w:sz w:val="16"/>
                <w:szCs w:val="16"/>
              </w:rPr>
              <w:t xml:space="preserve"> suppletoire begroting</w:t>
            </w:r>
          </w:p>
        </w:tc>
      </w:tr>
      <w:tr w:rsidR="00871312" w:rsidRPr="00871312" w:rsidTr="00871312">
        <w:trPr>
          <w:trHeight w:val="227"/>
        </w:trPr>
        <w:tc>
          <w:tcPr>
            <w:tcW w:w="285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c>
          <w:tcPr>
            <w:tcW w:w="91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c>
          <w:tcPr>
            <w:tcW w:w="61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c>
          <w:tcPr>
            <w:tcW w:w="61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r>
      <w:tr w:rsidR="00871312" w:rsidRPr="00871312" w:rsidTr="00871312">
        <w:trPr>
          <w:trHeight w:val="227"/>
        </w:trPr>
        <w:tc>
          <w:tcPr>
            <w:tcW w:w="285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b/>
                <w:bCs/>
                <w:sz w:val="16"/>
                <w:szCs w:val="16"/>
                <w:lang w:val="en-US"/>
              </w:rPr>
            </w:pPr>
            <w:r w:rsidRPr="00871312">
              <w:rPr>
                <w:rFonts w:ascii="Verdana" w:eastAsia="Times New Roman" w:hAnsi="Verdana" w:cs="Times New Roman"/>
                <w:b/>
                <w:bCs/>
                <w:sz w:val="16"/>
                <w:szCs w:val="16"/>
                <w:lang w:val="en-US"/>
              </w:rPr>
              <w:t>Nominaal</w:t>
            </w:r>
          </w:p>
        </w:tc>
        <w:tc>
          <w:tcPr>
            <w:tcW w:w="91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1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1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r>
      <w:tr w:rsidR="00871312" w:rsidRPr="00871312" w:rsidTr="00871312">
        <w:trPr>
          <w:trHeight w:val="227"/>
        </w:trPr>
        <w:tc>
          <w:tcPr>
            <w:tcW w:w="2859"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val="en-US"/>
              </w:rPr>
            </w:pPr>
            <w:r w:rsidRPr="00871312">
              <w:rPr>
                <w:rFonts w:ascii="Verdana" w:eastAsia="Times New Roman" w:hAnsi="Verdana" w:cs="Times New Roman"/>
                <w:i/>
                <w:iCs/>
                <w:sz w:val="16"/>
                <w:szCs w:val="16"/>
                <w:lang w:val="en-US"/>
              </w:rPr>
              <w:t>Loon- en prijsbijstelling</w:t>
            </w:r>
          </w:p>
        </w:tc>
        <w:tc>
          <w:tcPr>
            <w:tcW w:w="914"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1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jc w:val="right"/>
              <w:rPr>
                <w:rFonts w:ascii="Verdana" w:eastAsia="Times New Roman" w:hAnsi="Verdana" w:cs="Times New Roman"/>
                <w:i/>
                <w:iCs/>
                <w:sz w:val="16"/>
                <w:szCs w:val="16"/>
                <w:lang w:val="en-US"/>
              </w:rPr>
            </w:pPr>
            <w:r w:rsidRPr="00871312">
              <w:rPr>
                <w:rFonts w:ascii="Verdana" w:eastAsia="Times New Roman" w:hAnsi="Verdana" w:cs="Times New Roman"/>
                <w:i/>
                <w:iCs/>
                <w:sz w:val="16"/>
                <w:szCs w:val="16"/>
                <w:lang w:val="en-US"/>
              </w:rPr>
              <w:t>-88,3</w:t>
            </w:r>
          </w:p>
        </w:tc>
        <w:tc>
          <w:tcPr>
            <w:tcW w:w="61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r>
      <w:tr w:rsidR="00871312" w:rsidRPr="00871312" w:rsidTr="00871312">
        <w:trPr>
          <w:trHeight w:val="227"/>
        </w:trPr>
        <w:tc>
          <w:tcPr>
            <w:tcW w:w="3773" w:type="pct"/>
            <w:gridSpan w:val="2"/>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rPr>
            </w:pPr>
            <w:r w:rsidRPr="00871312">
              <w:rPr>
                <w:rFonts w:ascii="Verdana" w:eastAsia="Times New Roman" w:hAnsi="Verdana" w:cs="Times New Roman"/>
                <w:sz w:val="16"/>
                <w:szCs w:val="16"/>
              </w:rPr>
              <w:t>Dit betreft de tranche 2015 van de vergoeding voor loon- en prijsontwikkeling.</w:t>
            </w:r>
          </w:p>
        </w:tc>
        <w:tc>
          <w:tcPr>
            <w:tcW w:w="61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c>
          <w:tcPr>
            <w:tcW w:w="61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r>
      <w:tr w:rsidR="00871312" w:rsidRPr="00871312" w:rsidTr="00871312">
        <w:trPr>
          <w:trHeight w:val="227"/>
        </w:trPr>
        <w:tc>
          <w:tcPr>
            <w:tcW w:w="2859"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rPr>
            </w:pPr>
          </w:p>
        </w:tc>
        <w:tc>
          <w:tcPr>
            <w:tcW w:w="914"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rPr>
            </w:pPr>
          </w:p>
        </w:tc>
        <w:tc>
          <w:tcPr>
            <w:tcW w:w="61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c>
          <w:tcPr>
            <w:tcW w:w="61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r>
      <w:tr w:rsidR="00871312" w:rsidRPr="00871312" w:rsidTr="00871312">
        <w:trPr>
          <w:trHeight w:val="227"/>
        </w:trPr>
        <w:tc>
          <w:tcPr>
            <w:tcW w:w="2859"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i/>
                <w:iCs/>
                <w:sz w:val="16"/>
                <w:szCs w:val="16"/>
                <w:lang w:val="en-US"/>
              </w:rPr>
            </w:pPr>
            <w:r w:rsidRPr="00871312">
              <w:rPr>
                <w:rFonts w:ascii="Verdana" w:eastAsia="Times New Roman" w:hAnsi="Verdana" w:cs="Times New Roman"/>
                <w:i/>
                <w:iCs/>
                <w:sz w:val="16"/>
                <w:szCs w:val="16"/>
                <w:lang w:val="en-US"/>
              </w:rPr>
              <w:t>Nominale ontwikkeling</w:t>
            </w:r>
          </w:p>
        </w:tc>
        <w:tc>
          <w:tcPr>
            <w:tcW w:w="914"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1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jc w:val="right"/>
              <w:rPr>
                <w:rFonts w:ascii="Verdana" w:eastAsia="Times New Roman" w:hAnsi="Verdana" w:cs="Times New Roman"/>
                <w:i/>
                <w:iCs/>
                <w:sz w:val="16"/>
                <w:szCs w:val="16"/>
                <w:lang w:val="en-US"/>
              </w:rPr>
            </w:pPr>
            <w:r w:rsidRPr="00871312">
              <w:rPr>
                <w:rFonts w:ascii="Verdana" w:eastAsia="Times New Roman" w:hAnsi="Verdana" w:cs="Times New Roman"/>
                <w:i/>
                <w:iCs/>
                <w:sz w:val="16"/>
                <w:szCs w:val="16"/>
                <w:lang w:val="en-US"/>
              </w:rPr>
              <w:t>-235,8</w:t>
            </w:r>
          </w:p>
        </w:tc>
        <w:tc>
          <w:tcPr>
            <w:tcW w:w="61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r>
      <w:tr w:rsidR="00871312" w:rsidRPr="00871312" w:rsidTr="00871312">
        <w:trPr>
          <w:trHeight w:val="227"/>
        </w:trPr>
        <w:tc>
          <w:tcPr>
            <w:tcW w:w="3773" w:type="pct"/>
            <w:gridSpan w:val="2"/>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rPr>
            </w:pPr>
            <w:r w:rsidRPr="00871312">
              <w:rPr>
                <w:rFonts w:ascii="Verdana" w:eastAsia="Times New Roman" w:hAnsi="Verdana" w:cs="Times New Roman"/>
                <w:sz w:val="16"/>
                <w:szCs w:val="16"/>
              </w:rPr>
              <w:t>De raming van de loon- en prijsbijstelling is aangepast op basis van de macro-economische inzichten in het Centraal Economisch Plan (CEP 2015) van het Centraal Planbureau (CPB).</w:t>
            </w:r>
          </w:p>
        </w:tc>
        <w:tc>
          <w:tcPr>
            <w:tcW w:w="61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rPr>
            </w:pPr>
          </w:p>
        </w:tc>
        <w:tc>
          <w:tcPr>
            <w:tcW w:w="61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r>
      <w:tr w:rsidR="00871312" w:rsidRPr="00871312" w:rsidTr="00871312">
        <w:trPr>
          <w:trHeight w:val="227"/>
        </w:trPr>
        <w:tc>
          <w:tcPr>
            <w:tcW w:w="2859"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i/>
                <w:iCs/>
                <w:sz w:val="16"/>
                <w:szCs w:val="16"/>
              </w:rPr>
            </w:pPr>
          </w:p>
        </w:tc>
        <w:tc>
          <w:tcPr>
            <w:tcW w:w="914"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rPr>
            </w:pPr>
          </w:p>
        </w:tc>
        <w:tc>
          <w:tcPr>
            <w:tcW w:w="61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rPr>
            </w:pPr>
          </w:p>
        </w:tc>
        <w:tc>
          <w:tcPr>
            <w:tcW w:w="61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r>
      <w:tr w:rsidR="00871312" w:rsidRPr="00871312" w:rsidTr="00871312">
        <w:trPr>
          <w:trHeight w:val="227"/>
        </w:trPr>
        <w:tc>
          <w:tcPr>
            <w:tcW w:w="2859"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b/>
                <w:bCs/>
                <w:sz w:val="16"/>
                <w:szCs w:val="16"/>
                <w:lang w:val="en-US"/>
              </w:rPr>
            </w:pPr>
            <w:r w:rsidRPr="00871312">
              <w:rPr>
                <w:rFonts w:ascii="Verdana" w:eastAsia="Times New Roman" w:hAnsi="Verdana" w:cs="Times New Roman"/>
                <w:b/>
                <w:bCs/>
                <w:sz w:val="16"/>
                <w:szCs w:val="16"/>
                <w:lang w:val="en-US"/>
              </w:rPr>
              <w:t>Beleidsmatige mutaties</w:t>
            </w:r>
          </w:p>
        </w:tc>
        <w:tc>
          <w:tcPr>
            <w:tcW w:w="914"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1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val="en-US"/>
              </w:rPr>
            </w:pPr>
          </w:p>
        </w:tc>
        <w:tc>
          <w:tcPr>
            <w:tcW w:w="61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r>
      <w:tr w:rsidR="00871312" w:rsidRPr="00871312" w:rsidTr="00871312">
        <w:trPr>
          <w:trHeight w:val="227"/>
        </w:trPr>
        <w:tc>
          <w:tcPr>
            <w:tcW w:w="2859"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i/>
                <w:iCs/>
                <w:sz w:val="16"/>
                <w:szCs w:val="16"/>
              </w:rPr>
            </w:pPr>
            <w:r w:rsidRPr="00871312">
              <w:rPr>
                <w:rFonts w:ascii="Verdana" w:eastAsia="Times New Roman" w:hAnsi="Verdana" w:cs="Times New Roman"/>
                <w:i/>
                <w:iCs/>
                <w:sz w:val="16"/>
                <w:szCs w:val="16"/>
              </w:rPr>
              <w:t>Dekking ruimte subsidie kwaliteitsimpuls personeel ziekenhuiszorg</w:t>
            </w:r>
          </w:p>
        </w:tc>
        <w:tc>
          <w:tcPr>
            <w:tcW w:w="914"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rPr>
            </w:pPr>
          </w:p>
        </w:tc>
        <w:tc>
          <w:tcPr>
            <w:tcW w:w="61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jc w:val="right"/>
              <w:rPr>
                <w:rFonts w:ascii="Verdana" w:eastAsia="Times New Roman" w:hAnsi="Verdana" w:cs="Times New Roman"/>
                <w:i/>
                <w:iCs/>
                <w:sz w:val="16"/>
                <w:szCs w:val="16"/>
                <w:lang w:val="en-US"/>
              </w:rPr>
            </w:pPr>
            <w:r w:rsidRPr="00871312">
              <w:rPr>
                <w:rFonts w:ascii="Verdana" w:eastAsia="Times New Roman" w:hAnsi="Verdana" w:cs="Times New Roman"/>
                <w:i/>
                <w:iCs/>
                <w:sz w:val="16"/>
                <w:szCs w:val="16"/>
                <w:lang w:val="en-US"/>
              </w:rPr>
              <w:t>-37,4</w:t>
            </w:r>
          </w:p>
        </w:tc>
        <w:tc>
          <w:tcPr>
            <w:tcW w:w="61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r>
      <w:tr w:rsidR="00871312" w:rsidRPr="00871312" w:rsidTr="00871312">
        <w:trPr>
          <w:trHeight w:val="227"/>
        </w:trPr>
        <w:tc>
          <w:tcPr>
            <w:tcW w:w="3773" w:type="pct"/>
            <w:gridSpan w:val="2"/>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rPr>
            </w:pPr>
            <w:r w:rsidRPr="00871312">
              <w:rPr>
                <w:rFonts w:ascii="Verdana" w:eastAsia="Times New Roman" w:hAnsi="Verdana" w:cs="Times New Roman"/>
                <w:sz w:val="16"/>
                <w:szCs w:val="16"/>
              </w:rPr>
              <w:t>Dit betreft een overheveling van premiegefinancierde middelen die waren gereserveerd voor de UMC’s als gevolg van het inhouden van de ILO als onderdeel van de afspraken uit het Zorgakkoord. Via toevoeging aan de kwaliteitsimpuls personeel ziekenhuiszorg vloeien de middelen weer terug naar de sector.</w:t>
            </w:r>
          </w:p>
        </w:tc>
        <w:tc>
          <w:tcPr>
            <w:tcW w:w="61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rPr>
            </w:pPr>
          </w:p>
        </w:tc>
        <w:tc>
          <w:tcPr>
            <w:tcW w:w="61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r>
      <w:tr w:rsidR="00871312" w:rsidRPr="00871312" w:rsidTr="00871312">
        <w:trPr>
          <w:trHeight w:val="227"/>
        </w:trPr>
        <w:tc>
          <w:tcPr>
            <w:tcW w:w="2859"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i/>
                <w:iCs/>
                <w:sz w:val="16"/>
                <w:szCs w:val="16"/>
              </w:rPr>
            </w:pPr>
          </w:p>
        </w:tc>
        <w:tc>
          <w:tcPr>
            <w:tcW w:w="914"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rPr>
            </w:pPr>
          </w:p>
        </w:tc>
        <w:tc>
          <w:tcPr>
            <w:tcW w:w="61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rPr>
            </w:pPr>
          </w:p>
        </w:tc>
        <w:tc>
          <w:tcPr>
            <w:tcW w:w="61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r>
      <w:tr w:rsidR="00871312" w:rsidRPr="00871312" w:rsidTr="00871312">
        <w:trPr>
          <w:trHeight w:val="227"/>
        </w:trPr>
        <w:tc>
          <w:tcPr>
            <w:tcW w:w="2859"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i/>
                <w:iCs/>
                <w:sz w:val="16"/>
                <w:szCs w:val="16"/>
                <w:lang w:val="en-US"/>
              </w:rPr>
            </w:pPr>
            <w:r w:rsidRPr="00871312">
              <w:rPr>
                <w:rFonts w:ascii="Verdana" w:eastAsia="Times New Roman" w:hAnsi="Verdana" w:cs="Times New Roman"/>
                <w:i/>
                <w:iCs/>
                <w:sz w:val="16"/>
                <w:szCs w:val="16"/>
                <w:lang w:val="en-US"/>
              </w:rPr>
              <w:t>IJklijnmutatie beleidsbrief kwaliteit loont</w:t>
            </w:r>
          </w:p>
        </w:tc>
        <w:tc>
          <w:tcPr>
            <w:tcW w:w="914"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1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jc w:val="right"/>
              <w:rPr>
                <w:rFonts w:ascii="Verdana" w:eastAsia="Times New Roman" w:hAnsi="Verdana" w:cs="Times New Roman"/>
                <w:i/>
                <w:iCs/>
                <w:sz w:val="16"/>
                <w:szCs w:val="16"/>
                <w:lang w:val="en-US"/>
              </w:rPr>
            </w:pPr>
            <w:r w:rsidRPr="00871312">
              <w:rPr>
                <w:rFonts w:ascii="Verdana" w:eastAsia="Times New Roman" w:hAnsi="Verdana" w:cs="Times New Roman"/>
                <w:i/>
                <w:iCs/>
                <w:sz w:val="16"/>
                <w:szCs w:val="16"/>
                <w:lang w:val="en-US"/>
              </w:rPr>
              <w:t>-10,0</w:t>
            </w:r>
          </w:p>
        </w:tc>
        <w:tc>
          <w:tcPr>
            <w:tcW w:w="61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r>
      <w:tr w:rsidR="00871312" w:rsidRPr="00871312" w:rsidTr="00871312">
        <w:trPr>
          <w:trHeight w:val="227"/>
        </w:trPr>
        <w:tc>
          <w:tcPr>
            <w:tcW w:w="3773" w:type="pct"/>
            <w:gridSpan w:val="2"/>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hAnsi="Verdana"/>
                <w:sz w:val="16"/>
                <w:szCs w:val="16"/>
              </w:rPr>
            </w:pPr>
            <w:r w:rsidRPr="00871312">
              <w:rPr>
                <w:rFonts w:ascii="Verdana" w:hAnsi="Verdana"/>
                <w:sz w:val="16"/>
                <w:szCs w:val="16"/>
              </w:rPr>
              <w:t>De gereserveerde middelen in verband met de beleidsbrief Kwaliteit Loont worden overgeheveld naar de begroting van VWS.</w:t>
            </w:r>
          </w:p>
        </w:tc>
        <w:tc>
          <w:tcPr>
            <w:tcW w:w="61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rPr>
            </w:pPr>
          </w:p>
        </w:tc>
        <w:tc>
          <w:tcPr>
            <w:tcW w:w="61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r>
      <w:tr w:rsidR="00871312" w:rsidRPr="00871312" w:rsidTr="00871312">
        <w:trPr>
          <w:trHeight w:val="227"/>
        </w:trPr>
        <w:tc>
          <w:tcPr>
            <w:tcW w:w="2859"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i/>
                <w:iCs/>
                <w:sz w:val="16"/>
                <w:szCs w:val="16"/>
              </w:rPr>
            </w:pPr>
          </w:p>
        </w:tc>
        <w:tc>
          <w:tcPr>
            <w:tcW w:w="914"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rPr>
            </w:pPr>
          </w:p>
        </w:tc>
        <w:tc>
          <w:tcPr>
            <w:tcW w:w="61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rPr>
            </w:pPr>
          </w:p>
        </w:tc>
        <w:tc>
          <w:tcPr>
            <w:tcW w:w="61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r>
      <w:tr w:rsidR="00871312" w:rsidRPr="00871312" w:rsidTr="00871312">
        <w:trPr>
          <w:trHeight w:val="227"/>
        </w:trPr>
        <w:tc>
          <w:tcPr>
            <w:tcW w:w="2859"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i/>
                <w:iCs/>
                <w:sz w:val="16"/>
                <w:szCs w:val="16"/>
              </w:rPr>
            </w:pPr>
            <w:r w:rsidRPr="00871312">
              <w:rPr>
                <w:rFonts w:ascii="Verdana" w:eastAsia="Times New Roman" w:hAnsi="Verdana" w:cs="Times New Roman"/>
                <w:i/>
                <w:iCs/>
                <w:sz w:val="16"/>
                <w:szCs w:val="16"/>
              </w:rPr>
              <w:t>P&amp;M-intensivering beleidsbrief Kwaliteit Loont</w:t>
            </w:r>
          </w:p>
        </w:tc>
        <w:tc>
          <w:tcPr>
            <w:tcW w:w="914"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rPr>
            </w:pPr>
          </w:p>
        </w:tc>
        <w:tc>
          <w:tcPr>
            <w:tcW w:w="61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jc w:val="right"/>
              <w:rPr>
                <w:rFonts w:ascii="Verdana" w:eastAsia="Times New Roman" w:hAnsi="Verdana" w:cs="Times New Roman"/>
                <w:i/>
                <w:iCs/>
                <w:sz w:val="16"/>
                <w:szCs w:val="16"/>
                <w:lang w:val="en-US"/>
              </w:rPr>
            </w:pPr>
            <w:r w:rsidRPr="00871312">
              <w:rPr>
                <w:rFonts w:ascii="Verdana" w:eastAsia="Times New Roman" w:hAnsi="Verdana" w:cs="Times New Roman"/>
                <w:i/>
                <w:iCs/>
                <w:sz w:val="16"/>
                <w:szCs w:val="16"/>
                <w:lang w:val="en-US"/>
              </w:rPr>
              <w:t>10,0</w:t>
            </w:r>
          </w:p>
        </w:tc>
        <w:tc>
          <w:tcPr>
            <w:tcW w:w="61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r>
      <w:tr w:rsidR="00871312" w:rsidRPr="00871312" w:rsidTr="00871312">
        <w:trPr>
          <w:trHeight w:val="227"/>
        </w:trPr>
        <w:tc>
          <w:tcPr>
            <w:tcW w:w="3773" w:type="pct"/>
            <w:gridSpan w:val="2"/>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hAnsi="Verdana"/>
                <w:color w:val="1F497D"/>
                <w:sz w:val="16"/>
                <w:szCs w:val="16"/>
              </w:rPr>
            </w:pPr>
            <w:r w:rsidRPr="00871312">
              <w:rPr>
                <w:rFonts w:ascii="Verdana" w:hAnsi="Verdana"/>
                <w:sz w:val="16"/>
                <w:szCs w:val="16"/>
              </w:rPr>
              <w:t xml:space="preserve">In februari 2015 is met betrekking tot de voorgenomen wijziging van artikel 13 van de Zvw een alternatief pakket maatregelen gepresenteerd, waarmee langs de weg van kwaliteitsverbetering besparingen op de zorgkosten kunnen worden gerealiseerd. Kern van de maatregelen is dat het voor patiënten, zorgverleners en verzekeraars lonender wordt om te kiezen voor de beste zorg. Daarnaast wordt de positie van de patiënt versterkt en het evenwicht in de sector bevorderd. De Tweede Kamer is bij brief d.d. 6 februari 2015 </w:t>
            </w:r>
            <w:r w:rsidRPr="00871312">
              <w:rPr>
                <w:rFonts w:ascii="Verdana" w:hAnsi="Verdana"/>
                <w:color w:val="0070C0"/>
                <w:sz w:val="16"/>
                <w:szCs w:val="16"/>
              </w:rPr>
              <w:t>(kenmerk TK 31 765, nr. 116)</w:t>
            </w:r>
            <w:r w:rsidRPr="00871312">
              <w:rPr>
                <w:rFonts w:ascii="Verdana" w:hAnsi="Verdana"/>
                <w:sz w:val="16"/>
                <w:szCs w:val="16"/>
              </w:rPr>
              <w:t xml:space="preserve"> over het pakket maatregelen geïnformeerd. In het pakket zit ook een aantal personele en materiële intensiveringen. De maatregelen om kwaliteit leidend en lonend te maken, om de kwaliteitseisen aan het zorgaanbod aan te scherpen en om de transparantie van de kwaliteit te vergroten en om het evenwicht in de zorgsector te bevorderen, vragen om een investering in capaciteit van € 10 miljoen in 2015, oplopend naar € 14,5 miljoen structureel (vanaf 2017). Het betreft </w:t>
            </w:r>
            <w:r w:rsidR="00B631C4">
              <w:rPr>
                <w:rFonts w:ascii="Verdana" w:hAnsi="Verdana"/>
                <w:sz w:val="16"/>
                <w:szCs w:val="16"/>
              </w:rPr>
              <w:t xml:space="preserve">ondermeer </w:t>
            </w:r>
            <w:r w:rsidRPr="00871312">
              <w:rPr>
                <w:rFonts w:ascii="Verdana" w:hAnsi="Verdana"/>
                <w:sz w:val="16"/>
                <w:szCs w:val="16"/>
              </w:rPr>
              <w:t>intensiveringen bij het CIBG, de IGZ, de ACM en de NZa.</w:t>
            </w:r>
          </w:p>
        </w:tc>
        <w:tc>
          <w:tcPr>
            <w:tcW w:w="61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rPr>
            </w:pPr>
          </w:p>
        </w:tc>
        <w:tc>
          <w:tcPr>
            <w:tcW w:w="61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r>
      <w:tr w:rsidR="00871312" w:rsidRPr="00871312" w:rsidTr="00871312">
        <w:trPr>
          <w:trHeight w:val="227"/>
        </w:trPr>
        <w:tc>
          <w:tcPr>
            <w:tcW w:w="2859"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rPr>
            </w:pPr>
          </w:p>
        </w:tc>
        <w:tc>
          <w:tcPr>
            <w:tcW w:w="914"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rPr>
            </w:pPr>
          </w:p>
        </w:tc>
        <w:tc>
          <w:tcPr>
            <w:tcW w:w="61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rPr>
            </w:pPr>
          </w:p>
        </w:tc>
        <w:tc>
          <w:tcPr>
            <w:tcW w:w="61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r>
      <w:tr w:rsidR="00871312" w:rsidRPr="00871312" w:rsidTr="00871312">
        <w:trPr>
          <w:trHeight w:val="227"/>
        </w:trPr>
        <w:tc>
          <w:tcPr>
            <w:tcW w:w="2859"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i/>
                <w:iCs/>
                <w:sz w:val="16"/>
                <w:szCs w:val="16"/>
                <w:lang w:val="en-US"/>
              </w:rPr>
            </w:pPr>
            <w:r w:rsidRPr="00871312">
              <w:rPr>
                <w:rFonts w:ascii="Verdana" w:eastAsia="Times New Roman" w:hAnsi="Verdana" w:cs="Times New Roman"/>
                <w:i/>
                <w:iCs/>
                <w:sz w:val="16"/>
                <w:szCs w:val="16"/>
                <w:lang w:val="en-US"/>
              </w:rPr>
              <w:t>Vrijval nominaal en onverdeeld</w:t>
            </w:r>
          </w:p>
        </w:tc>
        <w:tc>
          <w:tcPr>
            <w:tcW w:w="914"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c>
          <w:tcPr>
            <w:tcW w:w="61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jc w:val="right"/>
              <w:rPr>
                <w:rFonts w:ascii="Verdana" w:eastAsia="Times New Roman" w:hAnsi="Verdana" w:cs="Times New Roman"/>
                <w:i/>
                <w:iCs/>
                <w:sz w:val="16"/>
                <w:szCs w:val="16"/>
                <w:lang w:val="en-US"/>
              </w:rPr>
            </w:pPr>
            <w:r w:rsidRPr="00871312">
              <w:rPr>
                <w:rFonts w:ascii="Verdana" w:eastAsia="Times New Roman" w:hAnsi="Verdana" w:cs="Times New Roman"/>
                <w:i/>
                <w:iCs/>
                <w:sz w:val="16"/>
                <w:szCs w:val="16"/>
                <w:lang w:val="en-US"/>
              </w:rPr>
              <w:t>-164,8</w:t>
            </w:r>
          </w:p>
        </w:tc>
        <w:tc>
          <w:tcPr>
            <w:tcW w:w="61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lang w:val="en-US"/>
              </w:rPr>
            </w:pPr>
          </w:p>
        </w:tc>
      </w:tr>
      <w:tr w:rsidR="00871312" w:rsidRPr="00871312" w:rsidTr="00871312">
        <w:trPr>
          <w:trHeight w:val="227"/>
        </w:trPr>
        <w:tc>
          <w:tcPr>
            <w:tcW w:w="3773" w:type="pct"/>
            <w:gridSpan w:val="2"/>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rPr>
            </w:pPr>
            <w:r w:rsidRPr="00871312">
              <w:rPr>
                <w:rFonts w:ascii="Verdana" w:eastAsia="Times New Roman" w:hAnsi="Verdana" w:cs="Times New Roman"/>
                <w:sz w:val="16"/>
                <w:szCs w:val="16"/>
              </w:rPr>
              <w:t xml:space="preserve">Er is sprake van vrijval op de post nominaal en onverdeeld. Deze ruimte is met name een gevolg van het verschil tussen de oorspronkelijk beschikbaar gestelde middelen voor groei en loon- en prijsbijstelling in de curatieve zorg en de in de verschillende zorgakkoorden gemaakte afspraken over de toegestane groei in die sectoren en de op grond daarvan niet benodigde middelen voor loon- en prijsbijstelling. </w:t>
            </w:r>
          </w:p>
        </w:tc>
        <w:tc>
          <w:tcPr>
            <w:tcW w:w="61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rPr>
            </w:pPr>
          </w:p>
        </w:tc>
        <w:tc>
          <w:tcPr>
            <w:tcW w:w="61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r>
      <w:tr w:rsidR="00871312" w:rsidRPr="00871312" w:rsidTr="00871312">
        <w:trPr>
          <w:trHeight w:val="227"/>
        </w:trPr>
        <w:tc>
          <w:tcPr>
            <w:tcW w:w="2859"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rPr>
            </w:pPr>
          </w:p>
        </w:tc>
        <w:tc>
          <w:tcPr>
            <w:tcW w:w="914"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rPr>
            </w:pPr>
          </w:p>
        </w:tc>
        <w:tc>
          <w:tcPr>
            <w:tcW w:w="61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rPr>
            </w:pPr>
          </w:p>
        </w:tc>
        <w:tc>
          <w:tcPr>
            <w:tcW w:w="61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r>
      <w:tr w:rsidR="00871312" w:rsidRPr="00871312" w:rsidTr="00871312">
        <w:trPr>
          <w:trHeight w:val="227"/>
        </w:trPr>
        <w:tc>
          <w:tcPr>
            <w:tcW w:w="2859"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i/>
                <w:iCs/>
                <w:sz w:val="16"/>
                <w:szCs w:val="16"/>
                <w:lang w:val="en-US"/>
              </w:rPr>
            </w:pPr>
            <w:r w:rsidRPr="00871312">
              <w:rPr>
                <w:rFonts w:ascii="Verdana" w:eastAsia="Times New Roman" w:hAnsi="Verdana" w:cs="Times New Roman"/>
                <w:i/>
                <w:iCs/>
                <w:sz w:val="16"/>
                <w:szCs w:val="16"/>
                <w:lang w:val="en-US"/>
              </w:rPr>
              <w:t xml:space="preserve">Overige </w:t>
            </w:r>
          </w:p>
        </w:tc>
        <w:tc>
          <w:tcPr>
            <w:tcW w:w="914" w:type="pct"/>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i/>
                <w:iCs/>
                <w:sz w:val="16"/>
                <w:szCs w:val="16"/>
                <w:lang w:val="en-US"/>
              </w:rPr>
            </w:pPr>
          </w:p>
        </w:tc>
        <w:tc>
          <w:tcPr>
            <w:tcW w:w="61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jc w:val="right"/>
              <w:rPr>
                <w:rFonts w:ascii="Verdana" w:eastAsia="Times New Roman" w:hAnsi="Verdana" w:cs="Times New Roman"/>
                <w:i/>
                <w:iCs/>
                <w:sz w:val="16"/>
                <w:szCs w:val="16"/>
                <w:lang w:val="en-US"/>
              </w:rPr>
            </w:pPr>
            <w:r w:rsidRPr="00871312">
              <w:rPr>
                <w:rFonts w:ascii="Verdana" w:eastAsia="Times New Roman" w:hAnsi="Verdana" w:cs="Times New Roman"/>
                <w:i/>
                <w:iCs/>
                <w:sz w:val="16"/>
                <w:szCs w:val="16"/>
                <w:lang w:val="en-US"/>
              </w:rPr>
              <w:t>-2,5</w:t>
            </w:r>
          </w:p>
        </w:tc>
        <w:tc>
          <w:tcPr>
            <w:tcW w:w="61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lang w:val="en-US"/>
              </w:rPr>
            </w:pPr>
          </w:p>
        </w:tc>
      </w:tr>
      <w:tr w:rsidR="00871312" w:rsidRPr="00871312" w:rsidTr="00871312">
        <w:trPr>
          <w:trHeight w:val="227"/>
        </w:trPr>
        <w:tc>
          <w:tcPr>
            <w:tcW w:w="3773" w:type="pct"/>
            <w:gridSpan w:val="2"/>
            <w:tcBorders>
              <w:top w:val="nil"/>
              <w:left w:val="nil"/>
              <w:bottom w:val="nil"/>
              <w:right w:val="nil"/>
            </w:tcBorders>
            <w:shd w:val="clear" w:color="auto" w:fill="auto"/>
            <w:vAlign w:val="bottom"/>
            <w:hideMark/>
          </w:tcPr>
          <w:p w:rsidR="00871312" w:rsidRPr="00871312" w:rsidRDefault="00871312" w:rsidP="00871312">
            <w:pPr>
              <w:spacing w:line="220" w:lineRule="atLeast"/>
              <w:rPr>
                <w:rFonts w:ascii="Verdana" w:eastAsia="Times New Roman" w:hAnsi="Verdana" w:cs="Times New Roman"/>
                <w:sz w:val="16"/>
                <w:szCs w:val="16"/>
              </w:rPr>
            </w:pPr>
            <w:r w:rsidRPr="00871312">
              <w:rPr>
                <w:rFonts w:ascii="Verdana" w:eastAsia="Times New Roman" w:hAnsi="Verdana" w:cs="Times New Roman"/>
                <w:sz w:val="16"/>
                <w:szCs w:val="16"/>
              </w:rPr>
              <w:t>Deze post is het saldo van verschillende beleidsmatige mutaties.</w:t>
            </w:r>
          </w:p>
        </w:tc>
        <w:tc>
          <w:tcPr>
            <w:tcW w:w="61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i/>
                <w:iCs/>
                <w:sz w:val="16"/>
                <w:szCs w:val="16"/>
              </w:rPr>
            </w:pPr>
          </w:p>
        </w:tc>
        <w:tc>
          <w:tcPr>
            <w:tcW w:w="613" w:type="pct"/>
            <w:tcBorders>
              <w:top w:val="nil"/>
              <w:left w:val="nil"/>
              <w:bottom w:val="nil"/>
              <w:right w:val="nil"/>
            </w:tcBorders>
            <w:shd w:val="clear" w:color="auto" w:fill="auto"/>
            <w:noWrap/>
            <w:vAlign w:val="bottom"/>
            <w:hideMark/>
          </w:tcPr>
          <w:p w:rsidR="00871312" w:rsidRPr="00871312" w:rsidRDefault="00871312" w:rsidP="00871312">
            <w:pPr>
              <w:spacing w:line="220" w:lineRule="atLeast"/>
              <w:rPr>
                <w:rFonts w:ascii="Verdana" w:eastAsia="Times New Roman" w:hAnsi="Verdana" w:cs="Times New Roman"/>
                <w:sz w:val="16"/>
                <w:szCs w:val="16"/>
              </w:rPr>
            </w:pPr>
          </w:p>
        </w:tc>
      </w:tr>
      <w:tr w:rsidR="00871312" w:rsidRPr="008A1AA7" w:rsidTr="00871312">
        <w:trPr>
          <w:trHeight w:val="227"/>
        </w:trPr>
        <w:tc>
          <w:tcPr>
            <w:tcW w:w="2859" w:type="pct"/>
            <w:tcBorders>
              <w:top w:val="nil"/>
              <w:left w:val="nil"/>
              <w:bottom w:val="single" w:sz="4" w:space="0" w:color="auto"/>
              <w:right w:val="nil"/>
            </w:tcBorders>
            <w:shd w:val="clear" w:color="auto" w:fill="auto"/>
            <w:noWrap/>
            <w:vAlign w:val="bottom"/>
            <w:hideMark/>
          </w:tcPr>
          <w:p w:rsidR="00871312" w:rsidRPr="008A1AA7" w:rsidRDefault="00871312" w:rsidP="00871312">
            <w:pPr>
              <w:spacing w:line="240" w:lineRule="auto"/>
              <w:rPr>
                <w:rFonts w:ascii="Verdana" w:eastAsia="Times New Roman" w:hAnsi="Verdana" w:cs="Times New Roman"/>
                <w:sz w:val="16"/>
                <w:szCs w:val="16"/>
              </w:rPr>
            </w:pPr>
            <w:r w:rsidRPr="008A1AA7">
              <w:rPr>
                <w:rFonts w:ascii="Verdana" w:eastAsia="Times New Roman" w:hAnsi="Verdana" w:cs="Times New Roman"/>
                <w:sz w:val="16"/>
                <w:szCs w:val="16"/>
              </w:rPr>
              <w:t> </w:t>
            </w:r>
          </w:p>
        </w:tc>
        <w:tc>
          <w:tcPr>
            <w:tcW w:w="914" w:type="pct"/>
            <w:tcBorders>
              <w:top w:val="nil"/>
              <w:left w:val="nil"/>
              <w:bottom w:val="single" w:sz="4" w:space="0" w:color="auto"/>
              <w:right w:val="nil"/>
            </w:tcBorders>
            <w:shd w:val="clear" w:color="auto" w:fill="auto"/>
            <w:noWrap/>
            <w:vAlign w:val="bottom"/>
            <w:hideMark/>
          </w:tcPr>
          <w:p w:rsidR="00871312" w:rsidRPr="008A1AA7" w:rsidRDefault="00871312" w:rsidP="00871312">
            <w:pPr>
              <w:spacing w:line="240" w:lineRule="auto"/>
              <w:rPr>
                <w:rFonts w:ascii="Verdana" w:eastAsia="Times New Roman" w:hAnsi="Verdana" w:cs="Times New Roman"/>
                <w:sz w:val="16"/>
                <w:szCs w:val="16"/>
              </w:rPr>
            </w:pPr>
            <w:r w:rsidRPr="008A1AA7">
              <w:rPr>
                <w:rFonts w:ascii="Verdana" w:eastAsia="Times New Roman" w:hAnsi="Verdana" w:cs="Times New Roman"/>
                <w:sz w:val="16"/>
                <w:szCs w:val="16"/>
              </w:rPr>
              <w:t> </w:t>
            </w:r>
          </w:p>
        </w:tc>
        <w:tc>
          <w:tcPr>
            <w:tcW w:w="613" w:type="pct"/>
            <w:tcBorders>
              <w:top w:val="nil"/>
              <w:left w:val="nil"/>
              <w:bottom w:val="single" w:sz="4" w:space="0" w:color="auto"/>
              <w:right w:val="nil"/>
            </w:tcBorders>
            <w:shd w:val="clear" w:color="auto" w:fill="auto"/>
            <w:noWrap/>
            <w:vAlign w:val="bottom"/>
            <w:hideMark/>
          </w:tcPr>
          <w:p w:rsidR="00871312" w:rsidRPr="008A1AA7" w:rsidRDefault="00871312" w:rsidP="00871312">
            <w:pPr>
              <w:spacing w:line="240" w:lineRule="auto"/>
              <w:rPr>
                <w:rFonts w:ascii="Verdana" w:eastAsia="Times New Roman" w:hAnsi="Verdana" w:cs="Times New Roman"/>
                <w:sz w:val="16"/>
                <w:szCs w:val="16"/>
              </w:rPr>
            </w:pPr>
            <w:r w:rsidRPr="008A1AA7">
              <w:rPr>
                <w:rFonts w:ascii="Verdana" w:eastAsia="Times New Roman" w:hAnsi="Verdana" w:cs="Times New Roman"/>
                <w:sz w:val="16"/>
                <w:szCs w:val="16"/>
              </w:rPr>
              <w:t> </w:t>
            </w:r>
          </w:p>
        </w:tc>
        <w:tc>
          <w:tcPr>
            <w:tcW w:w="613" w:type="pct"/>
            <w:tcBorders>
              <w:top w:val="nil"/>
              <w:left w:val="nil"/>
              <w:bottom w:val="single" w:sz="4" w:space="0" w:color="auto"/>
              <w:right w:val="nil"/>
            </w:tcBorders>
            <w:shd w:val="clear" w:color="auto" w:fill="auto"/>
            <w:noWrap/>
            <w:vAlign w:val="bottom"/>
            <w:hideMark/>
          </w:tcPr>
          <w:p w:rsidR="00871312" w:rsidRPr="008A1AA7" w:rsidRDefault="00871312" w:rsidP="00871312">
            <w:pPr>
              <w:spacing w:line="240" w:lineRule="auto"/>
              <w:rPr>
                <w:rFonts w:ascii="Verdana" w:eastAsia="Times New Roman" w:hAnsi="Verdana" w:cs="Times New Roman"/>
                <w:i/>
                <w:iCs/>
                <w:sz w:val="16"/>
                <w:szCs w:val="16"/>
              </w:rPr>
            </w:pPr>
            <w:r w:rsidRPr="008A1AA7">
              <w:rPr>
                <w:rFonts w:ascii="Verdana" w:eastAsia="Times New Roman" w:hAnsi="Verdana" w:cs="Times New Roman"/>
                <w:i/>
                <w:iCs/>
                <w:sz w:val="16"/>
                <w:szCs w:val="16"/>
              </w:rPr>
              <w:t> </w:t>
            </w:r>
          </w:p>
        </w:tc>
      </w:tr>
    </w:tbl>
    <w:p w:rsidR="00871312" w:rsidRDefault="00871312" w:rsidP="00871312">
      <w:pPr>
        <w:rPr>
          <w:rFonts w:ascii="Verdana" w:hAnsi="Verdana"/>
          <w:sz w:val="18"/>
          <w:szCs w:val="18"/>
        </w:rPr>
      </w:pPr>
    </w:p>
    <w:p w:rsidR="00871312" w:rsidRDefault="00871312" w:rsidP="00871312">
      <w:pPr>
        <w:rPr>
          <w:rFonts w:ascii="Verdana" w:hAnsi="Verdana"/>
          <w:sz w:val="18"/>
          <w:szCs w:val="18"/>
        </w:rPr>
      </w:pPr>
      <w:r>
        <w:rPr>
          <w:rFonts w:ascii="Verdana" w:hAnsi="Verdana"/>
          <w:sz w:val="18"/>
          <w:szCs w:val="18"/>
        </w:rPr>
        <w:br w:type="page"/>
      </w:r>
    </w:p>
    <w:tbl>
      <w:tblPr>
        <w:tblW w:w="5000" w:type="pct"/>
        <w:tblCellMar>
          <w:left w:w="70" w:type="dxa"/>
          <w:right w:w="70" w:type="dxa"/>
        </w:tblCellMar>
        <w:tblLook w:val="04A0" w:firstRow="1" w:lastRow="0" w:firstColumn="1" w:lastColumn="0" w:noHBand="0" w:noVBand="1"/>
      </w:tblPr>
      <w:tblGrid>
        <w:gridCol w:w="5132"/>
        <w:gridCol w:w="1764"/>
        <w:gridCol w:w="1157"/>
        <w:gridCol w:w="1157"/>
      </w:tblGrid>
      <w:tr w:rsidR="00871312" w:rsidRPr="00865481" w:rsidTr="00871312">
        <w:trPr>
          <w:trHeight w:val="416"/>
        </w:trPr>
        <w:tc>
          <w:tcPr>
            <w:tcW w:w="2817" w:type="pct"/>
            <w:tcBorders>
              <w:top w:val="single" w:sz="4" w:space="0" w:color="auto"/>
              <w:left w:val="nil"/>
              <w:bottom w:val="single" w:sz="4" w:space="0" w:color="auto"/>
              <w:right w:val="nil"/>
            </w:tcBorders>
            <w:shd w:val="clear" w:color="000000" w:fill="000000"/>
            <w:vAlign w:val="center"/>
            <w:hideMark/>
          </w:tcPr>
          <w:p w:rsidR="00871312" w:rsidRPr="00865481" w:rsidRDefault="00871312" w:rsidP="00871312">
            <w:pPr>
              <w:spacing w:line="240" w:lineRule="auto"/>
              <w:rPr>
                <w:rFonts w:ascii="Verdana" w:eastAsia="Times New Roman" w:hAnsi="Verdana" w:cs="Times New Roman"/>
                <w:b/>
                <w:bCs/>
                <w:color w:val="FFFFFF"/>
                <w:sz w:val="16"/>
                <w:szCs w:val="16"/>
                <w:lang w:eastAsia="nl-NL"/>
              </w:rPr>
            </w:pPr>
            <w:r w:rsidRPr="00865481">
              <w:rPr>
                <w:rFonts w:ascii="Verdana" w:eastAsia="Times New Roman" w:hAnsi="Verdana" w:cs="Times New Roman"/>
                <w:b/>
                <w:bCs/>
                <w:color w:val="FFFFFF"/>
                <w:sz w:val="16"/>
                <w:szCs w:val="16"/>
                <w:lang w:eastAsia="nl-NL"/>
              </w:rPr>
              <w:lastRenderedPageBreak/>
              <w:t>Zvw-ontvangsten (bedragen x € 1 miljoen)</w:t>
            </w:r>
          </w:p>
        </w:tc>
        <w:tc>
          <w:tcPr>
            <w:tcW w:w="917" w:type="pct"/>
            <w:tcBorders>
              <w:top w:val="single" w:sz="4" w:space="0" w:color="auto"/>
              <w:left w:val="nil"/>
              <w:bottom w:val="single" w:sz="4" w:space="0" w:color="auto"/>
              <w:right w:val="nil"/>
            </w:tcBorders>
            <w:shd w:val="clear" w:color="000000" w:fill="000000"/>
            <w:vAlign w:val="center"/>
            <w:hideMark/>
          </w:tcPr>
          <w:p w:rsidR="00871312" w:rsidRPr="00865481" w:rsidRDefault="00871312" w:rsidP="00871312">
            <w:pPr>
              <w:spacing w:line="240" w:lineRule="auto"/>
              <w:rPr>
                <w:rFonts w:ascii="Univers" w:eastAsia="Times New Roman" w:hAnsi="Univers" w:cs="Times New Roman"/>
                <w:sz w:val="20"/>
                <w:szCs w:val="20"/>
                <w:lang w:eastAsia="nl-NL"/>
              </w:rPr>
            </w:pPr>
            <w:r w:rsidRPr="00865481">
              <w:rPr>
                <w:rFonts w:ascii="Univers" w:eastAsia="Times New Roman" w:hAnsi="Univers" w:cs="Times New Roman"/>
                <w:sz w:val="20"/>
                <w:szCs w:val="20"/>
                <w:lang w:eastAsia="nl-NL"/>
              </w:rPr>
              <w:t> </w:t>
            </w:r>
          </w:p>
        </w:tc>
        <w:tc>
          <w:tcPr>
            <w:tcW w:w="658" w:type="pct"/>
            <w:tcBorders>
              <w:top w:val="single" w:sz="4" w:space="0" w:color="auto"/>
              <w:left w:val="nil"/>
              <w:bottom w:val="single" w:sz="4" w:space="0" w:color="auto"/>
              <w:right w:val="nil"/>
            </w:tcBorders>
            <w:shd w:val="clear" w:color="000000" w:fill="000000"/>
            <w:vAlign w:val="center"/>
            <w:hideMark/>
          </w:tcPr>
          <w:p w:rsidR="00871312" w:rsidRPr="00865481" w:rsidRDefault="00871312" w:rsidP="00871312">
            <w:pPr>
              <w:spacing w:line="240" w:lineRule="auto"/>
              <w:rPr>
                <w:rFonts w:ascii="Univers" w:eastAsia="Times New Roman" w:hAnsi="Univers" w:cs="Times New Roman"/>
                <w:sz w:val="20"/>
                <w:szCs w:val="20"/>
                <w:lang w:eastAsia="nl-NL"/>
              </w:rPr>
            </w:pPr>
            <w:r w:rsidRPr="00865481">
              <w:rPr>
                <w:rFonts w:ascii="Univers" w:eastAsia="Times New Roman" w:hAnsi="Univers" w:cs="Times New Roman"/>
                <w:sz w:val="20"/>
                <w:szCs w:val="20"/>
                <w:lang w:eastAsia="nl-NL"/>
              </w:rPr>
              <w:t> </w:t>
            </w:r>
          </w:p>
        </w:tc>
        <w:tc>
          <w:tcPr>
            <w:tcW w:w="608" w:type="pct"/>
            <w:tcBorders>
              <w:top w:val="single" w:sz="4" w:space="0" w:color="auto"/>
              <w:left w:val="nil"/>
              <w:bottom w:val="single" w:sz="4" w:space="0" w:color="auto"/>
              <w:right w:val="nil"/>
            </w:tcBorders>
            <w:shd w:val="clear" w:color="000000" w:fill="000000"/>
            <w:vAlign w:val="center"/>
            <w:hideMark/>
          </w:tcPr>
          <w:p w:rsidR="00871312" w:rsidRPr="00865481" w:rsidRDefault="00871312" w:rsidP="00871312">
            <w:pPr>
              <w:spacing w:line="240" w:lineRule="auto"/>
              <w:rPr>
                <w:rFonts w:ascii="Univers" w:eastAsia="Times New Roman" w:hAnsi="Univers" w:cs="Times New Roman"/>
                <w:sz w:val="20"/>
                <w:szCs w:val="20"/>
                <w:lang w:eastAsia="nl-NL"/>
              </w:rPr>
            </w:pPr>
            <w:r w:rsidRPr="00865481">
              <w:rPr>
                <w:rFonts w:ascii="Univers" w:eastAsia="Times New Roman" w:hAnsi="Univers" w:cs="Times New Roman"/>
                <w:sz w:val="20"/>
                <w:szCs w:val="20"/>
                <w:lang w:eastAsia="nl-NL"/>
              </w:rPr>
              <w:t> </w:t>
            </w:r>
          </w:p>
        </w:tc>
      </w:tr>
      <w:tr w:rsidR="00871312" w:rsidRPr="00865481" w:rsidTr="00871312">
        <w:trPr>
          <w:trHeight w:val="227"/>
        </w:trPr>
        <w:tc>
          <w:tcPr>
            <w:tcW w:w="2817" w:type="pct"/>
            <w:tcBorders>
              <w:top w:val="nil"/>
              <w:left w:val="nil"/>
              <w:bottom w:val="single" w:sz="4" w:space="0" w:color="auto"/>
              <w:right w:val="nil"/>
            </w:tcBorders>
            <w:shd w:val="clear" w:color="000000" w:fill="DBE5F1"/>
            <w:noWrap/>
            <w:vAlign w:val="center"/>
            <w:hideMark/>
          </w:tcPr>
          <w:p w:rsidR="00871312" w:rsidRPr="00865481" w:rsidRDefault="00871312" w:rsidP="00871312">
            <w:pPr>
              <w:spacing w:line="240" w:lineRule="auto"/>
              <w:rPr>
                <w:rFonts w:ascii="Verdana" w:eastAsia="Times New Roman" w:hAnsi="Verdana" w:cs="Times New Roman"/>
                <w:b/>
                <w:bCs/>
                <w:color w:val="FFFFFF"/>
                <w:sz w:val="16"/>
                <w:szCs w:val="16"/>
                <w:lang w:eastAsia="nl-NL"/>
              </w:rPr>
            </w:pPr>
            <w:r w:rsidRPr="00865481">
              <w:rPr>
                <w:rFonts w:ascii="Verdana" w:eastAsia="Times New Roman" w:hAnsi="Verdana" w:cs="Times New Roman"/>
                <w:b/>
                <w:bCs/>
                <w:color w:val="FFFFFF"/>
                <w:sz w:val="16"/>
                <w:szCs w:val="16"/>
                <w:lang w:eastAsia="nl-NL"/>
              </w:rPr>
              <w:t> </w:t>
            </w:r>
          </w:p>
        </w:tc>
        <w:tc>
          <w:tcPr>
            <w:tcW w:w="917" w:type="pct"/>
            <w:tcBorders>
              <w:top w:val="nil"/>
              <w:left w:val="nil"/>
              <w:bottom w:val="single" w:sz="4" w:space="0" w:color="auto"/>
              <w:right w:val="nil"/>
            </w:tcBorders>
            <w:shd w:val="clear" w:color="000000" w:fill="DBE5F1"/>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Stand ontwerpbegroting</w:t>
            </w:r>
          </w:p>
        </w:tc>
        <w:tc>
          <w:tcPr>
            <w:tcW w:w="658" w:type="pct"/>
            <w:tcBorders>
              <w:top w:val="nil"/>
              <w:left w:val="nil"/>
              <w:bottom w:val="single" w:sz="4" w:space="0" w:color="auto"/>
              <w:right w:val="nil"/>
            </w:tcBorders>
            <w:shd w:val="clear" w:color="000000" w:fill="DBE5F1"/>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Mutaties 1</w:t>
            </w:r>
            <w:r w:rsidRPr="00865481">
              <w:rPr>
                <w:rFonts w:ascii="Verdana" w:eastAsia="Times New Roman" w:hAnsi="Verdana" w:cs="Times New Roman"/>
                <w:b/>
                <w:bCs/>
                <w:sz w:val="16"/>
                <w:szCs w:val="16"/>
                <w:vertAlign w:val="superscript"/>
                <w:lang w:eastAsia="nl-NL"/>
              </w:rPr>
              <w:t>e</w:t>
            </w:r>
            <w:r w:rsidRPr="00865481">
              <w:rPr>
                <w:rFonts w:ascii="Verdana" w:eastAsia="Times New Roman" w:hAnsi="Verdana" w:cs="Times New Roman"/>
                <w:b/>
                <w:bCs/>
                <w:sz w:val="16"/>
                <w:szCs w:val="16"/>
                <w:lang w:eastAsia="nl-NL"/>
              </w:rPr>
              <w:t xml:space="preserve"> suppletoire begroting</w:t>
            </w:r>
          </w:p>
        </w:tc>
        <w:tc>
          <w:tcPr>
            <w:tcW w:w="608" w:type="pct"/>
            <w:tcBorders>
              <w:top w:val="nil"/>
              <w:left w:val="nil"/>
              <w:bottom w:val="single" w:sz="4" w:space="0" w:color="auto"/>
              <w:right w:val="nil"/>
            </w:tcBorders>
            <w:shd w:val="clear" w:color="000000" w:fill="DBE5F1"/>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Stand 1</w:t>
            </w:r>
            <w:r w:rsidRPr="00865481">
              <w:rPr>
                <w:rFonts w:ascii="Verdana" w:eastAsia="Times New Roman" w:hAnsi="Verdana" w:cs="Times New Roman"/>
                <w:b/>
                <w:bCs/>
                <w:sz w:val="16"/>
                <w:szCs w:val="16"/>
                <w:vertAlign w:val="superscript"/>
                <w:lang w:eastAsia="nl-NL"/>
              </w:rPr>
              <w:t>e</w:t>
            </w:r>
            <w:r w:rsidRPr="00865481">
              <w:rPr>
                <w:rFonts w:ascii="Verdana" w:eastAsia="Times New Roman" w:hAnsi="Verdana" w:cs="Times New Roman"/>
                <w:b/>
                <w:bCs/>
                <w:sz w:val="16"/>
                <w:szCs w:val="16"/>
                <w:lang w:eastAsia="nl-NL"/>
              </w:rPr>
              <w:t xml:space="preserve"> suppletoire begroting</w:t>
            </w:r>
          </w:p>
        </w:tc>
      </w:tr>
      <w:tr w:rsidR="00871312" w:rsidRPr="00865481" w:rsidTr="00871312">
        <w:trPr>
          <w:trHeight w:val="227"/>
        </w:trPr>
        <w:tc>
          <w:tcPr>
            <w:tcW w:w="2817" w:type="pct"/>
            <w:tcBorders>
              <w:top w:val="nil"/>
              <w:left w:val="nil"/>
              <w:bottom w:val="single" w:sz="4" w:space="0" w:color="auto"/>
              <w:right w:val="nil"/>
            </w:tcBorders>
            <w:shd w:val="clear" w:color="000000" w:fill="DBE5F1"/>
            <w:noWrap/>
            <w:vAlign w:val="center"/>
            <w:hideMark/>
          </w:tcPr>
          <w:p w:rsidR="00871312" w:rsidRPr="00865481" w:rsidRDefault="00871312" w:rsidP="00871312">
            <w:pPr>
              <w:spacing w:line="240" w:lineRule="auto"/>
              <w:rPr>
                <w:rFonts w:ascii="Verdana" w:eastAsia="Times New Roman" w:hAnsi="Verdana" w:cs="Times New Roman"/>
                <w:i/>
                <w:iCs/>
                <w:sz w:val="16"/>
                <w:szCs w:val="16"/>
                <w:lang w:eastAsia="nl-NL"/>
              </w:rPr>
            </w:pPr>
            <w:r w:rsidRPr="00865481">
              <w:rPr>
                <w:rFonts w:ascii="Verdana" w:eastAsia="Times New Roman" w:hAnsi="Verdana" w:cs="Times New Roman"/>
                <w:i/>
                <w:iCs/>
                <w:sz w:val="16"/>
                <w:szCs w:val="16"/>
                <w:lang w:eastAsia="nl-NL"/>
              </w:rPr>
              <w:t> </w:t>
            </w:r>
          </w:p>
        </w:tc>
        <w:tc>
          <w:tcPr>
            <w:tcW w:w="917" w:type="pct"/>
            <w:tcBorders>
              <w:top w:val="nil"/>
              <w:left w:val="nil"/>
              <w:bottom w:val="single" w:sz="4" w:space="0" w:color="auto"/>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2015</w:t>
            </w:r>
          </w:p>
        </w:tc>
        <w:tc>
          <w:tcPr>
            <w:tcW w:w="658" w:type="pct"/>
            <w:tcBorders>
              <w:top w:val="nil"/>
              <w:left w:val="nil"/>
              <w:bottom w:val="single" w:sz="4" w:space="0" w:color="auto"/>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2015</w:t>
            </w:r>
          </w:p>
        </w:tc>
        <w:tc>
          <w:tcPr>
            <w:tcW w:w="608" w:type="pct"/>
            <w:tcBorders>
              <w:top w:val="nil"/>
              <w:left w:val="nil"/>
              <w:bottom w:val="single" w:sz="4" w:space="0" w:color="auto"/>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2015</w:t>
            </w:r>
          </w:p>
        </w:tc>
      </w:tr>
      <w:tr w:rsidR="00871312" w:rsidRPr="00865481" w:rsidTr="00871312">
        <w:trPr>
          <w:trHeight w:val="227"/>
        </w:trPr>
        <w:tc>
          <w:tcPr>
            <w:tcW w:w="2817"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Eigen risico Zvw</w:t>
            </w:r>
          </w:p>
        </w:tc>
        <w:tc>
          <w:tcPr>
            <w:tcW w:w="917"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3.190,7</w:t>
            </w:r>
          </w:p>
        </w:tc>
        <w:tc>
          <w:tcPr>
            <w:tcW w:w="658"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0,0</w:t>
            </w:r>
          </w:p>
        </w:tc>
        <w:tc>
          <w:tcPr>
            <w:tcW w:w="608"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3.190,7</w:t>
            </w:r>
          </w:p>
        </w:tc>
      </w:tr>
      <w:tr w:rsidR="00871312" w:rsidRPr="00865481" w:rsidTr="00871312">
        <w:trPr>
          <w:trHeight w:val="227"/>
        </w:trPr>
        <w:tc>
          <w:tcPr>
            <w:tcW w:w="2817"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Eigen bijdrage Zvw</w:t>
            </w:r>
          </w:p>
        </w:tc>
        <w:tc>
          <w:tcPr>
            <w:tcW w:w="917"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27,0</w:t>
            </w:r>
          </w:p>
        </w:tc>
        <w:tc>
          <w:tcPr>
            <w:tcW w:w="658"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0,0</w:t>
            </w:r>
          </w:p>
        </w:tc>
        <w:tc>
          <w:tcPr>
            <w:tcW w:w="608"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27,0</w:t>
            </w:r>
          </w:p>
        </w:tc>
      </w:tr>
      <w:tr w:rsidR="00871312" w:rsidRPr="00865481" w:rsidTr="00871312">
        <w:trPr>
          <w:trHeight w:val="227"/>
        </w:trPr>
        <w:tc>
          <w:tcPr>
            <w:tcW w:w="2817" w:type="pct"/>
            <w:tcBorders>
              <w:top w:val="single" w:sz="4" w:space="0" w:color="auto"/>
              <w:left w:val="nil"/>
              <w:bottom w:val="single" w:sz="4" w:space="0" w:color="auto"/>
              <w:right w:val="nil"/>
            </w:tcBorders>
            <w:shd w:val="clear" w:color="000000" w:fill="DBE5F1"/>
            <w:noWrap/>
            <w:vAlign w:val="center"/>
            <w:hideMark/>
          </w:tcPr>
          <w:p w:rsidR="00871312" w:rsidRPr="00865481" w:rsidRDefault="00871312" w:rsidP="00871312">
            <w:pPr>
              <w:spacing w:line="240" w:lineRule="auto"/>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 xml:space="preserve">Totaal </w:t>
            </w:r>
          </w:p>
        </w:tc>
        <w:tc>
          <w:tcPr>
            <w:tcW w:w="917" w:type="pct"/>
            <w:tcBorders>
              <w:top w:val="single" w:sz="4" w:space="0" w:color="auto"/>
              <w:left w:val="nil"/>
              <w:bottom w:val="single" w:sz="4" w:space="0" w:color="auto"/>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3.217,7</w:t>
            </w:r>
          </w:p>
        </w:tc>
        <w:tc>
          <w:tcPr>
            <w:tcW w:w="658" w:type="pct"/>
            <w:tcBorders>
              <w:top w:val="single" w:sz="4" w:space="0" w:color="auto"/>
              <w:left w:val="nil"/>
              <w:bottom w:val="single" w:sz="4" w:space="0" w:color="auto"/>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0,0</w:t>
            </w:r>
          </w:p>
        </w:tc>
        <w:tc>
          <w:tcPr>
            <w:tcW w:w="608" w:type="pct"/>
            <w:tcBorders>
              <w:top w:val="single" w:sz="4" w:space="0" w:color="auto"/>
              <w:left w:val="nil"/>
              <w:bottom w:val="single" w:sz="4" w:space="0" w:color="auto"/>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3.217,7</w:t>
            </w:r>
          </w:p>
        </w:tc>
      </w:tr>
      <w:tr w:rsidR="00871312" w:rsidRPr="00865481" w:rsidTr="00871312">
        <w:trPr>
          <w:trHeight w:val="227"/>
        </w:trPr>
        <w:tc>
          <w:tcPr>
            <w:tcW w:w="2817"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c>
          <w:tcPr>
            <w:tcW w:w="917"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c>
          <w:tcPr>
            <w:tcW w:w="658"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c>
          <w:tcPr>
            <w:tcW w:w="608"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r>
      <w:tr w:rsidR="00871312" w:rsidRPr="00865481" w:rsidTr="00871312">
        <w:trPr>
          <w:trHeight w:val="227"/>
        </w:trPr>
        <w:tc>
          <w:tcPr>
            <w:tcW w:w="5000" w:type="pct"/>
            <w:gridSpan w:val="4"/>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Verdana" w:eastAsia="Times New Roman" w:hAnsi="Verdana" w:cs="Times New Roman"/>
                <w:b/>
                <w:bCs/>
                <w:i/>
                <w:iCs/>
                <w:sz w:val="16"/>
                <w:szCs w:val="16"/>
                <w:lang w:eastAsia="nl-NL"/>
              </w:rPr>
            </w:pPr>
            <w:r w:rsidRPr="00865481">
              <w:rPr>
                <w:rFonts w:ascii="Verdana" w:eastAsia="Times New Roman" w:hAnsi="Verdana" w:cs="Times New Roman"/>
                <w:b/>
                <w:bCs/>
                <w:i/>
                <w:iCs/>
                <w:sz w:val="16"/>
                <w:szCs w:val="16"/>
                <w:lang w:eastAsia="nl-NL"/>
              </w:rPr>
              <w:t>Toelichting uitgaven-mutaties 1</w:t>
            </w:r>
            <w:r w:rsidRPr="00865481">
              <w:rPr>
                <w:rFonts w:ascii="Verdana" w:eastAsia="Times New Roman" w:hAnsi="Verdana" w:cs="Times New Roman"/>
                <w:b/>
                <w:bCs/>
                <w:i/>
                <w:iCs/>
                <w:sz w:val="16"/>
                <w:szCs w:val="16"/>
                <w:vertAlign w:val="superscript"/>
                <w:lang w:eastAsia="nl-NL"/>
              </w:rPr>
              <w:t>e</w:t>
            </w:r>
            <w:r w:rsidRPr="00865481">
              <w:rPr>
                <w:rFonts w:ascii="Verdana" w:eastAsia="Times New Roman" w:hAnsi="Verdana" w:cs="Times New Roman"/>
                <w:b/>
                <w:bCs/>
                <w:i/>
                <w:iCs/>
                <w:sz w:val="16"/>
                <w:szCs w:val="16"/>
                <w:lang w:eastAsia="nl-NL"/>
              </w:rPr>
              <w:t xml:space="preserve"> suppletoire begroting</w:t>
            </w:r>
          </w:p>
        </w:tc>
      </w:tr>
      <w:tr w:rsidR="00871312" w:rsidRPr="00865481" w:rsidTr="00871312">
        <w:trPr>
          <w:trHeight w:val="227"/>
        </w:trPr>
        <w:tc>
          <w:tcPr>
            <w:tcW w:w="2817"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i/>
                <w:iCs/>
                <w:sz w:val="20"/>
                <w:szCs w:val="20"/>
                <w:lang w:eastAsia="nl-NL"/>
              </w:rPr>
            </w:pPr>
            <w:r w:rsidRPr="00865481">
              <w:rPr>
                <w:rFonts w:ascii="Univers" w:eastAsia="Times New Roman" w:hAnsi="Univers" w:cs="Times New Roman"/>
                <w:i/>
                <w:iCs/>
                <w:sz w:val="20"/>
                <w:szCs w:val="20"/>
                <w:lang w:eastAsia="nl-NL"/>
              </w:rPr>
              <w:t>N.v.t.</w:t>
            </w:r>
          </w:p>
        </w:tc>
        <w:tc>
          <w:tcPr>
            <w:tcW w:w="917"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c>
          <w:tcPr>
            <w:tcW w:w="658"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c>
          <w:tcPr>
            <w:tcW w:w="608"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r>
      <w:tr w:rsidR="00871312" w:rsidRPr="00865481" w:rsidTr="00871312">
        <w:trPr>
          <w:trHeight w:val="227"/>
        </w:trPr>
        <w:tc>
          <w:tcPr>
            <w:tcW w:w="2817" w:type="pct"/>
            <w:tcBorders>
              <w:top w:val="nil"/>
              <w:left w:val="nil"/>
              <w:bottom w:val="single" w:sz="4" w:space="0" w:color="auto"/>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r w:rsidRPr="00865481">
              <w:rPr>
                <w:rFonts w:ascii="Univers" w:eastAsia="Times New Roman" w:hAnsi="Univers" w:cs="Times New Roman"/>
                <w:sz w:val="20"/>
                <w:szCs w:val="20"/>
                <w:lang w:eastAsia="nl-NL"/>
              </w:rPr>
              <w:t> </w:t>
            </w:r>
          </w:p>
        </w:tc>
        <w:tc>
          <w:tcPr>
            <w:tcW w:w="917" w:type="pct"/>
            <w:tcBorders>
              <w:top w:val="nil"/>
              <w:left w:val="nil"/>
              <w:bottom w:val="single" w:sz="4" w:space="0" w:color="auto"/>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r w:rsidRPr="00865481">
              <w:rPr>
                <w:rFonts w:ascii="Univers" w:eastAsia="Times New Roman" w:hAnsi="Univers" w:cs="Times New Roman"/>
                <w:sz w:val="20"/>
                <w:szCs w:val="20"/>
                <w:lang w:eastAsia="nl-NL"/>
              </w:rPr>
              <w:t> </w:t>
            </w:r>
          </w:p>
        </w:tc>
        <w:tc>
          <w:tcPr>
            <w:tcW w:w="658" w:type="pct"/>
            <w:tcBorders>
              <w:top w:val="nil"/>
              <w:left w:val="nil"/>
              <w:bottom w:val="single" w:sz="4" w:space="0" w:color="auto"/>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r w:rsidRPr="00865481">
              <w:rPr>
                <w:rFonts w:ascii="Univers" w:eastAsia="Times New Roman" w:hAnsi="Univers" w:cs="Times New Roman"/>
                <w:sz w:val="20"/>
                <w:szCs w:val="20"/>
                <w:lang w:eastAsia="nl-NL"/>
              </w:rPr>
              <w:t> </w:t>
            </w:r>
          </w:p>
        </w:tc>
        <w:tc>
          <w:tcPr>
            <w:tcW w:w="608" w:type="pct"/>
            <w:tcBorders>
              <w:top w:val="nil"/>
              <w:left w:val="nil"/>
              <w:bottom w:val="single" w:sz="4" w:space="0" w:color="auto"/>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r w:rsidRPr="00865481">
              <w:rPr>
                <w:rFonts w:ascii="Univers" w:eastAsia="Times New Roman" w:hAnsi="Univers" w:cs="Times New Roman"/>
                <w:sz w:val="20"/>
                <w:szCs w:val="20"/>
                <w:lang w:eastAsia="nl-NL"/>
              </w:rPr>
              <w:t> </w:t>
            </w:r>
          </w:p>
        </w:tc>
      </w:tr>
    </w:tbl>
    <w:p w:rsidR="00871312" w:rsidRDefault="00871312" w:rsidP="00871312">
      <w:pPr>
        <w:rPr>
          <w:rFonts w:ascii="Verdana" w:hAnsi="Verdana"/>
          <w:sz w:val="18"/>
          <w:szCs w:val="18"/>
        </w:rPr>
      </w:pPr>
      <w:r>
        <w:rPr>
          <w:rFonts w:ascii="Verdana" w:hAnsi="Verdana"/>
          <w:sz w:val="18"/>
          <w:szCs w:val="18"/>
        </w:rPr>
        <w:br w:type="page"/>
      </w:r>
    </w:p>
    <w:p w:rsidR="00871312" w:rsidRDefault="00871312" w:rsidP="00871312">
      <w:pPr>
        <w:rPr>
          <w:rFonts w:ascii="Verdana" w:hAnsi="Verdana"/>
          <w:sz w:val="18"/>
          <w:szCs w:val="18"/>
        </w:rPr>
      </w:pPr>
    </w:p>
    <w:p w:rsidR="00871312" w:rsidRDefault="00871312" w:rsidP="00871312">
      <w:pPr>
        <w:numPr>
          <w:ilvl w:val="1"/>
          <w:numId w:val="34"/>
        </w:numPr>
        <w:ind w:left="720" w:right="567"/>
        <w:rPr>
          <w:rFonts w:ascii="Verdana" w:hAnsi="Verdana"/>
          <w:b/>
          <w:color w:val="548DD4" w:themeColor="text2" w:themeTint="99"/>
          <w:sz w:val="20"/>
          <w:szCs w:val="20"/>
        </w:rPr>
      </w:pPr>
      <w:r w:rsidRPr="00453E55">
        <w:rPr>
          <w:rFonts w:ascii="Verdana" w:hAnsi="Verdana"/>
          <w:b/>
          <w:color w:val="548DD4" w:themeColor="text2" w:themeTint="99"/>
          <w:sz w:val="20"/>
          <w:szCs w:val="20"/>
        </w:rPr>
        <w:t>Wet langdurige zorg (Wlz)</w:t>
      </w:r>
    </w:p>
    <w:p w:rsidR="00871312" w:rsidRDefault="00871312" w:rsidP="00871312">
      <w:pPr>
        <w:ind w:right="567"/>
        <w:rPr>
          <w:rFonts w:ascii="Verdana" w:hAnsi="Verdana"/>
          <w:b/>
          <w:sz w:val="18"/>
          <w:szCs w:val="18"/>
        </w:rPr>
      </w:pPr>
    </w:p>
    <w:p w:rsidR="00871312" w:rsidRDefault="00871312" w:rsidP="00871312">
      <w:pPr>
        <w:rPr>
          <w:rFonts w:ascii="Verdana" w:hAnsi="Verdana"/>
          <w:sz w:val="18"/>
          <w:szCs w:val="18"/>
        </w:rPr>
      </w:pPr>
      <w:r>
        <w:rPr>
          <w:rFonts w:ascii="Verdana" w:hAnsi="Verdana"/>
          <w:sz w:val="18"/>
          <w:szCs w:val="18"/>
        </w:rPr>
        <w:t xml:space="preserve">In deze paragraaf wordt </w:t>
      </w:r>
      <w:r w:rsidRPr="000D428A">
        <w:rPr>
          <w:rFonts w:ascii="Verdana" w:hAnsi="Verdana"/>
          <w:sz w:val="18"/>
          <w:szCs w:val="18"/>
        </w:rPr>
        <w:t xml:space="preserve">ingegaan op de financiële ontwikkelingen binnen de </w:t>
      </w:r>
      <w:r>
        <w:rPr>
          <w:rFonts w:ascii="Verdana" w:hAnsi="Verdana"/>
          <w:sz w:val="18"/>
          <w:szCs w:val="18"/>
        </w:rPr>
        <w:t>Wlz</w:t>
      </w:r>
      <w:r w:rsidRPr="000D428A">
        <w:rPr>
          <w:rFonts w:ascii="Verdana" w:hAnsi="Verdana"/>
          <w:sz w:val="18"/>
          <w:szCs w:val="18"/>
        </w:rPr>
        <w:t>.</w:t>
      </w:r>
      <w:r>
        <w:rPr>
          <w:rFonts w:ascii="Verdana" w:hAnsi="Verdana"/>
          <w:sz w:val="18"/>
          <w:szCs w:val="18"/>
        </w:rPr>
        <w:t xml:space="preserve"> In de onderstaande tabellen wordt het totaal van de mutaties tussen de ontwerpbegroting 2015 en de 1</w:t>
      </w:r>
      <w:r w:rsidRPr="00501027">
        <w:rPr>
          <w:rFonts w:ascii="Verdana" w:hAnsi="Verdana"/>
          <w:sz w:val="18"/>
          <w:szCs w:val="18"/>
          <w:vertAlign w:val="superscript"/>
        </w:rPr>
        <w:t>e</w:t>
      </w:r>
      <w:r>
        <w:rPr>
          <w:rFonts w:ascii="Verdana" w:hAnsi="Verdana"/>
          <w:sz w:val="18"/>
          <w:szCs w:val="18"/>
        </w:rPr>
        <w:t xml:space="preserve"> suppletoire begroting 2015 voor de Wlz per deelsector weergegeven en toegelicht. </w:t>
      </w:r>
    </w:p>
    <w:p w:rsidR="00871312" w:rsidRDefault="00871312" w:rsidP="00871312">
      <w:pPr>
        <w:rPr>
          <w:rFonts w:ascii="Verdana" w:hAnsi="Verdana"/>
          <w:sz w:val="18"/>
          <w:szCs w:val="18"/>
        </w:rPr>
      </w:pPr>
    </w:p>
    <w:tbl>
      <w:tblPr>
        <w:tblW w:w="5000" w:type="pct"/>
        <w:tblCellMar>
          <w:left w:w="70" w:type="dxa"/>
          <w:right w:w="70" w:type="dxa"/>
        </w:tblCellMar>
        <w:tblLook w:val="04A0" w:firstRow="1" w:lastRow="0" w:firstColumn="1" w:lastColumn="0" w:noHBand="0" w:noVBand="1"/>
      </w:tblPr>
      <w:tblGrid>
        <w:gridCol w:w="5008"/>
        <w:gridCol w:w="1764"/>
        <w:gridCol w:w="1219"/>
        <w:gridCol w:w="1219"/>
      </w:tblGrid>
      <w:tr w:rsidR="00871312" w:rsidRPr="005064F9" w:rsidTr="00871312">
        <w:trPr>
          <w:trHeight w:val="387"/>
        </w:trPr>
        <w:tc>
          <w:tcPr>
            <w:tcW w:w="2741" w:type="pct"/>
            <w:tcBorders>
              <w:top w:val="single" w:sz="4" w:space="0" w:color="auto"/>
              <w:left w:val="nil"/>
              <w:bottom w:val="single" w:sz="4" w:space="0" w:color="auto"/>
              <w:right w:val="nil"/>
            </w:tcBorders>
            <w:shd w:val="clear" w:color="000000" w:fill="000000"/>
            <w:vAlign w:val="center"/>
            <w:hideMark/>
          </w:tcPr>
          <w:p w:rsidR="00871312" w:rsidRPr="005064F9" w:rsidRDefault="00871312" w:rsidP="00871312">
            <w:pPr>
              <w:spacing w:line="240" w:lineRule="auto"/>
              <w:rPr>
                <w:rFonts w:ascii="Verdana" w:eastAsia="Times New Roman" w:hAnsi="Verdana" w:cs="Times New Roman"/>
                <w:b/>
                <w:bCs/>
                <w:color w:val="FFFFFF"/>
                <w:sz w:val="16"/>
                <w:szCs w:val="16"/>
                <w:lang w:eastAsia="nl-NL"/>
              </w:rPr>
            </w:pPr>
            <w:r w:rsidRPr="005064F9">
              <w:rPr>
                <w:rFonts w:ascii="Verdana" w:eastAsia="Times New Roman" w:hAnsi="Verdana" w:cs="Times New Roman"/>
                <w:b/>
                <w:bCs/>
                <w:color w:val="FFFFFF"/>
                <w:sz w:val="16"/>
                <w:szCs w:val="16"/>
                <w:lang w:eastAsia="nl-NL"/>
              </w:rPr>
              <w:t>Binnen contracteerruimte (bedragen x € 1 miljoen)</w:t>
            </w:r>
          </w:p>
        </w:tc>
        <w:tc>
          <w:tcPr>
            <w:tcW w:w="891" w:type="pct"/>
            <w:tcBorders>
              <w:top w:val="single" w:sz="4" w:space="0" w:color="auto"/>
              <w:left w:val="nil"/>
              <w:bottom w:val="single" w:sz="4" w:space="0" w:color="auto"/>
              <w:right w:val="nil"/>
            </w:tcBorders>
            <w:shd w:val="clear" w:color="000000" w:fill="000000"/>
            <w:vAlign w:val="center"/>
            <w:hideMark/>
          </w:tcPr>
          <w:p w:rsidR="00871312" w:rsidRPr="005064F9" w:rsidRDefault="00871312" w:rsidP="00871312">
            <w:pPr>
              <w:spacing w:line="240" w:lineRule="auto"/>
              <w:rPr>
                <w:rFonts w:ascii="Univers" w:eastAsia="Times New Roman" w:hAnsi="Univers" w:cs="Times New Roman"/>
                <w:sz w:val="20"/>
                <w:szCs w:val="20"/>
                <w:lang w:eastAsia="nl-NL"/>
              </w:rPr>
            </w:pPr>
            <w:r w:rsidRPr="005064F9">
              <w:rPr>
                <w:rFonts w:ascii="Univers" w:eastAsia="Times New Roman" w:hAnsi="Univers" w:cs="Times New Roman"/>
                <w:sz w:val="20"/>
                <w:szCs w:val="20"/>
                <w:lang w:eastAsia="nl-NL"/>
              </w:rPr>
              <w:t> </w:t>
            </w:r>
          </w:p>
        </w:tc>
        <w:tc>
          <w:tcPr>
            <w:tcW w:w="684" w:type="pct"/>
            <w:tcBorders>
              <w:top w:val="single" w:sz="4" w:space="0" w:color="auto"/>
              <w:left w:val="nil"/>
              <w:bottom w:val="single" w:sz="4" w:space="0" w:color="auto"/>
              <w:right w:val="nil"/>
            </w:tcBorders>
            <w:shd w:val="clear" w:color="000000" w:fill="000000"/>
            <w:vAlign w:val="center"/>
            <w:hideMark/>
          </w:tcPr>
          <w:p w:rsidR="00871312" w:rsidRPr="005064F9" w:rsidRDefault="00871312" w:rsidP="00871312">
            <w:pPr>
              <w:spacing w:line="240" w:lineRule="auto"/>
              <w:rPr>
                <w:rFonts w:ascii="Univers" w:eastAsia="Times New Roman" w:hAnsi="Univers" w:cs="Times New Roman"/>
                <w:sz w:val="20"/>
                <w:szCs w:val="20"/>
                <w:lang w:eastAsia="nl-NL"/>
              </w:rPr>
            </w:pPr>
            <w:r w:rsidRPr="005064F9">
              <w:rPr>
                <w:rFonts w:ascii="Univers" w:eastAsia="Times New Roman" w:hAnsi="Univers" w:cs="Times New Roman"/>
                <w:sz w:val="20"/>
                <w:szCs w:val="20"/>
                <w:lang w:eastAsia="nl-NL"/>
              </w:rPr>
              <w:t> </w:t>
            </w:r>
          </w:p>
        </w:tc>
        <w:tc>
          <w:tcPr>
            <w:tcW w:w="684" w:type="pct"/>
            <w:tcBorders>
              <w:top w:val="single" w:sz="4" w:space="0" w:color="auto"/>
              <w:left w:val="nil"/>
              <w:bottom w:val="single" w:sz="4" w:space="0" w:color="auto"/>
              <w:right w:val="nil"/>
            </w:tcBorders>
            <w:shd w:val="clear" w:color="000000" w:fill="000000"/>
            <w:vAlign w:val="center"/>
            <w:hideMark/>
          </w:tcPr>
          <w:p w:rsidR="00871312" w:rsidRPr="005064F9" w:rsidRDefault="00871312" w:rsidP="00871312">
            <w:pPr>
              <w:spacing w:line="240" w:lineRule="auto"/>
              <w:rPr>
                <w:rFonts w:ascii="Univers" w:eastAsia="Times New Roman" w:hAnsi="Univers" w:cs="Times New Roman"/>
                <w:sz w:val="20"/>
                <w:szCs w:val="20"/>
                <w:lang w:eastAsia="nl-NL"/>
              </w:rPr>
            </w:pPr>
            <w:r w:rsidRPr="005064F9">
              <w:rPr>
                <w:rFonts w:ascii="Univers" w:eastAsia="Times New Roman" w:hAnsi="Univers" w:cs="Times New Roman"/>
                <w:sz w:val="20"/>
                <w:szCs w:val="20"/>
                <w:lang w:eastAsia="nl-NL"/>
              </w:rPr>
              <w:t> </w:t>
            </w:r>
          </w:p>
        </w:tc>
      </w:tr>
      <w:tr w:rsidR="00871312" w:rsidRPr="005064F9" w:rsidTr="00871312">
        <w:trPr>
          <w:trHeight w:val="227"/>
        </w:trPr>
        <w:tc>
          <w:tcPr>
            <w:tcW w:w="2741" w:type="pct"/>
            <w:tcBorders>
              <w:top w:val="nil"/>
              <w:left w:val="nil"/>
              <w:bottom w:val="single" w:sz="4" w:space="0" w:color="auto"/>
              <w:right w:val="nil"/>
            </w:tcBorders>
            <w:shd w:val="clear" w:color="000000" w:fill="DBE5F1"/>
            <w:noWrap/>
            <w:vAlign w:val="center"/>
            <w:hideMark/>
          </w:tcPr>
          <w:p w:rsidR="00871312" w:rsidRPr="005064F9" w:rsidRDefault="00871312" w:rsidP="00871312">
            <w:pPr>
              <w:spacing w:line="240" w:lineRule="auto"/>
              <w:rPr>
                <w:rFonts w:ascii="Verdana" w:eastAsia="Times New Roman" w:hAnsi="Verdana" w:cs="Times New Roman"/>
                <w:b/>
                <w:bCs/>
                <w:color w:val="FFFFFF"/>
                <w:sz w:val="16"/>
                <w:szCs w:val="16"/>
                <w:lang w:eastAsia="nl-NL"/>
              </w:rPr>
            </w:pPr>
            <w:r w:rsidRPr="005064F9">
              <w:rPr>
                <w:rFonts w:ascii="Verdana" w:eastAsia="Times New Roman" w:hAnsi="Verdana" w:cs="Times New Roman"/>
                <w:b/>
                <w:bCs/>
                <w:color w:val="FFFFFF"/>
                <w:sz w:val="16"/>
                <w:szCs w:val="16"/>
                <w:lang w:eastAsia="nl-NL"/>
              </w:rPr>
              <w:t> </w:t>
            </w:r>
          </w:p>
        </w:tc>
        <w:tc>
          <w:tcPr>
            <w:tcW w:w="891" w:type="pct"/>
            <w:tcBorders>
              <w:top w:val="nil"/>
              <w:left w:val="nil"/>
              <w:bottom w:val="single" w:sz="4" w:space="0" w:color="auto"/>
              <w:right w:val="nil"/>
            </w:tcBorders>
            <w:shd w:val="clear" w:color="000000" w:fill="DBE5F1"/>
            <w:vAlign w:val="bottom"/>
            <w:hideMark/>
          </w:tcPr>
          <w:p w:rsidR="00871312" w:rsidRPr="005064F9" w:rsidRDefault="00871312" w:rsidP="00871312">
            <w:pPr>
              <w:spacing w:line="240" w:lineRule="auto"/>
              <w:jc w:val="right"/>
              <w:rPr>
                <w:rFonts w:ascii="Verdana" w:eastAsia="Times New Roman" w:hAnsi="Verdana" w:cs="Times New Roman"/>
                <w:b/>
                <w:bCs/>
                <w:sz w:val="16"/>
                <w:szCs w:val="16"/>
                <w:lang w:eastAsia="nl-NL"/>
              </w:rPr>
            </w:pPr>
            <w:r w:rsidRPr="005064F9">
              <w:rPr>
                <w:rFonts w:ascii="Verdana" w:eastAsia="Times New Roman" w:hAnsi="Verdana" w:cs="Times New Roman"/>
                <w:b/>
                <w:bCs/>
                <w:sz w:val="16"/>
                <w:szCs w:val="16"/>
                <w:lang w:eastAsia="nl-NL"/>
              </w:rPr>
              <w:t>Stand ontwerpbegroting</w:t>
            </w:r>
          </w:p>
        </w:tc>
        <w:tc>
          <w:tcPr>
            <w:tcW w:w="684" w:type="pct"/>
            <w:tcBorders>
              <w:top w:val="nil"/>
              <w:left w:val="nil"/>
              <w:bottom w:val="single" w:sz="4" w:space="0" w:color="auto"/>
              <w:right w:val="nil"/>
            </w:tcBorders>
            <w:shd w:val="clear" w:color="000000" w:fill="DBE5F1"/>
            <w:vAlign w:val="bottom"/>
            <w:hideMark/>
          </w:tcPr>
          <w:p w:rsidR="00871312" w:rsidRPr="005064F9" w:rsidRDefault="00871312" w:rsidP="00871312">
            <w:pPr>
              <w:spacing w:line="240" w:lineRule="auto"/>
              <w:jc w:val="right"/>
              <w:rPr>
                <w:rFonts w:ascii="Verdana" w:eastAsia="Times New Roman" w:hAnsi="Verdana" w:cs="Times New Roman"/>
                <w:b/>
                <w:bCs/>
                <w:sz w:val="16"/>
                <w:szCs w:val="16"/>
                <w:lang w:eastAsia="nl-NL"/>
              </w:rPr>
            </w:pPr>
            <w:r w:rsidRPr="005064F9">
              <w:rPr>
                <w:rFonts w:ascii="Verdana" w:eastAsia="Times New Roman" w:hAnsi="Verdana" w:cs="Times New Roman"/>
                <w:b/>
                <w:bCs/>
                <w:sz w:val="16"/>
                <w:szCs w:val="16"/>
                <w:lang w:eastAsia="nl-NL"/>
              </w:rPr>
              <w:t>Mutaties 1</w:t>
            </w:r>
            <w:r w:rsidRPr="005064F9">
              <w:rPr>
                <w:rFonts w:ascii="Verdana" w:eastAsia="Times New Roman" w:hAnsi="Verdana" w:cs="Times New Roman"/>
                <w:b/>
                <w:bCs/>
                <w:sz w:val="16"/>
                <w:szCs w:val="16"/>
                <w:vertAlign w:val="superscript"/>
                <w:lang w:eastAsia="nl-NL"/>
              </w:rPr>
              <w:t>e</w:t>
            </w:r>
            <w:r w:rsidRPr="005064F9">
              <w:rPr>
                <w:rFonts w:ascii="Verdana" w:eastAsia="Times New Roman" w:hAnsi="Verdana" w:cs="Times New Roman"/>
                <w:b/>
                <w:bCs/>
                <w:sz w:val="16"/>
                <w:szCs w:val="16"/>
                <w:lang w:eastAsia="nl-NL"/>
              </w:rPr>
              <w:t xml:space="preserve"> suppletoire begroting</w:t>
            </w:r>
          </w:p>
        </w:tc>
        <w:tc>
          <w:tcPr>
            <w:tcW w:w="684" w:type="pct"/>
            <w:tcBorders>
              <w:top w:val="nil"/>
              <w:left w:val="nil"/>
              <w:bottom w:val="single" w:sz="4" w:space="0" w:color="auto"/>
              <w:right w:val="nil"/>
            </w:tcBorders>
            <w:shd w:val="clear" w:color="000000" w:fill="DBE5F1"/>
            <w:vAlign w:val="bottom"/>
            <w:hideMark/>
          </w:tcPr>
          <w:p w:rsidR="00871312" w:rsidRPr="005064F9" w:rsidRDefault="00871312" w:rsidP="00871312">
            <w:pPr>
              <w:spacing w:line="240" w:lineRule="auto"/>
              <w:jc w:val="right"/>
              <w:rPr>
                <w:rFonts w:ascii="Verdana" w:eastAsia="Times New Roman" w:hAnsi="Verdana" w:cs="Times New Roman"/>
                <w:b/>
                <w:bCs/>
                <w:sz w:val="16"/>
                <w:szCs w:val="16"/>
                <w:lang w:eastAsia="nl-NL"/>
              </w:rPr>
            </w:pPr>
            <w:r w:rsidRPr="005064F9">
              <w:rPr>
                <w:rFonts w:ascii="Verdana" w:eastAsia="Times New Roman" w:hAnsi="Verdana" w:cs="Times New Roman"/>
                <w:b/>
                <w:bCs/>
                <w:sz w:val="16"/>
                <w:szCs w:val="16"/>
                <w:lang w:eastAsia="nl-NL"/>
              </w:rPr>
              <w:t>Stand 1</w:t>
            </w:r>
            <w:r w:rsidRPr="005064F9">
              <w:rPr>
                <w:rFonts w:ascii="Verdana" w:eastAsia="Times New Roman" w:hAnsi="Verdana" w:cs="Times New Roman"/>
                <w:b/>
                <w:bCs/>
                <w:sz w:val="16"/>
                <w:szCs w:val="16"/>
                <w:vertAlign w:val="superscript"/>
                <w:lang w:eastAsia="nl-NL"/>
              </w:rPr>
              <w:t>e</w:t>
            </w:r>
            <w:r w:rsidRPr="005064F9">
              <w:rPr>
                <w:rFonts w:ascii="Verdana" w:eastAsia="Times New Roman" w:hAnsi="Verdana" w:cs="Times New Roman"/>
                <w:b/>
                <w:bCs/>
                <w:sz w:val="16"/>
                <w:szCs w:val="16"/>
                <w:lang w:eastAsia="nl-NL"/>
              </w:rPr>
              <w:t xml:space="preserve"> suppletoire begroting</w:t>
            </w:r>
          </w:p>
        </w:tc>
      </w:tr>
      <w:tr w:rsidR="00871312" w:rsidRPr="005064F9" w:rsidTr="00871312">
        <w:trPr>
          <w:trHeight w:val="227"/>
        </w:trPr>
        <w:tc>
          <w:tcPr>
            <w:tcW w:w="2741" w:type="pct"/>
            <w:tcBorders>
              <w:top w:val="nil"/>
              <w:left w:val="nil"/>
              <w:bottom w:val="single" w:sz="4" w:space="0" w:color="auto"/>
              <w:right w:val="nil"/>
            </w:tcBorders>
            <w:shd w:val="clear" w:color="000000" w:fill="DBE5F1"/>
            <w:noWrap/>
            <w:vAlign w:val="center"/>
            <w:hideMark/>
          </w:tcPr>
          <w:p w:rsidR="00871312" w:rsidRPr="005064F9" w:rsidRDefault="00871312" w:rsidP="00871312">
            <w:pPr>
              <w:spacing w:line="240" w:lineRule="auto"/>
              <w:rPr>
                <w:rFonts w:ascii="Verdana" w:eastAsia="Times New Roman" w:hAnsi="Verdana" w:cs="Times New Roman"/>
                <w:i/>
                <w:iCs/>
                <w:sz w:val="16"/>
                <w:szCs w:val="16"/>
                <w:lang w:eastAsia="nl-NL"/>
              </w:rPr>
            </w:pPr>
            <w:r w:rsidRPr="005064F9">
              <w:rPr>
                <w:rFonts w:ascii="Verdana" w:eastAsia="Times New Roman" w:hAnsi="Verdana" w:cs="Times New Roman"/>
                <w:i/>
                <w:iCs/>
                <w:sz w:val="16"/>
                <w:szCs w:val="16"/>
                <w:lang w:eastAsia="nl-NL"/>
              </w:rPr>
              <w:t> </w:t>
            </w:r>
          </w:p>
        </w:tc>
        <w:tc>
          <w:tcPr>
            <w:tcW w:w="891" w:type="pct"/>
            <w:tcBorders>
              <w:top w:val="nil"/>
              <w:left w:val="nil"/>
              <w:bottom w:val="single" w:sz="4" w:space="0" w:color="auto"/>
              <w:right w:val="nil"/>
            </w:tcBorders>
            <w:shd w:val="clear" w:color="000000" w:fill="DBE5F1"/>
            <w:noWrap/>
            <w:vAlign w:val="center"/>
            <w:hideMark/>
          </w:tcPr>
          <w:p w:rsidR="00871312" w:rsidRPr="005064F9" w:rsidRDefault="00871312" w:rsidP="00871312">
            <w:pPr>
              <w:spacing w:line="240" w:lineRule="auto"/>
              <w:jc w:val="right"/>
              <w:rPr>
                <w:rFonts w:ascii="Verdana" w:eastAsia="Times New Roman" w:hAnsi="Verdana" w:cs="Times New Roman"/>
                <w:sz w:val="16"/>
                <w:szCs w:val="16"/>
                <w:lang w:eastAsia="nl-NL"/>
              </w:rPr>
            </w:pPr>
            <w:r w:rsidRPr="005064F9">
              <w:rPr>
                <w:rFonts w:ascii="Verdana" w:eastAsia="Times New Roman" w:hAnsi="Verdana" w:cs="Times New Roman"/>
                <w:sz w:val="16"/>
                <w:szCs w:val="16"/>
                <w:lang w:eastAsia="nl-NL"/>
              </w:rPr>
              <w:t>2015</w:t>
            </w:r>
          </w:p>
        </w:tc>
        <w:tc>
          <w:tcPr>
            <w:tcW w:w="684" w:type="pct"/>
            <w:tcBorders>
              <w:top w:val="nil"/>
              <w:left w:val="nil"/>
              <w:bottom w:val="single" w:sz="4" w:space="0" w:color="auto"/>
              <w:right w:val="nil"/>
            </w:tcBorders>
            <w:shd w:val="clear" w:color="000000" w:fill="DBE5F1"/>
            <w:noWrap/>
            <w:vAlign w:val="center"/>
            <w:hideMark/>
          </w:tcPr>
          <w:p w:rsidR="00871312" w:rsidRPr="005064F9" w:rsidRDefault="00871312" w:rsidP="00871312">
            <w:pPr>
              <w:spacing w:line="240" w:lineRule="auto"/>
              <w:jc w:val="right"/>
              <w:rPr>
                <w:rFonts w:ascii="Verdana" w:eastAsia="Times New Roman" w:hAnsi="Verdana" w:cs="Times New Roman"/>
                <w:sz w:val="16"/>
                <w:szCs w:val="16"/>
                <w:lang w:eastAsia="nl-NL"/>
              </w:rPr>
            </w:pPr>
            <w:r w:rsidRPr="005064F9">
              <w:rPr>
                <w:rFonts w:ascii="Verdana" w:eastAsia="Times New Roman" w:hAnsi="Verdana" w:cs="Times New Roman"/>
                <w:sz w:val="16"/>
                <w:szCs w:val="16"/>
                <w:lang w:eastAsia="nl-NL"/>
              </w:rPr>
              <w:t>2015</w:t>
            </w:r>
          </w:p>
        </w:tc>
        <w:tc>
          <w:tcPr>
            <w:tcW w:w="684" w:type="pct"/>
            <w:tcBorders>
              <w:top w:val="nil"/>
              <w:left w:val="nil"/>
              <w:bottom w:val="single" w:sz="4" w:space="0" w:color="auto"/>
              <w:right w:val="nil"/>
            </w:tcBorders>
            <w:shd w:val="clear" w:color="000000" w:fill="DBE5F1"/>
            <w:noWrap/>
            <w:vAlign w:val="center"/>
            <w:hideMark/>
          </w:tcPr>
          <w:p w:rsidR="00871312" w:rsidRPr="005064F9" w:rsidRDefault="00871312" w:rsidP="00871312">
            <w:pPr>
              <w:spacing w:line="240" w:lineRule="auto"/>
              <w:jc w:val="right"/>
              <w:rPr>
                <w:rFonts w:ascii="Verdana" w:eastAsia="Times New Roman" w:hAnsi="Verdana" w:cs="Times New Roman"/>
                <w:sz w:val="16"/>
                <w:szCs w:val="16"/>
                <w:lang w:eastAsia="nl-NL"/>
              </w:rPr>
            </w:pPr>
            <w:r w:rsidRPr="005064F9">
              <w:rPr>
                <w:rFonts w:ascii="Verdana" w:eastAsia="Times New Roman" w:hAnsi="Verdana" w:cs="Times New Roman"/>
                <w:sz w:val="16"/>
                <w:szCs w:val="16"/>
                <w:lang w:eastAsia="nl-NL"/>
              </w:rPr>
              <w:t>2015</w:t>
            </w:r>
          </w:p>
        </w:tc>
      </w:tr>
      <w:tr w:rsidR="00871312" w:rsidRPr="005064F9" w:rsidTr="00871312">
        <w:trPr>
          <w:trHeight w:val="227"/>
        </w:trPr>
        <w:tc>
          <w:tcPr>
            <w:tcW w:w="2741" w:type="pct"/>
            <w:tcBorders>
              <w:top w:val="nil"/>
              <w:left w:val="nil"/>
              <w:bottom w:val="nil"/>
              <w:right w:val="nil"/>
            </w:tcBorders>
            <w:shd w:val="clear" w:color="000000" w:fill="DBE5F1"/>
            <w:noWrap/>
            <w:vAlign w:val="center"/>
            <w:hideMark/>
          </w:tcPr>
          <w:p w:rsidR="00871312" w:rsidRPr="005064F9" w:rsidRDefault="00871312" w:rsidP="00871312">
            <w:pPr>
              <w:spacing w:line="240" w:lineRule="auto"/>
              <w:rPr>
                <w:rFonts w:ascii="Verdana" w:eastAsia="Times New Roman" w:hAnsi="Verdana" w:cs="Times New Roman"/>
                <w:sz w:val="16"/>
                <w:szCs w:val="16"/>
                <w:lang w:eastAsia="nl-NL"/>
              </w:rPr>
            </w:pPr>
            <w:r w:rsidRPr="005064F9">
              <w:rPr>
                <w:rFonts w:ascii="Verdana" w:eastAsia="Times New Roman" w:hAnsi="Verdana" w:cs="Times New Roman"/>
                <w:sz w:val="16"/>
                <w:szCs w:val="16"/>
                <w:lang w:eastAsia="nl-NL"/>
              </w:rPr>
              <w:t>Ouderenzorg</w:t>
            </w:r>
          </w:p>
        </w:tc>
        <w:tc>
          <w:tcPr>
            <w:tcW w:w="891" w:type="pct"/>
            <w:tcBorders>
              <w:top w:val="nil"/>
              <w:left w:val="nil"/>
              <w:bottom w:val="nil"/>
              <w:right w:val="nil"/>
            </w:tcBorders>
            <w:shd w:val="clear" w:color="000000" w:fill="DBE5F1"/>
            <w:noWrap/>
            <w:vAlign w:val="center"/>
            <w:hideMark/>
          </w:tcPr>
          <w:p w:rsidR="00871312" w:rsidRPr="005064F9" w:rsidRDefault="00871312" w:rsidP="00871312">
            <w:pPr>
              <w:spacing w:line="240" w:lineRule="auto"/>
              <w:jc w:val="right"/>
              <w:rPr>
                <w:rFonts w:ascii="Verdana" w:eastAsia="Times New Roman" w:hAnsi="Verdana" w:cs="Times New Roman"/>
                <w:sz w:val="16"/>
                <w:szCs w:val="16"/>
                <w:lang w:eastAsia="nl-NL"/>
              </w:rPr>
            </w:pPr>
            <w:r w:rsidRPr="005064F9">
              <w:rPr>
                <w:rFonts w:ascii="Verdana" w:eastAsia="Times New Roman" w:hAnsi="Verdana" w:cs="Times New Roman"/>
                <w:sz w:val="16"/>
                <w:szCs w:val="16"/>
                <w:lang w:eastAsia="nl-NL"/>
              </w:rPr>
              <w:t>8.857,0</w:t>
            </w:r>
          </w:p>
        </w:tc>
        <w:tc>
          <w:tcPr>
            <w:tcW w:w="684" w:type="pct"/>
            <w:tcBorders>
              <w:top w:val="nil"/>
              <w:left w:val="nil"/>
              <w:bottom w:val="nil"/>
              <w:right w:val="nil"/>
            </w:tcBorders>
            <w:shd w:val="clear" w:color="000000" w:fill="DBE5F1"/>
            <w:noWrap/>
            <w:vAlign w:val="center"/>
            <w:hideMark/>
          </w:tcPr>
          <w:p w:rsidR="00871312" w:rsidRPr="005064F9" w:rsidRDefault="00871312" w:rsidP="00871312">
            <w:pPr>
              <w:spacing w:line="240" w:lineRule="auto"/>
              <w:jc w:val="right"/>
              <w:rPr>
                <w:rFonts w:ascii="Verdana" w:eastAsia="Times New Roman" w:hAnsi="Verdana" w:cs="Times New Roman"/>
                <w:sz w:val="16"/>
                <w:szCs w:val="16"/>
                <w:lang w:eastAsia="nl-NL"/>
              </w:rPr>
            </w:pPr>
            <w:r w:rsidRPr="005064F9">
              <w:rPr>
                <w:rFonts w:ascii="Verdana" w:eastAsia="Times New Roman" w:hAnsi="Verdana" w:cs="Times New Roman"/>
                <w:sz w:val="16"/>
                <w:szCs w:val="16"/>
                <w:lang w:eastAsia="nl-NL"/>
              </w:rPr>
              <w:t>70,0</w:t>
            </w:r>
          </w:p>
        </w:tc>
        <w:tc>
          <w:tcPr>
            <w:tcW w:w="684" w:type="pct"/>
            <w:tcBorders>
              <w:top w:val="nil"/>
              <w:left w:val="nil"/>
              <w:bottom w:val="nil"/>
              <w:right w:val="nil"/>
            </w:tcBorders>
            <w:shd w:val="clear" w:color="000000" w:fill="DBE5F1"/>
            <w:noWrap/>
            <w:vAlign w:val="center"/>
            <w:hideMark/>
          </w:tcPr>
          <w:p w:rsidR="00871312" w:rsidRPr="005064F9" w:rsidRDefault="00871312" w:rsidP="00871312">
            <w:pPr>
              <w:spacing w:line="240" w:lineRule="auto"/>
              <w:jc w:val="right"/>
              <w:rPr>
                <w:rFonts w:ascii="Verdana" w:eastAsia="Times New Roman" w:hAnsi="Verdana" w:cs="Times New Roman"/>
                <w:sz w:val="16"/>
                <w:szCs w:val="16"/>
                <w:lang w:eastAsia="nl-NL"/>
              </w:rPr>
            </w:pPr>
            <w:r w:rsidRPr="005064F9">
              <w:rPr>
                <w:rFonts w:ascii="Verdana" w:eastAsia="Times New Roman" w:hAnsi="Verdana" w:cs="Times New Roman"/>
                <w:sz w:val="16"/>
                <w:szCs w:val="16"/>
                <w:lang w:eastAsia="nl-NL"/>
              </w:rPr>
              <w:t>8.927,0</w:t>
            </w:r>
          </w:p>
        </w:tc>
      </w:tr>
      <w:tr w:rsidR="00871312" w:rsidRPr="005064F9" w:rsidTr="00871312">
        <w:trPr>
          <w:trHeight w:val="227"/>
        </w:trPr>
        <w:tc>
          <w:tcPr>
            <w:tcW w:w="2741" w:type="pct"/>
            <w:tcBorders>
              <w:top w:val="nil"/>
              <w:left w:val="nil"/>
              <w:bottom w:val="nil"/>
              <w:right w:val="nil"/>
            </w:tcBorders>
            <w:shd w:val="clear" w:color="000000" w:fill="DBE5F1"/>
            <w:noWrap/>
            <w:vAlign w:val="center"/>
            <w:hideMark/>
          </w:tcPr>
          <w:p w:rsidR="00871312" w:rsidRPr="005064F9" w:rsidRDefault="00871312" w:rsidP="00871312">
            <w:pPr>
              <w:spacing w:line="240" w:lineRule="auto"/>
              <w:rPr>
                <w:rFonts w:ascii="Verdana" w:eastAsia="Times New Roman" w:hAnsi="Verdana" w:cs="Times New Roman"/>
                <w:sz w:val="16"/>
                <w:szCs w:val="16"/>
                <w:lang w:eastAsia="nl-NL"/>
              </w:rPr>
            </w:pPr>
            <w:r w:rsidRPr="005064F9">
              <w:rPr>
                <w:rFonts w:ascii="Verdana" w:eastAsia="Times New Roman" w:hAnsi="Verdana" w:cs="Times New Roman"/>
                <w:sz w:val="16"/>
                <w:szCs w:val="16"/>
                <w:lang w:eastAsia="nl-NL"/>
              </w:rPr>
              <w:t>Gehandicaptenzorg</w:t>
            </w:r>
          </w:p>
        </w:tc>
        <w:tc>
          <w:tcPr>
            <w:tcW w:w="891" w:type="pct"/>
            <w:tcBorders>
              <w:top w:val="nil"/>
              <w:left w:val="nil"/>
              <w:bottom w:val="nil"/>
              <w:right w:val="nil"/>
            </w:tcBorders>
            <w:shd w:val="clear" w:color="000000" w:fill="DBE5F1"/>
            <w:noWrap/>
            <w:vAlign w:val="center"/>
            <w:hideMark/>
          </w:tcPr>
          <w:p w:rsidR="00871312" w:rsidRPr="005064F9" w:rsidRDefault="00871312" w:rsidP="00871312">
            <w:pPr>
              <w:spacing w:line="240" w:lineRule="auto"/>
              <w:jc w:val="right"/>
              <w:rPr>
                <w:rFonts w:ascii="Verdana" w:eastAsia="Times New Roman" w:hAnsi="Verdana" w:cs="Times New Roman"/>
                <w:sz w:val="16"/>
                <w:szCs w:val="16"/>
                <w:lang w:eastAsia="nl-NL"/>
              </w:rPr>
            </w:pPr>
            <w:r w:rsidRPr="005064F9">
              <w:rPr>
                <w:rFonts w:ascii="Verdana" w:eastAsia="Times New Roman" w:hAnsi="Verdana" w:cs="Times New Roman"/>
                <w:sz w:val="16"/>
                <w:szCs w:val="16"/>
                <w:lang w:eastAsia="nl-NL"/>
              </w:rPr>
              <w:t>6.032,0</w:t>
            </w:r>
          </w:p>
        </w:tc>
        <w:tc>
          <w:tcPr>
            <w:tcW w:w="684" w:type="pct"/>
            <w:tcBorders>
              <w:top w:val="nil"/>
              <w:left w:val="nil"/>
              <w:bottom w:val="nil"/>
              <w:right w:val="nil"/>
            </w:tcBorders>
            <w:shd w:val="clear" w:color="000000" w:fill="DBE5F1"/>
            <w:noWrap/>
            <w:vAlign w:val="center"/>
            <w:hideMark/>
          </w:tcPr>
          <w:p w:rsidR="00871312" w:rsidRPr="005064F9" w:rsidRDefault="00871312" w:rsidP="00871312">
            <w:pPr>
              <w:spacing w:line="240" w:lineRule="auto"/>
              <w:jc w:val="right"/>
              <w:rPr>
                <w:rFonts w:ascii="Verdana" w:eastAsia="Times New Roman" w:hAnsi="Verdana" w:cs="Times New Roman"/>
                <w:sz w:val="16"/>
                <w:szCs w:val="16"/>
                <w:lang w:eastAsia="nl-NL"/>
              </w:rPr>
            </w:pPr>
            <w:r w:rsidRPr="005064F9">
              <w:rPr>
                <w:rFonts w:ascii="Verdana" w:eastAsia="Times New Roman" w:hAnsi="Verdana" w:cs="Times New Roman"/>
                <w:sz w:val="16"/>
                <w:szCs w:val="16"/>
                <w:lang w:eastAsia="nl-NL"/>
              </w:rPr>
              <w:t>-79,9</w:t>
            </w:r>
          </w:p>
        </w:tc>
        <w:tc>
          <w:tcPr>
            <w:tcW w:w="684" w:type="pct"/>
            <w:tcBorders>
              <w:top w:val="nil"/>
              <w:left w:val="nil"/>
              <w:bottom w:val="nil"/>
              <w:right w:val="nil"/>
            </w:tcBorders>
            <w:shd w:val="clear" w:color="000000" w:fill="DBE5F1"/>
            <w:noWrap/>
            <w:vAlign w:val="center"/>
            <w:hideMark/>
          </w:tcPr>
          <w:p w:rsidR="00871312" w:rsidRPr="005064F9" w:rsidRDefault="00871312" w:rsidP="00871312">
            <w:pPr>
              <w:spacing w:line="240" w:lineRule="auto"/>
              <w:jc w:val="right"/>
              <w:rPr>
                <w:rFonts w:ascii="Verdana" w:eastAsia="Times New Roman" w:hAnsi="Verdana" w:cs="Times New Roman"/>
                <w:sz w:val="16"/>
                <w:szCs w:val="16"/>
                <w:lang w:eastAsia="nl-NL"/>
              </w:rPr>
            </w:pPr>
            <w:r w:rsidRPr="005064F9">
              <w:rPr>
                <w:rFonts w:ascii="Verdana" w:eastAsia="Times New Roman" w:hAnsi="Verdana" w:cs="Times New Roman"/>
                <w:sz w:val="16"/>
                <w:szCs w:val="16"/>
                <w:lang w:eastAsia="nl-NL"/>
              </w:rPr>
              <w:t>5.952,1</w:t>
            </w:r>
          </w:p>
        </w:tc>
      </w:tr>
      <w:tr w:rsidR="00871312" w:rsidRPr="005064F9" w:rsidTr="00871312">
        <w:trPr>
          <w:trHeight w:val="227"/>
        </w:trPr>
        <w:tc>
          <w:tcPr>
            <w:tcW w:w="2741" w:type="pct"/>
            <w:tcBorders>
              <w:top w:val="nil"/>
              <w:left w:val="nil"/>
              <w:bottom w:val="nil"/>
              <w:right w:val="nil"/>
            </w:tcBorders>
            <w:shd w:val="clear" w:color="000000" w:fill="DBE5F1"/>
            <w:noWrap/>
            <w:vAlign w:val="center"/>
            <w:hideMark/>
          </w:tcPr>
          <w:p w:rsidR="00871312" w:rsidRPr="005064F9" w:rsidRDefault="00871312" w:rsidP="00871312">
            <w:pPr>
              <w:spacing w:line="240" w:lineRule="auto"/>
              <w:rPr>
                <w:rFonts w:ascii="Verdana" w:eastAsia="Times New Roman" w:hAnsi="Verdana" w:cs="Times New Roman"/>
                <w:sz w:val="16"/>
                <w:szCs w:val="16"/>
                <w:lang w:eastAsia="nl-NL"/>
              </w:rPr>
            </w:pPr>
            <w:r w:rsidRPr="005064F9">
              <w:rPr>
                <w:rFonts w:ascii="Verdana" w:eastAsia="Times New Roman" w:hAnsi="Verdana" w:cs="Times New Roman"/>
                <w:sz w:val="16"/>
                <w:szCs w:val="16"/>
                <w:lang w:eastAsia="nl-NL"/>
              </w:rPr>
              <w:t>Langdurige ggz</w:t>
            </w:r>
          </w:p>
        </w:tc>
        <w:tc>
          <w:tcPr>
            <w:tcW w:w="891" w:type="pct"/>
            <w:tcBorders>
              <w:top w:val="nil"/>
              <w:left w:val="nil"/>
              <w:bottom w:val="nil"/>
              <w:right w:val="nil"/>
            </w:tcBorders>
            <w:shd w:val="clear" w:color="000000" w:fill="DBE5F1"/>
            <w:noWrap/>
            <w:vAlign w:val="center"/>
            <w:hideMark/>
          </w:tcPr>
          <w:p w:rsidR="00871312" w:rsidRPr="005064F9" w:rsidRDefault="00871312" w:rsidP="00871312">
            <w:pPr>
              <w:spacing w:line="240" w:lineRule="auto"/>
              <w:jc w:val="right"/>
              <w:rPr>
                <w:rFonts w:ascii="Verdana" w:eastAsia="Times New Roman" w:hAnsi="Verdana" w:cs="Times New Roman"/>
                <w:sz w:val="16"/>
                <w:szCs w:val="16"/>
                <w:lang w:eastAsia="nl-NL"/>
              </w:rPr>
            </w:pPr>
            <w:r w:rsidRPr="005064F9">
              <w:rPr>
                <w:rFonts w:ascii="Verdana" w:eastAsia="Times New Roman" w:hAnsi="Verdana" w:cs="Times New Roman"/>
                <w:sz w:val="16"/>
                <w:szCs w:val="16"/>
                <w:lang w:eastAsia="nl-NL"/>
              </w:rPr>
              <w:t>523,7</w:t>
            </w:r>
          </w:p>
        </w:tc>
        <w:tc>
          <w:tcPr>
            <w:tcW w:w="684" w:type="pct"/>
            <w:tcBorders>
              <w:top w:val="nil"/>
              <w:left w:val="nil"/>
              <w:bottom w:val="nil"/>
              <w:right w:val="nil"/>
            </w:tcBorders>
            <w:shd w:val="clear" w:color="000000" w:fill="DBE5F1"/>
            <w:noWrap/>
            <w:vAlign w:val="center"/>
            <w:hideMark/>
          </w:tcPr>
          <w:p w:rsidR="00871312" w:rsidRPr="005064F9" w:rsidRDefault="00871312" w:rsidP="00871312">
            <w:pPr>
              <w:spacing w:line="240" w:lineRule="auto"/>
              <w:jc w:val="right"/>
              <w:rPr>
                <w:rFonts w:ascii="Verdana" w:eastAsia="Times New Roman" w:hAnsi="Verdana" w:cs="Times New Roman"/>
                <w:sz w:val="16"/>
                <w:szCs w:val="16"/>
                <w:lang w:eastAsia="nl-NL"/>
              </w:rPr>
            </w:pPr>
            <w:r w:rsidRPr="005064F9">
              <w:rPr>
                <w:rFonts w:ascii="Verdana" w:eastAsia="Times New Roman" w:hAnsi="Verdana" w:cs="Times New Roman"/>
                <w:sz w:val="16"/>
                <w:szCs w:val="16"/>
                <w:lang w:eastAsia="nl-NL"/>
              </w:rPr>
              <w:t>-37,3</w:t>
            </w:r>
          </w:p>
        </w:tc>
        <w:tc>
          <w:tcPr>
            <w:tcW w:w="684" w:type="pct"/>
            <w:tcBorders>
              <w:top w:val="nil"/>
              <w:left w:val="nil"/>
              <w:bottom w:val="nil"/>
              <w:right w:val="nil"/>
            </w:tcBorders>
            <w:shd w:val="clear" w:color="000000" w:fill="DBE5F1"/>
            <w:noWrap/>
            <w:vAlign w:val="center"/>
            <w:hideMark/>
          </w:tcPr>
          <w:p w:rsidR="00871312" w:rsidRPr="005064F9" w:rsidRDefault="00871312" w:rsidP="00871312">
            <w:pPr>
              <w:spacing w:line="240" w:lineRule="auto"/>
              <w:jc w:val="right"/>
              <w:rPr>
                <w:rFonts w:ascii="Verdana" w:eastAsia="Times New Roman" w:hAnsi="Verdana" w:cs="Times New Roman"/>
                <w:sz w:val="16"/>
                <w:szCs w:val="16"/>
                <w:lang w:eastAsia="nl-NL"/>
              </w:rPr>
            </w:pPr>
            <w:r w:rsidRPr="005064F9">
              <w:rPr>
                <w:rFonts w:ascii="Verdana" w:eastAsia="Times New Roman" w:hAnsi="Verdana" w:cs="Times New Roman"/>
                <w:sz w:val="16"/>
                <w:szCs w:val="16"/>
                <w:lang w:eastAsia="nl-NL"/>
              </w:rPr>
              <w:t>486,4</w:t>
            </w:r>
          </w:p>
        </w:tc>
      </w:tr>
      <w:tr w:rsidR="00871312" w:rsidRPr="005064F9" w:rsidTr="00871312">
        <w:trPr>
          <w:trHeight w:val="227"/>
        </w:trPr>
        <w:tc>
          <w:tcPr>
            <w:tcW w:w="2741" w:type="pct"/>
            <w:tcBorders>
              <w:top w:val="nil"/>
              <w:left w:val="nil"/>
              <w:bottom w:val="nil"/>
              <w:right w:val="nil"/>
            </w:tcBorders>
            <w:shd w:val="clear" w:color="000000" w:fill="DBE5F1"/>
            <w:noWrap/>
            <w:vAlign w:val="center"/>
            <w:hideMark/>
          </w:tcPr>
          <w:p w:rsidR="00871312" w:rsidRPr="005064F9" w:rsidRDefault="00871312" w:rsidP="00871312">
            <w:pPr>
              <w:spacing w:line="240" w:lineRule="auto"/>
              <w:rPr>
                <w:rFonts w:ascii="Verdana" w:eastAsia="Times New Roman" w:hAnsi="Verdana" w:cs="Times New Roman"/>
                <w:sz w:val="16"/>
                <w:szCs w:val="16"/>
                <w:lang w:eastAsia="nl-NL"/>
              </w:rPr>
            </w:pPr>
            <w:r w:rsidRPr="005064F9">
              <w:rPr>
                <w:rFonts w:ascii="Verdana" w:eastAsia="Times New Roman" w:hAnsi="Verdana" w:cs="Times New Roman"/>
                <w:sz w:val="16"/>
                <w:szCs w:val="16"/>
                <w:lang w:eastAsia="nl-NL"/>
              </w:rPr>
              <w:t>Volledig pakket thuis</w:t>
            </w:r>
          </w:p>
        </w:tc>
        <w:tc>
          <w:tcPr>
            <w:tcW w:w="891" w:type="pct"/>
            <w:tcBorders>
              <w:top w:val="nil"/>
              <w:left w:val="nil"/>
              <w:bottom w:val="nil"/>
              <w:right w:val="nil"/>
            </w:tcBorders>
            <w:shd w:val="clear" w:color="000000" w:fill="DBE5F1"/>
            <w:noWrap/>
            <w:vAlign w:val="center"/>
            <w:hideMark/>
          </w:tcPr>
          <w:p w:rsidR="00871312" w:rsidRPr="005064F9" w:rsidRDefault="00871312" w:rsidP="00871312">
            <w:pPr>
              <w:spacing w:line="240" w:lineRule="auto"/>
              <w:jc w:val="right"/>
              <w:rPr>
                <w:rFonts w:ascii="Verdana" w:eastAsia="Times New Roman" w:hAnsi="Verdana" w:cs="Times New Roman"/>
                <w:sz w:val="16"/>
                <w:szCs w:val="16"/>
                <w:lang w:eastAsia="nl-NL"/>
              </w:rPr>
            </w:pPr>
            <w:r w:rsidRPr="005064F9">
              <w:rPr>
                <w:rFonts w:ascii="Verdana" w:eastAsia="Times New Roman" w:hAnsi="Verdana" w:cs="Times New Roman"/>
                <w:sz w:val="16"/>
                <w:szCs w:val="16"/>
                <w:lang w:eastAsia="nl-NL"/>
              </w:rPr>
              <w:t>186,0</w:t>
            </w:r>
          </w:p>
        </w:tc>
        <w:tc>
          <w:tcPr>
            <w:tcW w:w="684" w:type="pct"/>
            <w:tcBorders>
              <w:top w:val="nil"/>
              <w:left w:val="nil"/>
              <w:bottom w:val="nil"/>
              <w:right w:val="nil"/>
            </w:tcBorders>
            <w:shd w:val="clear" w:color="000000" w:fill="DBE5F1"/>
            <w:noWrap/>
            <w:vAlign w:val="center"/>
            <w:hideMark/>
          </w:tcPr>
          <w:p w:rsidR="00871312" w:rsidRPr="005064F9" w:rsidRDefault="00871312" w:rsidP="00871312">
            <w:pPr>
              <w:spacing w:line="240" w:lineRule="auto"/>
              <w:jc w:val="right"/>
              <w:rPr>
                <w:rFonts w:ascii="Verdana" w:eastAsia="Times New Roman" w:hAnsi="Verdana" w:cs="Times New Roman"/>
                <w:sz w:val="16"/>
                <w:szCs w:val="16"/>
                <w:lang w:eastAsia="nl-NL"/>
              </w:rPr>
            </w:pPr>
            <w:r w:rsidRPr="005064F9">
              <w:rPr>
                <w:rFonts w:ascii="Verdana" w:eastAsia="Times New Roman" w:hAnsi="Verdana" w:cs="Times New Roman"/>
                <w:sz w:val="16"/>
                <w:szCs w:val="16"/>
                <w:lang w:eastAsia="nl-NL"/>
              </w:rPr>
              <w:t>70,7</w:t>
            </w:r>
          </w:p>
        </w:tc>
        <w:tc>
          <w:tcPr>
            <w:tcW w:w="684" w:type="pct"/>
            <w:tcBorders>
              <w:top w:val="nil"/>
              <w:left w:val="nil"/>
              <w:bottom w:val="nil"/>
              <w:right w:val="nil"/>
            </w:tcBorders>
            <w:shd w:val="clear" w:color="000000" w:fill="DBE5F1"/>
            <w:noWrap/>
            <w:vAlign w:val="center"/>
            <w:hideMark/>
          </w:tcPr>
          <w:p w:rsidR="00871312" w:rsidRPr="005064F9" w:rsidRDefault="00871312" w:rsidP="00871312">
            <w:pPr>
              <w:spacing w:line="240" w:lineRule="auto"/>
              <w:jc w:val="right"/>
              <w:rPr>
                <w:rFonts w:ascii="Verdana" w:eastAsia="Times New Roman" w:hAnsi="Verdana" w:cs="Times New Roman"/>
                <w:sz w:val="16"/>
                <w:szCs w:val="16"/>
                <w:lang w:eastAsia="nl-NL"/>
              </w:rPr>
            </w:pPr>
            <w:r w:rsidRPr="005064F9">
              <w:rPr>
                <w:rFonts w:ascii="Verdana" w:eastAsia="Times New Roman" w:hAnsi="Verdana" w:cs="Times New Roman"/>
                <w:sz w:val="16"/>
                <w:szCs w:val="16"/>
                <w:lang w:eastAsia="nl-NL"/>
              </w:rPr>
              <w:t>256,7</w:t>
            </w:r>
          </w:p>
        </w:tc>
      </w:tr>
      <w:tr w:rsidR="00871312" w:rsidRPr="005064F9" w:rsidTr="00871312">
        <w:trPr>
          <w:trHeight w:val="227"/>
        </w:trPr>
        <w:tc>
          <w:tcPr>
            <w:tcW w:w="2741" w:type="pct"/>
            <w:tcBorders>
              <w:top w:val="nil"/>
              <w:left w:val="nil"/>
              <w:bottom w:val="nil"/>
              <w:right w:val="nil"/>
            </w:tcBorders>
            <w:shd w:val="clear" w:color="000000" w:fill="DBE5F1"/>
            <w:noWrap/>
            <w:vAlign w:val="center"/>
            <w:hideMark/>
          </w:tcPr>
          <w:p w:rsidR="00871312" w:rsidRPr="005064F9" w:rsidRDefault="00871312" w:rsidP="00871312">
            <w:pPr>
              <w:spacing w:line="240" w:lineRule="auto"/>
              <w:rPr>
                <w:rFonts w:ascii="Verdana" w:eastAsia="Times New Roman" w:hAnsi="Verdana" w:cs="Times New Roman"/>
                <w:sz w:val="16"/>
                <w:szCs w:val="16"/>
                <w:lang w:eastAsia="nl-NL"/>
              </w:rPr>
            </w:pPr>
            <w:r w:rsidRPr="005064F9">
              <w:rPr>
                <w:rFonts w:ascii="Verdana" w:eastAsia="Times New Roman" w:hAnsi="Verdana" w:cs="Times New Roman"/>
                <w:sz w:val="16"/>
                <w:szCs w:val="16"/>
                <w:lang w:eastAsia="nl-NL"/>
              </w:rPr>
              <w:t>Extramurale zorg</w:t>
            </w:r>
          </w:p>
        </w:tc>
        <w:tc>
          <w:tcPr>
            <w:tcW w:w="891" w:type="pct"/>
            <w:tcBorders>
              <w:top w:val="nil"/>
              <w:left w:val="nil"/>
              <w:bottom w:val="nil"/>
              <w:right w:val="nil"/>
            </w:tcBorders>
            <w:shd w:val="clear" w:color="000000" w:fill="DBE5F1"/>
            <w:noWrap/>
            <w:vAlign w:val="center"/>
            <w:hideMark/>
          </w:tcPr>
          <w:p w:rsidR="00871312" w:rsidRPr="005064F9" w:rsidRDefault="00871312" w:rsidP="00871312">
            <w:pPr>
              <w:spacing w:line="240" w:lineRule="auto"/>
              <w:jc w:val="right"/>
              <w:rPr>
                <w:rFonts w:ascii="Verdana" w:eastAsia="Times New Roman" w:hAnsi="Verdana" w:cs="Times New Roman"/>
                <w:sz w:val="16"/>
                <w:szCs w:val="16"/>
                <w:lang w:eastAsia="nl-NL"/>
              </w:rPr>
            </w:pPr>
            <w:r w:rsidRPr="005064F9">
              <w:rPr>
                <w:rFonts w:ascii="Verdana" w:eastAsia="Times New Roman" w:hAnsi="Verdana" w:cs="Times New Roman"/>
                <w:sz w:val="16"/>
                <w:szCs w:val="16"/>
                <w:lang w:eastAsia="nl-NL"/>
              </w:rPr>
              <w:t>669,0</w:t>
            </w:r>
          </w:p>
        </w:tc>
        <w:tc>
          <w:tcPr>
            <w:tcW w:w="684" w:type="pct"/>
            <w:tcBorders>
              <w:top w:val="nil"/>
              <w:left w:val="nil"/>
              <w:bottom w:val="nil"/>
              <w:right w:val="nil"/>
            </w:tcBorders>
            <w:shd w:val="clear" w:color="000000" w:fill="DBE5F1"/>
            <w:noWrap/>
            <w:vAlign w:val="center"/>
            <w:hideMark/>
          </w:tcPr>
          <w:p w:rsidR="00871312" w:rsidRPr="005064F9" w:rsidRDefault="00871312" w:rsidP="00871312">
            <w:pPr>
              <w:spacing w:line="240" w:lineRule="auto"/>
              <w:jc w:val="right"/>
              <w:rPr>
                <w:rFonts w:ascii="Verdana" w:eastAsia="Times New Roman" w:hAnsi="Verdana" w:cs="Times New Roman"/>
                <w:sz w:val="16"/>
                <w:szCs w:val="16"/>
                <w:lang w:eastAsia="nl-NL"/>
              </w:rPr>
            </w:pPr>
            <w:r w:rsidRPr="005064F9">
              <w:rPr>
                <w:rFonts w:ascii="Verdana" w:eastAsia="Times New Roman" w:hAnsi="Verdana" w:cs="Times New Roman"/>
                <w:sz w:val="16"/>
                <w:szCs w:val="16"/>
                <w:lang w:eastAsia="nl-NL"/>
              </w:rPr>
              <w:t>56,2</w:t>
            </w:r>
          </w:p>
        </w:tc>
        <w:tc>
          <w:tcPr>
            <w:tcW w:w="684" w:type="pct"/>
            <w:tcBorders>
              <w:top w:val="nil"/>
              <w:left w:val="nil"/>
              <w:bottom w:val="nil"/>
              <w:right w:val="nil"/>
            </w:tcBorders>
            <w:shd w:val="clear" w:color="000000" w:fill="DBE5F1"/>
            <w:noWrap/>
            <w:vAlign w:val="center"/>
            <w:hideMark/>
          </w:tcPr>
          <w:p w:rsidR="00871312" w:rsidRPr="005064F9" w:rsidRDefault="00871312" w:rsidP="00871312">
            <w:pPr>
              <w:spacing w:line="240" w:lineRule="auto"/>
              <w:jc w:val="right"/>
              <w:rPr>
                <w:rFonts w:ascii="Verdana" w:eastAsia="Times New Roman" w:hAnsi="Verdana" w:cs="Times New Roman"/>
                <w:sz w:val="16"/>
                <w:szCs w:val="16"/>
                <w:lang w:eastAsia="nl-NL"/>
              </w:rPr>
            </w:pPr>
            <w:r w:rsidRPr="005064F9">
              <w:rPr>
                <w:rFonts w:ascii="Verdana" w:eastAsia="Times New Roman" w:hAnsi="Verdana" w:cs="Times New Roman"/>
                <w:sz w:val="16"/>
                <w:szCs w:val="16"/>
                <w:lang w:eastAsia="nl-NL"/>
              </w:rPr>
              <w:t>725,2</w:t>
            </w:r>
          </w:p>
        </w:tc>
      </w:tr>
      <w:tr w:rsidR="00871312" w:rsidRPr="005064F9" w:rsidTr="00871312">
        <w:trPr>
          <w:trHeight w:val="227"/>
        </w:trPr>
        <w:tc>
          <w:tcPr>
            <w:tcW w:w="2741" w:type="pct"/>
            <w:tcBorders>
              <w:top w:val="nil"/>
              <w:left w:val="nil"/>
              <w:bottom w:val="nil"/>
              <w:right w:val="nil"/>
            </w:tcBorders>
            <w:shd w:val="clear" w:color="000000" w:fill="DBE5F1"/>
            <w:noWrap/>
            <w:vAlign w:val="center"/>
            <w:hideMark/>
          </w:tcPr>
          <w:p w:rsidR="00871312" w:rsidRPr="005064F9" w:rsidRDefault="00871312" w:rsidP="00871312">
            <w:pPr>
              <w:spacing w:line="240" w:lineRule="auto"/>
              <w:rPr>
                <w:rFonts w:ascii="Verdana" w:eastAsia="Times New Roman" w:hAnsi="Verdana" w:cs="Times New Roman"/>
                <w:sz w:val="16"/>
                <w:szCs w:val="16"/>
                <w:lang w:eastAsia="nl-NL"/>
              </w:rPr>
            </w:pPr>
            <w:r w:rsidRPr="005064F9">
              <w:rPr>
                <w:rFonts w:ascii="Verdana" w:eastAsia="Times New Roman" w:hAnsi="Verdana" w:cs="Times New Roman"/>
                <w:sz w:val="16"/>
                <w:szCs w:val="16"/>
                <w:lang w:eastAsia="nl-NL"/>
              </w:rPr>
              <w:t xml:space="preserve">Overige binnen contracteerruimte </w:t>
            </w:r>
          </w:p>
        </w:tc>
        <w:tc>
          <w:tcPr>
            <w:tcW w:w="891" w:type="pct"/>
            <w:tcBorders>
              <w:top w:val="nil"/>
              <w:left w:val="nil"/>
              <w:bottom w:val="nil"/>
              <w:right w:val="nil"/>
            </w:tcBorders>
            <w:shd w:val="clear" w:color="000000" w:fill="DBE5F1"/>
            <w:noWrap/>
            <w:vAlign w:val="center"/>
            <w:hideMark/>
          </w:tcPr>
          <w:p w:rsidR="00871312" w:rsidRPr="005064F9" w:rsidRDefault="00871312" w:rsidP="00871312">
            <w:pPr>
              <w:spacing w:line="240" w:lineRule="auto"/>
              <w:jc w:val="right"/>
              <w:rPr>
                <w:rFonts w:ascii="Verdana" w:eastAsia="Times New Roman" w:hAnsi="Verdana" w:cs="Times New Roman"/>
                <w:sz w:val="16"/>
                <w:szCs w:val="16"/>
                <w:lang w:eastAsia="nl-NL"/>
              </w:rPr>
            </w:pPr>
            <w:r w:rsidRPr="005064F9">
              <w:rPr>
                <w:rFonts w:ascii="Verdana" w:eastAsia="Times New Roman" w:hAnsi="Verdana" w:cs="Times New Roman"/>
                <w:sz w:val="16"/>
                <w:szCs w:val="16"/>
                <w:lang w:eastAsia="nl-NL"/>
              </w:rPr>
              <w:t>133,6</w:t>
            </w:r>
          </w:p>
        </w:tc>
        <w:tc>
          <w:tcPr>
            <w:tcW w:w="684" w:type="pct"/>
            <w:tcBorders>
              <w:top w:val="nil"/>
              <w:left w:val="nil"/>
              <w:bottom w:val="nil"/>
              <w:right w:val="nil"/>
            </w:tcBorders>
            <w:shd w:val="clear" w:color="000000" w:fill="DBE5F1"/>
            <w:noWrap/>
            <w:vAlign w:val="center"/>
            <w:hideMark/>
          </w:tcPr>
          <w:p w:rsidR="00871312" w:rsidRPr="005064F9" w:rsidRDefault="00871312" w:rsidP="00871312">
            <w:pPr>
              <w:spacing w:line="240" w:lineRule="auto"/>
              <w:jc w:val="right"/>
              <w:rPr>
                <w:rFonts w:ascii="Verdana" w:eastAsia="Times New Roman" w:hAnsi="Verdana" w:cs="Times New Roman"/>
                <w:sz w:val="16"/>
                <w:szCs w:val="16"/>
                <w:lang w:eastAsia="nl-NL"/>
              </w:rPr>
            </w:pPr>
            <w:r w:rsidRPr="005064F9">
              <w:rPr>
                <w:rFonts w:ascii="Verdana" w:eastAsia="Times New Roman" w:hAnsi="Verdana" w:cs="Times New Roman"/>
                <w:sz w:val="16"/>
                <w:szCs w:val="16"/>
                <w:lang w:eastAsia="nl-NL"/>
              </w:rPr>
              <w:t>-4,4</w:t>
            </w:r>
          </w:p>
        </w:tc>
        <w:tc>
          <w:tcPr>
            <w:tcW w:w="684" w:type="pct"/>
            <w:tcBorders>
              <w:top w:val="nil"/>
              <w:left w:val="nil"/>
              <w:bottom w:val="nil"/>
              <w:right w:val="nil"/>
            </w:tcBorders>
            <w:shd w:val="clear" w:color="000000" w:fill="DBE5F1"/>
            <w:noWrap/>
            <w:vAlign w:val="center"/>
            <w:hideMark/>
          </w:tcPr>
          <w:p w:rsidR="00871312" w:rsidRPr="005064F9" w:rsidRDefault="00871312" w:rsidP="00871312">
            <w:pPr>
              <w:spacing w:line="240" w:lineRule="auto"/>
              <w:jc w:val="right"/>
              <w:rPr>
                <w:rFonts w:ascii="Verdana" w:eastAsia="Times New Roman" w:hAnsi="Verdana" w:cs="Times New Roman"/>
                <w:sz w:val="16"/>
                <w:szCs w:val="16"/>
                <w:lang w:eastAsia="nl-NL"/>
              </w:rPr>
            </w:pPr>
            <w:r w:rsidRPr="005064F9">
              <w:rPr>
                <w:rFonts w:ascii="Verdana" w:eastAsia="Times New Roman" w:hAnsi="Verdana" w:cs="Times New Roman"/>
                <w:sz w:val="16"/>
                <w:szCs w:val="16"/>
                <w:lang w:eastAsia="nl-NL"/>
              </w:rPr>
              <w:t>129,2</w:t>
            </w:r>
          </w:p>
        </w:tc>
      </w:tr>
      <w:tr w:rsidR="00871312" w:rsidRPr="005064F9" w:rsidTr="00871312">
        <w:trPr>
          <w:trHeight w:val="227"/>
        </w:trPr>
        <w:tc>
          <w:tcPr>
            <w:tcW w:w="2741" w:type="pct"/>
            <w:tcBorders>
              <w:top w:val="single" w:sz="4" w:space="0" w:color="auto"/>
              <w:left w:val="nil"/>
              <w:bottom w:val="single" w:sz="4" w:space="0" w:color="auto"/>
              <w:right w:val="nil"/>
            </w:tcBorders>
            <w:shd w:val="clear" w:color="000000" w:fill="DBE5F1"/>
            <w:noWrap/>
            <w:vAlign w:val="bottom"/>
            <w:hideMark/>
          </w:tcPr>
          <w:p w:rsidR="00871312" w:rsidRPr="005064F9" w:rsidRDefault="00871312" w:rsidP="00871312">
            <w:pPr>
              <w:spacing w:line="240" w:lineRule="auto"/>
              <w:rPr>
                <w:rFonts w:ascii="Verdana" w:eastAsia="Times New Roman" w:hAnsi="Verdana" w:cs="Times New Roman"/>
                <w:b/>
                <w:bCs/>
                <w:sz w:val="16"/>
                <w:szCs w:val="16"/>
                <w:lang w:eastAsia="nl-NL"/>
              </w:rPr>
            </w:pPr>
            <w:r w:rsidRPr="005064F9">
              <w:rPr>
                <w:rFonts w:ascii="Verdana" w:eastAsia="Times New Roman" w:hAnsi="Verdana" w:cs="Times New Roman"/>
                <w:b/>
                <w:bCs/>
                <w:sz w:val="16"/>
                <w:szCs w:val="16"/>
                <w:lang w:eastAsia="nl-NL"/>
              </w:rPr>
              <w:t xml:space="preserve">Totaal </w:t>
            </w:r>
          </w:p>
        </w:tc>
        <w:tc>
          <w:tcPr>
            <w:tcW w:w="891" w:type="pct"/>
            <w:tcBorders>
              <w:top w:val="single" w:sz="4" w:space="0" w:color="auto"/>
              <w:left w:val="nil"/>
              <w:bottom w:val="single" w:sz="4" w:space="0" w:color="auto"/>
              <w:right w:val="nil"/>
            </w:tcBorders>
            <w:shd w:val="clear" w:color="000000" w:fill="DBE5F1"/>
            <w:noWrap/>
            <w:vAlign w:val="bottom"/>
            <w:hideMark/>
          </w:tcPr>
          <w:p w:rsidR="00871312" w:rsidRPr="005064F9" w:rsidRDefault="00871312" w:rsidP="00871312">
            <w:pPr>
              <w:spacing w:line="240" w:lineRule="auto"/>
              <w:jc w:val="right"/>
              <w:rPr>
                <w:rFonts w:ascii="Verdana" w:eastAsia="Times New Roman" w:hAnsi="Verdana" w:cs="Times New Roman"/>
                <w:b/>
                <w:bCs/>
                <w:sz w:val="16"/>
                <w:szCs w:val="16"/>
                <w:lang w:eastAsia="nl-NL"/>
              </w:rPr>
            </w:pPr>
            <w:r w:rsidRPr="005064F9">
              <w:rPr>
                <w:rFonts w:ascii="Verdana" w:eastAsia="Times New Roman" w:hAnsi="Verdana" w:cs="Times New Roman"/>
                <w:b/>
                <w:bCs/>
                <w:sz w:val="16"/>
                <w:szCs w:val="16"/>
                <w:lang w:eastAsia="nl-NL"/>
              </w:rPr>
              <w:t>16.401,3</w:t>
            </w:r>
          </w:p>
        </w:tc>
        <w:tc>
          <w:tcPr>
            <w:tcW w:w="684" w:type="pct"/>
            <w:tcBorders>
              <w:top w:val="single" w:sz="4" w:space="0" w:color="auto"/>
              <w:left w:val="nil"/>
              <w:bottom w:val="single" w:sz="4" w:space="0" w:color="auto"/>
              <w:right w:val="nil"/>
            </w:tcBorders>
            <w:shd w:val="clear" w:color="000000" w:fill="DBE5F1"/>
            <w:noWrap/>
            <w:vAlign w:val="bottom"/>
            <w:hideMark/>
          </w:tcPr>
          <w:p w:rsidR="00871312" w:rsidRPr="005064F9" w:rsidRDefault="00871312" w:rsidP="00871312">
            <w:pPr>
              <w:spacing w:line="240" w:lineRule="auto"/>
              <w:jc w:val="right"/>
              <w:rPr>
                <w:rFonts w:ascii="Verdana" w:eastAsia="Times New Roman" w:hAnsi="Verdana" w:cs="Times New Roman"/>
                <w:b/>
                <w:bCs/>
                <w:sz w:val="16"/>
                <w:szCs w:val="16"/>
                <w:lang w:eastAsia="nl-NL"/>
              </w:rPr>
            </w:pPr>
            <w:r w:rsidRPr="005064F9">
              <w:rPr>
                <w:rFonts w:ascii="Verdana" w:eastAsia="Times New Roman" w:hAnsi="Verdana" w:cs="Times New Roman"/>
                <w:b/>
                <w:bCs/>
                <w:sz w:val="16"/>
                <w:szCs w:val="16"/>
                <w:lang w:eastAsia="nl-NL"/>
              </w:rPr>
              <w:t>75,4</w:t>
            </w:r>
          </w:p>
        </w:tc>
        <w:tc>
          <w:tcPr>
            <w:tcW w:w="684" w:type="pct"/>
            <w:tcBorders>
              <w:top w:val="single" w:sz="4" w:space="0" w:color="auto"/>
              <w:left w:val="nil"/>
              <w:bottom w:val="single" w:sz="4" w:space="0" w:color="auto"/>
              <w:right w:val="nil"/>
            </w:tcBorders>
            <w:shd w:val="clear" w:color="000000" w:fill="DBE5F1"/>
            <w:noWrap/>
            <w:vAlign w:val="bottom"/>
            <w:hideMark/>
          </w:tcPr>
          <w:p w:rsidR="00871312" w:rsidRPr="005064F9" w:rsidRDefault="00871312" w:rsidP="00871312">
            <w:pPr>
              <w:spacing w:line="240" w:lineRule="auto"/>
              <w:jc w:val="right"/>
              <w:rPr>
                <w:rFonts w:ascii="Verdana" w:eastAsia="Times New Roman" w:hAnsi="Verdana" w:cs="Times New Roman"/>
                <w:b/>
                <w:bCs/>
                <w:sz w:val="16"/>
                <w:szCs w:val="16"/>
                <w:lang w:eastAsia="nl-NL"/>
              </w:rPr>
            </w:pPr>
            <w:r w:rsidRPr="005064F9">
              <w:rPr>
                <w:rFonts w:ascii="Verdana" w:eastAsia="Times New Roman" w:hAnsi="Verdana" w:cs="Times New Roman"/>
                <w:b/>
                <w:bCs/>
                <w:sz w:val="16"/>
                <w:szCs w:val="16"/>
                <w:lang w:eastAsia="nl-NL"/>
              </w:rPr>
              <w:t>16.476,7</w:t>
            </w:r>
          </w:p>
        </w:tc>
      </w:tr>
      <w:tr w:rsidR="00871312" w:rsidRPr="005064F9" w:rsidTr="00871312">
        <w:trPr>
          <w:trHeight w:val="227"/>
        </w:trPr>
        <w:tc>
          <w:tcPr>
            <w:tcW w:w="2741" w:type="pct"/>
            <w:tcBorders>
              <w:top w:val="nil"/>
              <w:left w:val="nil"/>
              <w:bottom w:val="nil"/>
              <w:right w:val="nil"/>
            </w:tcBorders>
            <w:shd w:val="clear" w:color="auto" w:fill="auto"/>
            <w:noWrap/>
            <w:vAlign w:val="bottom"/>
            <w:hideMark/>
          </w:tcPr>
          <w:p w:rsidR="00871312" w:rsidRPr="005064F9" w:rsidRDefault="00871312" w:rsidP="00871312">
            <w:pPr>
              <w:spacing w:line="240" w:lineRule="auto"/>
              <w:rPr>
                <w:rFonts w:ascii="Verdana" w:eastAsia="Times New Roman" w:hAnsi="Verdana" w:cs="Times New Roman"/>
                <w:b/>
                <w:bCs/>
                <w:sz w:val="16"/>
                <w:szCs w:val="16"/>
                <w:lang w:eastAsia="nl-NL"/>
              </w:rPr>
            </w:pPr>
          </w:p>
        </w:tc>
        <w:tc>
          <w:tcPr>
            <w:tcW w:w="891" w:type="pct"/>
            <w:tcBorders>
              <w:top w:val="nil"/>
              <w:left w:val="nil"/>
              <w:bottom w:val="nil"/>
              <w:right w:val="nil"/>
            </w:tcBorders>
            <w:shd w:val="clear" w:color="auto" w:fill="auto"/>
            <w:noWrap/>
            <w:vAlign w:val="bottom"/>
            <w:hideMark/>
          </w:tcPr>
          <w:p w:rsidR="00871312" w:rsidRPr="005064F9" w:rsidRDefault="00871312" w:rsidP="00871312">
            <w:pPr>
              <w:spacing w:line="240" w:lineRule="auto"/>
              <w:jc w:val="right"/>
              <w:rPr>
                <w:rFonts w:ascii="Verdana" w:eastAsia="Times New Roman" w:hAnsi="Verdana" w:cs="Times New Roman"/>
                <w:b/>
                <w:bCs/>
                <w:sz w:val="16"/>
                <w:szCs w:val="16"/>
                <w:lang w:eastAsia="nl-NL"/>
              </w:rPr>
            </w:pPr>
          </w:p>
        </w:tc>
        <w:tc>
          <w:tcPr>
            <w:tcW w:w="684" w:type="pct"/>
            <w:tcBorders>
              <w:top w:val="nil"/>
              <w:left w:val="nil"/>
              <w:bottom w:val="nil"/>
              <w:right w:val="nil"/>
            </w:tcBorders>
            <w:shd w:val="clear" w:color="auto" w:fill="auto"/>
            <w:noWrap/>
            <w:vAlign w:val="bottom"/>
            <w:hideMark/>
          </w:tcPr>
          <w:p w:rsidR="00871312" w:rsidRPr="005064F9" w:rsidRDefault="00871312" w:rsidP="00871312">
            <w:pPr>
              <w:spacing w:line="240" w:lineRule="auto"/>
              <w:jc w:val="right"/>
              <w:rPr>
                <w:rFonts w:ascii="Verdana" w:eastAsia="Times New Roman" w:hAnsi="Verdana" w:cs="Times New Roman"/>
                <w:b/>
                <w:bCs/>
                <w:sz w:val="16"/>
                <w:szCs w:val="16"/>
                <w:lang w:eastAsia="nl-NL"/>
              </w:rPr>
            </w:pPr>
          </w:p>
        </w:tc>
        <w:tc>
          <w:tcPr>
            <w:tcW w:w="684" w:type="pct"/>
            <w:tcBorders>
              <w:top w:val="nil"/>
              <w:left w:val="nil"/>
              <w:bottom w:val="nil"/>
              <w:right w:val="nil"/>
            </w:tcBorders>
            <w:shd w:val="clear" w:color="auto" w:fill="auto"/>
            <w:noWrap/>
            <w:vAlign w:val="bottom"/>
            <w:hideMark/>
          </w:tcPr>
          <w:p w:rsidR="00871312" w:rsidRPr="005064F9" w:rsidRDefault="00871312" w:rsidP="00871312">
            <w:pPr>
              <w:spacing w:line="240" w:lineRule="auto"/>
              <w:jc w:val="right"/>
              <w:rPr>
                <w:rFonts w:ascii="Verdana" w:eastAsia="Times New Roman" w:hAnsi="Verdana" w:cs="Times New Roman"/>
                <w:b/>
                <w:bCs/>
                <w:sz w:val="16"/>
                <w:szCs w:val="16"/>
                <w:lang w:eastAsia="nl-NL"/>
              </w:rPr>
            </w:pPr>
          </w:p>
        </w:tc>
      </w:tr>
      <w:tr w:rsidR="00871312" w:rsidRPr="005064F9" w:rsidTr="00871312">
        <w:trPr>
          <w:trHeight w:val="227"/>
        </w:trPr>
        <w:tc>
          <w:tcPr>
            <w:tcW w:w="5000" w:type="pct"/>
            <w:gridSpan w:val="4"/>
            <w:tcBorders>
              <w:top w:val="nil"/>
              <w:left w:val="nil"/>
              <w:bottom w:val="nil"/>
              <w:right w:val="nil"/>
            </w:tcBorders>
            <w:shd w:val="clear" w:color="auto" w:fill="auto"/>
            <w:vAlign w:val="bottom"/>
            <w:hideMark/>
          </w:tcPr>
          <w:p w:rsidR="00871312" w:rsidRPr="005064F9" w:rsidRDefault="00871312" w:rsidP="00871312">
            <w:pPr>
              <w:spacing w:line="240" w:lineRule="auto"/>
              <w:rPr>
                <w:rFonts w:ascii="Verdana" w:eastAsia="Times New Roman" w:hAnsi="Verdana" w:cs="Times New Roman"/>
                <w:b/>
                <w:bCs/>
                <w:i/>
                <w:iCs/>
                <w:sz w:val="16"/>
                <w:szCs w:val="16"/>
                <w:lang w:eastAsia="nl-NL"/>
              </w:rPr>
            </w:pPr>
            <w:r w:rsidRPr="005064F9">
              <w:rPr>
                <w:rFonts w:ascii="Verdana" w:eastAsia="Times New Roman" w:hAnsi="Verdana" w:cs="Times New Roman"/>
                <w:b/>
                <w:bCs/>
                <w:i/>
                <w:iCs/>
                <w:sz w:val="16"/>
                <w:szCs w:val="16"/>
                <w:lang w:eastAsia="nl-NL"/>
              </w:rPr>
              <w:t>Toelichting uitgaven-mutaties 1</w:t>
            </w:r>
            <w:r w:rsidRPr="005064F9">
              <w:rPr>
                <w:rFonts w:ascii="Verdana" w:eastAsia="Times New Roman" w:hAnsi="Verdana" w:cs="Times New Roman"/>
                <w:b/>
                <w:bCs/>
                <w:i/>
                <w:iCs/>
                <w:sz w:val="16"/>
                <w:szCs w:val="16"/>
                <w:vertAlign w:val="superscript"/>
                <w:lang w:eastAsia="nl-NL"/>
              </w:rPr>
              <w:t>e</w:t>
            </w:r>
            <w:r w:rsidRPr="005064F9">
              <w:rPr>
                <w:rFonts w:ascii="Verdana" w:eastAsia="Times New Roman" w:hAnsi="Verdana" w:cs="Times New Roman"/>
                <w:b/>
                <w:bCs/>
                <w:i/>
                <w:iCs/>
                <w:sz w:val="16"/>
                <w:szCs w:val="16"/>
                <w:lang w:eastAsia="nl-NL"/>
              </w:rPr>
              <w:t xml:space="preserve"> suppletoire begroting</w:t>
            </w:r>
          </w:p>
        </w:tc>
      </w:tr>
      <w:tr w:rsidR="00871312" w:rsidRPr="005064F9" w:rsidTr="00871312">
        <w:trPr>
          <w:trHeight w:val="227"/>
        </w:trPr>
        <w:tc>
          <w:tcPr>
            <w:tcW w:w="2741" w:type="pct"/>
            <w:tcBorders>
              <w:top w:val="nil"/>
              <w:left w:val="nil"/>
              <w:bottom w:val="nil"/>
              <w:right w:val="nil"/>
            </w:tcBorders>
            <w:shd w:val="clear" w:color="auto" w:fill="auto"/>
            <w:noWrap/>
            <w:vAlign w:val="bottom"/>
            <w:hideMark/>
          </w:tcPr>
          <w:p w:rsidR="00871312" w:rsidRPr="005064F9" w:rsidRDefault="00871312" w:rsidP="00871312">
            <w:pPr>
              <w:spacing w:line="240" w:lineRule="auto"/>
              <w:rPr>
                <w:rFonts w:ascii="Verdana" w:eastAsia="Times New Roman" w:hAnsi="Verdana" w:cs="Times New Roman"/>
                <w:sz w:val="16"/>
                <w:szCs w:val="16"/>
                <w:lang w:eastAsia="nl-NL"/>
              </w:rPr>
            </w:pPr>
          </w:p>
        </w:tc>
        <w:tc>
          <w:tcPr>
            <w:tcW w:w="891" w:type="pct"/>
            <w:tcBorders>
              <w:top w:val="nil"/>
              <w:left w:val="nil"/>
              <w:bottom w:val="nil"/>
              <w:right w:val="nil"/>
            </w:tcBorders>
            <w:shd w:val="clear" w:color="auto" w:fill="auto"/>
            <w:noWrap/>
            <w:vAlign w:val="bottom"/>
            <w:hideMark/>
          </w:tcPr>
          <w:p w:rsidR="00871312" w:rsidRPr="005064F9" w:rsidRDefault="00871312" w:rsidP="00871312">
            <w:pPr>
              <w:spacing w:line="240" w:lineRule="auto"/>
              <w:rPr>
                <w:rFonts w:ascii="Verdana" w:eastAsia="Times New Roman" w:hAnsi="Verdana" w:cs="Times New Roman"/>
                <w:sz w:val="16"/>
                <w:szCs w:val="16"/>
                <w:lang w:eastAsia="nl-NL"/>
              </w:rPr>
            </w:pPr>
          </w:p>
        </w:tc>
        <w:tc>
          <w:tcPr>
            <w:tcW w:w="684" w:type="pct"/>
            <w:tcBorders>
              <w:top w:val="nil"/>
              <w:left w:val="nil"/>
              <w:bottom w:val="nil"/>
              <w:right w:val="nil"/>
            </w:tcBorders>
            <w:shd w:val="clear" w:color="auto" w:fill="auto"/>
            <w:noWrap/>
            <w:vAlign w:val="bottom"/>
            <w:hideMark/>
          </w:tcPr>
          <w:p w:rsidR="00871312" w:rsidRPr="005064F9" w:rsidRDefault="00871312" w:rsidP="00871312">
            <w:pPr>
              <w:spacing w:line="240" w:lineRule="auto"/>
              <w:rPr>
                <w:rFonts w:ascii="Verdana" w:eastAsia="Times New Roman" w:hAnsi="Verdana" w:cs="Times New Roman"/>
                <w:sz w:val="16"/>
                <w:szCs w:val="16"/>
                <w:lang w:eastAsia="nl-NL"/>
              </w:rPr>
            </w:pPr>
          </w:p>
        </w:tc>
        <w:tc>
          <w:tcPr>
            <w:tcW w:w="684" w:type="pct"/>
            <w:tcBorders>
              <w:top w:val="nil"/>
              <w:left w:val="nil"/>
              <w:bottom w:val="nil"/>
              <w:right w:val="nil"/>
            </w:tcBorders>
            <w:shd w:val="clear" w:color="auto" w:fill="auto"/>
            <w:noWrap/>
            <w:vAlign w:val="bottom"/>
            <w:hideMark/>
          </w:tcPr>
          <w:p w:rsidR="00871312" w:rsidRPr="005064F9" w:rsidRDefault="00871312" w:rsidP="00871312">
            <w:pPr>
              <w:spacing w:line="240" w:lineRule="auto"/>
              <w:rPr>
                <w:rFonts w:ascii="Verdana" w:eastAsia="Times New Roman" w:hAnsi="Verdana" w:cs="Times New Roman"/>
                <w:sz w:val="16"/>
                <w:szCs w:val="16"/>
                <w:lang w:eastAsia="nl-NL"/>
              </w:rPr>
            </w:pPr>
          </w:p>
        </w:tc>
      </w:tr>
      <w:tr w:rsidR="00871312" w:rsidRPr="005064F9" w:rsidTr="00871312">
        <w:trPr>
          <w:trHeight w:val="227"/>
        </w:trPr>
        <w:tc>
          <w:tcPr>
            <w:tcW w:w="2741" w:type="pct"/>
            <w:tcBorders>
              <w:top w:val="nil"/>
              <w:left w:val="nil"/>
              <w:bottom w:val="nil"/>
              <w:right w:val="nil"/>
            </w:tcBorders>
            <w:shd w:val="clear" w:color="auto" w:fill="auto"/>
            <w:noWrap/>
            <w:vAlign w:val="bottom"/>
            <w:hideMark/>
          </w:tcPr>
          <w:p w:rsidR="00871312" w:rsidRPr="005064F9" w:rsidRDefault="00871312" w:rsidP="00871312">
            <w:pPr>
              <w:spacing w:line="240" w:lineRule="auto"/>
              <w:rPr>
                <w:rFonts w:ascii="Verdana" w:eastAsia="Times New Roman" w:hAnsi="Verdana" w:cs="Times New Roman"/>
                <w:b/>
                <w:bCs/>
                <w:sz w:val="16"/>
                <w:szCs w:val="16"/>
                <w:lang w:eastAsia="nl-NL"/>
              </w:rPr>
            </w:pPr>
            <w:r w:rsidRPr="005064F9">
              <w:rPr>
                <w:rFonts w:ascii="Verdana" w:eastAsia="Times New Roman" w:hAnsi="Verdana" w:cs="Times New Roman"/>
                <w:b/>
                <w:bCs/>
                <w:sz w:val="16"/>
                <w:szCs w:val="16"/>
                <w:lang w:eastAsia="nl-NL"/>
              </w:rPr>
              <w:t>Nominaal</w:t>
            </w:r>
          </w:p>
        </w:tc>
        <w:tc>
          <w:tcPr>
            <w:tcW w:w="891" w:type="pct"/>
            <w:tcBorders>
              <w:top w:val="nil"/>
              <w:left w:val="nil"/>
              <w:bottom w:val="nil"/>
              <w:right w:val="nil"/>
            </w:tcBorders>
            <w:shd w:val="clear" w:color="auto" w:fill="auto"/>
            <w:noWrap/>
            <w:vAlign w:val="bottom"/>
            <w:hideMark/>
          </w:tcPr>
          <w:p w:rsidR="00871312" w:rsidRPr="005064F9" w:rsidRDefault="00871312" w:rsidP="00871312">
            <w:pPr>
              <w:spacing w:line="240" w:lineRule="auto"/>
              <w:rPr>
                <w:rFonts w:ascii="Verdana" w:eastAsia="Times New Roman" w:hAnsi="Verdana" w:cs="Times New Roman"/>
                <w:sz w:val="16"/>
                <w:szCs w:val="16"/>
                <w:lang w:eastAsia="nl-NL"/>
              </w:rPr>
            </w:pPr>
          </w:p>
        </w:tc>
        <w:tc>
          <w:tcPr>
            <w:tcW w:w="684" w:type="pct"/>
            <w:tcBorders>
              <w:top w:val="nil"/>
              <w:left w:val="nil"/>
              <w:bottom w:val="nil"/>
              <w:right w:val="nil"/>
            </w:tcBorders>
            <w:shd w:val="clear" w:color="auto" w:fill="auto"/>
            <w:noWrap/>
            <w:vAlign w:val="bottom"/>
            <w:hideMark/>
          </w:tcPr>
          <w:p w:rsidR="00871312" w:rsidRPr="005064F9" w:rsidRDefault="00871312" w:rsidP="00871312">
            <w:pPr>
              <w:spacing w:line="240" w:lineRule="auto"/>
              <w:rPr>
                <w:rFonts w:ascii="Verdana" w:eastAsia="Times New Roman" w:hAnsi="Verdana" w:cs="Times New Roman"/>
                <w:sz w:val="16"/>
                <w:szCs w:val="16"/>
                <w:lang w:eastAsia="nl-NL"/>
              </w:rPr>
            </w:pPr>
          </w:p>
        </w:tc>
        <w:tc>
          <w:tcPr>
            <w:tcW w:w="684" w:type="pct"/>
            <w:tcBorders>
              <w:top w:val="nil"/>
              <w:left w:val="nil"/>
              <w:bottom w:val="nil"/>
              <w:right w:val="nil"/>
            </w:tcBorders>
            <w:shd w:val="clear" w:color="auto" w:fill="auto"/>
            <w:noWrap/>
            <w:vAlign w:val="bottom"/>
            <w:hideMark/>
          </w:tcPr>
          <w:p w:rsidR="00871312" w:rsidRPr="005064F9" w:rsidRDefault="00871312" w:rsidP="00871312">
            <w:pPr>
              <w:spacing w:line="240" w:lineRule="auto"/>
              <w:rPr>
                <w:rFonts w:ascii="Verdana" w:eastAsia="Times New Roman" w:hAnsi="Verdana" w:cs="Times New Roman"/>
                <w:sz w:val="16"/>
                <w:szCs w:val="16"/>
                <w:lang w:eastAsia="nl-NL"/>
              </w:rPr>
            </w:pPr>
          </w:p>
        </w:tc>
      </w:tr>
      <w:tr w:rsidR="00871312" w:rsidRPr="005064F9" w:rsidTr="00871312">
        <w:trPr>
          <w:trHeight w:val="227"/>
        </w:trPr>
        <w:tc>
          <w:tcPr>
            <w:tcW w:w="2741" w:type="pct"/>
            <w:tcBorders>
              <w:top w:val="nil"/>
              <w:left w:val="nil"/>
              <w:bottom w:val="nil"/>
              <w:right w:val="nil"/>
            </w:tcBorders>
            <w:shd w:val="clear" w:color="auto" w:fill="auto"/>
            <w:noWrap/>
            <w:vAlign w:val="bottom"/>
            <w:hideMark/>
          </w:tcPr>
          <w:p w:rsidR="00871312" w:rsidRPr="005064F9" w:rsidRDefault="00871312" w:rsidP="00871312">
            <w:pPr>
              <w:spacing w:line="240" w:lineRule="auto"/>
              <w:rPr>
                <w:rFonts w:ascii="Verdana" w:eastAsia="Times New Roman" w:hAnsi="Verdana" w:cs="Times New Roman"/>
                <w:i/>
                <w:iCs/>
                <w:sz w:val="16"/>
                <w:szCs w:val="16"/>
                <w:lang w:eastAsia="nl-NL"/>
              </w:rPr>
            </w:pPr>
            <w:r w:rsidRPr="005064F9">
              <w:rPr>
                <w:rFonts w:ascii="Verdana" w:eastAsia="Times New Roman" w:hAnsi="Verdana" w:cs="Times New Roman"/>
                <w:i/>
                <w:iCs/>
                <w:sz w:val="16"/>
                <w:szCs w:val="16"/>
                <w:lang w:eastAsia="nl-NL"/>
              </w:rPr>
              <w:t>Loon- en prijsbijstelling</w:t>
            </w:r>
          </w:p>
        </w:tc>
        <w:tc>
          <w:tcPr>
            <w:tcW w:w="891" w:type="pct"/>
            <w:tcBorders>
              <w:top w:val="nil"/>
              <w:left w:val="nil"/>
              <w:bottom w:val="nil"/>
              <w:right w:val="nil"/>
            </w:tcBorders>
            <w:shd w:val="clear" w:color="auto" w:fill="auto"/>
            <w:noWrap/>
            <w:vAlign w:val="bottom"/>
            <w:hideMark/>
          </w:tcPr>
          <w:p w:rsidR="00871312" w:rsidRPr="005064F9" w:rsidRDefault="00871312" w:rsidP="00871312">
            <w:pPr>
              <w:spacing w:line="240" w:lineRule="auto"/>
              <w:rPr>
                <w:rFonts w:ascii="Verdana" w:eastAsia="Times New Roman" w:hAnsi="Verdana" w:cs="Times New Roman"/>
                <w:sz w:val="16"/>
                <w:szCs w:val="16"/>
                <w:lang w:eastAsia="nl-NL"/>
              </w:rPr>
            </w:pPr>
          </w:p>
        </w:tc>
        <w:tc>
          <w:tcPr>
            <w:tcW w:w="684" w:type="pct"/>
            <w:tcBorders>
              <w:top w:val="nil"/>
              <w:left w:val="nil"/>
              <w:bottom w:val="nil"/>
              <w:right w:val="nil"/>
            </w:tcBorders>
            <w:shd w:val="clear" w:color="auto" w:fill="auto"/>
            <w:noWrap/>
            <w:vAlign w:val="bottom"/>
            <w:hideMark/>
          </w:tcPr>
          <w:p w:rsidR="00871312" w:rsidRPr="005064F9" w:rsidRDefault="00871312" w:rsidP="00871312">
            <w:pPr>
              <w:spacing w:line="240" w:lineRule="auto"/>
              <w:rPr>
                <w:rFonts w:ascii="Verdana" w:eastAsia="Times New Roman" w:hAnsi="Verdana" w:cs="Times New Roman"/>
                <w:sz w:val="16"/>
                <w:szCs w:val="16"/>
                <w:lang w:eastAsia="nl-NL"/>
              </w:rPr>
            </w:pPr>
          </w:p>
        </w:tc>
        <w:tc>
          <w:tcPr>
            <w:tcW w:w="684" w:type="pct"/>
            <w:tcBorders>
              <w:top w:val="nil"/>
              <w:left w:val="nil"/>
              <w:bottom w:val="nil"/>
              <w:right w:val="nil"/>
            </w:tcBorders>
            <w:shd w:val="clear" w:color="auto" w:fill="auto"/>
            <w:noWrap/>
            <w:vAlign w:val="bottom"/>
            <w:hideMark/>
          </w:tcPr>
          <w:p w:rsidR="00871312" w:rsidRPr="005064F9" w:rsidRDefault="00871312" w:rsidP="00871312">
            <w:pPr>
              <w:spacing w:line="240" w:lineRule="auto"/>
              <w:rPr>
                <w:rFonts w:ascii="Verdana" w:eastAsia="Times New Roman" w:hAnsi="Verdana" w:cs="Times New Roman"/>
                <w:sz w:val="16"/>
                <w:szCs w:val="16"/>
                <w:lang w:eastAsia="nl-NL"/>
              </w:rPr>
            </w:pPr>
          </w:p>
        </w:tc>
      </w:tr>
      <w:tr w:rsidR="00871312" w:rsidRPr="005064F9" w:rsidTr="00871312">
        <w:trPr>
          <w:trHeight w:val="227"/>
        </w:trPr>
        <w:tc>
          <w:tcPr>
            <w:tcW w:w="3632" w:type="pct"/>
            <w:gridSpan w:val="2"/>
            <w:tcBorders>
              <w:top w:val="nil"/>
              <w:left w:val="nil"/>
              <w:bottom w:val="nil"/>
              <w:right w:val="nil"/>
            </w:tcBorders>
            <w:shd w:val="clear" w:color="auto" w:fill="auto"/>
            <w:vAlign w:val="bottom"/>
            <w:hideMark/>
          </w:tcPr>
          <w:p w:rsidR="00871312" w:rsidRPr="005064F9" w:rsidRDefault="00871312" w:rsidP="00871312">
            <w:pPr>
              <w:spacing w:line="240" w:lineRule="auto"/>
              <w:rPr>
                <w:rFonts w:ascii="Verdana" w:eastAsia="Times New Roman" w:hAnsi="Verdana" w:cs="Times New Roman"/>
                <w:sz w:val="16"/>
                <w:szCs w:val="16"/>
                <w:lang w:eastAsia="nl-NL"/>
              </w:rPr>
            </w:pPr>
            <w:r w:rsidRPr="005064F9">
              <w:rPr>
                <w:rFonts w:ascii="Verdana" w:eastAsia="Times New Roman" w:hAnsi="Verdana" w:cs="Times New Roman"/>
                <w:sz w:val="16"/>
                <w:szCs w:val="16"/>
                <w:lang w:eastAsia="nl-NL"/>
              </w:rPr>
              <w:t>Dit betreft de tranche 2015 van de vergoeding voor loon- en prijsontwikkeling. De negatieve indexering in 2015 wordt verklaard door de overgangsfase die hoort bij de overstap van een systematiek van 50% voorcalculatie naar 100% voorcalculatie. Aan de ene kant is de geraamde loon- en prijsbijstelling voor 2015 laag en aan de andere kant resteert er nog een negatieve incidentele nacalculatie uit de oude systematiek.</w:t>
            </w:r>
          </w:p>
        </w:tc>
        <w:tc>
          <w:tcPr>
            <w:tcW w:w="684" w:type="pct"/>
            <w:tcBorders>
              <w:top w:val="nil"/>
              <w:left w:val="nil"/>
              <w:bottom w:val="nil"/>
              <w:right w:val="nil"/>
            </w:tcBorders>
            <w:shd w:val="clear" w:color="auto" w:fill="auto"/>
            <w:noWrap/>
            <w:vAlign w:val="bottom"/>
            <w:hideMark/>
          </w:tcPr>
          <w:p w:rsidR="00871312" w:rsidRPr="005064F9" w:rsidRDefault="00871312" w:rsidP="00871312">
            <w:pPr>
              <w:spacing w:line="240" w:lineRule="auto"/>
              <w:rPr>
                <w:rFonts w:ascii="Verdana" w:eastAsia="Times New Roman" w:hAnsi="Verdana" w:cs="Times New Roman"/>
                <w:sz w:val="16"/>
                <w:szCs w:val="16"/>
                <w:lang w:eastAsia="nl-NL"/>
              </w:rPr>
            </w:pPr>
          </w:p>
        </w:tc>
        <w:tc>
          <w:tcPr>
            <w:tcW w:w="684" w:type="pct"/>
            <w:tcBorders>
              <w:top w:val="nil"/>
              <w:left w:val="nil"/>
              <w:bottom w:val="nil"/>
              <w:right w:val="nil"/>
            </w:tcBorders>
            <w:shd w:val="clear" w:color="auto" w:fill="auto"/>
            <w:noWrap/>
            <w:vAlign w:val="bottom"/>
            <w:hideMark/>
          </w:tcPr>
          <w:p w:rsidR="00871312" w:rsidRPr="005064F9" w:rsidRDefault="00871312" w:rsidP="00871312">
            <w:pPr>
              <w:spacing w:line="240" w:lineRule="auto"/>
              <w:rPr>
                <w:rFonts w:ascii="Verdana" w:eastAsia="Times New Roman" w:hAnsi="Verdana" w:cs="Times New Roman"/>
                <w:sz w:val="16"/>
                <w:szCs w:val="16"/>
                <w:lang w:eastAsia="nl-NL"/>
              </w:rPr>
            </w:pPr>
          </w:p>
        </w:tc>
      </w:tr>
      <w:tr w:rsidR="00871312" w:rsidRPr="005064F9" w:rsidTr="00871312">
        <w:trPr>
          <w:trHeight w:val="227"/>
        </w:trPr>
        <w:tc>
          <w:tcPr>
            <w:tcW w:w="2741" w:type="pct"/>
            <w:tcBorders>
              <w:top w:val="nil"/>
              <w:left w:val="nil"/>
              <w:bottom w:val="nil"/>
              <w:right w:val="nil"/>
            </w:tcBorders>
            <w:shd w:val="clear" w:color="auto" w:fill="auto"/>
            <w:vAlign w:val="bottom"/>
            <w:hideMark/>
          </w:tcPr>
          <w:p w:rsidR="00871312" w:rsidRPr="005064F9" w:rsidRDefault="00871312" w:rsidP="00871312">
            <w:pPr>
              <w:spacing w:line="240" w:lineRule="auto"/>
              <w:rPr>
                <w:rFonts w:ascii="Verdana" w:eastAsia="Times New Roman" w:hAnsi="Verdana" w:cs="Times New Roman"/>
                <w:sz w:val="16"/>
                <w:szCs w:val="16"/>
                <w:lang w:eastAsia="nl-NL"/>
              </w:rPr>
            </w:pPr>
            <w:r w:rsidRPr="005064F9">
              <w:rPr>
                <w:rFonts w:ascii="Verdana" w:eastAsia="Times New Roman" w:hAnsi="Verdana" w:cs="Times New Roman"/>
                <w:sz w:val="16"/>
                <w:szCs w:val="16"/>
                <w:lang w:eastAsia="nl-NL"/>
              </w:rPr>
              <w:t>Ouderenzorg</w:t>
            </w:r>
          </w:p>
        </w:tc>
        <w:tc>
          <w:tcPr>
            <w:tcW w:w="891" w:type="pct"/>
            <w:tcBorders>
              <w:top w:val="nil"/>
              <w:left w:val="nil"/>
              <w:bottom w:val="nil"/>
              <w:right w:val="nil"/>
            </w:tcBorders>
            <w:shd w:val="clear" w:color="auto" w:fill="auto"/>
            <w:vAlign w:val="bottom"/>
            <w:hideMark/>
          </w:tcPr>
          <w:p w:rsidR="00871312" w:rsidRPr="005064F9" w:rsidRDefault="00871312" w:rsidP="00871312">
            <w:pPr>
              <w:spacing w:line="240" w:lineRule="auto"/>
              <w:rPr>
                <w:rFonts w:ascii="Verdana" w:eastAsia="Times New Roman" w:hAnsi="Verdana" w:cs="Times New Roman"/>
                <w:sz w:val="16"/>
                <w:szCs w:val="16"/>
                <w:lang w:eastAsia="nl-NL"/>
              </w:rPr>
            </w:pPr>
          </w:p>
        </w:tc>
        <w:tc>
          <w:tcPr>
            <w:tcW w:w="684" w:type="pct"/>
            <w:tcBorders>
              <w:top w:val="nil"/>
              <w:left w:val="nil"/>
              <w:bottom w:val="nil"/>
              <w:right w:val="nil"/>
            </w:tcBorders>
            <w:shd w:val="clear" w:color="auto" w:fill="auto"/>
            <w:noWrap/>
            <w:vAlign w:val="bottom"/>
            <w:hideMark/>
          </w:tcPr>
          <w:p w:rsidR="00871312" w:rsidRPr="005064F9" w:rsidRDefault="00871312" w:rsidP="00871312">
            <w:pPr>
              <w:spacing w:line="240" w:lineRule="auto"/>
              <w:jc w:val="right"/>
              <w:rPr>
                <w:rFonts w:ascii="Verdana" w:eastAsia="Times New Roman" w:hAnsi="Verdana" w:cs="Times New Roman"/>
                <w:i/>
                <w:iCs/>
                <w:sz w:val="16"/>
                <w:szCs w:val="16"/>
                <w:lang w:eastAsia="nl-NL"/>
              </w:rPr>
            </w:pPr>
            <w:r w:rsidRPr="005064F9">
              <w:rPr>
                <w:rFonts w:ascii="Verdana" w:eastAsia="Times New Roman" w:hAnsi="Verdana" w:cs="Times New Roman"/>
                <w:i/>
                <w:iCs/>
                <w:sz w:val="16"/>
                <w:szCs w:val="16"/>
                <w:lang w:eastAsia="nl-NL"/>
              </w:rPr>
              <w:t>-32,3</w:t>
            </w:r>
          </w:p>
        </w:tc>
        <w:tc>
          <w:tcPr>
            <w:tcW w:w="684" w:type="pct"/>
            <w:tcBorders>
              <w:top w:val="nil"/>
              <w:left w:val="nil"/>
              <w:bottom w:val="nil"/>
              <w:right w:val="nil"/>
            </w:tcBorders>
            <w:shd w:val="clear" w:color="auto" w:fill="auto"/>
            <w:noWrap/>
            <w:vAlign w:val="bottom"/>
            <w:hideMark/>
          </w:tcPr>
          <w:p w:rsidR="00871312" w:rsidRPr="005064F9" w:rsidRDefault="00871312" w:rsidP="00871312">
            <w:pPr>
              <w:spacing w:line="240" w:lineRule="auto"/>
              <w:rPr>
                <w:rFonts w:ascii="Univers" w:eastAsia="Times New Roman" w:hAnsi="Univers" w:cs="Times New Roman"/>
                <w:sz w:val="20"/>
                <w:szCs w:val="20"/>
                <w:lang w:eastAsia="nl-NL"/>
              </w:rPr>
            </w:pPr>
          </w:p>
        </w:tc>
      </w:tr>
      <w:tr w:rsidR="00871312" w:rsidRPr="005064F9" w:rsidTr="00871312">
        <w:trPr>
          <w:trHeight w:val="227"/>
        </w:trPr>
        <w:tc>
          <w:tcPr>
            <w:tcW w:w="2741" w:type="pct"/>
            <w:tcBorders>
              <w:top w:val="nil"/>
              <w:left w:val="nil"/>
              <w:bottom w:val="nil"/>
              <w:right w:val="nil"/>
            </w:tcBorders>
            <w:shd w:val="clear" w:color="auto" w:fill="auto"/>
            <w:vAlign w:val="bottom"/>
            <w:hideMark/>
          </w:tcPr>
          <w:p w:rsidR="00871312" w:rsidRPr="005064F9" w:rsidRDefault="00871312" w:rsidP="00871312">
            <w:pPr>
              <w:spacing w:line="240" w:lineRule="auto"/>
              <w:rPr>
                <w:rFonts w:ascii="Verdana" w:eastAsia="Times New Roman" w:hAnsi="Verdana" w:cs="Times New Roman"/>
                <w:sz w:val="16"/>
                <w:szCs w:val="16"/>
                <w:lang w:eastAsia="nl-NL"/>
              </w:rPr>
            </w:pPr>
            <w:r w:rsidRPr="005064F9">
              <w:rPr>
                <w:rFonts w:ascii="Verdana" w:eastAsia="Times New Roman" w:hAnsi="Verdana" w:cs="Times New Roman"/>
                <w:sz w:val="16"/>
                <w:szCs w:val="16"/>
                <w:lang w:eastAsia="nl-NL"/>
              </w:rPr>
              <w:t>Gehandicaptenzorg</w:t>
            </w:r>
          </w:p>
        </w:tc>
        <w:tc>
          <w:tcPr>
            <w:tcW w:w="891" w:type="pct"/>
            <w:tcBorders>
              <w:top w:val="nil"/>
              <w:left w:val="nil"/>
              <w:bottom w:val="nil"/>
              <w:right w:val="nil"/>
            </w:tcBorders>
            <w:shd w:val="clear" w:color="auto" w:fill="auto"/>
            <w:vAlign w:val="bottom"/>
            <w:hideMark/>
          </w:tcPr>
          <w:p w:rsidR="00871312" w:rsidRPr="005064F9" w:rsidRDefault="00871312" w:rsidP="00871312">
            <w:pPr>
              <w:spacing w:line="240" w:lineRule="auto"/>
              <w:rPr>
                <w:rFonts w:ascii="Verdana" w:eastAsia="Times New Roman" w:hAnsi="Verdana" w:cs="Times New Roman"/>
                <w:sz w:val="16"/>
                <w:szCs w:val="16"/>
                <w:lang w:eastAsia="nl-NL"/>
              </w:rPr>
            </w:pPr>
          </w:p>
        </w:tc>
        <w:tc>
          <w:tcPr>
            <w:tcW w:w="684" w:type="pct"/>
            <w:tcBorders>
              <w:top w:val="nil"/>
              <w:left w:val="nil"/>
              <w:bottom w:val="nil"/>
              <w:right w:val="nil"/>
            </w:tcBorders>
            <w:shd w:val="clear" w:color="auto" w:fill="auto"/>
            <w:noWrap/>
            <w:vAlign w:val="bottom"/>
            <w:hideMark/>
          </w:tcPr>
          <w:p w:rsidR="00871312" w:rsidRPr="005064F9" w:rsidRDefault="00871312" w:rsidP="00871312">
            <w:pPr>
              <w:spacing w:line="240" w:lineRule="auto"/>
              <w:jc w:val="right"/>
              <w:rPr>
                <w:rFonts w:ascii="Verdana" w:eastAsia="Times New Roman" w:hAnsi="Verdana" w:cs="Times New Roman"/>
                <w:i/>
                <w:iCs/>
                <w:sz w:val="16"/>
                <w:szCs w:val="16"/>
                <w:lang w:eastAsia="nl-NL"/>
              </w:rPr>
            </w:pPr>
            <w:r w:rsidRPr="005064F9">
              <w:rPr>
                <w:rFonts w:ascii="Verdana" w:eastAsia="Times New Roman" w:hAnsi="Verdana" w:cs="Times New Roman"/>
                <w:i/>
                <w:iCs/>
                <w:sz w:val="16"/>
                <w:szCs w:val="16"/>
                <w:lang w:eastAsia="nl-NL"/>
              </w:rPr>
              <w:t>-23,4</w:t>
            </w:r>
          </w:p>
        </w:tc>
        <w:tc>
          <w:tcPr>
            <w:tcW w:w="684" w:type="pct"/>
            <w:tcBorders>
              <w:top w:val="nil"/>
              <w:left w:val="nil"/>
              <w:bottom w:val="nil"/>
              <w:right w:val="nil"/>
            </w:tcBorders>
            <w:shd w:val="clear" w:color="auto" w:fill="auto"/>
            <w:noWrap/>
            <w:vAlign w:val="bottom"/>
            <w:hideMark/>
          </w:tcPr>
          <w:p w:rsidR="00871312" w:rsidRPr="005064F9" w:rsidRDefault="00871312" w:rsidP="00871312">
            <w:pPr>
              <w:spacing w:line="240" w:lineRule="auto"/>
              <w:rPr>
                <w:rFonts w:ascii="Univers" w:eastAsia="Times New Roman" w:hAnsi="Univers" w:cs="Times New Roman"/>
                <w:sz w:val="20"/>
                <w:szCs w:val="20"/>
                <w:lang w:eastAsia="nl-NL"/>
              </w:rPr>
            </w:pPr>
          </w:p>
        </w:tc>
      </w:tr>
      <w:tr w:rsidR="00871312" w:rsidRPr="005064F9" w:rsidTr="00871312">
        <w:trPr>
          <w:trHeight w:val="227"/>
        </w:trPr>
        <w:tc>
          <w:tcPr>
            <w:tcW w:w="2741" w:type="pct"/>
            <w:tcBorders>
              <w:top w:val="nil"/>
              <w:left w:val="nil"/>
              <w:bottom w:val="nil"/>
              <w:right w:val="nil"/>
            </w:tcBorders>
            <w:shd w:val="clear" w:color="auto" w:fill="auto"/>
            <w:vAlign w:val="bottom"/>
            <w:hideMark/>
          </w:tcPr>
          <w:p w:rsidR="00871312" w:rsidRPr="005064F9" w:rsidRDefault="00871312" w:rsidP="00871312">
            <w:pPr>
              <w:spacing w:line="240" w:lineRule="auto"/>
              <w:rPr>
                <w:rFonts w:ascii="Verdana" w:eastAsia="Times New Roman" w:hAnsi="Verdana" w:cs="Times New Roman"/>
                <w:sz w:val="16"/>
                <w:szCs w:val="16"/>
                <w:lang w:eastAsia="nl-NL"/>
              </w:rPr>
            </w:pPr>
            <w:r w:rsidRPr="005064F9">
              <w:rPr>
                <w:rFonts w:ascii="Verdana" w:eastAsia="Times New Roman" w:hAnsi="Verdana" w:cs="Times New Roman"/>
                <w:sz w:val="16"/>
                <w:szCs w:val="16"/>
                <w:lang w:eastAsia="nl-NL"/>
              </w:rPr>
              <w:t>Langdurige ggz</w:t>
            </w:r>
          </w:p>
        </w:tc>
        <w:tc>
          <w:tcPr>
            <w:tcW w:w="891" w:type="pct"/>
            <w:tcBorders>
              <w:top w:val="nil"/>
              <w:left w:val="nil"/>
              <w:bottom w:val="nil"/>
              <w:right w:val="nil"/>
            </w:tcBorders>
            <w:shd w:val="clear" w:color="auto" w:fill="auto"/>
            <w:vAlign w:val="bottom"/>
            <w:hideMark/>
          </w:tcPr>
          <w:p w:rsidR="00871312" w:rsidRPr="005064F9" w:rsidRDefault="00871312" w:rsidP="00871312">
            <w:pPr>
              <w:spacing w:line="240" w:lineRule="auto"/>
              <w:rPr>
                <w:rFonts w:ascii="Verdana" w:eastAsia="Times New Roman" w:hAnsi="Verdana" w:cs="Times New Roman"/>
                <w:sz w:val="16"/>
                <w:szCs w:val="16"/>
                <w:lang w:eastAsia="nl-NL"/>
              </w:rPr>
            </w:pPr>
          </w:p>
        </w:tc>
        <w:tc>
          <w:tcPr>
            <w:tcW w:w="684" w:type="pct"/>
            <w:tcBorders>
              <w:top w:val="nil"/>
              <w:left w:val="nil"/>
              <w:bottom w:val="nil"/>
              <w:right w:val="nil"/>
            </w:tcBorders>
            <w:shd w:val="clear" w:color="auto" w:fill="auto"/>
            <w:noWrap/>
            <w:vAlign w:val="bottom"/>
            <w:hideMark/>
          </w:tcPr>
          <w:p w:rsidR="00871312" w:rsidRPr="005064F9" w:rsidRDefault="00871312" w:rsidP="00871312">
            <w:pPr>
              <w:spacing w:line="240" w:lineRule="auto"/>
              <w:jc w:val="right"/>
              <w:rPr>
                <w:rFonts w:ascii="Verdana" w:eastAsia="Times New Roman" w:hAnsi="Verdana" w:cs="Times New Roman"/>
                <w:i/>
                <w:iCs/>
                <w:sz w:val="16"/>
                <w:szCs w:val="16"/>
                <w:lang w:eastAsia="nl-NL"/>
              </w:rPr>
            </w:pPr>
            <w:r w:rsidRPr="005064F9">
              <w:rPr>
                <w:rFonts w:ascii="Verdana" w:eastAsia="Times New Roman" w:hAnsi="Verdana" w:cs="Times New Roman"/>
                <w:i/>
                <w:iCs/>
                <w:sz w:val="16"/>
                <w:szCs w:val="16"/>
                <w:lang w:eastAsia="nl-NL"/>
              </w:rPr>
              <w:t>-1,6</w:t>
            </w:r>
          </w:p>
        </w:tc>
        <w:tc>
          <w:tcPr>
            <w:tcW w:w="684" w:type="pct"/>
            <w:tcBorders>
              <w:top w:val="nil"/>
              <w:left w:val="nil"/>
              <w:bottom w:val="nil"/>
              <w:right w:val="nil"/>
            </w:tcBorders>
            <w:shd w:val="clear" w:color="auto" w:fill="auto"/>
            <w:noWrap/>
            <w:vAlign w:val="bottom"/>
            <w:hideMark/>
          </w:tcPr>
          <w:p w:rsidR="00871312" w:rsidRPr="005064F9" w:rsidRDefault="00871312" w:rsidP="00871312">
            <w:pPr>
              <w:spacing w:line="240" w:lineRule="auto"/>
              <w:rPr>
                <w:rFonts w:ascii="Univers" w:eastAsia="Times New Roman" w:hAnsi="Univers" w:cs="Times New Roman"/>
                <w:sz w:val="20"/>
                <w:szCs w:val="20"/>
                <w:lang w:eastAsia="nl-NL"/>
              </w:rPr>
            </w:pPr>
          </w:p>
        </w:tc>
      </w:tr>
      <w:tr w:rsidR="00871312" w:rsidRPr="005064F9" w:rsidTr="00871312">
        <w:trPr>
          <w:trHeight w:val="227"/>
        </w:trPr>
        <w:tc>
          <w:tcPr>
            <w:tcW w:w="2741" w:type="pct"/>
            <w:tcBorders>
              <w:top w:val="nil"/>
              <w:left w:val="nil"/>
              <w:bottom w:val="nil"/>
              <w:right w:val="nil"/>
            </w:tcBorders>
            <w:shd w:val="clear" w:color="auto" w:fill="auto"/>
            <w:vAlign w:val="bottom"/>
            <w:hideMark/>
          </w:tcPr>
          <w:p w:rsidR="00871312" w:rsidRPr="005064F9" w:rsidRDefault="00871312" w:rsidP="00871312">
            <w:pPr>
              <w:spacing w:line="240" w:lineRule="auto"/>
              <w:rPr>
                <w:rFonts w:ascii="Verdana" w:eastAsia="Times New Roman" w:hAnsi="Verdana" w:cs="Times New Roman"/>
                <w:sz w:val="16"/>
                <w:szCs w:val="16"/>
                <w:lang w:eastAsia="nl-NL"/>
              </w:rPr>
            </w:pPr>
            <w:r w:rsidRPr="005064F9">
              <w:rPr>
                <w:rFonts w:ascii="Verdana" w:eastAsia="Times New Roman" w:hAnsi="Verdana" w:cs="Times New Roman"/>
                <w:sz w:val="16"/>
                <w:szCs w:val="16"/>
                <w:lang w:eastAsia="nl-NL"/>
              </w:rPr>
              <w:t>Volledig pakket thuis</w:t>
            </w:r>
          </w:p>
        </w:tc>
        <w:tc>
          <w:tcPr>
            <w:tcW w:w="891" w:type="pct"/>
            <w:tcBorders>
              <w:top w:val="nil"/>
              <w:left w:val="nil"/>
              <w:bottom w:val="nil"/>
              <w:right w:val="nil"/>
            </w:tcBorders>
            <w:shd w:val="clear" w:color="auto" w:fill="auto"/>
            <w:vAlign w:val="bottom"/>
            <w:hideMark/>
          </w:tcPr>
          <w:p w:rsidR="00871312" w:rsidRPr="005064F9" w:rsidRDefault="00871312" w:rsidP="00871312">
            <w:pPr>
              <w:spacing w:line="240" w:lineRule="auto"/>
              <w:rPr>
                <w:rFonts w:ascii="Verdana" w:eastAsia="Times New Roman" w:hAnsi="Verdana" w:cs="Times New Roman"/>
                <w:sz w:val="16"/>
                <w:szCs w:val="16"/>
                <w:lang w:eastAsia="nl-NL"/>
              </w:rPr>
            </w:pPr>
          </w:p>
        </w:tc>
        <w:tc>
          <w:tcPr>
            <w:tcW w:w="684" w:type="pct"/>
            <w:tcBorders>
              <w:top w:val="nil"/>
              <w:left w:val="nil"/>
              <w:bottom w:val="nil"/>
              <w:right w:val="nil"/>
            </w:tcBorders>
            <w:shd w:val="clear" w:color="auto" w:fill="auto"/>
            <w:noWrap/>
            <w:vAlign w:val="bottom"/>
            <w:hideMark/>
          </w:tcPr>
          <w:p w:rsidR="00871312" w:rsidRPr="005064F9" w:rsidRDefault="00871312" w:rsidP="00871312">
            <w:pPr>
              <w:spacing w:line="240" w:lineRule="auto"/>
              <w:jc w:val="right"/>
              <w:rPr>
                <w:rFonts w:ascii="Verdana" w:eastAsia="Times New Roman" w:hAnsi="Verdana" w:cs="Times New Roman"/>
                <w:i/>
                <w:iCs/>
                <w:sz w:val="16"/>
                <w:szCs w:val="16"/>
                <w:lang w:eastAsia="nl-NL"/>
              </w:rPr>
            </w:pPr>
            <w:r w:rsidRPr="005064F9">
              <w:rPr>
                <w:rFonts w:ascii="Verdana" w:eastAsia="Times New Roman" w:hAnsi="Verdana" w:cs="Times New Roman"/>
                <w:i/>
                <w:iCs/>
                <w:sz w:val="16"/>
                <w:szCs w:val="16"/>
                <w:lang w:eastAsia="nl-NL"/>
              </w:rPr>
              <w:t>-1,2</w:t>
            </w:r>
          </w:p>
        </w:tc>
        <w:tc>
          <w:tcPr>
            <w:tcW w:w="684" w:type="pct"/>
            <w:tcBorders>
              <w:top w:val="nil"/>
              <w:left w:val="nil"/>
              <w:bottom w:val="nil"/>
              <w:right w:val="nil"/>
            </w:tcBorders>
            <w:shd w:val="clear" w:color="auto" w:fill="auto"/>
            <w:noWrap/>
            <w:vAlign w:val="bottom"/>
            <w:hideMark/>
          </w:tcPr>
          <w:p w:rsidR="00871312" w:rsidRPr="005064F9" w:rsidRDefault="00871312" w:rsidP="00871312">
            <w:pPr>
              <w:spacing w:line="240" w:lineRule="auto"/>
              <w:rPr>
                <w:rFonts w:ascii="Univers" w:eastAsia="Times New Roman" w:hAnsi="Univers" w:cs="Times New Roman"/>
                <w:sz w:val="20"/>
                <w:szCs w:val="20"/>
                <w:lang w:eastAsia="nl-NL"/>
              </w:rPr>
            </w:pPr>
          </w:p>
        </w:tc>
      </w:tr>
      <w:tr w:rsidR="00871312" w:rsidRPr="005064F9" w:rsidTr="00871312">
        <w:trPr>
          <w:trHeight w:val="227"/>
        </w:trPr>
        <w:tc>
          <w:tcPr>
            <w:tcW w:w="2741" w:type="pct"/>
            <w:tcBorders>
              <w:top w:val="nil"/>
              <w:left w:val="nil"/>
              <w:bottom w:val="nil"/>
              <w:right w:val="nil"/>
            </w:tcBorders>
            <w:shd w:val="clear" w:color="auto" w:fill="auto"/>
            <w:vAlign w:val="bottom"/>
            <w:hideMark/>
          </w:tcPr>
          <w:p w:rsidR="00871312" w:rsidRPr="005064F9" w:rsidRDefault="00871312" w:rsidP="00871312">
            <w:pPr>
              <w:spacing w:line="240" w:lineRule="auto"/>
              <w:rPr>
                <w:rFonts w:ascii="Verdana" w:eastAsia="Times New Roman" w:hAnsi="Verdana" w:cs="Times New Roman"/>
                <w:sz w:val="16"/>
                <w:szCs w:val="16"/>
                <w:lang w:eastAsia="nl-NL"/>
              </w:rPr>
            </w:pPr>
            <w:r w:rsidRPr="005064F9">
              <w:rPr>
                <w:rFonts w:ascii="Verdana" w:eastAsia="Times New Roman" w:hAnsi="Verdana" w:cs="Times New Roman"/>
                <w:sz w:val="16"/>
                <w:szCs w:val="16"/>
                <w:lang w:eastAsia="nl-NL"/>
              </w:rPr>
              <w:t>Extramurale zorg</w:t>
            </w:r>
          </w:p>
        </w:tc>
        <w:tc>
          <w:tcPr>
            <w:tcW w:w="891" w:type="pct"/>
            <w:tcBorders>
              <w:top w:val="nil"/>
              <w:left w:val="nil"/>
              <w:bottom w:val="nil"/>
              <w:right w:val="nil"/>
            </w:tcBorders>
            <w:shd w:val="clear" w:color="auto" w:fill="auto"/>
            <w:vAlign w:val="bottom"/>
            <w:hideMark/>
          </w:tcPr>
          <w:p w:rsidR="00871312" w:rsidRPr="005064F9" w:rsidRDefault="00871312" w:rsidP="00871312">
            <w:pPr>
              <w:spacing w:line="240" w:lineRule="auto"/>
              <w:rPr>
                <w:rFonts w:ascii="Verdana" w:eastAsia="Times New Roman" w:hAnsi="Verdana" w:cs="Times New Roman"/>
                <w:sz w:val="16"/>
                <w:szCs w:val="16"/>
                <w:lang w:eastAsia="nl-NL"/>
              </w:rPr>
            </w:pPr>
          </w:p>
        </w:tc>
        <w:tc>
          <w:tcPr>
            <w:tcW w:w="684" w:type="pct"/>
            <w:tcBorders>
              <w:top w:val="nil"/>
              <w:left w:val="nil"/>
              <w:bottom w:val="nil"/>
              <w:right w:val="nil"/>
            </w:tcBorders>
            <w:shd w:val="clear" w:color="auto" w:fill="auto"/>
            <w:noWrap/>
            <w:vAlign w:val="bottom"/>
            <w:hideMark/>
          </w:tcPr>
          <w:p w:rsidR="00871312" w:rsidRPr="005064F9" w:rsidRDefault="00871312" w:rsidP="00871312">
            <w:pPr>
              <w:spacing w:line="240" w:lineRule="auto"/>
              <w:jc w:val="right"/>
              <w:rPr>
                <w:rFonts w:ascii="Verdana" w:eastAsia="Times New Roman" w:hAnsi="Verdana" w:cs="Times New Roman"/>
                <w:i/>
                <w:iCs/>
                <w:sz w:val="16"/>
                <w:szCs w:val="16"/>
                <w:lang w:eastAsia="nl-NL"/>
              </w:rPr>
            </w:pPr>
            <w:r w:rsidRPr="005064F9">
              <w:rPr>
                <w:rFonts w:ascii="Verdana" w:eastAsia="Times New Roman" w:hAnsi="Verdana" w:cs="Times New Roman"/>
                <w:i/>
                <w:iCs/>
                <w:sz w:val="16"/>
                <w:szCs w:val="16"/>
                <w:lang w:eastAsia="nl-NL"/>
              </w:rPr>
              <w:t>-4,2</w:t>
            </w:r>
          </w:p>
        </w:tc>
        <w:tc>
          <w:tcPr>
            <w:tcW w:w="684" w:type="pct"/>
            <w:tcBorders>
              <w:top w:val="nil"/>
              <w:left w:val="nil"/>
              <w:bottom w:val="nil"/>
              <w:right w:val="nil"/>
            </w:tcBorders>
            <w:shd w:val="clear" w:color="auto" w:fill="auto"/>
            <w:noWrap/>
            <w:vAlign w:val="bottom"/>
            <w:hideMark/>
          </w:tcPr>
          <w:p w:rsidR="00871312" w:rsidRPr="005064F9" w:rsidRDefault="00871312" w:rsidP="00871312">
            <w:pPr>
              <w:spacing w:line="240" w:lineRule="auto"/>
              <w:rPr>
                <w:rFonts w:ascii="Univers" w:eastAsia="Times New Roman" w:hAnsi="Univers" w:cs="Times New Roman"/>
                <w:sz w:val="20"/>
                <w:szCs w:val="20"/>
                <w:lang w:eastAsia="nl-NL"/>
              </w:rPr>
            </w:pPr>
          </w:p>
        </w:tc>
      </w:tr>
      <w:tr w:rsidR="00871312" w:rsidRPr="005064F9" w:rsidTr="00871312">
        <w:trPr>
          <w:trHeight w:val="227"/>
        </w:trPr>
        <w:tc>
          <w:tcPr>
            <w:tcW w:w="2741" w:type="pct"/>
            <w:tcBorders>
              <w:top w:val="nil"/>
              <w:left w:val="nil"/>
              <w:bottom w:val="nil"/>
              <w:right w:val="nil"/>
            </w:tcBorders>
            <w:shd w:val="clear" w:color="auto" w:fill="auto"/>
            <w:vAlign w:val="bottom"/>
            <w:hideMark/>
          </w:tcPr>
          <w:p w:rsidR="00871312" w:rsidRPr="005064F9" w:rsidRDefault="00871312" w:rsidP="00871312">
            <w:pPr>
              <w:spacing w:line="240" w:lineRule="auto"/>
              <w:rPr>
                <w:rFonts w:ascii="Verdana" w:eastAsia="Times New Roman" w:hAnsi="Verdana" w:cs="Times New Roman"/>
                <w:sz w:val="16"/>
                <w:szCs w:val="16"/>
                <w:lang w:eastAsia="nl-NL"/>
              </w:rPr>
            </w:pPr>
            <w:r w:rsidRPr="005064F9">
              <w:rPr>
                <w:rFonts w:ascii="Verdana" w:eastAsia="Times New Roman" w:hAnsi="Verdana" w:cs="Times New Roman"/>
                <w:sz w:val="16"/>
                <w:szCs w:val="16"/>
                <w:lang w:eastAsia="nl-NL"/>
              </w:rPr>
              <w:t xml:space="preserve">Overige binnen contracteerruimte </w:t>
            </w:r>
          </w:p>
        </w:tc>
        <w:tc>
          <w:tcPr>
            <w:tcW w:w="891" w:type="pct"/>
            <w:tcBorders>
              <w:top w:val="nil"/>
              <w:left w:val="nil"/>
              <w:bottom w:val="nil"/>
              <w:right w:val="nil"/>
            </w:tcBorders>
            <w:shd w:val="clear" w:color="auto" w:fill="auto"/>
            <w:vAlign w:val="bottom"/>
            <w:hideMark/>
          </w:tcPr>
          <w:p w:rsidR="00871312" w:rsidRPr="005064F9" w:rsidRDefault="00871312" w:rsidP="00871312">
            <w:pPr>
              <w:spacing w:line="240" w:lineRule="auto"/>
              <w:rPr>
                <w:rFonts w:ascii="Verdana" w:eastAsia="Times New Roman" w:hAnsi="Verdana" w:cs="Times New Roman"/>
                <w:i/>
                <w:iCs/>
                <w:sz w:val="16"/>
                <w:szCs w:val="16"/>
                <w:lang w:eastAsia="nl-NL"/>
              </w:rPr>
            </w:pPr>
          </w:p>
        </w:tc>
        <w:tc>
          <w:tcPr>
            <w:tcW w:w="684" w:type="pct"/>
            <w:tcBorders>
              <w:top w:val="nil"/>
              <w:left w:val="nil"/>
              <w:bottom w:val="nil"/>
              <w:right w:val="nil"/>
            </w:tcBorders>
            <w:shd w:val="clear" w:color="auto" w:fill="auto"/>
            <w:noWrap/>
            <w:vAlign w:val="bottom"/>
            <w:hideMark/>
          </w:tcPr>
          <w:p w:rsidR="00871312" w:rsidRPr="005064F9" w:rsidRDefault="00871312" w:rsidP="00871312">
            <w:pPr>
              <w:spacing w:line="240" w:lineRule="auto"/>
              <w:jc w:val="right"/>
              <w:rPr>
                <w:rFonts w:ascii="Verdana" w:eastAsia="Times New Roman" w:hAnsi="Verdana" w:cs="Times New Roman"/>
                <w:i/>
                <w:iCs/>
                <w:sz w:val="16"/>
                <w:szCs w:val="16"/>
                <w:lang w:eastAsia="nl-NL"/>
              </w:rPr>
            </w:pPr>
            <w:r w:rsidRPr="005064F9">
              <w:rPr>
                <w:rFonts w:ascii="Verdana" w:eastAsia="Times New Roman" w:hAnsi="Verdana" w:cs="Times New Roman"/>
                <w:i/>
                <w:iCs/>
                <w:sz w:val="16"/>
                <w:szCs w:val="16"/>
                <w:lang w:eastAsia="nl-NL"/>
              </w:rPr>
              <w:t>-0,8</w:t>
            </w:r>
          </w:p>
        </w:tc>
        <w:tc>
          <w:tcPr>
            <w:tcW w:w="684" w:type="pct"/>
            <w:tcBorders>
              <w:top w:val="nil"/>
              <w:left w:val="nil"/>
              <w:bottom w:val="nil"/>
              <w:right w:val="nil"/>
            </w:tcBorders>
            <w:shd w:val="clear" w:color="auto" w:fill="auto"/>
            <w:noWrap/>
            <w:vAlign w:val="bottom"/>
            <w:hideMark/>
          </w:tcPr>
          <w:p w:rsidR="00871312" w:rsidRPr="005064F9" w:rsidRDefault="00871312" w:rsidP="00871312">
            <w:pPr>
              <w:spacing w:line="240" w:lineRule="auto"/>
              <w:rPr>
                <w:rFonts w:ascii="Univers" w:eastAsia="Times New Roman" w:hAnsi="Univers" w:cs="Times New Roman"/>
                <w:sz w:val="20"/>
                <w:szCs w:val="20"/>
                <w:lang w:eastAsia="nl-NL"/>
              </w:rPr>
            </w:pPr>
          </w:p>
        </w:tc>
      </w:tr>
      <w:tr w:rsidR="00871312" w:rsidRPr="005064F9" w:rsidTr="00871312">
        <w:trPr>
          <w:trHeight w:val="227"/>
        </w:trPr>
        <w:tc>
          <w:tcPr>
            <w:tcW w:w="2741" w:type="pct"/>
            <w:tcBorders>
              <w:top w:val="nil"/>
              <w:left w:val="nil"/>
              <w:bottom w:val="nil"/>
              <w:right w:val="nil"/>
            </w:tcBorders>
            <w:shd w:val="clear" w:color="auto" w:fill="auto"/>
            <w:vAlign w:val="bottom"/>
            <w:hideMark/>
          </w:tcPr>
          <w:p w:rsidR="00871312" w:rsidRPr="005064F9" w:rsidRDefault="00871312" w:rsidP="00871312">
            <w:pPr>
              <w:spacing w:line="240" w:lineRule="auto"/>
              <w:rPr>
                <w:rFonts w:ascii="Verdana" w:eastAsia="Times New Roman" w:hAnsi="Verdana" w:cs="Times New Roman"/>
                <w:sz w:val="16"/>
                <w:szCs w:val="16"/>
                <w:lang w:eastAsia="nl-NL"/>
              </w:rPr>
            </w:pPr>
          </w:p>
        </w:tc>
        <w:tc>
          <w:tcPr>
            <w:tcW w:w="891" w:type="pct"/>
            <w:tcBorders>
              <w:top w:val="nil"/>
              <w:left w:val="nil"/>
              <w:bottom w:val="nil"/>
              <w:right w:val="nil"/>
            </w:tcBorders>
            <w:shd w:val="clear" w:color="auto" w:fill="auto"/>
            <w:vAlign w:val="bottom"/>
            <w:hideMark/>
          </w:tcPr>
          <w:p w:rsidR="00871312" w:rsidRPr="005064F9" w:rsidRDefault="00871312" w:rsidP="00871312">
            <w:pPr>
              <w:spacing w:line="240" w:lineRule="auto"/>
              <w:rPr>
                <w:rFonts w:ascii="Verdana" w:eastAsia="Times New Roman" w:hAnsi="Verdana" w:cs="Times New Roman"/>
                <w:i/>
                <w:iCs/>
                <w:sz w:val="16"/>
                <w:szCs w:val="16"/>
                <w:lang w:eastAsia="nl-NL"/>
              </w:rPr>
            </w:pPr>
          </w:p>
        </w:tc>
        <w:tc>
          <w:tcPr>
            <w:tcW w:w="684" w:type="pct"/>
            <w:tcBorders>
              <w:top w:val="nil"/>
              <w:left w:val="nil"/>
              <w:bottom w:val="nil"/>
              <w:right w:val="nil"/>
            </w:tcBorders>
            <w:shd w:val="clear" w:color="auto" w:fill="auto"/>
            <w:noWrap/>
            <w:vAlign w:val="bottom"/>
            <w:hideMark/>
          </w:tcPr>
          <w:p w:rsidR="00871312" w:rsidRPr="005064F9" w:rsidRDefault="00871312" w:rsidP="00871312">
            <w:pPr>
              <w:spacing w:line="240" w:lineRule="auto"/>
              <w:rPr>
                <w:rFonts w:ascii="Verdana" w:eastAsia="Times New Roman" w:hAnsi="Verdana" w:cs="Times New Roman"/>
                <w:i/>
                <w:iCs/>
                <w:sz w:val="16"/>
                <w:szCs w:val="16"/>
                <w:lang w:eastAsia="nl-NL"/>
              </w:rPr>
            </w:pPr>
          </w:p>
        </w:tc>
        <w:tc>
          <w:tcPr>
            <w:tcW w:w="684" w:type="pct"/>
            <w:tcBorders>
              <w:top w:val="nil"/>
              <w:left w:val="nil"/>
              <w:bottom w:val="nil"/>
              <w:right w:val="nil"/>
            </w:tcBorders>
            <w:shd w:val="clear" w:color="auto" w:fill="auto"/>
            <w:noWrap/>
            <w:vAlign w:val="bottom"/>
            <w:hideMark/>
          </w:tcPr>
          <w:p w:rsidR="00871312" w:rsidRPr="005064F9" w:rsidRDefault="00871312" w:rsidP="00871312">
            <w:pPr>
              <w:spacing w:line="240" w:lineRule="auto"/>
              <w:rPr>
                <w:rFonts w:ascii="Univers" w:eastAsia="Times New Roman" w:hAnsi="Univers" w:cs="Times New Roman"/>
                <w:sz w:val="20"/>
                <w:szCs w:val="20"/>
                <w:lang w:eastAsia="nl-NL"/>
              </w:rPr>
            </w:pPr>
          </w:p>
        </w:tc>
      </w:tr>
      <w:tr w:rsidR="00871312" w:rsidRPr="005064F9" w:rsidTr="00871312">
        <w:trPr>
          <w:trHeight w:val="227"/>
        </w:trPr>
        <w:tc>
          <w:tcPr>
            <w:tcW w:w="2741" w:type="pct"/>
            <w:tcBorders>
              <w:top w:val="nil"/>
              <w:left w:val="nil"/>
              <w:bottom w:val="nil"/>
              <w:right w:val="nil"/>
            </w:tcBorders>
            <w:shd w:val="clear" w:color="auto" w:fill="auto"/>
            <w:vAlign w:val="bottom"/>
            <w:hideMark/>
          </w:tcPr>
          <w:p w:rsidR="00871312" w:rsidRPr="005064F9" w:rsidRDefault="00871312" w:rsidP="00871312">
            <w:pPr>
              <w:spacing w:line="240" w:lineRule="auto"/>
              <w:rPr>
                <w:rFonts w:ascii="Verdana" w:eastAsia="Times New Roman" w:hAnsi="Verdana" w:cs="Times New Roman"/>
                <w:b/>
                <w:bCs/>
                <w:sz w:val="16"/>
                <w:szCs w:val="16"/>
                <w:lang w:eastAsia="nl-NL"/>
              </w:rPr>
            </w:pPr>
            <w:r w:rsidRPr="005064F9">
              <w:rPr>
                <w:rFonts w:ascii="Verdana" w:eastAsia="Times New Roman" w:hAnsi="Verdana" w:cs="Times New Roman"/>
                <w:b/>
                <w:bCs/>
                <w:sz w:val="16"/>
                <w:szCs w:val="16"/>
                <w:lang w:eastAsia="nl-NL"/>
              </w:rPr>
              <w:t>Mee- en tegenvallers</w:t>
            </w:r>
          </w:p>
        </w:tc>
        <w:tc>
          <w:tcPr>
            <w:tcW w:w="891" w:type="pct"/>
            <w:tcBorders>
              <w:top w:val="nil"/>
              <w:left w:val="nil"/>
              <w:bottom w:val="nil"/>
              <w:right w:val="nil"/>
            </w:tcBorders>
            <w:shd w:val="clear" w:color="auto" w:fill="auto"/>
            <w:vAlign w:val="bottom"/>
            <w:hideMark/>
          </w:tcPr>
          <w:p w:rsidR="00871312" w:rsidRPr="005064F9" w:rsidRDefault="00871312" w:rsidP="00871312">
            <w:pPr>
              <w:spacing w:line="240" w:lineRule="auto"/>
              <w:rPr>
                <w:rFonts w:ascii="Verdana" w:eastAsia="Times New Roman" w:hAnsi="Verdana" w:cs="Times New Roman"/>
                <w:i/>
                <w:iCs/>
                <w:sz w:val="16"/>
                <w:szCs w:val="16"/>
                <w:lang w:eastAsia="nl-NL"/>
              </w:rPr>
            </w:pPr>
          </w:p>
        </w:tc>
        <w:tc>
          <w:tcPr>
            <w:tcW w:w="684" w:type="pct"/>
            <w:tcBorders>
              <w:top w:val="nil"/>
              <w:left w:val="nil"/>
              <w:bottom w:val="nil"/>
              <w:right w:val="nil"/>
            </w:tcBorders>
            <w:shd w:val="clear" w:color="auto" w:fill="auto"/>
            <w:noWrap/>
            <w:vAlign w:val="bottom"/>
            <w:hideMark/>
          </w:tcPr>
          <w:p w:rsidR="00871312" w:rsidRPr="005064F9" w:rsidRDefault="00871312" w:rsidP="00871312">
            <w:pPr>
              <w:spacing w:line="240" w:lineRule="auto"/>
              <w:rPr>
                <w:rFonts w:ascii="Verdana" w:eastAsia="Times New Roman" w:hAnsi="Verdana" w:cs="Times New Roman"/>
                <w:i/>
                <w:iCs/>
                <w:sz w:val="16"/>
                <w:szCs w:val="16"/>
                <w:lang w:eastAsia="nl-NL"/>
              </w:rPr>
            </w:pPr>
          </w:p>
        </w:tc>
        <w:tc>
          <w:tcPr>
            <w:tcW w:w="684" w:type="pct"/>
            <w:tcBorders>
              <w:top w:val="nil"/>
              <w:left w:val="nil"/>
              <w:bottom w:val="nil"/>
              <w:right w:val="nil"/>
            </w:tcBorders>
            <w:shd w:val="clear" w:color="auto" w:fill="auto"/>
            <w:noWrap/>
            <w:vAlign w:val="bottom"/>
            <w:hideMark/>
          </w:tcPr>
          <w:p w:rsidR="00871312" w:rsidRPr="005064F9" w:rsidRDefault="00871312" w:rsidP="00871312">
            <w:pPr>
              <w:spacing w:line="240" w:lineRule="auto"/>
              <w:rPr>
                <w:rFonts w:ascii="Univers" w:eastAsia="Times New Roman" w:hAnsi="Univers" w:cs="Times New Roman"/>
                <w:sz w:val="20"/>
                <w:szCs w:val="20"/>
                <w:lang w:eastAsia="nl-NL"/>
              </w:rPr>
            </w:pPr>
          </w:p>
        </w:tc>
      </w:tr>
      <w:tr w:rsidR="00871312" w:rsidRPr="005064F9" w:rsidTr="00871312">
        <w:trPr>
          <w:trHeight w:val="227"/>
        </w:trPr>
        <w:tc>
          <w:tcPr>
            <w:tcW w:w="2741" w:type="pct"/>
            <w:tcBorders>
              <w:top w:val="nil"/>
              <w:left w:val="nil"/>
              <w:bottom w:val="nil"/>
              <w:right w:val="nil"/>
            </w:tcBorders>
            <w:shd w:val="clear" w:color="auto" w:fill="auto"/>
            <w:vAlign w:val="bottom"/>
            <w:hideMark/>
          </w:tcPr>
          <w:p w:rsidR="00871312" w:rsidRPr="00110B4D" w:rsidRDefault="00871312" w:rsidP="00871312">
            <w:pPr>
              <w:spacing w:line="240" w:lineRule="auto"/>
              <w:rPr>
                <w:rFonts w:ascii="Verdana" w:eastAsia="Times New Roman" w:hAnsi="Verdana" w:cs="Times New Roman"/>
                <w:i/>
                <w:iCs/>
                <w:sz w:val="16"/>
                <w:szCs w:val="16"/>
                <w:lang w:eastAsia="nl-NL"/>
              </w:rPr>
            </w:pPr>
            <w:r w:rsidRPr="00110B4D">
              <w:rPr>
                <w:rFonts w:ascii="Verdana" w:eastAsia="Times New Roman" w:hAnsi="Verdana" w:cs="Times New Roman"/>
                <w:i/>
                <w:iCs/>
                <w:sz w:val="16"/>
                <w:szCs w:val="16"/>
                <w:lang w:eastAsia="nl-NL"/>
              </w:rPr>
              <w:t>Actualisering Wlz</w:t>
            </w:r>
          </w:p>
        </w:tc>
        <w:tc>
          <w:tcPr>
            <w:tcW w:w="891" w:type="pct"/>
            <w:tcBorders>
              <w:top w:val="nil"/>
              <w:left w:val="nil"/>
              <w:bottom w:val="nil"/>
              <w:right w:val="nil"/>
            </w:tcBorders>
            <w:shd w:val="clear" w:color="auto" w:fill="auto"/>
            <w:vAlign w:val="bottom"/>
            <w:hideMark/>
          </w:tcPr>
          <w:p w:rsidR="00871312" w:rsidRPr="00110B4D" w:rsidRDefault="00871312" w:rsidP="00871312">
            <w:pPr>
              <w:spacing w:line="240" w:lineRule="auto"/>
              <w:rPr>
                <w:rFonts w:ascii="Verdana" w:eastAsia="Times New Roman" w:hAnsi="Verdana" w:cs="Times New Roman"/>
                <w:i/>
                <w:iCs/>
                <w:sz w:val="16"/>
                <w:szCs w:val="16"/>
                <w:lang w:eastAsia="nl-NL"/>
              </w:rPr>
            </w:pPr>
          </w:p>
        </w:tc>
        <w:tc>
          <w:tcPr>
            <w:tcW w:w="684" w:type="pct"/>
            <w:tcBorders>
              <w:top w:val="nil"/>
              <w:left w:val="nil"/>
              <w:bottom w:val="nil"/>
              <w:right w:val="nil"/>
            </w:tcBorders>
            <w:shd w:val="clear" w:color="auto" w:fill="auto"/>
            <w:noWrap/>
            <w:vAlign w:val="bottom"/>
            <w:hideMark/>
          </w:tcPr>
          <w:p w:rsidR="00871312" w:rsidRPr="00110B4D" w:rsidRDefault="00871312" w:rsidP="00871312">
            <w:pPr>
              <w:spacing w:line="240" w:lineRule="auto"/>
              <w:rPr>
                <w:rFonts w:ascii="Verdana" w:eastAsia="Times New Roman" w:hAnsi="Verdana" w:cs="Times New Roman"/>
                <w:i/>
                <w:iCs/>
                <w:sz w:val="16"/>
                <w:szCs w:val="16"/>
                <w:lang w:eastAsia="nl-NL"/>
              </w:rPr>
            </w:pPr>
          </w:p>
        </w:tc>
        <w:tc>
          <w:tcPr>
            <w:tcW w:w="684" w:type="pct"/>
            <w:tcBorders>
              <w:top w:val="nil"/>
              <w:left w:val="nil"/>
              <w:bottom w:val="nil"/>
              <w:right w:val="nil"/>
            </w:tcBorders>
            <w:shd w:val="clear" w:color="auto" w:fill="auto"/>
            <w:noWrap/>
            <w:vAlign w:val="bottom"/>
            <w:hideMark/>
          </w:tcPr>
          <w:p w:rsidR="00871312" w:rsidRPr="005064F9" w:rsidRDefault="00871312" w:rsidP="00871312">
            <w:pPr>
              <w:spacing w:line="240" w:lineRule="auto"/>
              <w:rPr>
                <w:rFonts w:ascii="Univers" w:eastAsia="Times New Roman" w:hAnsi="Univers" w:cs="Times New Roman"/>
                <w:sz w:val="20"/>
                <w:szCs w:val="20"/>
                <w:lang w:eastAsia="nl-NL"/>
              </w:rPr>
            </w:pPr>
          </w:p>
        </w:tc>
      </w:tr>
      <w:tr w:rsidR="00871312" w:rsidRPr="005064F9" w:rsidTr="00871312">
        <w:trPr>
          <w:trHeight w:val="227"/>
        </w:trPr>
        <w:tc>
          <w:tcPr>
            <w:tcW w:w="3632" w:type="pct"/>
            <w:gridSpan w:val="2"/>
            <w:tcBorders>
              <w:top w:val="nil"/>
              <w:left w:val="nil"/>
              <w:bottom w:val="nil"/>
              <w:right w:val="nil"/>
            </w:tcBorders>
            <w:shd w:val="clear" w:color="auto" w:fill="auto"/>
            <w:vAlign w:val="bottom"/>
            <w:hideMark/>
          </w:tcPr>
          <w:p w:rsidR="00871312" w:rsidRPr="00110B4D" w:rsidRDefault="00871312" w:rsidP="00871312">
            <w:pPr>
              <w:spacing w:line="240" w:lineRule="auto"/>
              <w:rPr>
                <w:rFonts w:ascii="Verdana" w:eastAsia="Times New Roman" w:hAnsi="Verdana" w:cs="Times New Roman"/>
                <w:sz w:val="16"/>
                <w:szCs w:val="16"/>
                <w:lang w:eastAsia="nl-NL"/>
              </w:rPr>
            </w:pPr>
            <w:r w:rsidRPr="00110B4D">
              <w:rPr>
                <w:rFonts w:ascii="Verdana" w:eastAsia="Times New Roman" w:hAnsi="Verdana" w:cs="Times New Roman"/>
                <w:sz w:val="16"/>
                <w:szCs w:val="16"/>
                <w:lang w:eastAsia="nl-NL"/>
              </w:rPr>
              <w:t xml:space="preserve">Deze mutatie betreft de doorwerking in 2015 van de actualisering van de uitgaven 2014. Zoals gemeld in het jaarverslag 2014 zijn dit voorlopige cijfers van de NZa, op basis van de 2e-ronde productieafspraken over 2014. De mutatie is inclusief het effect van de Wlz-indiceerbaren. </w:t>
            </w:r>
          </w:p>
        </w:tc>
        <w:tc>
          <w:tcPr>
            <w:tcW w:w="684" w:type="pct"/>
            <w:tcBorders>
              <w:top w:val="nil"/>
              <w:left w:val="nil"/>
              <w:bottom w:val="nil"/>
              <w:right w:val="nil"/>
            </w:tcBorders>
            <w:shd w:val="clear" w:color="auto" w:fill="auto"/>
            <w:noWrap/>
            <w:vAlign w:val="bottom"/>
            <w:hideMark/>
          </w:tcPr>
          <w:p w:rsidR="00871312" w:rsidRPr="00110B4D" w:rsidRDefault="00871312" w:rsidP="00871312">
            <w:pPr>
              <w:spacing w:line="240" w:lineRule="auto"/>
              <w:rPr>
                <w:rFonts w:ascii="Verdana" w:eastAsia="Times New Roman" w:hAnsi="Verdana" w:cs="Times New Roman"/>
                <w:i/>
                <w:iCs/>
                <w:sz w:val="16"/>
                <w:szCs w:val="16"/>
                <w:lang w:eastAsia="nl-NL"/>
              </w:rPr>
            </w:pPr>
          </w:p>
        </w:tc>
        <w:tc>
          <w:tcPr>
            <w:tcW w:w="684" w:type="pct"/>
            <w:tcBorders>
              <w:top w:val="nil"/>
              <w:left w:val="nil"/>
              <w:bottom w:val="nil"/>
              <w:right w:val="nil"/>
            </w:tcBorders>
            <w:shd w:val="clear" w:color="auto" w:fill="auto"/>
            <w:noWrap/>
            <w:vAlign w:val="bottom"/>
            <w:hideMark/>
          </w:tcPr>
          <w:p w:rsidR="00871312" w:rsidRPr="005064F9" w:rsidRDefault="00871312" w:rsidP="00871312">
            <w:pPr>
              <w:spacing w:line="240" w:lineRule="auto"/>
              <w:rPr>
                <w:rFonts w:ascii="Univers" w:eastAsia="Times New Roman" w:hAnsi="Univers" w:cs="Times New Roman"/>
                <w:sz w:val="20"/>
                <w:szCs w:val="20"/>
                <w:lang w:eastAsia="nl-NL"/>
              </w:rPr>
            </w:pPr>
          </w:p>
        </w:tc>
      </w:tr>
      <w:tr w:rsidR="00871312" w:rsidRPr="005064F9" w:rsidTr="00871312">
        <w:trPr>
          <w:trHeight w:val="227"/>
        </w:trPr>
        <w:tc>
          <w:tcPr>
            <w:tcW w:w="2741" w:type="pct"/>
            <w:tcBorders>
              <w:top w:val="nil"/>
              <w:left w:val="nil"/>
              <w:bottom w:val="nil"/>
              <w:right w:val="nil"/>
            </w:tcBorders>
            <w:shd w:val="clear" w:color="auto" w:fill="auto"/>
            <w:noWrap/>
            <w:hideMark/>
          </w:tcPr>
          <w:p w:rsidR="00871312" w:rsidRPr="00110B4D" w:rsidRDefault="00871312" w:rsidP="00871312">
            <w:pPr>
              <w:spacing w:line="240" w:lineRule="auto"/>
              <w:rPr>
                <w:rFonts w:ascii="Verdana" w:eastAsia="Times New Roman" w:hAnsi="Verdana" w:cs="Times New Roman"/>
                <w:sz w:val="16"/>
                <w:szCs w:val="16"/>
                <w:lang w:eastAsia="nl-NL"/>
              </w:rPr>
            </w:pPr>
            <w:r w:rsidRPr="00110B4D">
              <w:rPr>
                <w:rFonts w:ascii="Verdana" w:eastAsia="Times New Roman" w:hAnsi="Verdana" w:cs="Times New Roman"/>
                <w:sz w:val="16"/>
                <w:szCs w:val="16"/>
                <w:lang w:eastAsia="nl-NL"/>
              </w:rPr>
              <w:t>Ouderenzorg</w:t>
            </w:r>
          </w:p>
        </w:tc>
        <w:tc>
          <w:tcPr>
            <w:tcW w:w="891" w:type="pct"/>
            <w:tcBorders>
              <w:top w:val="nil"/>
              <w:left w:val="nil"/>
              <w:bottom w:val="nil"/>
              <w:right w:val="nil"/>
            </w:tcBorders>
            <w:shd w:val="clear" w:color="auto" w:fill="auto"/>
            <w:vAlign w:val="bottom"/>
            <w:hideMark/>
          </w:tcPr>
          <w:p w:rsidR="00871312" w:rsidRPr="00110B4D" w:rsidRDefault="00871312" w:rsidP="00871312">
            <w:pPr>
              <w:spacing w:line="240" w:lineRule="auto"/>
              <w:rPr>
                <w:rFonts w:ascii="Verdana" w:eastAsia="Times New Roman" w:hAnsi="Verdana" w:cs="Times New Roman"/>
                <w:sz w:val="16"/>
                <w:szCs w:val="16"/>
                <w:lang w:eastAsia="nl-NL"/>
              </w:rPr>
            </w:pPr>
          </w:p>
        </w:tc>
        <w:tc>
          <w:tcPr>
            <w:tcW w:w="684" w:type="pct"/>
            <w:tcBorders>
              <w:top w:val="nil"/>
              <w:left w:val="nil"/>
              <w:bottom w:val="nil"/>
              <w:right w:val="nil"/>
            </w:tcBorders>
            <w:shd w:val="clear" w:color="auto" w:fill="auto"/>
            <w:noWrap/>
            <w:vAlign w:val="bottom"/>
            <w:hideMark/>
          </w:tcPr>
          <w:p w:rsidR="00871312" w:rsidRPr="00110B4D" w:rsidRDefault="00871312" w:rsidP="00871312">
            <w:pPr>
              <w:spacing w:line="240" w:lineRule="auto"/>
              <w:jc w:val="right"/>
              <w:rPr>
                <w:rFonts w:ascii="Verdana" w:eastAsia="Times New Roman" w:hAnsi="Verdana" w:cs="Times New Roman"/>
                <w:i/>
                <w:iCs/>
                <w:sz w:val="16"/>
                <w:szCs w:val="16"/>
                <w:lang w:eastAsia="nl-NL"/>
              </w:rPr>
            </w:pPr>
            <w:r w:rsidRPr="00110B4D">
              <w:rPr>
                <w:rFonts w:ascii="Verdana" w:eastAsia="Times New Roman" w:hAnsi="Verdana" w:cs="Times New Roman"/>
                <w:i/>
                <w:iCs/>
                <w:sz w:val="16"/>
                <w:szCs w:val="16"/>
                <w:lang w:eastAsia="nl-NL"/>
              </w:rPr>
              <w:t>-30,7</w:t>
            </w:r>
          </w:p>
        </w:tc>
        <w:tc>
          <w:tcPr>
            <w:tcW w:w="684" w:type="pct"/>
            <w:tcBorders>
              <w:top w:val="nil"/>
              <w:left w:val="nil"/>
              <w:bottom w:val="nil"/>
              <w:right w:val="nil"/>
            </w:tcBorders>
            <w:shd w:val="clear" w:color="auto" w:fill="auto"/>
            <w:noWrap/>
            <w:vAlign w:val="bottom"/>
            <w:hideMark/>
          </w:tcPr>
          <w:p w:rsidR="00871312" w:rsidRPr="005E2697" w:rsidRDefault="00871312" w:rsidP="00871312">
            <w:pPr>
              <w:spacing w:line="240" w:lineRule="auto"/>
              <w:rPr>
                <w:rFonts w:ascii="Univers" w:eastAsia="Times New Roman" w:hAnsi="Univers" w:cs="Times New Roman"/>
                <w:sz w:val="20"/>
                <w:szCs w:val="20"/>
                <w:lang w:eastAsia="nl-NL"/>
              </w:rPr>
            </w:pPr>
          </w:p>
        </w:tc>
      </w:tr>
      <w:tr w:rsidR="00871312" w:rsidRPr="005064F9" w:rsidTr="00871312">
        <w:trPr>
          <w:trHeight w:val="227"/>
        </w:trPr>
        <w:tc>
          <w:tcPr>
            <w:tcW w:w="2741" w:type="pct"/>
            <w:tcBorders>
              <w:top w:val="nil"/>
              <w:left w:val="nil"/>
              <w:bottom w:val="nil"/>
              <w:right w:val="nil"/>
            </w:tcBorders>
            <w:shd w:val="clear" w:color="auto" w:fill="auto"/>
            <w:noWrap/>
            <w:hideMark/>
          </w:tcPr>
          <w:p w:rsidR="00871312" w:rsidRPr="00110B4D" w:rsidRDefault="00871312" w:rsidP="00871312">
            <w:pPr>
              <w:spacing w:line="240" w:lineRule="auto"/>
              <w:rPr>
                <w:rFonts w:ascii="Verdana" w:eastAsia="Times New Roman" w:hAnsi="Verdana" w:cs="Times New Roman"/>
                <w:sz w:val="16"/>
                <w:szCs w:val="16"/>
                <w:lang w:eastAsia="nl-NL"/>
              </w:rPr>
            </w:pPr>
            <w:r w:rsidRPr="00110B4D">
              <w:rPr>
                <w:rFonts w:ascii="Verdana" w:eastAsia="Times New Roman" w:hAnsi="Verdana" w:cs="Times New Roman"/>
                <w:sz w:val="16"/>
                <w:szCs w:val="16"/>
                <w:lang w:eastAsia="nl-NL"/>
              </w:rPr>
              <w:t>Langdurige ggz</w:t>
            </w:r>
          </w:p>
        </w:tc>
        <w:tc>
          <w:tcPr>
            <w:tcW w:w="891" w:type="pct"/>
            <w:tcBorders>
              <w:top w:val="nil"/>
              <w:left w:val="nil"/>
              <w:bottom w:val="nil"/>
              <w:right w:val="nil"/>
            </w:tcBorders>
            <w:shd w:val="clear" w:color="auto" w:fill="auto"/>
            <w:vAlign w:val="bottom"/>
            <w:hideMark/>
          </w:tcPr>
          <w:p w:rsidR="00871312" w:rsidRPr="00110B4D" w:rsidRDefault="00871312" w:rsidP="00871312">
            <w:pPr>
              <w:spacing w:line="240" w:lineRule="auto"/>
              <w:rPr>
                <w:rFonts w:ascii="Verdana" w:eastAsia="Times New Roman" w:hAnsi="Verdana" w:cs="Times New Roman"/>
                <w:sz w:val="16"/>
                <w:szCs w:val="16"/>
                <w:lang w:eastAsia="nl-NL"/>
              </w:rPr>
            </w:pPr>
          </w:p>
        </w:tc>
        <w:tc>
          <w:tcPr>
            <w:tcW w:w="684" w:type="pct"/>
            <w:tcBorders>
              <w:top w:val="nil"/>
              <w:left w:val="nil"/>
              <w:bottom w:val="nil"/>
              <w:right w:val="nil"/>
            </w:tcBorders>
            <w:shd w:val="clear" w:color="auto" w:fill="auto"/>
            <w:noWrap/>
            <w:vAlign w:val="bottom"/>
            <w:hideMark/>
          </w:tcPr>
          <w:p w:rsidR="00871312" w:rsidRPr="00110B4D" w:rsidRDefault="00871312" w:rsidP="00871312">
            <w:pPr>
              <w:spacing w:line="240" w:lineRule="auto"/>
              <w:jc w:val="right"/>
              <w:rPr>
                <w:rFonts w:ascii="Verdana" w:eastAsia="Times New Roman" w:hAnsi="Verdana" w:cs="Times New Roman"/>
                <w:i/>
                <w:iCs/>
                <w:sz w:val="16"/>
                <w:szCs w:val="16"/>
                <w:lang w:eastAsia="nl-NL"/>
              </w:rPr>
            </w:pPr>
            <w:r w:rsidRPr="00110B4D">
              <w:rPr>
                <w:rFonts w:ascii="Verdana" w:eastAsia="Times New Roman" w:hAnsi="Verdana" w:cs="Times New Roman"/>
                <w:i/>
                <w:iCs/>
                <w:sz w:val="16"/>
                <w:szCs w:val="16"/>
                <w:lang w:eastAsia="nl-NL"/>
              </w:rPr>
              <w:t>-35,7</w:t>
            </w:r>
          </w:p>
        </w:tc>
        <w:tc>
          <w:tcPr>
            <w:tcW w:w="684" w:type="pct"/>
            <w:tcBorders>
              <w:top w:val="nil"/>
              <w:left w:val="nil"/>
              <w:bottom w:val="nil"/>
              <w:right w:val="nil"/>
            </w:tcBorders>
            <w:shd w:val="clear" w:color="auto" w:fill="auto"/>
            <w:noWrap/>
            <w:vAlign w:val="bottom"/>
            <w:hideMark/>
          </w:tcPr>
          <w:p w:rsidR="00871312" w:rsidRPr="005E2697" w:rsidRDefault="00871312" w:rsidP="00871312">
            <w:pPr>
              <w:spacing w:line="240" w:lineRule="auto"/>
              <w:rPr>
                <w:rFonts w:ascii="Univers" w:eastAsia="Times New Roman" w:hAnsi="Univers" w:cs="Times New Roman"/>
                <w:sz w:val="20"/>
                <w:szCs w:val="20"/>
                <w:lang w:eastAsia="nl-NL"/>
              </w:rPr>
            </w:pPr>
          </w:p>
        </w:tc>
      </w:tr>
      <w:tr w:rsidR="00871312" w:rsidRPr="005064F9" w:rsidTr="00871312">
        <w:trPr>
          <w:trHeight w:val="227"/>
        </w:trPr>
        <w:tc>
          <w:tcPr>
            <w:tcW w:w="2741" w:type="pct"/>
            <w:tcBorders>
              <w:top w:val="nil"/>
              <w:left w:val="nil"/>
              <w:bottom w:val="nil"/>
              <w:right w:val="nil"/>
            </w:tcBorders>
            <w:shd w:val="clear" w:color="auto" w:fill="auto"/>
            <w:noWrap/>
            <w:hideMark/>
          </w:tcPr>
          <w:p w:rsidR="00871312" w:rsidRPr="00110B4D" w:rsidRDefault="00871312" w:rsidP="00871312">
            <w:pPr>
              <w:spacing w:line="240" w:lineRule="auto"/>
              <w:rPr>
                <w:rFonts w:ascii="Verdana" w:eastAsia="Times New Roman" w:hAnsi="Verdana" w:cs="Times New Roman"/>
                <w:sz w:val="16"/>
                <w:szCs w:val="16"/>
                <w:lang w:eastAsia="nl-NL"/>
              </w:rPr>
            </w:pPr>
            <w:r w:rsidRPr="00110B4D">
              <w:rPr>
                <w:rFonts w:ascii="Verdana" w:eastAsia="Times New Roman" w:hAnsi="Verdana" w:cs="Times New Roman"/>
                <w:sz w:val="16"/>
                <w:szCs w:val="16"/>
                <w:lang w:eastAsia="nl-NL"/>
              </w:rPr>
              <w:t>Gehandicaptenzorg</w:t>
            </w:r>
          </w:p>
        </w:tc>
        <w:tc>
          <w:tcPr>
            <w:tcW w:w="891" w:type="pct"/>
            <w:tcBorders>
              <w:top w:val="nil"/>
              <w:left w:val="nil"/>
              <w:bottom w:val="nil"/>
              <w:right w:val="nil"/>
            </w:tcBorders>
            <w:shd w:val="clear" w:color="auto" w:fill="auto"/>
            <w:vAlign w:val="bottom"/>
            <w:hideMark/>
          </w:tcPr>
          <w:p w:rsidR="00871312" w:rsidRPr="00110B4D" w:rsidRDefault="00871312" w:rsidP="00871312">
            <w:pPr>
              <w:spacing w:line="240" w:lineRule="auto"/>
              <w:rPr>
                <w:rFonts w:ascii="Verdana" w:eastAsia="Times New Roman" w:hAnsi="Verdana" w:cs="Times New Roman"/>
                <w:sz w:val="16"/>
                <w:szCs w:val="16"/>
                <w:lang w:eastAsia="nl-NL"/>
              </w:rPr>
            </w:pPr>
          </w:p>
        </w:tc>
        <w:tc>
          <w:tcPr>
            <w:tcW w:w="684" w:type="pct"/>
            <w:tcBorders>
              <w:top w:val="nil"/>
              <w:left w:val="nil"/>
              <w:bottom w:val="nil"/>
              <w:right w:val="nil"/>
            </w:tcBorders>
            <w:shd w:val="clear" w:color="auto" w:fill="auto"/>
            <w:noWrap/>
            <w:vAlign w:val="bottom"/>
            <w:hideMark/>
          </w:tcPr>
          <w:p w:rsidR="00871312" w:rsidRPr="00110B4D" w:rsidRDefault="00871312" w:rsidP="00871312">
            <w:pPr>
              <w:spacing w:line="240" w:lineRule="auto"/>
              <w:jc w:val="right"/>
              <w:rPr>
                <w:rFonts w:ascii="Verdana" w:eastAsia="Times New Roman" w:hAnsi="Verdana" w:cs="Times New Roman"/>
                <w:i/>
                <w:iCs/>
                <w:sz w:val="16"/>
                <w:szCs w:val="16"/>
                <w:lang w:eastAsia="nl-NL"/>
              </w:rPr>
            </w:pPr>
            <w:r w:rsidRPr="00110B4D">
              <w:rPr>
                <w:rFonts w:ascii="Verdana" w:eastAsia="Times New Roman" w:hAnsi="Verdana" w:cs="Times New Roman"/>
                <w:i/>
                <w:iCs/>
                <w:sz w:val="16"/>
                <w:szCs w:val="16"/>
                <w:lang w:eastAsia="nl-NL"/>
              </w:rPr>
              <w:t>-56,6</w:t>
            </w:r>
          </w:p>
        </w:tc>
        <w:tc>
          <w:tcPr>
            <w:tcW w:w="684" w:type="pct"/>
            <w:tcBorders>
              <w:top w:val="nil"/>
              <w:left w:val="nil"/>
              <w:bottom w:val="nil"/>
              <w:right w:val="nil"/>
            </w:tcBorders>
            <w:shd w:val="clear" w:color="auto" w:fill="auto"/>
            <w:noWrap/>
            <w:vAlign w:val="bottom"/>
            <w:hideMark/>
          </w:tcPr>
          <w:p w:rsidR="00871312" w:rsidRPr="005E2697" w:rsidRDefault="00871312" w:rsidP="00871312">
            <w:pPr>
              <w:spacing w:line="240" w:lineRule="auto"/>
              <w:rPr>
                <w:rFonts w:ascii="Univers" w:eastAsia="Times New Roman" w:hAnsi="Univers" w:cs="Times New Roman"/>
                <w:sz w:val="20"/>
                <w:szCs w:val="20"/>
                <w:lang w:eastAsia="nl-NL"/>
              </w:rPr>
            </w:pPr>
          </w:p>
        </w:tc>
      </w:tr>
      <w:tr w:rsidR="00871312" w:rsidRPr="005064F9" w:rsidTr="00871312">
        <w:trPr>
          <w:trHeight w:val="227"/>
        </w:trPr>
        <w:tc>
          <w:tcPr>
            <w:tcW w:w="2741" w:type="pct"/>
            <w:tcBorders>
              <w:top w:val="nil"/>
              <w:left w:val="nil"/>
              <w:bottom w:val="nil"/>
              <w:right w:val="nil"/>
            </w:tcBorders>
            <w:shd w:val="clear" w:color="auto" w:fill="auto"/>
            <w:noWrap/>
            <w:hideMark/>
          </w:tcPr>
          <w:p w:rsidR="00871312" w:rsidRPr="00110B4D" w:rsidRDefault="00871312" w:rsidP="00871312">
            <w:pPr>
              <w:spacing w:line="240" w:lineRule="auto"/>
              <w:rPr>
                <w:rFonts w:ascii="Verdana" w:eastAsia="Times New Roman" w:hAnsi="Verdana" w:cs="Times New Roman"/>
                <w:sz w:val="16"/>
                <w:szCs w:val="16"/>
                <w:lang w:eastAsia="nl-NL"/>
              </w:rPr>
            </w:pPr>
            <w:r w:rsidRPr="00110B4D">
              <w:rPr>
                <w:rFonts w:ascii="Verdana" w:eastAsia="Times New Roman" w:hAnsi="Verdana" w:cs="Times New Roman"/>
                <w:sz w:val="16"/>
                <w:szCs w:val="16"/>
                <w:lang w:eastAsia="nl-NL"/>
              </w:rPr>
              <w:t>Volledig pakket thuis</w:t>
            </w:r>
          </w:p>
        </w:tc>
        <w:tc>
          <w:tcPr>
            <w:tcW w:w="891" w:type="pct"/>
            <w:tcBorders>
              <w:top w:val="nil"/>
              <w:left w:val="nil"/>
              <w:bottom w:val="nil"/>
              <w:right w:val="nil"/>
            </w:tcBorders>
            <w:shd w:val="clear" w:color="auto" w:fill="auto"/>
            <w:vAlign w:val="bottom"/>
            <w:hideMark/>
          </w:tcPr>
          <w:p w:rsidR="00871312" w:rsidRPr="00110B4D" w:rsidRDefault="00871312" w:rsidP="00871312">
            <w:pPr>
              <w:spacing w:line="240" w:lineRule="auto"/>
              <w:rPr>
                <w:rFonts w:ascii="Verdana" w:eastAsia="Times New Roman" w:hAnsi="Verdana" w:cs="Times New Roman"/>
                <w:sz w:val="16"/>
                <w:szCs w:val="16"/>
                <w:lang w:eastAsia="nl-NL"/>
              </w:rPr>
            </w:pPr>
          </w:p>
        </w:tc>
        <w:tc>
          <w:tcPr>
            <w:tcW w:w="684" w:type="pct"/>
            <w:tcBorders>
              <w:top w:val="nil"/>
              <w:left w:val="nil"/>
              <w:bottom w:val="nil"/>
              <w:right w:val="nil"/>
            </w:tcBorders>
            <w:shd w:val="clear" w:color="auto" w:fill="auto"/>
            <w:noWrap/>
            <w:vAlign w:val="bottom"/>
            <w:hideMark/>
          </w:tcPr>
          <w:p w:rsidR="00871312" w:rsidRPr="00110B4D" w:rsidRDefault="00871312" w:rsidP="00871312">
            <w:pPr>
              <w:spacing w:line="240" w:lineRule="auto"/>
              <w:jc w:val="right"/>
              <w:rPr>
                <w:rFonts w:ascii="Verdana" w:eastAsia="Times New Roman" w:hAnsi="Verdana" w:cs="Times New Roman"/>
                <w:i/>
                <w:iCs/>
                <w:sz w:val="16"/>
                <w:szCs w:val="16"/>
                <w:lang w:eastAsia="nl-NL"/>
              </w:rPr>
            </w:pPr>
            <w:r w:rsidRPr="00110B4D">
              <w:rPr>
                <w:rFonts w:ascii="Verdana" w:eastAsia="Times New Roman" w:hAnsi="Verdana" w:cs="Times New Roman"/>
                <w:i/>
                <w:iCs/>
                <w:sz w:val="16"/>
                <w:szCs w:val="16"/>
                <w:lang w:eastAsia="nl-NL"/>
              </w:rPr>
              <w:t>71,9</w:t>
            </w:r>
          </w:p>
        </w:tc>
        <w:tc>
          <w:tcPr>
            <w:tcW w:w="684" w:type="pct"/>
            <w:tcBorders>
              <w:top w:val="nil"/>
              <w:left w:val="nil"/>
              <w:bottom w:val="nil"/>
              <w:right w:val="nil"/>
            </w:tcBorders>
            <w:shd w:val="clear" w:color="auto" w:fill="auto"/>
            <w:noWrap/>
            <w:vAlign w:val="bottom"/>
            <w:hideMark/>
          </w:tcPr>
          <w:p w:rsidR="00871312" w:rsidRPr="005E2697" w:rsidRDefault="00871312" w:rsidP="00871312">
            <w:pPr>
              <w:spacing w:line="240" w:lineRule="auto"/>
              <w:rPr>
                <w:rFonts w:ascii="Univers" w:eastAsia="Times New Roman" w:hAnsi="Univers" w:cs="Times New Roman"/>
                <w:sz w:val="20"/>
                <w:szCs w:val="20"/>
                <w:lang w:eastAsia="nl-NL"/>
              </w:rPr>
            </w:pPr>
          </w:p>
        </w:tc>
      </w:tr>
      <w:tr w:rsidR="00871312" w:rsidRPr="005064F9" w:rsidTr="00871312">
        <w:trPr>
          <w:trHeight w:val="227"/>
        </w:trPr>
        <w:tc>
          <w:tcPr>
            <w:tcW w:w="2741" w:type="pct"/>
            <w:tcBorders>
              <w:top w:val="nil"/>
              <w:left w:val="nil"/>
              <w:bottom w:val="nil"/>
              <w:right w:val="nil"/>
            </w:tcBorders>
            <w:shd w:val="clear" w:color="auto" w:fill="auto"/>
            <w:noWrap/>
            <w:hideMark/>
          </w:tcPr>
          <w:p w:rsidR="00871312" w:rsidRPr="00110B4D" w:rsidRDefault="00871312" w:rsidP="00871312">
            <w:pPr>
              <w:spacing w:line="240" w:lineRule="auto"/>
              <w:rPr>
                <w:rFonts w:ascii="Verdana" w:eastAsia="Times New Roman" w:hAnsi="Verdana" w:cs="Times New Roman"/>
                <w:sz w:val="16"/>
                <w:szCs w:val="16"/>
                <w:lang w:eastAsia="nl-NL"/>
              </w:rPr>
            </w:pPr>
            <w:r w:rsidRPr="00110B4D">
              <w:rPr>
                <w:rFonts w:ascii="Verdana" w:eastAsia="Times New Roman" w:hAnsi="Verdana" w:cs="Times New Roman"/>
                <w:sz w:val="16"/>
                <w:szCs w:val="16"/>
                <w:lang w:eastAsia="nl-NL"/>
              </w:rPr>
              <w:t>Extramurale zorg</w:t>
            </w:r>
          </w:p>
        </w:tc>
        <w:tc>
          <w:tcPr>
            <w:tcW w:w="891" w:type="pct"/>
            <w:tcBorders>
              <w:top w:val="nil"/>
              <w:left w:val="nil"/>
              <w:bottom w:val="nil"/>
              <w:right w:val="nil"/>
            </w:tcBorders>
            <w:shd w:val="clear" w:color="auto" w:fill="auto"/>
            <w:vAlign w:val="bottom"/>
            <w:hideMark/>
          </w:tcPr>
          <w:p w:rsidR="00871312" w:rsidRPr="00110B4D" w:rsidRDefault="00871312" w:rsidP="00871312">
            <w:pPr>
              <w:spacing w:line="240" w:lineRule="auto"/>
              <w:rPr>
                <w:rFonts w:ascii="Verdana" w:eastAsia="Times New Roman" w:hAnsi="Verdana" w:cs="Times New Roman"/>
                <w:sz w:val="16"/>
                <w:szCs w:val="16"/>
                <w:lang w:eastAsia="nl-NL"/>
              </w:rPr>
            </w:pPr>
          </w:p>
        </w:tc>
        <w:tc>
          <w:tcPr>
            <w:tcW w:w="684" w:type="pct"/>
            <w:tcBorders>
              <w:top w:val="nil"/>
              <w:left w:val="nil"/>
              <w:bottom w:val="nil"/>
              <w:right w:val="nil"/>
            </w:tcBorders>
            <w:shd w:val="clear" w:color="auto" w:fill="auto"/>
            <w:noWrap/>
            <w:vAlign w:val="bottom"/>
            <w:hideMark/>
          </w:tcPr>
          <w:p w:rsidR="00871312" w:rsidRPr="00110B4D" w:rsidRDefault="00871312" w:rsidP="00871312">
            <w:pPr>
              <w:spacing w:line="240" w:lineRule="auto"/>
              <w:jc w:val="right"/>
              <w:rPr>
                <w:rFonts w:ascii="Verdana" w:eastAsia="Times New Roman" w:hAnsi="Verdana" w:cs="Times New Roman"/>
                <w:i/>
                <w:iCs/>
                <w:sz w:val="16"/>
                <w:szCs w:val="16"/>
                <w:lang w:eastAsia="nl-NL"/>
              </w:rPr>
            </w:pPr>
            <w:r w:rsidRPr="00110B4D">
              <w:rPr>
                <w:rFonts w:ascii="Verdana" w:eastAsia="Times New Roman" w:hAnsi="Verdana" w:cs="Times New Roman"/>
                <w:i/>
                <w:iCs/>
                <w:sz w:val="16"/>
                <w:szCs w:val="16"/>
                <w:lang w:eastAsia="nl-NL"/>
              </w:rPr>
              <w:t>60,4</w:t>
            </w:r>
          </w:p>
        </w:tc>
        <w:tc>
          <w:tcPr>
            <w:tcW w:w="684" w:type="pct"/>
            <w:tcBorders>
              <w:top w:val="nil"/>
              <w:left w:val="nil"/>
              <w:bottom w:val="nil"/>
              <w:right w:val="nil"/>
            </w:tcBorders>
            <w:shd w:val="clear" w:color="auto" w:fill="auto"/>
            <w:noWrap/>
            <w:vAlign w:val="bottom"/>
            <w:hideMark/>
          </w:tcPr>
          <w:p w:rsidR="00871312" w:rsidRPr="005E2697" w:rsidRDefault="00871312" w:rsidP="00871312">
            <w:pPr>
              <w:spacing w:line="240" w:lineRule="auto"/>
              <w:rPr>
                <w:rFonts w:ascii="Univers" w:eastAsia="Times New Roman" w:hAnsi="Univers" w:cs="Times New Roman"/>
                <w:sz w:val="20"/>
                <w:szCs w:val="20"/>
                <w:lang w:eastAsia="nl-NL"/>
              </w:rPr>
            </w:pPr>
          </w:p>
        </w:tc>
      </w:tr>
      <w:tr w:rsidR="00871312" w:rsidRPr="005064F9" w:rsidTr="00871312">
        <w:trPr>
          <w:trHeight w:val="227"/>
        </w:trPr>
        <w:tc>
          <w:tcPr>
            <w:tcW w:w="2741" w:type="pct"/>
            <w:tcBorders>
              <w:top w:val="nil"/>
              <w:left w:val="nil"/>
              <w:bottom w:val="nil"/>
              <w:right w:val="nil"/>
            </w:tcBorders>
            <w:shd w:val="clear" w:color="auto" w:fill="auto"/>
            <w:noWrap/>
            <w:hideMark/>
          </w:tcPr>
          <w:p w:rsidR="00871312" w:rsidRPr="00110B4D" w:rsidRDefault="00871312" w:rsidP="00871312">
            <w:pPr>
              <w:spacing w:line="240" w:lineRule="auto"/>
              <w:rPr>
                <w:rFonts w:ascii="Verdana" w:eastAsia="Times New Roman" w:hAnsi="Verdana" w:cs="Times New Roman"/>
                <w:sz w:val="16"/>
                <w:szCs w:val="16"/>
                <w:lang w:eastAsia="nl-NL"/>
              </w:rPr>
            </w:pPr>
            <w:r w:rsidRPr="00110B4D">
              <w:rPr>
                <w:rFonts w:ascii="Verdana" w:eastAsia="Times New Roman" w:hAnsi="Verdana" w:cs="Times New Roman"/>
                <w:sz w:val="16"/>
                <w:szCs w:val="16"/>
                <w:lang w:eastAsia="nl-NL"/>
              </w:rPr>
              <w:t xml:space="preserve">Overige binnen contracteerruimte </w:t>
            </w:r>
          </w:p>
        </w:tc>
        <w:tc>
          <w:tcPr>
            <w:tcW w:w="891" w:type="pct"/>
            <w:tcBorders>
              <w:top w:val="nil"/>
              <w:left w:val="nil"/>
              <w:bottom w:val="nil"/>
              <w:right w:val="nil"/>
            </w:tcBorders>
            <w:shd w:val="clear" w:color="auto" w:fill="auto"/>
            <w:vAlign w:val="bottom"/>
            <w:hideMark/>
          </w:tcPr>
          <w:p w:rsidR="00871312" w:rsidRPr="00110B4D" w:rsidRDefault="00871312" w:rsidP="00871312">
            <w:pPr>
              <w:spacing w:line="240" w:lineRule="auto"/>
              <w:rPr>
                <w:rFonts w:ascii="Verdana" w:eastAsia="Times New Roman" w:hAnsi="Verdana" w:cs="Times New Roman"/>
                <w:sz w:val="16"/>
                <w:szCs w:val="16"/>
                <w:lang w:eastAsia="nl-NL"/>
              </w:rPr>
            </w:pPr>
          </w:p>
        </w:tc>
        <w:tc>
          <w:tcPr>
            <w:tcW w:w="684" w:type="pct"/>
            <w:tcBorders>
              <w:top w:val="nil"/>
              <w:left w:val="nil"/>
              <w:bottom w:val="nil"/>
              <w:right w:val="nil"/>
            </w:tcBorders>
            <w:shd w:val="clear" w:color="auto" w:fill="auto"/>
            <w:noWrap/>
            <w:vAlign w:val="bottom"/>
            <w:hideMark/>
          </w:tcPr>
          <w:p w:rsidR="00871312" w:rsidRPr="00110B4D" w:rsidRDefault="00871312" w:rsidP="00871312">
            <w:pPr>
              <w:spacing w:line="240" w:lineRule="auto"/>
              <w:jc w:val="right"/>
              <w:rPr>
                <w:rFonts w:ascii="Verdana" w:eastAsia="Times New Roman" w:hAnsi="Verdana" w:cs="Times New Roman"/>
                <w:i/>
                <w:iCs/>
                <w:sz w:val="16"/>
                <w:szCs w:val="16"/>
                <w:lang w:eastAsia="nl-NL"/>
              </w:rPr>
            </w:pPr>
            <w:r w:rsidRPr="00110B4D">
              <w:rPr>
                <w:rFonts w:ascii="Verdana" w:eastAsia="Times New Roman" w:hAnsi="Verdana" w:cs="Times New Roman"/>
                <w:i/>
                <w:iCs/>
                <w:sz w:val="16"/>
                <w:szCs w:val="16"/>
                <w:lang w:eastAsia="nl-NL"/>
              </w:rPr>
              <w:t>-3,5</w:t>
            </w:r>
          </w:p>
        </w:tc>
        <w:tc>
          <w:tcPr>
            <w:tcW w:w="684" w:type="pct"/>
            <w:tcBorders>
              <w:top w:val="nil"/>
              <w:left w:val="nil"/>
              <w:bottom w:val="nil"/>
              <w:right w:val="nil"/>
            </w:tcBorders>
            <w:shd w:val="clear" w:color="auto" w:fill="auto"/>
            <w:noWrap/>
            <w:vAlign w:val="bottom"/>
            <w:hideMark/>
          </w:tcPr>
          <w:p w:rsidR="00871312" w:rsidRPr="005E2697" w:rsidRDefault="00871312" w:rsidP="00871312">
            <w:pPr>
              <w:spacing w:line="240" w:lineRule="auto"/>
              <w:rPr>
                <w:rFonts w:ascii="Univers" w:eastAsia="Times New Roman" w:hAnsi="Univers" w:cs="Times New Roman"/>
                <w:sz w:val="20"/>
                <w:szCs w:val="20"/>
                <w:lang w:eastAsia="nl-NL"/>
              </w:rPr>
            </w:pPr>
          </w:p>
        </w:tc>
      </w:tr>
      <w:tr w:rsidR="00871312" w:rsidRPr="005064F9" w:rsidTr="00871312">
        <w:trPr>
          <w:trHeight w:val="227"/>
        </w:trPr>
        <w:tc>
          <w:tcPr>
            <w:tcW w:w="2741" w:type="pct"/>
            <w:tcBorders>
              <w:top w:val="nil"/>
              <w:left w:val="nil"/>
              <w:bottom w:val="nil"/>
              <w:right w:val="nil"/>
            </w:tcBorders>
            <w:shd w:val="clear" w:color="auto" w:fill="auto"/>
            <w:vAlign w:val="bottom"/>
            <w:hideMark/>
          </w:tcPr>
          <w:p w:rsidR="00871312" w:rsidRPr="005064F9" w:rsidRDefault="00871312" w:rsidP="00871312">
            <w:pPr>
              <w:spacing w:line="240" w:lineRule="auto"/>
              <w:rPr>
                <w:rFonts w:ascii="Verdana" w:eastAsia="Times New Roman" w:hAnsi="Verdana" w:cs="Times New Roman"/>
                <w:sz w:val="16"/>
                <w:szCs w:val="16"/>
                <w:lang w:eastAsia="nl-NL"/>
              </w:rPr>
            </w:pPr>
          </w:p>
        </w:tc>
        <w:tc>
          <w:tcPr>
            <w:tcW w:w="891" w:type="pct"/>
            <w:tcBorders>
              <w:top w:val="nil"/>
              <w:left w:val="nil"/>
              <w:bottom w:val="nil"/>
              <w:right w:val="nil"/>
            </w:tcBorders>
            <w:shd w:val="clear" w:color="auto" w:fill="auto"/>
            <w:vAlign w:val="bottom"/>
            <w:hideMark/>
          </w:tcPr>
          <w:p w:rsidR="00871312" w:rsidRPr="005064F9" w:rsidRDefault="00871312" w:rsidP="00871312">
            <w:pPr>
              <w:spacing w:line="240" w:lineRule="auto"/>
              <w:rPr>
                <w:rFonts w:ascii="Univers" w:eastAsia="Times New Roman" w:hAnsi="Univers" w:cs="Times New Roman"/>
                <w:sz w:val="20"/>
                <w:szCs w:val="20"/>
                <w:lang w:eastAsia="nl-NL"/>
              </w:rPr>
            </w:pPr>
          </w:p>
        </w:tc>
        <w:tc>
          <w:tcPr>
            <w:tcW w:w="684" w:type="pct"/>
            <w:tcBorders>
              <w:top w:val="nil"/>
              <w:left w:val="nil"/>
              <w:bottom w:val="nil"/>
              <w:right w:val="nil"/>
            </w:tcBorders>
            <w:shd w:val="clear" w:color="auto" w:fill="auto"/>
            <w:noWrap/>
            <w:vAlign w:val="bottom"/>
            <w:hideMark/>
          </w:tcPr>
          <w:p w:rsidR="00871312" w:rsidRPr="005064F9" w:rsidRDefault="00871312" w:rsidP="00871312">
            <w:pPr>
              <w:spacing w:line="240" w:lineRule="auto"/>
              <w:rPr>
                <w:rFonts w:ascii="Verdana" w:eastAsia="Times New Roman" w:hAnsi="Verdana" w:cs="Times New Roman"/>
                <w:i/>
                <w:iCs/>
                <w:sz w:val="16"/>
                <w:szCs w:val="16"/>
                <w:lang w:eastAsia="nl-NL"/>
              </w:rPr>
            </w:pPr>
          </w:p>
        </w:tc>
        <w:tc>
          <w:tcPr>
            <w:tcW w:w="684" w:type="pct"/>
            <w:tcBorders>
              <w:top w:val="nil"/>
              <w:left w:val="nil"/>
              <w:bottom w:val="nil"/>
              <w:right w:val="nil"/>
            </w:tcBorders>
            <w:shd w:val="clear" w:color="auto" w:fill="auto"/>
            <w:noWrap/>
            <w:vAlign w:val="bottom"/>
            <w:hideMark/>
          </w:tcPr>
          <w:p w:rsidR="00871312" w:rsidRPr="005064F9" w:rsidRDefault="00871312" w:rsidP="00871312">
            <w:pPr>
              <w:spacing w:line="240" w:lineRule="auto"/>
              <w:rPr>
                <w:rFonts w:ascii="Univers" w:eastAsia="Times New Roman" w:hAnsi="Univers" w:cs="Times New Roman"/>
                <w:sz w:val="20"/>
                <w:szCs w:val="20"/>
                <w:lang w:eastAsia="nl-NL"/>
              </w:rPr>
            </w:pPr>
          </w:p>
        </w:tc>
      </w:tr>
      <w:tr w:rsidR="00871312" w:rsidRPr="005064F9" w:rsidTr="00871312">
        <w:trPr>
          <w:trHeight w:val="227"/>
        </w:trPr>
        <w:tc>
          <w:tcPr>
            <w:tcW w:w="2741" w:type="pct"/>
            <w:tcBorders>
              <w:top w:val="nil"/>
              <w:left w:val="nil"/>
              <w:bottom w:val="nil"/>
              <w:right w:val="nil"/>
            </w:tcBorders>
            <w:shd w:val="clear" w:color="auto" w:fill="auto"/>
            <w:vAlign w:val="bottom"/>
            <w:hideMark/>
          </w:tcPr>
          <w:p w:rsidR="00871312" w:rsidRPr="005064F9" w:rsidRDefault="00871312" w:rsidP="00871312">
            <w:pPr>
              <w:spacing w:line="240" w:lineRule="auto"/>
              <w:rPr>
                <w:rFonts w:ascii="Verdana" w:eastAsia="Times New Roman" w:hAnsi="Verdana" w:cs="Times New Roman"/>
                <w:b/>
                <w:bCs/>
                <w:sz w:val="16"/>
                <w:szCs w:val="16"/>
                <w:lang w:eastAsia="nl-NL"/>
              </w:rPr>
            </w:pPr>
            <w:r w:rsidRPr="005064F9">
              <w:rPr>
                <w:rFonts w:ascii="Verdana" w:eastAsia="Times New Roman" w:hAnsi="Verdana" w:cs="Times New Roman"/>
                <w:b/>
                <w:bCs/>
                <w:sz w:val="16"/>
                <w:szCs w:val="16"/>
                <w:lang w:eastAsia="nl-NL"/>
              </w:rPr>
              <w:t>Beleidsmatige mutaties</w:t>
            </w:r>
          </w:p>
        </w:tc>
        <w:tc>
          <w:tcPr>
            <w:tcW w:w="891" w:type="pct"/>
            <w:tcBorders>
              <w:top w:val="nil"/>
              <w:left w:val="nil"/>
              <w:bottom w:val="nil"/>
              <w:right w:val="nil"/>
            </w:tcBorders>
            <w:shd w:val="clear" w:color="auto" w:fill="auto"/>
            <w:vAlign w:val="bottom"/>
            <w:hideMark/>
          </w:tcPr>
          <w:p w:rsidR="00871312" w:rsidRPr="005064F9" w:rsidRDefault="00871312" w:rsidP="00871312">
            <w:pPr>
              <w:spacing w:line="240" w:lineRule="auto"/>
              <w:rPr>
                <w:rFonts w:ascii="Verdana" w:eastAsia="Times New Roman" w:hAnsi="Verdana" w:cs="Times New Roman"/>
                <w:i/>
                <w:iCs/>
                <w:sz w:val="16"/>
                <w:szCs w:val="16"/>
                <w:lang w:eastAsia="nl-NL"/>
              </w:rPr>
            </w:pPr>
          </w:p>
        </w:tc>
        <w:tc>
          <w:tcPr>
            <w:tcW w:w="684" w:type="pct"/>
            <w:tcBorders>
              <w:top w:val="nil"/>
              <w:left w:val="nil"/>
              <w:bottom w:val="nil"/>
              <w:right w:val="nil"/>
            </w:tcBorders>
            <w:shd w:val="clear" w:color="auto" w:fill="auto"/>
            <w:noWrap/>
            <w:vAlign w:val="bottom"/>
            <w:hideMark/>
          </w:tcPr>
          <w:p w:rsidR="00871312" w:rsidRPr="005064F9" w:rsidRDefault="00871312" w:rsidP="00871312">
            <w:pPr>
              <w:spacing w:line="240" w:lineRule="auto"/>
              <w:rPr>
                <w:rFonts w:ascii="Verdana" w:eastAsia="Times New Roman" w:hAnsi="Verdana" w:cs="Times New Roman"/>
                <w:i/>
                <w:iCs/>
                <w:sz w:val="16"/>
                <w:szCs w:val="16"/>
                <w:lang w:eastAsia="nl-NL"/>
              </w:rPr>
            </w:pPr>
          </w:p>
        </w:tc>
        <w:tc>
          <w:tcPr>
            <w:tcW w:w="684" w:type="pct"/>
            <w:tcBorders>
              <w:top w:val="nil"/>
              <w:left w:val="nil"/>
              <w:bottom w:val="nil"/>
              <w:right w:val="nil"/>
            </w:tcBorders>
            <w:shd w:val="clear" w:color="auto" w:fill="auto"/>
            <w:noWrap/>
            <w:vAlign w:val="bottom"/>
            <w:hideMark/>
          </w:tcPr>
          <w:p w:rsidR="00871312" w:rsidRPr="005064F9" w:rsidRDefault="00871312" w:rsidP="00871312">
            <w:pPr>
              <w:spacing w:line="240" w:lineRule="auto"/>
              <w:rPr>
                <w:rFonts w:ascii="Univers" w:eastAsia="Times New Roman" w:hAnsi="Univers" w:cs="Times New Roman"/>
                <w:sz w:val="20"/>
                <w:szCs w:val="20"/>
                <w:lang w:eastAsia="nl-NL"/>
              </w:rPr>
            </w:pPr>
          </w:p>
        </w:tc>
      </w:tr>
      <w:tr w:rsidR="00871312" w:rsidRPr="005064F9" w:rsidTr="00871312">
        <w:trPr>
          <w:trHeight w:val="227"/>
        </w:trPr>
        <w:tc>
          <w:tcPr>
            <w:tcW w:w="2741" w:type="pct"/>
            <w:tcBorders>
              <w:top w:val="nil"/>
              <w:left w:val="nil"/>
              <w:bottom w:val="nil"/>
              <w:right w:val="nil"/>
            </w:tcBorders>
            <w:shd w:val="clear" w:color="auto" w:fill="auto"/>
            <w:vAlign w:val="bottom"/>
            <w:hideMark/>
          </w:tcPr>
          <w:p w:rsidR="00871312" w:rsidRPr="005064F9" w:rsidRDefault="00871312" w:rsidP="00871312">
            <w:pPr>
              <w:spacing w:line="240" w:lineRule="auto"/>
              <w:rPr>
                <w:rFonts w:ascii="Verdana" w:eastAsia="Times New Roman" w:hAnsi="Verdana" w:cs="Times New Roman"/>
                <w:i/>
                <w:iCs/>
                <w:sz w:val="16"/>
                <w:szCs w:val="16"/>
                <w:lang w:eastAsia="nl-NL"/>
              </w:rPr>
            </w:pPr>
            <w:r w:rsidRPr="005064F9">
              <w:rPr>
                <w:rFonts w:ascii="Verdana" w:eastAsia="Times New Roman" w:hAnsi="Verdana" w:cs="Times New Roman"/>
                <w:i/>
                <w:iCs/>
                <w:sz w:val="16"/>
                <w:szCs w:val="16"/>
                <w:lang w:eastAsia="nl-NL"/>
              </w:rPr>
              <w:t>Extramuraliseringseffecten (zzp's 1-3 en zzp4)</w:t>
            </w:r>
          </w:p>
        </w:tc>
        <w:tc>
          <w:tcPr>
            <w:tcW w:w="891" w:type="pct"/>
            <w:tcBorders>
              <w:top w:val="nil"/>
              <w:left w:val="nil"/>
              <w:bottom w:val="nil"/>
              <w:right w:val="nil"/>
            </w:tcBorders>
            <w:shd w:val="clear" w:color="auto" w:fill="auto"/>
            <w:vAlign w:val="bottom"/>
            <w:hideMark/>
          </w:tcPr>
          <w:p w:rsidR="00871312" w:rsidRPr="005064F9" w:rsidRDefault="00871312" w:rsidP="00871312">
            <w:pPr>
              <w:spacing w:line="240" w:lineRule="auto"/>
              <w:rPr>
                <w:rFonts w:ascii="Verdana" w:eastAsia="Times New Roman" w:hAnsi="Verdana" w:cs="Times New Roman"/>
                <w:i/>
                <w:iCs/>
                <w:sz w:val="16"/>
                <w:szCs w:val="16"/>
                <w:lang w:eastAsia="nl-NL"/>
              </w:rPr>
            </w:pPr>
          </w:p>
        </w:tc>
        <w:tc>
          <w:tcPr>
            <w:tcW w:w="684" w:type="pct"/>
            <w:tcBorders>
              <w:top w:val="nil"/>
              <w:left w:val="nil"/>
              <w:bottom w:val="nil"/>
              <w:right w:val="nil"/>
            </w:tcBorders>
            <w:shd w:val="clear" w:color="auto" w:fill="auto"/>
            <w:noWrap/>
            <w:vAlign w:val="bottom"/>
            <w:hideMark/>
          </w:tcPr>
          <w:p w:rsidR="00871312" w:rsidRPr="005064F9" w:rsidRDefault="00871312" w:rsidP="00871312">
            <w:pPr>
              <w:spacing w:line="240" w:lineRule="auto"/>
              <w:jc w:val="right"/>
              <w:rPr>
                <w:rFonts w:ascii="Verdana" w:eastAsia="Times New Roman" w:hAnsi="Verdana" w:cs="Times New Roman"/>
                <w:i/>
                <w:iCs/>
                <w:sz w:val="16"/>
                <w:szCs w:val="16"/>
                <w:lang w:eastAsia="nl-NL"/>
              </w:rPr>
            </w:pPr>
            <w:r w:rsidRPr="005064F9">
              <w:rPr>
                <w:rFonts w:ascii="Verdana" w:eastAsia="Times New Roman" w:hAnsi="Verdana" w:cs="Times New Roman"/>
                <w:i/>
                <w:iCs/>
                <w:sz w:val="16"/>
                <w:szCs w:val="16"/>
                <w:lang w:eastAsia="nl-NL"/>
              </w:rPr>
              <w:t>133,0</w:t>
            </w:r>
          </w:p>
        </w:tc>
        <w:tc>
          <w:tcPr>
            <w:tcW w:w="684" w:type="pct"/>
            <w:tcBorders>
              <w:top w:val="nil"/>
              <w:left w:val="nil"/>
              <w:bottom w:val="nil"/>
              <w:right w:val="nil"/>
            </w:tcBorders>
            <w:shd w:val="clear" w:color="auto" w:fill="auto"/>
            <w:noWrap/>
            <w:vAlign w:val="bottom"/>
            <w:hideMark/>
          </w:tcPr>
          <w:p w:rsidR="00871312" w:rsidRPr="005064F9" w:rsidRDefault="00871312" w:rsidP="00871312">
            <w:pPr>
              <w:spacing w:line="240" w:lineRule="auto"/>
              <w:rPr>
                <w:rFonts w:ascii="Univers" w:eastAsia="Times New Roman" w:hAnsi="Univers" w:cs="Times New Roman"/>
                <w:sz w:val="20"/>
                <w:szCs w:val="20"/>
                <w:lang w:eastAsia="nl-NL"/>
              </w:rPr>
            </w:pPr>
          </w:p>
        </w:tc>
      </w:tr>
      <w:tr w:rsidR="00871312" w:rsidRPr="005064F9" w:rsidTr="00871312">
        <w:trPr>
          <w:trHeight w:val="227"/>
        </w:trPr>
        <w:tc>
          <w:tcPr>
            <w:tcW w:w="3632" w:type="pct"/>
            <w:gridSpan w:val="2"/>
            <w:tcBorders>
              <w:top w:val="nil"/>
              <w:left w:val="nil"/>
              <w:bottom w:val="nil"/>
              <w:right w:val="nil"/>
            </w:tcBorders>
            <w:shd w:val="clear" w:color="auto" w:fill="auto"/>
            <w:vAlign w:val="bottom"/>
            <w:hideMark/>
          </w:tcPr>
          <w:p w:rsidR="00871312" w:rsidRPr="005064F9" w:rsidRDefault="00871312" w:rsidP="00871312">
            <w:pPr>
              <w:spacing w:line="240" w:lineRule="auto"/>
              <w:rPr>
                <w:rFonts w:ascii="Verdana" w:eastAsia="Times New Roman" w:hAnsi="Verdana" w:cs="Times New Roman"/>
                <w:sz w:val="16"/>
                <w:szCs w:val="16"/>
                <w:lang w:eastAsia="nl-NL"/>
              </w:rPr>
            </w:pPr>
            <w:r w:rsidRPr="005064F9">
              <w:rPr>
                <w:rFonts w:ascii="Verdana" w:eastAsia="Times New Roman" w:hAnsi="Verdana" w:cs="Times New Roman"/>
                <w:sz w:val="16"/>
                <w:szCs w:val="16"/>
                <w:lang w:eastAsia="nl-NL"/>
              </w:rPr>
              <w:t>Uit realisatiecijfers over de ontwikkeling van het aantal lage zzp’s in de sector ouderenzorg blijkt dat de daling in 2014 minder snel gaat dan verwacht. Op basis van een meer gematigd uitstroomtempo in de rest van 2014 en in 2015 worden extra intramurale Wlz-uitgaven verwacht.</w:t>
            </w:r>
          </w:p>
        </w:tc>
        <w:tc>
          <w:tcPr>
            <w:tcW w:w="684" w:type="pct"/>
            <w:tcBorders>
              <w:top w:val="nil"/>
              <w:left w:val="nil"/>
              <w:bottom w:val="nil"/>
              <w:right w:val="nil"/>
            </w:tcBorders>
            <w:shd w:val="clear" w:color="auto" w:fill="auto"/>
            <w:noWrap/>
            <w:vAlign w:val="bottom"/>
            <w:hideMark/>
          </w:tcPr>
          <w:p w:rsidR="00871312" w:rsidRPr="005064F9" w:rsidRDefault="00871312" w:rsidP="00871312">
            <w:pPr>
              <w:spacing w:line="240" w:lineRule="auto"/>
              <w:rPr>
                <w:rFonts w:ascii="Verdana" w:eastAsia="Times New Roman" w:hAnsi="Verdana" w:cs="Times New Roman"/>
                <w:i/>
                <w:iCs/>
                <w:sz w:val="16"/>
                <w:szCs w:val="16"/>
                <w:lang w:eastAsia="nl-NL"/>
              </w:rPr>
            </w:pPr>
          </w:p>
        </w:tc>
        <w:tc>
          <w:tcPr>
            <w:tcW w:w="684" w:type="pct"/>
            <w:tcBorders>
              <w:top w:val="nil"/>
              <w:left w:val="nil"/>
              <w:bottom w:val="nil"/>
              <w:right w:val="nil"/>
            </w:tcBorders>
            <w:shd w:val="clear" w:color="auto" w:fill="auto"/>
            <w:noWrap/>
            <w:vAlign w:val="bottom"/>
            <w:hideMark/>
          </w:tcPr>
          <w:p w:rsidR="00871312" w:rsidRPr="005064F9" w:rsidRDefault="00871312" w:rsidP="00871312">
            <w:pPr>
              <w:spacing w:line="240" w:lineRule="auto"/>
              <w:rPr>
                <w:rFonts w:ascii="Univers" w:eastAsia="Times New Roman" w:hAnsi="Univers" w:cs="Times New Roman"/>
                <w:sz w:val="20"/>
                <w:szCs w:val="20"/>
                <w:lang w:eastAsia="nl-NL"/>
              </w:rPr>
            </w:pPr>
          </w:p>
        </w:tc>
      </w:tr>
      <w:tr w:rsidR="00871312" w:rsidRPr="005064F9" w:rsidTr="00871312">
        <w:trPr>
          <w:trHeight w:val="227"/>
        </w:trPr>
        <w:tc>
          <w:tcPr>
            <w:tcW w:w="2741" w:type="pct"/>
            <w:tcBorders>
              <w:top w:val="nil"/>
              <w:left w:val="nil"/>
              <w:bottom w:val="single" w:sz="4" w:space="0" w:color="auto"/>
              <w:right w:val="nil"/>
            </w:tcBorders>
            <w:shd w:val="clear" w:color="auto" w:fill="auto"/>
            <w:noWrap/>
            <w:vAlign w:val="bottom"/>
            <w:hideMark/>
          </w:tcPr>
          <w:p w:rsidR="00871312" w:rsidRPr="005064F9" w:rsidRDefault="00871312" w:rsidP="00871312">
            <w:pPr>
              <w:spacing w:line="240" w:lineRule="auto"/>
              <w:rPr>
                <w:rFonts w:ascii="Verdana" w:eastAsia="Times New Roman" w:hAnsi="Verdana" w:cs="Times New Roman"/>
                <w:sz w:val="16"/>
                <w:szCs w:val="16"/>
                <w:lang w:eastAsia="nl-NL"/>
              </w:rPr>
            </w:pPr>
            <w:r w:rsidRPr="005064F9">
              <w:rPr>
                <w:rFonts w:ascii="Verdana" w:eastAsia="Times New Roman" w:hAnsi="Verdana" w:cs="Times New Roman"/>
                <w:sz w:val="16"/>
                <w:szCs w:val="16"/>
                <w:lang w:eastAsia="nl-NL"/>
              </w:rPr>
              <w:t> </w:t>
            </w:r>
          </w:p>
        </w:tc>
        <w:tc>
          <w:tcPr>
            <w:tcW w:w="891" w:type="pct"/>
            <w:tcBorders>
              <w:top w:val="nil"/>
              <w:left w:val="nil"/>
              <w:bottom w:val="single" w:sz="4" w:space="0" w:color="auto"/>
              <w:right w:val="nil"/>
            </w:tcBorders>
            <w:shd w:val="clear" w:color="auto" w:fill="auto"/>
            <w:noWrap/>
            <w:vAlign w:val="bottom"/>
            <w:hideMark/>
          </w:tcPr>
          <w:p w:rsidR="00871312" w:rsidRPr="005064F9" w:rsidRDefault="00871312" w:rsidP="00871312">
            <w:pPr>
              <w:spacing w:line="240" w:lineRule="auto"/>
              <w:rPr>
                <w:rFonts w:ascii="Verdana" w:eastAsia="Times New Roman" w:hAnsi="Verdana" w:cs="Times New Roman"/>
                <w:sz w:val="16"/>
                <w:szCs w:val="16"/>
                <w:lang w:eastAsia="nl-NL"/>
              </w:rPr>
            </w:pPr>
            <w:r w:rsidRPr="005064F9">
              <w:rPr>
                <w:rFonts w:ascii="Verdana" w:eastAsia="Times New Roman" w:hAnsi="Verdana" w:cs="Times New Roman"/>
                <w:sz w:val="16"/>
                <w:szCs w:val="16"/>
                <w:lang w:eastAsia="nl-NL"/>
              </w:rPr>
              <w:t> </w:t>
            </w:r>
          </w:p>
        </w:tc>
        <w:tc>
          <w:tcPr>
            <w:tcW w:w="684" w:type="pct"/>
            <w:tcBorders>
              <w:top w:val="nil"/>
              <w:left w:val="nil"/>
              <w:bottom w:val="single" w:sz="4" w:space="0" w:color="auto"/>
              <w:right w:val="nil"/>
            </w:tcBorders>
            <w:shd w:val="clear" w:color="auto" w:fill="auto"/>
            <w:noWrap/>
            <w:vAlign w:val="bottom"/>
            <w:hideMark/>
          </w:tcPr>
          <w:p w:rsidR="00871312" w:rsidRPr="005064F9" w:rsidRDefault="00871312" w:rsidP="00871312">
            <w:pPr>
              <w:spacing w:line="240" w:lineRule="auto"/>
              <w:rPr>
                <w:rFonts w:ascii="Verdana" w:eastAsia="Times New Roman" w:hAnsi="Verdana" w:cs="Times New Roman"/>
                <w:sz w:val="16"/>
                <w:szCs w:val="16"/>
                <w:lang w:eastAsia="nl-NL"/>
              </w:rPr>
            </w:pPr>
            <w:r w:rsidRPr="005064F9">
              <w:rPr>
                <w:rFonts w:ascii="Verdana" w:eastAsia="Times New Roman" w:hAnsi="Verdana" w:cs="Times New Roman"/>
                <w:sz w:val="16"/>
                <w:szCs w:val="16"/>
                <w:lang w:eastAsia="nl-NL"/>
              </w:rPr>
              <w:t> </w:t>
            </w:r>
          </w:p>
        </w:tc>
        <w:tc>
          <w:tcPr>
            <w:tcW w:w="684" w:type="pct"/>
            <w:tcBorders>
              <w:top w:val="nil"/>
              <w:left w:val="nil"/>
              <w:bottom w:val="single" w:sz="4" w:space="0" w:color="auto"/>
              <w:right w:val="nil"/>
            </w:tcBorders>
            <w:shd w:val="clear" w:color="auto" w:fill="auto"/>
            <w:noWrap/>
            <w:vAlign w:val="bottom"/>
            <w:hideMark/>
          </w:tcPr>
          <w:p w:rsidR="00871312" w:rsidRPr="005064F9" w:rsidRDefault="00871312" w:rsidP="00871312">
            <w:pPr>
              <w:spacing w:line="240" w:lineRule="auto"/>
              <w:rPr>
                <w:rFonts w:ascii="Verdana" w:eastAsia="Times New Roman" w:hAnsi="Verdana" w:cs="Times New Roman"/>
                <w:sz w:val="16"/>
                <w:szCs w:val="16"/>
                <w:lang w:eastAsia="nl-NL"/>
              </w:rPr>
            </w:pPr>
            <w:r w:rsidRPr="005064F9">
              <w:rPr>
                <w:rFonts w:ascii="Verdana" w:eastAsia="Times New Roman" w:hAnsi="Verdana" w:cs="Times New Roman"/>
                <w:sz w:val="16"/>
                <w:szCs w:val="16"/>
                <w:lang w:eastAsia="nl-NL"/>
              </w:rPr>
              <w:t> </w:t>
            </w:r>
          </w:p>
        </w:tc>
      </w:tr>
    </w:tbl>
    <w:p w:rsidR="00871312" w:rsidRDefault="00871312" w:rsidP="00871312">
      <w:pPr>
        <w:rPr>
          <w:rFonts w:ascii="Verdana" w:hAnsi="Verdana"/>
          <w:sz w:val="18"/>
          <w:szCs w:val="18"/>
        </w:rPr>
      </w:pPr>
    </w:p>
    <w:p w:rsidR="00871312" w:rsidRDefault="00871312" w:rsidP="00871312">
      <w:pPr>
        <w:rPr>
          <w:rFonts w:ascii="Verdana" w:hAnsi="Verdana"/>
          <w:sz w:val="18"/>
          <w:szCs w:val="18"/>
        </w:rPr>
      </w:pPr>
    </w:p>
    <w:p w:rsidR="00871312" w:rsidRDefault="00871312" w:rsidP="00871312">
      <w:pPr>
        <w:rPr>
          <w:rFonts w:ascii="Verdana" w:hAnsi="Verdana"/>
          <w:sz w:val="18"/>
          <w:szCs w:val="18"/>
        </w:rPr>
      </w:pPr>
      <w:r>
        <w:rPr>
          <w:rFonts w:ascii="Verdana" w:hAnsi="Verdana"/>
          <w:sz w:val="18"/>
          <w:szCs w:val="18"/>
        </w:rPr>
        <w:br w:type="page"/>
      </w:r>
    </w:p>
    <w:tbl>
      <w:tblPr>
        <w:tblW w:w="5000" w:type="pct"/>
        <w:tblCellMar>
          <w:left w:w="70" w:type="dxa"/>
          <w:right w:w="70" w:type="dxa"/>
        </w:tblCellMar>
        <w:tblLook w:val="04A0" w:firstRow="1" w:lastRow="0" w:firstColumn="1" w:lastColumn="0" w:noHBand="0" w:noVBand="1"/>
      </w:tblPr>
      <w:tblGrid>
        <w:gridCol w:w="5023"/>
        <w:gridCol w:w="1764"/>
        <w:gridCol w:w="1212"/>
        <w:gridCol w:w="1211"/>
      </w:tblGrid>
      <w:tr w:rsidR="00871312" w:rsidRPr="00865481" w:rsidTr="00871312">
        <w:trPr>
          <w:trHeight w:val="416"/>
        </w:trPr>
        <w:tc>
          <w:tcPr>
            <w:tcW w:w="2751" w:type="pct"/>
            <w:tcBorders>
              <w:top w:val="single" w:sz="4" w:space="0" w:color="auto"/>
              <w:left w:val="nil"/>
              <w:bottom w:val="single" w:sz="4" w:space="0" w:color="auto"/>
              <w:right w:val="nil"/>
            </w:tcBorders>
            <w:shd w:val="clear" w:color="000000" w:fill="000000"/>
            <w:vAlign w:val="center"/>
            <w:hideMark/>
          </w:tcPr>
          <w:p w:rsidR="00871312" w:rsidRPr="00865481" w:rsidRDefault="00871312" w:rsidP="00871312">
            <w:pPr>
              <w:spacing w:line="240" w:lineRule="auto"/>
              <w:rPr>
                <w:rFonts w:ascii="Verdana" w:eastAsia="Times New Roman" w:hAnsi="Verdana" w:cs="Times New Roman"/>
                <w:b/>
                <w:bCs/>
                <w:color w:val="FFFFFF"/>
                <w:sz w:val="16"/>
                <w:szCs w:val="16"/>
                <w:lang w:eastAsia="nl-NL"/>
              </w:rPr>
            </w:pPr>
            <w:r w:rsidRPr="00865481">
              <w:rPr>
                <w:rFonts w:ascii="Verdana" w:eastAsia="Times New Roman" w:hAnsi="Verdana" w:cs="Times New Roman"/>
                <w:b/>
                <w:bCs/>
                <w:color w:val="FFFFFF"/>
                <w:sz w:val="16"/>
                <w:szCs w:val="16"/>
                <w:lang w:eastAsia="nl-NL"/>
              </w:rPr>
              <w:lastRenderedPageBreak/>
              <w:t>Persoonsgebonden budgetten (bedragen x € 1 miljoen)</w:t>
            </w:r>
          </w:p>
        </w:tc>
        <w:tc>
          <w:tcPr>
            <w:tcW w:w="886" w:type="pct"/>
            <w:tcBorders>
              <w:top w:val="single" w:sz="4" w:space="0" w:color="auto"/>
              <w:left w:val="nil"/>
              <w:bottom w:val="single" w:sz="4" w:space="0" w:color="auto"/>
              <w:right w:val="nil"/>
            </w:tcBorders>
            <w:shd w:val="clear" w:color="000000" w:fill="000000"/>
            <w:vAlign w:val="center"/>
            <w:hideMark/>
          </w:tcPr>
          <w:p w:rsidR="00871312" w:rsidRPr="00865481" w:rsidRDefault="00871312" w:rsidP="00871312">
            <w:pPr>
              <w:spacing w:line="240" w:lineRule="auto"/>
              <w:rPr>
                <w:rFonts w:ascii="Univers" w:eastAsia="Times New Roman" w:hAnsi="Univers" w:cs="Times New Roman"/>
                <w:sz w:val="20"/>
                <w:szCs w:val="20"/>
                <w:lang w:eastAsia="nl-NL"/>
              </w:rPr>
            </w:pPr>
            <w:r w:rsidRPr="00865481">
              <w:rPr>
                <w:rFonts w:ascii="Univers" w:eastAsia="Times New Roman" w:hAnsi="Univers" w:cs="Times New Roman"/>
                <w:sz w:val="20"/>
                <w:szCs w:val="20"/>
                <w:lang w:eastAsia="nl-NL"/>
              </w:rPr>
              <w:t> </w:t>
            </w:r>
          </w:p>
        </w:tc>
        <w:tc>
          <w:tcPr>
            <w:tcW w:w="682" w:type="pct"/>
            <w:tcBorders>
              <w:top w:val="single" w:sz="4" w:space="0" w:color="auto"/>
              <w:left w:val="nil"/>
              <w:bottom w:val="single" w:sz="4" w:space="0" w:color="auto"/>
              <w:right w:val="nil"/>
            </w:tcBorders>
            <w:shd w:val="clear" w:color="000000" w:fill="000000"/>
            <w:vAlign w:val="center"/>
            <w:hideMark/>
          </w:tcPr>
          <w:p w:rsidR="00871312" w:rsidRPr="00865481" w:rsidRDefault="00871312" w:rsidP="00871312">
            <w:pPr>
              <w:spacing w:line="240" w:lineRule="auto"/>
              <w:rPr>
                <w:rFonts w:ascii="Univers" w:eastAsia="Times New Roman" w:hAnsi="Univers" w:cs="Times New Roman"/>
                <w:sz w:val="20"/>
                <w:szCs w:val="20"/>
                <w:lang w:eastAsia="nl-NL"/>
              </w:rPr>
            </w:pPr>
            <w:r w:rsidRPr="00865481">
              <w:rPr>
                <w:rFonts w:ascii="Univers" w:eastAsia="Times New Roman" w:hAnsi="Univers" w:cs="Times New Roman"/>
                <w:sz w:val="20"/>
                <w:szCs w:val="20"/>
                <w:lang w:eastAsia="nl-NL"/>
              </w:rPr>
              <w:t> </w:t>
            </w:r>
          </w:p>
        </w:tc>
        <w:tc>
          <w:tcPr>
            <w:tcW w:w="682" w:type="pct"/>
            <w:tcBorders>
              <w:top w:val="single" w:sz="4" w:space="0" w:color="auto"/>
              <w:left w:val="nil"/>
              <w:bottom w:val="single" w:sz="4" w:space="0" w:color="auto"/>
              <w:right w:val="nil"/>
            </w:tcBorders>
            <w:shd w:val="clear" w:color="000000" w:fill="000000"/>
            <w:vAlign w:val="center"/>
            <w:hideMark/>
          </w:tcPr>
          <w:p w:rsidR="00871312" w:rsidRPr="00865481" w:rsidRDefault="00871312" w:rsidP="00871312">
            <w:pPr>
              <w:spacing w:line="240" w:lineRule="auto"/>
              <w:rPr>
                <w:rFonts w:ascii="Univers" w:eastAsia="Times New Roman" w:hAnsi="Univers" w:cs="Times New Roman"/>
                <w:sz w:val="20"/>
                <w:szCs w:val="20"/>
                <w:lang w:eastAsia="nl-NL"/>
              </w:rPr>
            </w:pPr>
            <w:r w:rsidRPr="00865481">
              <w:rPr>
                <w:rFonts w:ascii="Univers" w:eastAsia="Times New Roman" w:hAnsi="Univers" w:cs="Times New Roman"/>
                <w:sz w:val="20"/>
                <w:szCs w:val="20"/>
                <w:lang w:eastAsia="nl-NL"/>
              </w:rPr>
              <w:t> </w:t>
            </w:r>
          </w:p>
        </w:tc>
      </w:tr>
      <w:tr w:rsidR="00871312" w:rsidRPr="00865481" w:rsidTr="00871312">
        <w:trPr>
          <w:trHeight w:val="227"/>
        </w:trPr>
        <w:tc>
          <w:tcPr>
            <w:tcW w:w="2751" w:type="pct"/>
            <w:tcBorders>
              <w:top w:val="nil"/>
              <w:left w:val="nil"/>
              <w:bottom w:val="single" w:sz="4" w:space="0" w:color="auto"/>
              <w:right w:val="nil"/>
            </w:tcBorders>
            <w:shd w:val="clear" w:color="000000" w:fill="DBE5F1"/>
            <w:noWrap/>
            <w:vAlign w:val="center"/>
            <w:hideMark/>
          </w:tcPr>
          <w:p w:rsidR="00871312" w:rsidRPr="00865481" w:rsidRDefault="00871312" w:rsidP="00871312">
            <w:pPr>
              <w:spacing w:line="240" w:lineRule="auto"/>
              <w:rPr>
                <w:rFonts w:ascii="Verdana" w:eastAsia="Times New Roman" w:hAnsi="Verdana" w:cs="Times New Roman"/>
                <w:b/>
                <w:bCs/>
                <w:color w:val="FFFFFF"/>
                <w:sz w:val="16"/>
                <w:szCs w:val="16"/>
                <w:lang w:eastAsia="nl-NL"/>
              </w:rPr>
            </w:pPr>
            <w:r w:rsidRPr="00865481">
              <w:rPr>
                <w:rFonts w:ascii="Verdana" w:eastAsia="Times New Roman" w:hAnsi="Verdana" w:cs="Times New Roman"/>
                <w:b/>
                <w:bCs/>
                <w:color w:val="FFFFFF"/>
                <w:sz w:val="16"/>
                <w:szCs w:val="16"/>
                <w:lang w:eastAsia="nl-NL"/>
              </w:rPr>
              <w:t> </w:t>
            </w:r>
          </w:p>
        </w:tc>
        <w:tc>
          <w:tcPr>
            <w:tcW w:w="886" w:type="pct"/>
            <w:tcBorders>
              <w:top w:val="nil"/>
              <w:left w:val="nil"/>
              <w:bottom w:val="single" w:sz="4" w:space="0" w:color="auto"/>
              <w:right w:val="nil"/>
            </w:tcBorders>
            <w:shd w:val="clear" w:color="000000" w:fill="DBE5F1"/>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Stand ontwerpbegroting</w:t>
            </w:r>
          </w:p>
        </w:tc>
        <w:tc>
          <w:tcPr>
            <w:tcW w:w="682" w:type="pct"/>
            <w:tcBorders>
              <w:top w:val="nil"/>
              <w:left w:val="nil"/>
              <w:bottom w:val="single" w:sz="4" w:space="0" w:color="auto"/>
              <w:right w:val="nil"/>
            </w:tcBorders>
            <w:shd w:val="clear" w:color="000000" w:fill="DBE5F1"/>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Mutaties 1</w:t>
            </w:r>
            <w:r w:rsidRPr="00865481">
              <w:rPr>
                <w:rFonts w:ascii="Verdana" w:eastAsia="Times New Roman" w:hAnsi="Verdana" w:cs="Times New Roman"/>
                <w:b/>
                <w:bCs/>
                <w:sz w:val="16"/>
                <w:szCs w:val="16"/>
                <w:vertAlign w:val="superscript"/>
                <w:lang w:eastAsia="nl-NL"/>
              </w:rPr>
              <w:t>e</w:t>
            </w:r>
            <w:r w:rsidRPr="00865481">
              <w:rPr>
                <w:rFonts w:ascii="Verdana" w:eastAsia="Times New Roman" w:hAnsi="Verdana" w:cs="Times New Roman"/>
                <w:b/>
                <w:bCs/>
                <w:sz w:val="16"/>
                <w:szCs w:val="16"/>
                <w:lang w:eastAsia="nl-NL"/>
              </w:rPr>
              <w:t xml:space="preserve"> suppletoire begroting</w:t>
            </w:r>
          </w:p>
        </w:tc>
        <w:tc>
          <w:tcPr>
            <w:tcW w:w="682" w:type="pct"/>
            <w:tcBorders>
              <w:top w:val="nil"/>
              <w:left w:val="nil"/>
              <w:bottom w:val="single" w:sz="4" w:space="0" w:color="auto"/>
              <w:right w:val="nil"/>
            </w:tcBorders>
            <w:shd w:val="clear" w:color="000000" w:fill="DBE5F1"/>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Stand 1</w:t>
            </w:r>
            <w:r w:rsidRPr="00865481">
              <w:rPr>
                <w:rFonts w:ascii="Verdana" w:eastAsia="Times New Roman" w:hAnsi="Verdana" w:cs="Times New Roman"/>
                <w:b/>
                <w:bCs/>
                <w:sz w:val="16"/>
                <w:szCs w:val="16"/>
                <w:vertAlign w:val="superscript"/>
                <w:lang w:eastAsia="nl-NL"/>
              </w:rPr>
              <w:t>e</w:t>
            </w:r>
            <w:r w:rsidRPr="00865481">
              <w:rPr>
                <w:rFonts w:ascii="Verdana" w:eastAsia="Times New Roman" w:hAnsi="Verdana" w:cs="Times New Roman"/>
                <w:b/>
                <w:bCs/>
                <w:sz w:val="16"/>
                <w:szCs w:val="16"/>
                <w:lang w:eastAsia="nl-NL"/>
              </w:rPr>
              <w:t xml:space="preserve"> suppletoire begroting</w:t>
            </w:r>
          </w:p>
        </w:tc>
      </w:tr>
      <w:tr w:rsidR="00871312" w:rsidRPr="00865481" w:rsidTr="00871312">
        <w:trPr>
          <w:trHeight w:val="227"/>
        </w:trPr>
        <w:tc>
          <w:tcPr>
            <w:tcW w:w="2751" w:type="pct"/>
            <w:tcBorders>
              <w:top w:val="nil"/>
              <w:left w:val="nil"/>
              <w:bottom w:val="single" w:sz="4" w:space="0" w:color="auto"/>
              <w:right w:val="nil"/>
            </w:tcBorders>
            <w:shd w:val="clear" w:color="000000" w:fill="DBE5F1"/>
            <w:noWrap/>
            <w:vAlign w:val="center"/>
            <w:hideMark/>
          </w:tcPr>
          <w:p w:rsidR="00871312" w:rsidRPr="00865481" w:rsidRDefault="00871312" w:rsidP="00871312">
            <w:pPr>
              <w:spacing w:line="240" w:lineRule="auto"/>
              <w:rPr>
                <w:rFonts w:ascii="Verdana" w:eastAsia="Times New Roman" w:hAnsi="Verdana" w:cs="Times New Roman"/>
                <w:i/>
                <w:iCs/>
                <w:sz w:val="16"/>
                <w:szCs w:val="16"/>
                <w:lang w:eastAsia="nl-NL"/>
              </w:rPr>
            </w:pPr>
            <w:r w:rsidRPr="00865481">
              <w:rPr>
                <w:rFonts w:ascii="Verdana" w:eastAsia="Times New Roman" w:hAnsi="Verdana" w:cs="Times New Roman"/>
                <w:i/>
                <w:iCs/>
                <w:sz w:val="16"/>
                <w:szCs w:val="16"/>
                <w:lang w:eastAsia="nl-NL"/>
              </w:rPr>
              <w:t> </w:t>
            </w:r>
          </w:p>
        </w:tc>
        <w:tc>
          <w:tcPr>
            <w:tcW w:w="886" w:type="pct"/>
            <w:tcBorders>
              <w:top w:val="nil"/>
              <w:left w:val="nil"/>
              <w:bottom w:val="single" w:sz="4" w:space="0" w:color="auto"/>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2015</w:t>
            </w:r>
          </w:p>
        </w:tc>
        <w:tc>
          <w:tcPr>
            <w:tcW w:w="682" w:type="pct"/>
            <w:tcBorders>
              <w:top w:val="nil"/>
              <w:left w:val="nil"/>
              <w:bottom w:val="single" w:sz="4" w:space="0" w:color="auto"/>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2015</w:t>
            </w:r>
          </w:p>
        </w:tc>
        <w:tc>
          <w:tcPr>
            <w:tcW w:w="682" w:type="pct"/>
            <w:tcBorders>
              <w:top w:val="nil"/>
              <w:left w:val="nil"/>
              <w:bottom w:val="single" w:sz="4" w:space="0" w:color="auto"/>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2015</w:t>
            </w:r>
          </w:p>
        </w:tc>
      </w:tr>
      <w:tr w:rsidR="00871312" w:rsidRPr="00865481" w:rsidTr="00871312">
        <w:trPr>
          <w:trHeight w:val="227"/>
        </w:trPr>
        <w:tc>
          <w:tcPr>
            <w:tcW w:w="2751"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Persoonsgebonden budgetten</w:t>
            </w:r>
          </w:p>
        </w:tc>
        <w:tc>
          <w:tcPr>
            <w:tcW w:w="886"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810,0</w:t>
            </w:r>
          </w:p>
        </w:tc>
        <w:tc>
          <w:tcPr>
            <w:tcW w:w="682"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361,5</w:t>
            </w:r>
          </w:p>
        </w:tc>
        <w:tc>
          <w:tcPr>
            <w:tcW w:w="682"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1.171,5</w:t>
            </w:r>
          </w:p>
        </w:tc>
      </w:tr>
      <w:tr w:rsidR="00871312" w:rsidRPr="00865481" w:rsidTr="00871312">
        <w:trPr>
          <w:trHeight w:val="227"/>
        </w:trPr>
        <w:tc>
          <w:tcPr>
            <w:tcW w:w="2751" w:type="pct"/>
            <w:tcBorders>
              <w:top w:val="single" w:sz="4" w:space="0" w:color="auto"/>
              <w:left w:val="nil"/>
              <w:bottom w:val="single" w:sz="4" w:space="0" w:color="auto"/>
              <w:right w:val="nil"/>
            </w:tcBorders>
            <w:shd w:val="clear" w:color="000000" w:fill="DBE5F1"/>
            <w:noWrap/>
            <w:vAlign w:val="bottom"/>
            <w:hideMark/>
          </w:tcPr>
          <w:p w:rsidR="00871312" w:rsidRPr="00865481" w:rsidRDefault="00871312" w:rsidP="00871312">
            <w:pPr>
              <w:spacing w:line="240" w:lineRule="auto"/>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 xml:space="preserve">Totaal </w:t>
            </w:r>
          </w:p>
        </w:tc>
        <w:tc>
          <w:tcPr>
            <w:tcW w:w="886" w:type="pct"/>
            <w:tcBorders>
              <w:top w:val="single" w:sz="4" w:space="0" w:color="auto"/>
              <w:left w:val="nil"/>
              <w:bottom w:val="single" w:sz="4" w:space="0" w:color="auto"/>
              <w:right w:val="nil"/>
            </w:tcBorders>
            <w:shd w:val="clear" w:color="000000" w:fill="DBE5F1"/>
            <w:noWrap/>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810,0</w:t>
            </w:r>
          </w:p>
        </w:tc>
        <w:tc>
          <w:tcPr>
            <w:tcW w:w="682" w:type="pct"/>
            <w:tcBorders>
              <w:top w:val="single" w:sz="4" w:space="0" w:color="auto"/>
              <w:left w:val="nil"/>
              <w:bottom w:val="single" w:sz="4" w:space="0" w:color="auto"/>
              <w:right w:val="nil"/>
            </w:tcBorders>
            <w:shd w:val="clear" w:color="000000" w:fill="DBE5F1"/>
            <w:noWrap/>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361,5</w:t>
            </w:r>
          </w:p>
        </w:tc>
        <w:tc>
          <w:tcPr>
            <w:tcW w:w="682" w:type="pct"/>
            <w:tcBorders>
              <w:top w:val="single" w:sz="4" w:space="0" w:color="auto"/>
              <w:left w:val="nil"/>
              <w:bottom w:val="single" w:sz="4" w:space="0" w:color="auto"/>
              <w:right w:val="nil"/>
            </w:tcBorders>
            <w:shd w:val="clear" w:color="000000" w:fill="DBE5F1"/>
            <w:noWrap/>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1.171,5</w:t>
            </w:r>
          </w:p>
        </w:tc>
      </w:tr>
      <w:tr w:rsidR="00871312" w:rsidRPr="00865481" w:rsidTr="00871312">
        <w:trPr>
          <w:trHeight w:val="227"/>
        </w:trPr>
        <w:tc>
          <w:tcPr>
            <w:tcW w:w="2751"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b/>
                <w:bCs/>
                <w:sz w:val="16"/>
                <w:szCs w:val="16"/>
                <w:lang w:eastAsia="nl-NL"/>
              </w:rPr>
            </w:pPr>
          </w:p>
        </w:tc>
        <w:tc>
          <w:tcPr>
            <w:tcW w:w="886" w:type="pct"/>
            <w:tcBorders>
              <w:top w:val="nil"/>
              <w:left w:val="nil"/>
              <w:bottom w:val="nil"/>
              <w:right w:val="nil"/>
            </w:tcBorders>
            <w:shd w:val="clear" w:color="auto" w:fill="auto"/>
            <w:noWrap/>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p>
        </w:tc>
        <w:tc>
          <w:tcPr>
            <w:tcW w:w="682" w:type="pct"/>
            <w:tcBorders>
              <w:top w:val="nil"/>
              <w:left w:val="nil"/>
              <w:bottom w:val="nil"/>
              <w:right w:val="nil"/>
            </w:tcBorders>
            <w:shd w:val="clear" w:color="auto" w:fill="auto"/>
            <w:noWrap/>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p>
        </w:tc>
        <w:tc>
          <w:tcPr>
            <w:tcW w:w="682" w:type="pct"/>
            <w:tcBorders>
              <w:top w:val="nil"/>
              <w:left w:val="nil"/>
              <w:bottom w:val="nil"/>
              <w:right w:val="nil"/>
            </w:tcBorders>
            <w:shd w:val="clear" w:color="auto" w:fill="auto"/>
            <w:noWrap/>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p>
        </w:tc>
      </w:tr>
      <w:tr w:rsidR="00871312" w:rsidRPr="00865481" w:rsidTr="00871312">
        <w:trPr>
          <w:trHeight w:val="227"/>
        </w:trPr>
        <w:tc>
          <w:tcPr>
            <w:tcW w:w="5000" w:type="pct"/>
            <w:gridSpan w:val="4"/>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Verdana" w:eastAsia="Times New Roman" w:hAnsi="Verdana" w:cs="Times New Roman"/>
                <w:b/>
                <w:bCs/>
                <w:i/>
                <w:iCs/>
                <w:sz w:val="16"/>
                <w:szCs w:val="16"/>
                <w:lang w:eastAsia="nl-NL"/>
              </w:rPr>
            </w:pPr>
            <w:r w:rsidRPr="00865481">
              <w:rPr>
                <w:rFonts w:ascii="Verdana" w:eastAsia="Times New Roman" w:hAnsi="Verdana" w:cs="Times New Roman"/>
                <w:b/>
                <w:bCs/>
                <w:i/>
                <w:iCs/>
                <w:sz w:val="16"/>
                <w:szCs w:val="16"/>
                <w:lang w:eastAsia="nl-NL"/>
              </w:rPr>
              <w:t>Toelichting uitgaven-mutaties 1</w:t>
            </w:r>
            <w:r w:rsidRPr="00865481">
              <w:rPr>
                <w:rFonts w:ascii="Verdana" w:eastAsia="Times New Roman" w:hAnsi="Verdana" w:cs="Times New Roman"/>
                <w:b/>
                <w:bCs/>
                <w:i/>
                <w:iCs/>
                <w:sz w:val="16"/>
                <w:szCs w:val="16"/>
                <w:vertAlign w:val="superscript"/>
                <w:lang w:eastAsia="nl-NL"/>
              </w:rPr>
              <w:t>e</w:t>
            </w:r>
            <w:r w:rsidRPr="00865481">
              <w:rPr>
                <w:rFonts w:ascii="Verdana" w:eastAsia="Times New Roman" w:hAnsi="Verdana" w:cs="Times New Roman"/>
                <w:b/>
                <w:bCs/>
                <w:i/>
                <w:iCs/>
                <w:sz w:val="16"/>
                <w:szCs w:val="16"/>
                <w:lang w:eastAsia="nl-NL"/>
              </w:rPr>
              <w:t xml:space="preserve"> suppletoire begroting</w:t>
            </w:r>
          </w:p>
        </w:tc>
      </w:tr>
      <w:tr w:rsidR="00871312" w:rsidRPr="00865481" w:rsidTr="00871312">
        <w:trPr>
          <w:trHeight w:val="227"/>
        </w:trPr>
        <w:tc>
          <w:tcPr>
            <w:tcW w:w="2751"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886"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82"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82"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r>
      <w:tr w:rsidR="00871312" w:rsidRPr="00865481" w:rsidTr="00871312">
        <w:trPr>
          <w:trHeight w:val="227"/>
        </w:trPr>
        <w:tc>
          <w:tcPr>
            <w:tcW w:w="2751"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Nominaal</w:t>
            </w:r>
          </w:p>
        </w:tc>
        <w:tc>
          <w:tcPr>
            <w:tcW w:w="886"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82"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82"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r>
      <w:tr w:rsidR="00871312" w:rsidRPr="00865481" w:rsidTr="00871312">
        <w:trPr>
          <w:trHeight w:val="227"/>
        </w:trPr>
        <w:tc>
          <w:tcPr>
            <w:tcW w:w="2751"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i/>
                <w:iCs/>
                <w:sz w:val="16"/>
                <w:szCs w:val="16"/>
                <w:lang w:eastAsia="nl-NL"/>
              </w:rPr>
            </w:pPr>
            <w:r w:rsidRPr="00865481">
              <w:rPr>
                <w:rFonts w:ascii="Verdana" w:eastAsia="Times New Roman" w:hAnsi="Verdana" w:cs="Times New Roman"/>
                <w:i/>
                <w:iCs/>
                <w:sz w:val="16"/>
                <w:szCs w:val="16"/>
                <w:lang w:eastAsia="nl-NL"/>
              </w:rPr>
              <w:t>Loon- en prijsbijstelling</w:t>
            </w:r>
          </w:p>
        </w:tc>
        <w:tc>
          <w:tcPr>
            <w:tcW w:w="886"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82" w:type="pct"/>
            <w:tcBorders>
              <w:top w:val="nil"/>
              <w:left w:val="nil"/>
              <w:bottom w:val="nil"/>
              <w:right w:val="nil"/>
            </w:tcBorders>
            <w:shd w:val="clear" w:color="auto" w:fill="auto"/>
            <w:noWrap/>
            <w:vAlign w:val="bottom"/>
            <w:hideMark/>
          </w:tcPr>
          <w:p w:rsidR="00871312" w:rsidRPr="00865481" w:rsidRDefault="00871312" w:rsidP="00871312">
            <w:pPr>
              <w:spacing w:line="240" w:lineRule="auto"/>
              <w:jc w:val="right"/>
              <w:rPr>
                <w:rFonts w:ascii="Verdana" w:eastAsia="Times New Roman" w:hAnsi="Verdana" w:cs="Times New Roman"/>
                <w:i/>
                <w:iCs/>
                <w:sz w:val="16"/>
                <w:szCs w:val="16"/>
                <w:lang w:eastAsia="nl-NL"/>
              </w:rPr>
            </w:pPr>
            <w:r w:rsidRPr="00865481">
              <w:rPr>
                <w:rFonts w:ascii="Verdana" w:eastAsia="Times New Roman" w:hAnsi="Verdana" w:cs="Times New Roman"/>
                <w:i/>
                <w:iCs/>
                <w:sz w:val="16"/>
                <w:szCs w:val="16"/>
                <w:lang w:eastAsia="nl-NL"/>
              </w:rPr>
              <w:t>6,0</w:t>
            </w:r>
          </w:p>
        </w:tc>
        <w:tc>
          <w:tcPr>
            <w:tcW w:w="682"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r>
      <w:tr w:rsidR="00871312" w:rsidRPr="00865481" w:rsidTr="00871312">
        <w:trPr>
          <w:trHeight w:val="227"/>
        </w:trPr>
        <w:tc>
          <w:tcPr>
            <w:tcW w:w="3637" w:type="pct"/>
            <w:gridSpan w:val="2"/>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Dit betreft de tranche 2015 van de vergoeding voor loon- en prijsontwikkeling.</w:t>
            </w:r>
          </w:p>
        </w:tc>
        <w:tc>
          <w:tcPr>
            <w:tcW w:w="682"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82"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r>
      <w:tr w:rsidR="00871312" w:rsidRPr="00865481" w:rsidTr="00871312">
        <w:trPr>
          <w:trHeight w:val="227"/>
        </w:trPr>
        <w:tc>
          <w:tcPr>
            <w:tcW w:w="2751" w:type="pct"/>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Persoonsgebonden budgetten</w:t>
            </w:r>
          </w:p>
        </w:tc>
        <w:tc>
          <w:tcPr>
            <w:tcW w:w="886" w:type="pct"/>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82"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c>
          <w:tcPr>
            <w:tcW w:w="682"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r>
      <w:tr w:rsidR="00871312" w:rsidRPr="00865481" w:rsidTr="00871312">
        <w:trPr>
          <w:trHeight w:val="227"/>
        </w:trPr>
        <w:tc>
          <w:tcPr>
            <w:tcW w:w="2751" w:type="pct"/>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886" w:type="pct"/>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82"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82"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r>
      <w:tr w:rsidR="00871312" w:rsidRPr="00865481" w:rsidTr="00871312">
        <w:trPr>
          <w:trHeight w:val="227"/>
        </w:trPr>
        <w:tc>
          <w:tcPr>
            <w:tcW w:w="2751" w:type="pct"/>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Beleidsmatige mutaties</w:t>
            </w:r>
          </w:p>
        </w:tc>
        <w:tc>
          <w:tcPr>
            <w:tcW w:w="886" w:type="pct"/>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Verdana" w:eastAsia="Times New Roman" w:hAnsi="Verdana" w:cs="Times New Roman"/>
                <w:i/>
                <w:iCs/>
                <w:sz w:val="16"/>
                <w:szCs w:val="16"/>
                <w:lang w:eastAsia="nl-NL"/>
              </w:rPr>
            </w:pPr>
          </w:p>
        </w:tc>
        <w:tc>
          <w:tcPr>
            <w:tcW w:w="682"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82"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r>
      <w:tr w:rsidR="00871312" w:rsidRPr="00865481" w:rsidTr="00871312">
        <w:trPr>
          <w:trHeight w:val="227"/>
        </w:trPr>
        <w:tc>
          <w:tcPr>
            <w:tcW w:w="2751" w:type="pct"/>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Verdana" w:eastAsia="Times New Roman" w:hAnsi="Verdana" w:cs="Times New Roman"/>
                <w:i/>
                <w:iCs/>
                <w:sz w:val="16"/>
                <w:szCs w:val="16"/>
                <w:lang w:eastAsia="nl-NL"/>
              </w:rPr>
            </w:pPr>
            <w:r w:rsidRPr="00865481">
              <w:rPr>
                <w:rFonts w:ascii="Verdana" w:eastAsia="Times New Roman" w:hAnsi="Verdana" w:cs="Times New Roman"/>
                <w:i/>
                <w:iCs/>
                <w:sz w:val="16"/>
                <w:szCs w:val="16"/>
                <w:lang w:eastAsia="nl-NL"/>
              </w:rPr>
              <w:t>Brutering pgb</w:t>
            </w:r>
          </w:p>
        </w:tc>
        <w:tc>
          <w:tcPr>
            <w:tcW w:w="886" w:type="pct"/>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Verdana" w:eastAsia="Times New Roman" w:hAnsi="Verdana" w:cs="Times New Roman"/>
                <w:i/>
                <w:iCs/>
                <w:sz w:val="16"/>
                <w:szCs w:val="16"/>
                <w:lang w:eastAsia="nl-NL"/>
              </w:rPr>
            </w:pPr>
          </w:p>
        </w:tc>
        <w:tc>
          <w:tcPr>
            <w:tcW w:w="682" w:type="pct"/>
            <w:tcBorders>
              <w:top w:val="nil"/>
              <w:left w:val="nil"/>
              <w:bottom w:val="nil"/>
              <w:right w:val="nil"/>
            </w:tcBorders>
            <w:shd w:val="clear" w:color="auto" w:fill="auto"/>
            <w:noWrap/>
            <w:vAlign w:val="bottom"/>
            <w:hideMark/>
          </w:tcPr>
          <w:p w:rsidR="00871312" w:rsidRPr="00865481" w:rsidRDefault="00871312" w:rsidP="00871312">
            <w:pPr>
              <w:spacing w:line="240" w:lineRule="auto"/>
              <w:jc w:val="right"/>
              <w:rPr>
                <w:rFonts w:ascii="Verdana" w:eastAsia="Times New Roman" w:hAnsi="Verdana" w:cs="Times New Roman"/>
                <w:i/>
                <w:iCs/>
                <w:sz w:val="16"/>
                <w:szCs w:val="16"/>
                <w:lang w:eastAsia="nl-NL"/>
              </w:rPr>
            </w:pPr>
            <w:r w:rsidRPr="00865481">
              <w:rPr>
                <w:rFonts w:ascii="Verdana" w:eastAsia="Times New Roman" w:hAnsi="Verdana" w:cs="Times New Roman"/>
                <w:i/>
                <w:iCs/>
                <w:sz w:val="16"/>
                <w:szCs w:val="16"/>
                <w:lang w:eastAsia="nl-NL"/>
              </w:rPr>
              <w:t>60,0</w:t>
            </w:r>
          </w:p>
        </w:tc>
        <w:tc>
          <w:tcPr>
            <w:tcW w:w="682"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r>
      <w:tr w:rsidR="00871312" w:rsidRPr="00865481" w:rsidTr="00871312">
        <w:trPr>
          <w:trHeight w:val="227"/>
        </w:trPr>
        <w:tc>
          <w:tcPr>
            <w:tcW w:w="3637" w:type="pct"/>
            <w:gridSpan w:val="2"/>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Met ingang van 2015 is het pgb in de Wlz omgezet van netto naar bruto. Het bruto pgb is hoger, omdat niet langer vooraf de eigen bijdrage wordt verrekend met de pgb-toekenning. De budgethouder dient in de Wlz zelf de eigen bijdrage te voldoen aan het CAK (en mag dit niet betalen met het pgb). Tegenover de hogere kosten van het bruto pgb staat een zelfde bedrag aan ontvangsten eigen bijdrage Pgb. De omzetting naar bruto Pgb is dus budgettair neutraal voor het BKZ.</w:t>
            </w:r>
          </w:p>
        </w:tc>
        <w:tc>
          <w:tcPr>
            <w:tcW w:w="682"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i/>
                <w:iCs/>
                <w:sz w:val="16"/>
                <w:szCs w:val="16"/>
                <w:lang w:eastAsia="nl-NL"/>
              </w:rPr>
            </w:pPr>
          </w:p>
        </w:tc>
        <w:tc>
          <w:tcPr>
            <w:tcW w:w="682"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r>
      <w:tr w:rsidR="00871312" w:rsidRPr="00865481" w:rsidTr="00871312">
        <w:trPr>
          <w:trHeight w:val="227"/>
        </w:trPr>
        <w:tc>
          <w:tcPr>
            <w:tcW w:w="2751" w:type="pct"/>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Verdana" w:eastAsia="Times New Roman" w:hAnsi="Verdana" w:cs="Times New Roman"/>
                <w:i/>
                <w:iCs/>
                <w:sz w:val="16"/>
                <w:szCs w:val="16"/>
                <w:lang w:eastAsia="nl-NL"/>
              </w:rPr>
            </w:pPr>
          </w:p>
        </w:tc>
        <w:tc>
          <w:tcPr>
            <w:tcW w:w="886" w:type="pct"/>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Verdana" w:eastAsia="Times New Roman" w:hAnsi="Verdana" w:cs="Times New Roman"/>
                <w:i/>
                <w:iCs/>
                <w:sz w:val="16"/>
                <w:szCs w:val="16"/>
                <w:lang w:eastAsia="nl-NL"/>
              </w:rPr>
            </w:pPr>
          </w:p>
        </w:tc>
        <w:tc>
          <w:tcPr>
            <w:tcW w:w="682"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i/>
                <w:iCs/>
                <w:sz w:val="16"/>
                <w:szCs w:val="16"/>
                <w:lang w:eastAsia="nl-NL"/>
              </w:rPr>
            </w:pPr>
          </w:p>
        </w:tc>
        <w:tc>
          <w:tcPr>
            <w:tcW w:w="682"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r>
      <w:tr w:rsidR="00871312" w:rsidRPr="00865481" w:rsidTr="00871312">
        <w:trPr>
          <w:trHeight w:val="227"/>
        </w:trPr>
        <w:tc>
          <w:tcPr>
            <w:tcW w:w="2751" w:type="pct"/>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Verdana" w:eastAsia="Times New Roman" w:hAnsi="Verdana" w:cs="Times New Roman"/>
                <w:i/>
                <w:iCs/>
                <w:sz w:val="16"/>
                <w:szCs w:val="16"/>
                <w:lang w:eastAsia="nl-NL"/>
              </w:rPr>
            </w:pPr>
            <w:r w:rsidRPr="00865481">
              <w:rPr>
                <w:rFonts w:ascii="Verdana" w:eastAsia="Times New Roman" w:hAnsi="Verdana" w:cs="Times New Roman"/>
                <w:i/>
                <w:iCs/>
                <w:sz w:val="16"/>
                <w:szCs w:val="16"/>
                <w:lang w:eastAsia="nl-NL"/>
              </w:rPr>
              <w:t>Pgb-tekort Wlz wegens hogere toestroom</w:t>
            </w:r>
          </w:p>
        </w:tc>
        <w:tc>
          <w:tcPr>
            <w:tcW w:w="886" w:type="pct"/>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Verdana" w:eastAsia="Times New Roman" w:hAnsi="Verdana" w:cs="Times New Roman"/>
                <w:i/>
                <w:iCs/>
                <w:sz w:val="16"/>
                <w:szCs w:val="16"/>
                <w:lang w:eastAsia="nl-NL"/>
              </w:rPr>
            </w:pPr>
          </w:p>
        </w:tc>
        <w:tc>
          <w:tcPr>
            <w:tcW w:w="682" w:type="pct"/>
            <w:tcBorders>
              <w:top w:val="nil"/>
              <w:left w:val="nil"/>
              <w:bottom w:val="nil"/>
              <w:right w:val="nil"/>
            </w:tcBorders>
            <w:shd w:val="clear" w:color="auto" w:fill="auto"/>
            <w:noWrap/>
            <w:vAlign w:val="bottom"/>
            <w:hideMark/>
          </w:tcPr>
          <w:p w:rsidR="00871312" w:rsidRPr="00865481" w:rsidRDefault="00871312" w:rsidP="00871312">
            <w:pPr>
              <w:spacing w:line="240" w:lineRule="auto"/>
              <w:jc w:val="right"/>
              <w:rPr>
                <w:rFonts w:ascii="Verdana" w:eastAsia="Times New Roman" w:hAnsi="Verdana" w:cs="Times New Roman"/>
                <w:i/>
                <w:iCs/>
                <w:sz w:val="16"/>
                <w:szCs w:val="16"/>
                <w:lang w:eastAsia="nl-NL"/>
              </w:rPr>
            </w:pPr>
            <w:r w:rsidRPr="00865481">
              <w:rPr>
                <w:rFonts w:ascii="Verdana" w:eastAsia="Times New Roman" w:hAnsi="Verdana" w:cs="Times New Roman"/>
                <w:i/>
                <w:iCs/>
                <w:sz w:val="16"/>
                <w:szCs w:val="16"/>
                <w:lang w:eastAsia="nl-NL"/>
              </w:rPr>
              <w:t>80,0</w:t>
            </w:r>
          </w:p>
        </w:tc>
        <w:tc>
          <w:tcPr>
            <w:tcW w:w="682"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r>
      <w:tr w:rsidR="00871312" w:rsidRPr="00865481" w:rsidTr="00871312">
        <w:trPr>
          <w:trHeight w:val="227"/>
        </w:trPr>
        <w:tc>
          <w:tcPr>
            <w:tcW w:w="3637" w:type="pct"/>
            <w:gridSpan w:val="2"/>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Als gevolg van een hoger dan verwachte toestroom van budgethouders in de laatste maanden van 2014 en een groter beroep op pgb-middelen door de groep Wlz-indiceerbaren dan verwacht, is aan het begin van het jaar een forse overschrijding ontstaan en is het pgb-kader met € 0,121 miljoen verhoogd.</w:t>
            </w:r>
          </w:p>
        </w:tc>
        <w:tc>
          <w:tcPr>
            <w:tcW w:w="682"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i/>
                <w:iCs/>
                <w:sz w:val="16"/>
                <w:szCs w:val="16"/>
                <w:lang w:eastAsia="nl-NL"/>
              </w:rPr>
            </w:pPr>
          </w:p>
        </w:tc>
        <w:tc>
          <w:tcPr>
            <w:tcW w:w="682"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r>
      <w:tr w:rsidR="00871312" w:rsidRPr="00865481" w:rsidTr="00871312">
        <w:trPr>
          <w:trHeight w:val="227"/>
        </w:trPr>
        <w:tc>
          <w:tcPr>
            <w:tcW w:w="2751" w:type="pct"/>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886" w:type="pct"/>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c>
          <w:tcPr>
            <w:tcW w:w="682"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i/>
                <w:iCs/>
                <w:sz w:val="16"/>
                <w:szCs w:val="16"/>
                <w:lang w:eastAsia="nl-NL"/>
              </w:rPr>
            </w:pPr>
          </w:p>
        </w:tc>
        <w:tc>
          <w:tcPr>
            <w:tcW w:w="682"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r>
      <w:tr w:rsidR="00871312" w:rsidRPr="00865481" w:rsidTr="00871312">
        <w:trPr>
          <w:trHeight w:val="227"/>
        </w:trPr>
        <w:tc>
          <w:tcPr>
            <w:tcW w:w="2751" w:type="pct"/>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Mee- tegenvallers</w:t>
            </w:r>
          </w:p>
        </w:tc>
        <w:tc>
          <w:tcPr>
            <w:tcW w:w="886" w:type="pct"/>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c>
          <w:tcPr>
            <w:tcW w:w="682"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i/>
                <w:iCs/>
                <w:sz w:val="16"/>
                <w:szCs w:val="16"/>
                <w:lang w:eastAsia="nl-NL"/>
              </w:rPr>
            </w:pPr>
          </w:p>
        </w:tc>
        <w:tc>
          <w:tcPr>
            <w:tcW w:w="682"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r>
      <w:tr w:rsidR="00871312" w:rsidRPr="00865481" w:rsidTr="00871312">
        <w:trPr>
          <w:trHeight w:val="227"/>
        </w:trPr>
        <w:tc>
          <w:tcPr>
            <w:tcW w:w="2751" w:type="pct"/>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Verdana" w:eastAsia="Times New Roman" w:hAnsi="Verdana" w:cs="Times New Roman"/>
                <w:i/>
                <w:iCs/>
                <w:sz w:val="16"/>
                <w:szCs w:val="16"/>
                <w:lang w:eastAsia="nl-NL"/>
              </w:rPr>
            </w:pPr>
            <w:r w:rsidRPr="00865481">
              <w:rPr>
                <w:rFonts w:ascii="Verdana" w:eastAsia="Times New Roman" w:hAnsi="Verdana" w:cs="Times New Roman"/>
                <w:i/>
                <w:iCs/>
                <w:sz w:val="16"/>
                <w:szCs w:val="16"/>
                <w:lang w:eastAsia="nl-NL"/>
              </w:rPr>
              <w:t>Actualisering Wlz</w:t>
            </w:r>
          </w:p>
        </w:tc>
        <w:tc>
          <w:tcPr>
            <w:tcW w:w="886" w:type="pct"/>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c>
          <w:tcPr>
            <w:tcW w:w="682" w:type="pct"/>
            <w:tcBorders>
              <w:top w:val="nil"/>
              <w:left w:val="nil"/>
              <w:bottom w:val="nil"/>
              <w:right w:val="nil"/>
            </w:tcBorders>
            <w:shd w:val="clear" w:color="auto" w:fill="auto"/>
            <w:noWrap/>
            <w:vAlign w:val="bottom"/>
            <w:hideMark/>
          </w:tcPr>
          <w:p w:rsidR="00871312" w:rsidRPr="00865481" w:rsidRDefault="00871312" w:rsidP="00871312">
            <w:pPr>
              <w:spacing w:line="240" w:lineRule="auto"/>
              <w:jc w:val="right"/>
              <w:rPr>
                <w:rFonts w:ascii="Verdana" w:eastAsia="Times New Roman" w:hAnsi="Verdana" w:cs="Times New Roman"/>
                <w:i/>
                <w:iCs/>
                <w:sz w:val="16"/>
                <w:szCs w:val="16"/>
                <w:lang w:eastAsia="nl-NL"/>
              </w:rPr>
            </w:pPr>
            <w:r w:rsidRPr="00865481">
              <w:rPr>
                <w:rFonts w:ascii="Verdana" w:eastAsia="Times New Roman" w:hAnsi="Verdana" w:cs="Times New Roman"/>
                <w:i/>
                <w:iCs/>
                <w:sz w:val="16"/>
                <w:szCs w:val="16"/>
                <w:lang w:eastAsia="nl-NL"/>
              </w:rPr>
              <w:t>215,5</w:t>
            </w:r>
          </w:p>
        </w:tc>
        <w:tc>
          <w:tcPr>
            <w:tcW w:w="682"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r>
      <w:tr w:rsidR="00871312" w:rsidRPr="00865481" w:rsidTr="00871312">
        <w:trPr>
          <w:trHeight w:val="227"/>
        </w:trPr>
        <w:tc>
          <w:tcPr>
            <w:tcW w:w="2751" w:type="pct"/>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Deze mutatie betreft de doorwerking in 2015 van de actualisering van de uitgaven 2014. Zoals gemeld in het jaarverslag 2014 zijn dit voorlopige cijfers van de NZa, op basis van de 2</w:t>
            </w:r>
            <w:r w:rsidRPr="00453E55">
              <w:rPr>
                <w:rFonts w:ascii="Verdana" w:eastAsia="Times New Roman" w:hAnsi="Verdana" w:cs="Times New Roman"/>
                <w:sz w:val="16"/>
                <w:szCs w:val="16"/>
                <w:vertAlign w:val="superscript"/>
                <w:lang w:eastAsia="nl-NL"/>
              </w:rPr>
              <w:t>e</w:t>
            </w:r>
            <w:r w:rsidRPr="00865481">
              <w:rPr>
                <w:rFonts w:ascii="Verdana" w:eastAsia="Times New Roman" w:hAnsi="Verdana" w:cs="Times New Roman"/>
                <w:sz w:val="16"/>
                <w:szCs w:val="16"/>
                <w:lang w:eastAsia="nl-NL"/>
              </w:rPr>
              <w:t>-ronde productieafspraken over 2014. De mutatie is inclusief het effect  (ad € 180 miljoen) van de Wlz-indiceerbaren.</w:t>
            </w:r>
          </w:p>
        </w:tc>
        <w:tc>
          <w:tcPr>
            <w:tcW w:w="886" w:type="pct"/>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c>
          <w:tcPr>
            <w:tcW w:w="682"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i/>
                <w:iCs/>
                <w:sz w:val="16"/>
                <w:szCs w:val="16"/>
                <w:lang w:eastAsia="nl-NL"/>
              </w:rPr>
            </w:pPr>
          </w:p>
        </w:tc>
        <w:tc>
          <w:tcPr>
            <w:tcW w:w="682"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r>
      <w:tr w:rsidR="00871312" w:rsidRPr="00865481" w:rsidTr="00871312">
        <w:trPr>
          <w:trHeight w:val="227"/>
        </w:trPr>
        <w:tc>
          <w:tcPr>
            <w:tcW w:w="2751" w:type="pct"/>
            <w:tcBorders>
              <w:top w:val="nil"/>
              <w:left w:val="nil"/>
              <w:bottom w:val="single" w:sz="4" w:space="0" w:color="auto"/>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 </w:t>
            </w:r>
          </w:p>
        </w:tc>
        <w:tc>
          <w:tcPr>
            <w:tcW w:w="886" w:type="pct"/>
            <w:tcBorders>
              <w:top w:val="nil"/>
              <w:left w:val="nil"/>
              <w:bottom w:val="single" w:sz="4" w:space="0" w:color="auto"/>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 </w:t>
            </w:r>
          </w:p>
        </w:tc>
        <w:tc>
          <w:tcPr>
            <w:tcW w:w="682" w:type="pct"/>
            <w:tcBorders>
              <w:top w:val="nil"/>
              <w:left w:val="nil"/>
              <w:bottom w:val="single" w:sz="4" w:space="0" w:color="auto"/>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 </w:t>
            </w:r>
          </w:p>
        </w:tc>
        <w:tc>
          <w:tcPr>
            <w:tcW w:w="682" w:type="pct"/>
            <w:tcBorders>
              <w:top w:val="nil"/>
              <w:left w:val="nil"/>
              <w:bottom w:val="single" w:sz="4" w:space="0" w:color="auto"/>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 </w:t>
            </w:r>
          </w:p>
        </w:tc>
      </w:tr>
    </w:tbl>
    <w:p w:rsidR="00871312" w:rsidRDefault="00871312" w:rsidP="00871312">
      <w:pPr>
        <w:rPr>
          <w:rFonts w:ascii="Verdana" w:hAnsi="Verdana"/>
          <w:sz w:val="18"/>
          <w:szCs w:val="18"/>
        </w:rPr>
      </w:pPr>
    </w:p>
    <w:p w:rsidR="00871312" w:rsidRDefault="00871312" w:rsidP="00871312">
      <w:pPr>
        <w:rPr>
          <w:rFonts w:ascii="Verdana" w:hAnsi="Verdana"/>
          <w:sz w:val="18"/>
          <w:szCs w:val="18"/>
        </w:rPr>
      </w:pPr>
      <w:r>
        <w:rPr>
          <w:rFonts w:ascii="Verdana" w:hAnsi="Verdana"/>
          <w:sz w:val="18"/>
          <w:szCs w:val="18"/>
        </w:rPr>
        <w:br w:type="page"/>
      </w:r>
    </w:p>
    <w:tbl>
      <w:tblPr>
        <w:tblW w:w="5000" w:type="pct"/>
        <w:tblCellMar>
          <w:left w:w="70" w:type="dxa"/>
          <w:right w:w="70" w:type="dxa"/>
        </w:tblCellMar>
        <w:tblLook w:val="04A0" w:firstRow="1" w:lastRow="0" w:firstColumn="1" w:lastColumn="0" w:noHBand="0" w:noVBand="1"/>
      </w:tblPr>
      <w:tblGrid>
        <w:gridCol w:w="4978"/>
        <w:gridCol w:w="1764"/>
        <w:gridCol w:w="1234"/>
        <w:gridCol w:w="1234"/>
      </w:tblGrid>
      <w:tr w:rsidR="00871312" w:rsidRPr="00865481" w:rsidTr="00871312">
        <w:trPr>
          <w:trHeight w:val="416"/>
        </w:trPr>
        <w:tc>
          <w:tcPr>
            <w:tcW w:w="5000" w:type="pct"/>
            <w:gridSpan w:val="4"/>
            <w:tcBorders>
              <w:top w:val="single" w:sz="4" w:space="0" w:color="auto"/>
              <w:left w:val="nil"/>
              <w:bottom w:val="single" w:sz="4" w:space="0" w:color="auto"/>
              <w:right w:val="nil"/>
            </w:tcBorders>
            <w:shd w:val="clear" w:color="000000" w:fill="000000"/>
            <w:vAlign w:val="center"/>
            <w:hideMark/>
          </w:tcPr>
          <w:p w:rsidR="00871312" w:rsidRPr="00865481" w:rsidRDefault="00871312" w:rsidP="00871312">
            <w:pPr>
              <w:spacing w:line="240" w:lineRule="auto"/>
              <w:rPr>
                <w:rFonts w:ascii="Verdana" w:eastAsia="Times New Roman" w:hAnsi="Verdana" w:cs="Times New Roman"/>
                <w:b/>
                <w:bCs/>
                <w:color w:val="FFFFFF"/>
                <w:sz w:val="16"/>
                <w:szCs w:val="16"/>
                <w:lang w:eastAsia="nl-NL"/>
              </w:rPr>
            </w:pPr>
            <w:r w:rsidRPr="00865481">
              <w:rPr>
                <w:rFonts w:ascii="Verdana" w:eastAsia="Times New Roman" w:hAnsi="Verdana" w:cs="Times New Roman"/>
                <w:b/>
                <w:bCs/>
                <w:color w:val="FFFFFF"/>
                <w:sz w:val="16"/>
                <w:szCs w:val="16"/>
                <w:lang w:eastAsia="nl-NL"/>
              </w:rPr>
              <w:lastRenderedPageBreak/>
              <w:t>Kapitaallasten (nacalculatie) (bedragen x € 1 miljoen)</w:t>
            </w:r>
          </w:p>
        </w:tc>
      </w:tr>
      <w:tr w:rsidR="00871312" w:rsidRPr="00865481" w:rsidTr="00871312">
        <w:trPr>
          <w:trHeight w:val="227"/>
        </w:trPr>
        <w:tc>
          <w:tcPr>
            <w:tcW w:w="2723" w:type="pct"/>
            <w:tcBorders>
              <w:top w:val="nil"/>
              <w:left w:val="nil"/>
              <w:bottom w:val="single" w:sz="4" w:space="0" w:color="auto"/>
              <w:right w:val="nil"/>
            </w:tcBorders>
            <w:shd w:val="clear" w:color="000000" w:fill="DBE5F1"/>
            <w:noWrap/>
            <w:vAlign w:val="center"/>
            <w:hideMark/>
          </w:tcPr>
          <w:p w:rsidR="00871312" w:rsidRPr="00865481" w:rsidRDefault="00871312" w:rsidP="00871312">
            <w:pPr>
              <w:spacing w:line="240" w:lineRule="auto"/>
              <w:rPr>
                <w:rFonts w:ascii="Verdana" w:eastAsia="Times New Roman" w:hAnsi="Verdana" w:cs="Times New Roman"/>
                <w:b/>
                <w:bCs/>
                <w:color w:val="FFFFFF"/>
                <w:sz w:val="16"/>
                <w:szCs w:val="16"/>
                <w:lang w:eastAsia="nl-NL"/>
              </w:rPr>
            </w:pPr>
            <w:r w:rsidRPr="00865481">
              <w:rPr>
                <w:rFonts w:ascii="Verdana" w:eastAsia="Times New Roman" w:hAnsi="Verdana" w:cs="Times New Roman"/>
                <w:b/>
                <w:bCs/>
                <w:color w:val="FFFFFF"/>
                <w:sz w:val="16"/>
                <w:szCs w:val="16"/>
                <w:lang w:eastAsia="nl-NL"/>
              </w:rPr>
              <w:t> </w:t>
            </w:r>
          </w:p>
        </w:tc>
        <w:tc>
          <w:tcPr>
            <w:tcW w:w="897" w:type="pct"/>
            <w:tcBorders>
              <w:top w:val="nil"/>
              <w:left w:val="nil"/>
              <w:bottom w:val="single" w:sz="4" w:space="0" w:color="auto"/>
              <w:right w:val="nil"/>
            </w:tcBorders>
            <w:shd w:val="clear" w:color="000000" w:fill="DBE5F1"/>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Stand ontwerpbegroting</w:t>
            </w:r>
          </w:p>
        </w:tc>
        <w:tc>
          <w:tcPr>
            <w:tcW w:w="690" w:type="pct"/>
            <w:tcBorders>
              <w:top w:val="nil"/>
              <w:left w:val="nil"/>
              <w:bottom w:val="single" w:sz="4" w:space="0" w:color="auto"/>
              <w:right w:val="nil"/>
            </w:tcBorders>
            <w:shd w:val="clear" w:color="000000" w:fill="DBE5F1"/>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Mutaties 1</w:t>
            </w:r>
            <w:r w:rsidRPr="00865481">
              <w:rPr>
                <w:rFonts w:ascii="Verdana" w:eastAsia="Times New Roman" w:hAnsi="Verdana" w:cs="Times New Roman"/>
                <w:b/>
                <w:bCs/>
                <w:sz w:val="16"/>
                <w:szCs w:val="16"/>
                <w:vertAlign w:val="superscript"/>
                <w:lang w:eastAsia="nl-NL"/>
              </w:rPr>
              <w:t>e</w:t>
            </w:r>
            <w:r w:rsidRPr="00865481">
              <w:rPr>
                <w:rFonts w:ascii="Verdana" w:eastAsia="Times New Roman" w:hAnsi="Verdana" w:cs="Times New Roman"/>
                <w:b/>
                <w:bCs/>
                <w:sz w:val="16"/>
                <w:szCs w:val="16"/>
                <w:lang w:eastAsia="nl-NL"/>
              </w:rPr>
              <w:t xml:space="preserve"> suppletoire begroting</w:t>
            </w:r>
          </w:p>
        </w:tc>
        <w:tc>
          <w:tcPr>
            <w:tcW w:w="690" w:type="pct"/>
            <w:tcBorders>
              <w:top w:val="nil"/>
              <w:left w:val="nil"/>
              <w:bottom w:val="single" w:sz="4" w:space="0" w:color="auto"/>
              <w:right w:val="nil"/>
            </w:tcBorders>
            <w:shd w:val="clear" w:color="000000" w:fill="DBE5F1"/>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Stand 1</w:t>
            </w:r>
            <w:r w:rsidRPr="00865481">
              <w:rPr>
                <w:rFonts w:ascii="Verdana" w:eastAsia="Times New Roman" w:hAnsi="Verdana" w:cs="Times New Roman"/>
                <w:b/>
                <w:bCs/>
                <w:sz w:val="16"/>
                <w:szCs w:val="16"/>
                <w:vertAlign w:val="superscript"/>
                <w:lang w:eastAsia="nl-NL"/>
              </w:rPr>
              <w:t>e</w:t>
            </w:r>
            <w:r w:rsidRPr="00865481">
              <w:rPr>
                <w:rFonts w:ascii="Verdana" w:eastAsia="Times New Roman" w:hAnsi="Verdana" w:cs="Times New Roman"/>
                <w:b/>
                <w:bCs/>
                <w:sz w:val="16"/>
                <w:szCs w:val="16"/>
                <w:lang w:eastAsia="nl-NL"/>
              </w:rPr>
              <w:t xml:space="preserve"> suppletoire begroting</w:t>
            </w:r>
          </w:p>
        </w:tc>
      </w:tr>
      <w:tr w:rsidR="00871312" w:rsidRPr="00865481" w:rsidTr="00871312">
        <w:trPr>
          <w:trHeight w:val="227"/>
        </w:trPr>
        <w:tc>
          <w:tcPr>
            <w:tcW w:w="2723" w:type="pct"/>
            <w:tcBorders>
              <w:top w:val="nil"/>
              <w:left w:val="nil"/>
              <w:bottom w:val="single" w:sz="4" w:space="0" w:color="auto"/>
              <w:right w:val="nil"/>
            </w:tcBorders>
            <w:shd w:val="clear" w:color="000000" w:fill="DBE5F1"/>
            <w:noWrap/>
            <w:vAlign w:val="center"/>
            <w:hideMark/>
          </w:tcPr>
          <w:p w:rsidR="00871312" w:rsidRPr="00865481" w:rsidRDefault="00871312" w:rsidP="00871312">
            <w:pPr>
              <w:spacing w:line="240" w:lineRule="auto"/>
              <w:rPr>
                <w:rFonts w:ascii="Verdana" w:eastAsia="Times New Roman" w:hAnsi="Verdana" w:cs="Times New Roman"/>
                <w:i/>
                <w:iCs/>
                <w:sz w:val="16"/>
                <w:szCs w:val="16"/>
                <w:lang w:eastAsia="nl-NL"/>
              </w:rPr>
            </w:pPr>
            <w:r w:rsidRPr="00865481">
              <w:rPr>
                <w:rFonts w:ascii="Verdana" w:eastAsia="Times New Roman" w:hAnsi="Verdana" w:cs="Times New Roman"/>
                <w:i/>
                <w:iCs/>
                <w:sz w:val="16"/>
                <w:szCs w:val="16"/>
                <w:lang w:eastAsia="nl-NL"/>
              </w:rPr>
              <w:t> </w:t>
            </w:r>
          </w:p>
        </w:tc>
        <w:tc>
          <w:tcPr>
            <w:tcW w:w="897" w:type="pct"/>
            <w:tcBorders>
              <w:top w:val="nil"/>
              <w:left w:val="nil"/>
              <w:bottom w:val="single" w:sz="4" w:space="0" w:color="auto"/>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2015</w:t>
            </w:r>
          </w:p>
        </w:tc>
        <w:tc>
          <w:tcPr>
            <w:tcW w:w="690" w:type="pct"/>
            <w:tcBorders>
              <w:top w:val="nil"/>
              <w:left w:val="nil"/>
              <w:bottom w:val="single" w:sz="4" w:space="0" w:color="auto"/>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2015</w:t>
            </w:r>
          </w:p>
        </w:tc>
        <w:tc>
          <w:tcPr>
            <w:tcW w:w="690" w:type="pct"/>
            <w:tcBorders>
              <w:top w:val="nil"/>
              <w:left w:val="nil"/>
              <w:bottom w:val="single" w:sz="4" w:space="0" w:color="auto"/>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2015</w:t>
            </w:r>
          </w:p>
        </w:tc>
      </w:tr>
      <w:tr w:rsidR="00871312" w:rsidRPr="00865481" w:rsidTr="00871312">
        <w:trPr>
          <w:trHeight w:val="227"/>
        </w:trPr>
        <w:tc>
          <w:tcPr>
            <w:tcW w:w="2723"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Kapitaallasten (nacalculatie)</w:t>
            </w:r>
          </w:p>
        </w:tc>
        <w:tc>
          <w:tcPr>
            <w:tcW w:w="897"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1.355,0</w:t>
            </w:r>
          </w:p>
        </w:tc>
        <w:tc>
          <w:tcPr>
            <w:tcW w:w="690"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85,1</w:t>
            </w:r>
          </w:p>
        </w:tc>
        <w:tc>
          <w:tcPr>
            <w:tcW w:w="690"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1.440,1</w:t>
            </w:r>
          </w:p>
        </w:tc>
      </w:tr>
      <w:tr w:rsidR="00871312" w:rsidRPr="00865481" w:rsidTr="00871312">
        <w:trPr>
          <w:trHeight w:val="227"/>
        </w:trPr>
        <w:tc>
          <w:tcPr>
            <w:tcW w:w="2723"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 </w:t>
            </w:r>
          </w:p>
        </w:tc>
        <w:tc>
          <w:tcPr>
            <w:tcW w:w="897"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 </w:t>
            </w:r>
          </w:p>
        </w:tc>
        <w:tc>
          <w:tcPr>
            <w:tcW w:w="690"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 </w:t>
            </w:r>
          </w:p>
        </w:tc>
        <w:tc>
          <w:tcPr>
            <w:tcW w:w="690"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 </w:t>
            </w:r>
          </w:p>
        </w:tc>
      </w:tr>
      <w:tr w:rsidR="00871312" w:rsidRPr="00865481" w:rsidTr="00871312">
        <w:trPr>
          <w:trHeight w:val="227"/>
        </w:trPr>
        <w:tc>
          <w:tcPr>
            <w:tcW w:w="2723" w:type="pct"/>
            <w:tcBorders>
              <w:top w:val="single" w:sz="4" w:space="0" w:color="auto"/>
              <w:left w:val="nil"/>
              <w:bottom w:val="single" w:sz="4" w:space="0" w:color="auto"/>
              <w:right w:val="nil"/>
            </w:tcBorders>
            <w:shd w:val="clear" w:color="000000" w:fill="DBE5F1"/>
            <w:noWrap/>
            <w:vAlign w:val="bottom"/>
            <w:hideMark/>
          </w:tcPr>
          <w:p w:rsidR="00871312" w:rsidRPr="00865481" w:rsidRDefault="00871312" w:rsidP="00871312">
            <w:pPr>
              <w:spacing w:line="240" w:lineRule="auto"/>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 xml:space="preserve">Totaal </w:t>
            </w:r>
          </w:p>
        </w:tc>
        <w:tc>
          <w:tcPr>
            <w:tcW w:w="897" w:type="pct"/>
            <w:tcBorders>
              <w:top w:val="single" w:sz="4" w:space="0" w:color="auto"/>
              <w:left w:val="nil"/>
              <w:bottom w:val="single" w:sz="4" w:space="0" w:color="auto"/>
              <w:right w:val="nil"/>
            </w:tcBorders>
            <w:shd w:val="clear" w:color="000000" w:fill="DBE5F1"/>
            <w:noWrap/>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1.355,0</w:t>
            </w:r>
          </w:p>
        </w:tc>
        <w:tc>
          <w:tcPr>
            <w:tcW w:w="690" w:type="pct"/>
            <w:tcBorders>
              <w:top w:val="single" w:sz="4" w:space="0" w:color="auto"/>
              <w:left w:val="nil"/>
              <w:bottom w:val="single" w:sz="4" w:space="0" w:color="auto"/>
              <w:right w:val="nil"/>
            </w:tcBorders>
            <w:shd w:val="clear" w:color="000000" w:fill="DBE5F1"/>
            <w:noWrap/>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85,1</w:t>
            </w:r>
          </w:p>
        </w:tc>
        <w:tc>
          <w:tcPr>
            <w:tcW w:w="690" w:type="pct"/>
            <w:tcBorders>
              <w:top w:val="single" w:sz="4" w:space="0" w:color="auto"/>
              <w:left w:val="nil"/>
              <w:bottom w:val="single" w:sz="4" w:space="0" w:color="auto"/>
              <w:right w:val="nil"/>
            </w:tcBorders>
            <w:shd w:val="clear" w:color="000000" w:fill="DBE5F1"/>
            <w:noWrap/>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1.440,1</w:t>
            </w:r>
          </w:p>
        </w:tc>
      </w:tr>
      <w:tr w:rsidR="00871312" w:rsidRPr="00865481" w:rsidTr="00871312">
        <w:trPr>
          <w:trHeight w:val="227"/>
        </w:trPr>
        <w:tc>
          <w:tcPr>
            <w:tcW w:w="2723"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i/>
                <w:iCs/>
                <w:sz w:val="20"/>
                <w:szCs w:val="20"/>
                <w:lang w:eastAsia="nl-NL"/>
              </w:rPr>
            </w:pPr>
          </w:p>
        </w:tc>
        <w:tc>
          <w:tcPr>
            <w:tcW w:w="897"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c>
          <w:tcPr>
            <w:tcW w:w="690"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c>
          <w:tcPr>
            <w:tcW w:w="690"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r>
      <w:tr w:rsidR="00871312" w:rsidRPr="00865481" w:rsidTr="00871312">
        <w:trPr>
          <w:trHeight w:val="227"/>
        </w:trPr>
        <w:tc>
          <w:tcPr>
            <w:tcW w:w="5000" w:type="pct"/>
            <w:gridSpan w:val="4"/>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Verdana" w:eastAsia="Times New Roman" w:hAnsi="Verdana" w:cs="Times New Roman"/>
                <w:b/>
                <w:bCs/>
                <w:i/>
                <w:iCs/>
                <w:sz w:val="16"/>
                <w:szCs w:val="16"/>
                <w:lang w:eastAsia="nl-NL"/>
              </w:rPr>
            </w:pPr>
            <w:r w:rsidRPr="00865481">
              <w:rPr>
                <w:rFonts w:ascii="Verdana" w:eastAsia="Times New Roman" w:hAnsi="Verdana" w:cs="Times New Roman"/>
                <w:b/>
                <w:bCs/>
                <w:i/>
                <w:iCs/>
                <w:sz w:val="16"/>
                <w:szCs w:val="16"/>
                <w:lang w:eastAsia="nl-NL"/>
              </w:rPr>
              <w:t>Toelichting uitgaven-mutaties 1</w:t>
            </w:r>
            <w:r w:rsidRPr="00865481">
              <w:rPr>
                <w:rFonts w:ascii="Verdana" w:eastAsia="Times New Roman" w:hAnsi="Verdana" w:cs="Times New Roman"/>
                <w:b/>
                <w:bCs/>
                <w:i/>
                <w:iCs/>
                <w:sz w:val="16"/>
                <w:szCs w:val="16"/>
                <w:vertAlign w:val="superscript"/>
                <w:lang w:eastAsia="nl-NL"/>
              </w:rPr>
              <w:t>e</w:t>
            </w:r>
            <w:r w:rsidRPr="00865481">
              <w:rPr>
                <w:rFonts w:ascii="Verdana" w:eastAsia="Times New Roman" w:hAnsi="Verdana" w:cs="Times New Roman"/>
                <w:b/>
                <w:bCs/>
                <w:i/>
                <w:iCs/>
                <w:sz w:val="16"/>
                <w:szCs w:val="16"/>
                <w:lang w:eastAsia="nl-NL"/>
              </w:rPr>
              <w:t xml:space="preserve"> suppletoire begroting</w:t>
            </w:r>
          </w:p>
        </w:tc>
      </w:tr>
      <w:tr w:rsidR="00871312" w:rsidRPr="00865481" w:rsidTr="00871312">
        <w:trPr>
          <w:trHeight w:val="227"/>
        </w:trPr>
        <w:tc>
          <w:tcPr>
            <w:tcW w:w="2723"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897"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90"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90"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r>
      <w:tr w:rsidR="00871312" w:rsidRPr="00865481" w:rsidTr="00871312">
        <w:trPr>
          <w:trHeight w:val="227"/>
        </w:trPr>
        <w:tc>
          <w:tcPr>
            <w:tcW w:w="2723" w:type="pct"/>
            <w:tcBorders>
              <w:top w:val="nil"/>
              <w:left w:val="nil"/>
              <w:bottom w:val="nil"/>
              <w:right w:val="nil"/>
            </w:tcBorders>
            <w:shd w:val="clear" w:color="auto" w:fill="auto"/>
            <w:noWrap/>
            <w:vAlign w:val="bottom"/>
            <w:hideMark/>
          </w:tcPr>
          <w:p w:rsidR="00871312" w:rsidRPr="00453E55" w:rsidRDefault="00871312" w:rsidP="00871312">
            <w:pPr>
              <w:spacing w:line="240" w:lineRule="auto"/>
              <w:rPr>
                <w:rFonts w:ascii="Verdana" w:eastAsia="Times New Roman" w:hAnsi="Verdana" w:cs="Times New Roman"/>
                <w:b/>
                <w:bCs/>
                <w:sz w:val="16"/>
                <w:szCs w:val="16"/>
                <w:lang w:eastAsia="nl-NL"/>
              </w:rPr>
            </w:pPr>
            <w:r w:rsidRPr="00453E55">
              <w:rPr>
                <w:rFonts w:ascii="Verdana" w:eastAsia="Times New Roman" w:hAnsi="Verdana" w:cs="Times New Roman"/>
                <w:b/>
                <w:bCs/>
                <w:sz w:val="16"/>
                <w:szCs w:val="16"/>
                <w:lang w:eastAsia="nl-NL"/>
              </w:rPr>
              <w:t>Nominaal</w:t>
            </w:r>
          </w:p>
        </w:tc>
        <w:tc>
          <w:tcPr>
            <w:tcW w:w="897" w:type="pct"/>
            <w:tcBorders>
              <w:top w:val="nil"/>
              <w:left w:val="nil"/>
              <w:bottom w:val="nil"/>
              <w:right w:val="nil"/>
            </w:tcBorders>
            <w:shd w:val="clear" w:color="auto" w:fill="auto"/>
            <w:noWrap/>
            <w:vAlign w:val="bottom"/>
            <w:hideMark/>
          </w:tcPr>
          <w:p w:rsidR="00871312" w:rsidRPr="00453E55" w:rsidRDefault="00871312" w:rsidP="00871312">
            <w:pPr>
              <w:spacing w:line="240" w:lineRule="auto"/>
              <w:rPr>
                <w:rFonts w:ascii="Verdana" w:eastAsia="Times New Roman" w:hAnsi="Verdana" w:cs="Times New Roman"/>
                <w:sz w:val="16"/>
                <w:szCs w:val="16"/>
                <w:lang w:eastAsia="nl-NL"/>
              </w:rPr>
            </w:pPr>
          </w:p>
        </w:tc>
        <w:tc>
          <w:tcPr>
            <w:tcW w:w="690"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90"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r>
      <w:tr w:rsidR="00871312" w:rsidRPr="00865481" w:rsidTr="00871312">
        <w:trPr>
          <w:trHeight w:val="227"/>
        </w:trPr>
        <w:tc>
          <w:tcPr>
            <w:tcW w:w="2723" w:type="pct"/>
            <w:tcBorders>
              <w:top w:val="nil"/>
              <w:left w:val="nil"/>
              <w:bottom w:val="nil"/>
              <w:right w:val="nil"/>
            </w:tcBorders>
            <w:shd w:val="clear" w:color="auto" w:fill="auto"/>
            <w:noWrap/>
            <w:vAlign w:val="bottom"/>
            <w:hideMark/>
          </w:tcPr>
          <w:p w:rsidR="00871312" w:rsidRPr="00453E55" w:rsidRDefault="00871312" w:rsidP="00871312">
            <w:pPr>
              <w:spacing w:line="240" w:lineRule="auto"/>
              <w:rPr>
                <w:rFonts w:ascii="Verdana" w:eastAsia="Times New Roman" w:hAnsi="Verdana" w:cs="Times New Roman"/>
                <w:i/>
                <w:iCs/>
                <w:sz w:val="16"/>
                <w:szCs w:val="16"/>
                <w:lang w:eastAsia="nl-NL"/>
              </w:rPr>
            </w:pPr>
            <w:r w:rsidRPr="00453E55">
              <w:rPr>
                <w:rFonts w:ascii="Verdana" w:eastAsia="Times New Roman" w:hAnsi="Verdana" w:cs="Times New Roman"/>
                <w:i/>
                <w:iCs/>
                <w:sz w:val="16"/>
                <w:szCs w:val="16"/>
                <w:lang w:eastAsia="nl-NL"/>
              </w:rPr>
              <w:t>Loon- en prijsbijstelling</w:t>
            </w:r>
          </w:p>
        </w:tc>
        <w:tc>
          <w:tcPr>
            <w:tcW w:w="897" w:type="pct"/>
            <w:tcBorders>
              <w:top w:val="nil"/>
              <w:left w:val="nil"/>
              <w:bottom w:val="nil"/>
              <w:right w:val="nil"/>
            </w:tcBorders>
            <w:shd w:val="clear" w:color="auto" w:fill="auto"/>
            <w:noWrap/>
            <w:vAlign w:val="bottom"/>
            <w:hideMark/>
          </w:tcPr>
          <w:p w:rsidR="00871312" w:rsidRPr="00453E55" w:rsidRDefault="00871312" w:rsidP="00871312">
            <w:pPr>
              <w:spacing w:line="240" w:lineRule="auto"/>
              <w:rPr>
                <w:rFonts w:ascii="Verdana" w:eastAsia="Times New Roman" w:hAnsi="Verdana" w:cs="Times New Roman"/>
                <w:sz w:val="16"/>
                <w:szCs w:val="16"/>
                <w:lang w:eastAsia="nl-NL"/>
              </w:rPr>
            </w:pPr>
          </w:p>
        </w:tc>
        <w:tc>
          <w:tcPr>
            <w:tcW w:w="690" w:type="pct"/>
            <w:tcBorders>
              <w:top w:val="nil"/>
              <w:left w:val="nil"/>
              <w:bottom w:val="nil"/>
              <w:right w:val="nil"/>
            </w:tcBorders>
            <w:shd w:val="clear" w:color="auto" w:fill="auto"/>
            <w:noWrap/>
            <w:vAlign w:val="bottom"/>
            <w:hideMark/>
          </w:tcPr>
          <w:p w:rsidR="00871312" w:rsidRPr="00865481" w:rsidRDefault="00871312" w:rsidP="00871312">
            <w:pPr>
              <w:spacing w:line="240" w:lineRule="auto"/>
              <w:jc w:val="right"/>
              <w:rPr>
                <w:rFonts w:ascii="Verdana" w:eastAsia="Times New Roman" w:hAnsi="Verdana" w:cs="Times New Roman"/>
                <w:i/>
                <w:iCs/>
                <w:sz w:val="16"/>
                <w:szCs w:val="16"/>
                <w:lang w:eastAsia="nl-NL"/>
              </w:rPr>
            </w:pPr>
            <w:r w:rsidRPr="00865481">
              <w:rPr>
                <w:rFonts w:ascii="Verdana" w:eastAsia="Times New Roman" w:hAnsi="Verdana" w:cs="Times New Roman"/>
                <w:i/>
                <w:iCs/>
                <w:sz w:val="16"/>
                <w:szCs w:val="16"/>
                <w:lang w:eastAsia="nl-NL"/>
              </w:rPr>
              <w:t>2,6</w:t>
            </w:r>
          </w:p>
        </w:tc>
        <w:tc>
          <w:tcPr>
            <w:tcW w:w="690"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r>
      <w:tr w:rsidR="00871312" w:rsidRPr="00865481" w:rsidTr="00871312">
        <w:trPr>
          <w:trHeight w:val="227"/>
        </w:trPr>
        <w:tc>
          <w:tcPr>
            <w:tcW w:w="3620" w:type="pct"/>
            <w:gridSpan w:val="2"/>
            <w:tcBorders>
              <w:top w:val="nil"/>
              <w:left w:val="nil"/>
              <w:bottom w:val="nil"/>
              <w:right w:val="nil"/>
            </w:tcBorders>
            <w:shd w:val="clear" w:color="auto" w:fill="auto"/>
            <w:vAlign w:val="bottom"/>
            <w:hideMark/>
          </w:tcPr>
          <w:p w:rsidR="00871312" w:rsidRPr="00453E55" w:rsidRDefault="00871312" w:rsidP="00871312">
            <w:pPr>
              <w:spacing w:line="240" w:lineRule="auto"/>
              <w:rPr>
                <w:rFonts w:ascii="Verdana" w:eastAsia="Times New Roman" w:hAnsi="Verdana" w:cs="Times New Roman"/>
                <w:sz w:val="16"/>
                <w:szCs w:val="16"/>
                <w:lang w:eastAsia="nl-NL"/>
              </w:rPr>
            </w:pPr>
            <w:r w:rsidRPr="00453E55">
              <w:rPr>
                <w:rFonts w:ascii="Verdana" w:eastAsia="Times New Roman" w:hAnsi="Verdana" w:cs="Times New Roman"/>
                <w:sz w:val="16"/>
                <w:szCs w:val="16"/>
                <w:lang w:eastAsia="nl-NL"/>
              </w:rPr>
              <w:t>Dit betreft de tranche 2015 van de vergoeding voor loon- en prijsontwikkeling.</w:t>
            </w:r>
          </w:p>
        </w:tc>
        <w:tc>
          <w:tcPr>
            <w:tcW w:w="690"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90"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r>
      <w:tr w:rsidR="00871312" w:rsidRPr="00865481" w:rsidTr="00871312">
        <w:trPr>
          <w:trHeight w:val="227"/>
        </w:trPr>
        <w:tc>
          <w:tcPr>
            <w:tcW w:w="2723" w:type="pct"/>
            <w:tcBorders>
              <w:top w:val="nil"/>
              <w:left w:val="nil"/>
              <w:bottom w:val="nil"/>
              <w:right w:val="nil"/>
            </w:tcBorders>
            <w:shd w:val="clear" w:color="auto" w:fill="auto"/>
            <w:vAlign w:val="bottom"/>
            <w:hideMark/>
          </w:tcPr>
          <w:p w:rsidR="00871312" w:rsidRPr="00453E55" w:rsidRDefault="00871312" w:rsidP="00871312">
            <w:pPr>
              <w:spacing w:line="240" w:lineRule="auto"/>
              <w:rPr>
                <w:rFonts w:ascii="Verdana" w:eastAsia="Times New Roman" w:hAnsi="Verdana" w:cs="Times New Roman"/>
                <w:sz w:val="16"/>
                <w:szCs w:val="16"/>
                <w:lang w:eastAsia="nl-NL"/>
              </w:rPr>
            </w:pPr>
          </w:p>
        </w:tc>
        <w:tc>
          <w:tcPr>
            <w:tcW w:w="897" w:type="pct"/>
            <w:tcBorders>
              <w:top w:val="nil"/>
              <w:left w:val="nil"/>
              <w:bottom w:val="nil"/>
              <w:right w:val="nil"/>
            </w:tcBorders>
            <w:shd w:val="clear" w:color="auto" w:fill="auto"/>
            <w:vAlign w:val="bottom"/>
            <w:hideMark/>
          </w:tcPr>
          <w:p w:rsidR="00871312" w:rsidRPr="00453E55" w:rsidRDefault="00871312" w:rsidP="00871312">
            <w:pPr>
              <w:spacing w:line="240" w:lineRule="auto"/>
              <w:rPr>
                <w:rFonts w:ascii="Verdana" w:eastAsia="Times New Roman" w:hAnsi="Verdana" w:cs="Times New Roman"/>
                <w:sz w:val="16"/>
                <w:szCs w:val="16"/>
                <w:lang w:eastAsia="nl-NL"/>
              </w:rPr>
            </w:pPr>
          </w:p>
        </w:tc>
        <w:tc>
          <w:tcPr>
            <w:tcW w:w="690"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90"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r>
      <w:tr w:rsidR="00871312" w:rsidRPr="00865481" w:rsidTr="00871312">
        <w:trPr>
          <w:trHeight w:val="227"/>
        </w:trPr>
        <w:tc>
          <w:tcPr>
            <w:tcW w:w="2723" w:type="pct"/>
            <w:tcBorders>
              <w:top w:val="nil"/>
              <w:left w:val="nil"/>
              <w:bottom w:val="nil"/>
              <w:right w:val="nil"/>
            </w:tcBorders>
            <w:shd w:val="clear" w:color="auto" w:fill="auto"/>
            <w:noWrap/>
            <w:vAlign w:val="bottom"/>
            <w:hideMark/>
          </w:tcPr>
          <w:p w:rsidR="00871312" w:rsidRPr="00453E55" w:rsidRDefault="00871312" w:rsidP="00871312">
            <w:pPr>
              <w:spacing w:line="240" w:lineRule="auto"/>
              <w:rPr>
                <w:rFonts w:ascii="Verdana" w:eastAsia="Times New Roman" w:hAnsi="Verdana" w:cs="Times New Roman"/>
                <w:b/>
                <w:bCs/>
                <w:sz w:val="16"/>
                <w:szCs w:val="16"/>
                <w:lang w:eastAsia="nl-NL"/>
              </w:rPr>
            </w:pPr>
            <w:r w:rsidRPr="00453E55">
              <w:rPr>
                <w:rFonts w:ascii="Verdana" w:eastAsia="Times New Roman" w:hAnsi="Verdana" w:cs="Times New Roman"/>
                <w:b/>
                <w:bCs/>
                <w:sz w:val="16"/>
                <w:szCs w:val="16"/>
                <w:lang w:eastAsia="nl-NL"/>
              </w:rPr>
              <w:t>Mee- en tegenvallers</w:t>
            </w:r>
          </w:p>
        </w:tc>
        <w:tc>
          <w:tcPr>
            <w:tcW w:w="897" w:type="pct"/>
            <w:tcBorders>
              <w:top w:val="nil"/>
              <w:left w:val="nil"/>
              <w:bottom w:val="nil"/>
              <w:right w:val="nil"/>
            </w:tcBorders>
            <w:shd w:val="clear" w:color="auto" w:fill="auto"/>
            <w:vAlign w:val="bottom"/>
            <w:hideMark/>
          </w:tcPr>
          <w:p w:rsidR="00871312" w:rsidRPr="00453E55" w:rsidRDefault="00871312" w:rsidP="00871312">
            <w:pPr>
              <w:spacing w:line="240" w:lineRule="auto"/>
              <w:rPr>
                <w:rFonts w:ascii="Verdana" w:eastAsia="Times New Roman" w:hAnsi="Verdana" w:cs="Times New Roman"/>
                <w:sz w:val="16"/>
                <w:szCs w:val="16"/>
                <w:lang w:eastAsia="nl-NL"/>
              </w:rPr>
            </w:pPr>
          </w:p>
        </w:tc>
        <w:tc>
          <w:tcPr>
            <w:tcW w:w="690"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90"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r>
      <w:tr w:rsidR="00871312" w:rsidRPr="00865481" w:rsidTr="00871312">
        <w:trPr>
          <w:trHeight w:val="227"/>
        </w:trPr>
        <w:tc>
          <w:tcPr>
            <w:tcW w:w="2723" w:type="pct"/>
            <w:tcBorders>
              <w:top w:val="nil"/>
              <w:left w:val="nil"/>
              <w:bottom w:val="nil"/>
              <w:right w:val="nil"/>
            </w:tcBorders>
            <w:shd w:val="clear" w:color="auto" w:fill="auto"/>
            <w:vAlign w:val="bottom"/>
            <w:hideMark/>
          </w:tcPr>
          <w:p w:rsidR="00871312" w:rsidRPr="00453E55" w:rsidRDefault="00871312" w:rsidP="00871312">
            <w:pPr>
              <w:spacing w:line="240" w:lineRule="auto"/>
              <w:rPr>
                <w:rFonts w:ascii="Verdana" w:eastAsia="Times New Roman" w:hAnsi="Verdana" w:cs="Times New Roman"/>
                <w:i/>
                <w:iCs/>
                <w:sz w:val="16"/>
                <w:szCs w:val="16"/>
                <w:lang w:eastAsia="nl-NL"/>
              </w:rPr>
            </w:pPr>
            <w:r w:rsidRPr="00453E55">
              <w:rPr>
                <w:rFonts w:ascii="Verdana" w:eastAsia="Times New Roman" w:hAnsi="Verdana" w:cs="Times New Roman"/>
                <w:i/>
                <w:iCs/>
                <w:sz w:val="16"/>
                <w:szCs w:val="16"/>
                <w:lang w:eastAsia="nl-NL"/>
              </w:rPr>
              <w:t>Actualisering Wlz</w:t>
            </w:r>
          </w:p>
        </w:tc>
        <w:tc>
          <w:tcPr>
            <w:tcW w:w="897" w:type="pct"/>
            <w:tcBorders>
              <w:top w:val="nil"/>
              <w:left w:val="nil"/>
              <w:bottom w:val="nil"/>
              <w:right w:val="nil"/>
            </w:tcBorders>
            <w:shd w:val="clear" w:color="auto" w:fill="auto"/>
            <w:vAlign w:val="bottom"/>
            <w:hideMark/>
          </w:tcPr>
          <w:p w:rsidR="00871312" w:rsidRPr="00453E55" w:rsidRDefault="00871312" w:rsidP="00871312">
            <w:pPr>
              <w:spacing w:line="240" w:lineRule="auto"/>
              <w:rPr>
                <w:rFonts w:ascii="Verdana" w:eastAsia="Times New Roman" w:hAnsi="Verdana" w:cs="Times New Roman"/>
                <w:sz w:val="16"/>
                <w:szCs w:val="16"/>
                <w:lang w:eastAsia="nl-NL"/>
              </w:rPr>
            </w:pPr>
          </w:p>
        </w:tc>
        <w:tc>
          <w:tcPr>
            <w:tcW w:w="690" w:type="pct"/>
            <w:tcBorders>
              <w:top w:val="nil"/>
              <w:left w:val="nil"/>
              <w:bottom w:val="nil"/>
              <w:right w:val="nil"/>
            </w:tcBorders>
            <w:shd w:val="clear" w:color="auto" w:fill="auto"/>
            <w:noWrap/>
            <w:vAlign w:val="bottom"/>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65,5</w:t>
            </w:r>
          </w:p>
        </w:tc>
        <w:tc>
          <w:tcPr>
            <w:tcW w:w="690"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r>
      <w:tr w:rsidR="00871312" w:rsidRPr="00865481" w:rsidTr="00871312">
        <w:trPr>
          <w:trHeight w:val="227"/>
        </w:trPr>
        <w:tc>
          <w:tcPr>
            <w:tcW w:w="3620" w:type="pct"/>
            <w:gridSpan w:val="2"/>
            <w:tcBorders>
              <w:top w:val="nil"/>
              <w:left w:val="nil"/>
              <w:bottom w:val="nil"/>
              <w:right w:val="nil"/>
            </w:tcBorders>
            <w:shd w:val="clear" w:color="auto" w:fill="auto"/>
            <w:vAlign w:val="bottom"/>
            <w:hideMark/>
          </w:tcPr>
          <w:p w:rsidR="00871312" w:rsidRPr="00453E55" w:rsidRDefault="00871312" w:rsidP="00871312">
            <w:pPr>
              <w:spacing w:line="240" w:lineRule="auto"/>
              <w:rPr>
                <w:rFonts w:ascii="Verdana" w:eastAsia="Times New Roman" w:hAnsi="Verdana" w:cs="Times New Roman"/>
                <w:sz w:val="16"/>
                <w:szCs w:val="16"/>
                <w:lang w:eastAsia="nl-NL"/>
              </w:rPr>
            </w:pPr>
            <w:r w:rsidRPr="00453E55">
              <w:rPr>
                <w:rFonts w:ascii="Verdana" w:eastAsia="Times New Roman" w:hAnsi="Verdana" w:cs="Times New Roman"/>
                <w:sz w:val="16"/>
                <w:szCs w:val="16"/>
                <w:lang w:eastAsia="nl-NL"/>
              </w:rPr>
              <w:t>Deze mutatie betreft de doorwerking in 2015 van de actualisering van de uitgaven 2014. Zoals gemeld in het jaarverslag 2014 zijn dit voorlopige cijfers van de NZa, op basis van de 2e-ronde productieafspraken over 2014.</w:t>
            </w:r>
          </w:p>
        </w:tc>
        <w:tc>
          <w:tcPr>
            <w:tcW w:w="690"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90"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r>
      <w:tr w:rsidR="00871312" w:rsidRPr="00865481" w:rsidTr="00871312">
        <w:trPr>
          <w:trHeight w:val="227"/>
        </w:trPr>
        <w:tc>
          <w:tcPr>
            <w:tcW w:w="2723" w:type="pct"/>
            <w:tcBorders>
              <w:top w:val="nil"/>
              <w:left w:val="nil"/>
              <w:bottom w:val="nil"/>
              <w:right w:val="nil"/>
            </w:tcBorders>
            <w:shd w:val="clear" w:color="auto" w:fill="auto"/>
            <w:vAlign w:val="bottom"/>
            <w:hideMark/>
          </w:tcPr>
          <w:p w:rsidR="00871312" w:rsidRPr="00453E55" w:rsidRDefault="00871312" w:rsidP="00871312">
            <w:pPr>
              <w:spacing w:line="240" w:lineRule="auto"/>
              <w:rPr>
                <w:rFonts w:ascii="Verdana" w:eastAsia="Times New Roman" w:hAnsi="Verdana" w:cs="Times New Roman"/>
                <w:color w:val="FF0000"/>
                <w:sz w:val="16"/>
                <w:szCs w:val="16"/>
                <w:lang w:eastAsia="nl-NL"/>
              </w:rPr>
            </w:pPr>
          </w:p>
        </w:tc>
        <w:tc>
          <w:tcPr>
            <w:tcW w:w="897" w:type="pct"/>
            <w:tcBorders>
              <w:top w:val="nil"/>
              <w:left w:val="nil"/>
              <w:bottom w:val="nil"/>
              <w:right w:val="nil"/>
            </w:tcBorders>
            <w:shd w:val="clear" w:color="auto" w:fill="auto"/>
            <w:vAlign w:val="bottom"/>
            <w:hideMark/>
          </w:tcPr>
          <w:p w:rsidR="00871312" w:rsidRPr="00453E55" w:rsidRDefault="00871312" w:rsidP="00871312">
            <w:pPr>
              <w:spacing w:line="240" w:lineRule="auto"/>
              <w:rPr>
                <w:rFonts w:ascii="Verdana" w:eastAsia="Times New Roman" w:hAnsi="Verdana" w:cs="Times New Roman"/>
                <w:sz w:val="16"/>
                <w:szCs w:val="16"/>
                <w:lang w:eastAsia="nl-NL"/>
              </w:rPr>
            </w:pPr>
          </w:p>
        </w:tc>
        <w:tc>
          <w:tcPr>
            <w:tcW w:w="690"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90"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r>
      <w:tr w:rsidR="00871312" w:rsidRPr="00865481" w:rsidTr="00871312">
        <w:trPr>
          <w:trHeight w:val="227"/>
        </w:trPr>
        <w:tc>
          <w:tcPr>
            <w:tcW w:w="2723" w:type="pct"/>
            <w:tcBorders>
              <w:top w:val="nil"/>
              <w:left w:val="nil"/>
              <w:bottom w:val="nil"/>
              <w:right w:val="nil"/>
            </w:tcBorders>
            <w:shd w:val="clear" w:color="auto" w:fill="auto"/>
            <w:vAlign w:val="bottom"/>
            <w:hideMark/>
          </w:tcPr>
          <w:p w:rsidR="00871312" w:rsidRPr="00453E55" w:rsidRDefault="00871312" w:rsidP="00871312">
            <w:pPr>
              <w:spacing w:line="240" w:lineRule="auto"/>
              <w:rPr>
                <w:rFonts w:ascii="Verdana" w:eastAsia="Times New Roman" w:hAnsi="Verdana" w:cs="Times New Roman"/>
                <w:color w:val="FF0000"/>
                <w:sz w:val="16"/>
                <w:szCs w:val="16"/>
                <w:lang w:eastAsia="nl-NL"/>
              </w:rPr>
            </w:pPr>
          </w:p>
        </w:tc>
        <w:tc>
          <w:tcPr>
            <w:tcW w:w="897" w:type="pct"/>
            <w:tcBorders>
              <w:top w:val="nil"/>
              <w:left w:val="nil"/>
              <w:bottom w:val="nil"/>
              <w:right w:val="nil"/>
            </w:tcBorders>
            <w:shd w:val="clear" w:color="auto" w:fill="auto"/>
            <w:vAlign w:val="bottom"/>
            <w:hideMark/>
          </w:tcPr>
          <w:p w:rsidR="00871312" w:rsidRPr="00453E55" w:rsidRDefault="00871312" w:rsidP="00871312">
            <w:pPr>
              <w:spacing w:line="240" w:lineRule="auto"/>
              <w:rPr>
                <w:rFonts w:ascii="Verdana" w:eastAsia="Times New Roman" w:hAnsi="Verdana" w:cs="Times New Roman"/>
                <w:sz w:val="16"/>
                <w:szCs w:val="16"/>
                <w:lang w:eastAsia="nl-NL"/>
              </w:rPr>
            </w:pPr>
          </w:p>
        </w:tc>
        <w:tc>
          <w:tcPr>
            <w:tcW w:w="690"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90"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r>
      <w:tr w:rsidR="00871312" w:rsidRPr="00865481" w:rsidTr="00871312">
        <w:trPr>
          <w:trHeight w:val="227"/>
        </w:trPr>
        <w:tc>
          <w:tcPr>
            <w:tcW w:w="2723" w:type="pct"/>
            <w:tcBorders>
              <w:top w:val="nil"/>
              <w:left w:val="nil"/>
              <w:bottom w:val="nil"/>
              <w:right w:val="nil"/>
            </w:tcBorders>
            <w:shd w:val="clear" w:color="auto" w:fill="auto"/>
            <w:vAlign w:val="bottom"/>
            <w:hideMark/>
          </w:tcPr>
          <w:p w:rsidR="00871312" w:rsidRPr="00453E55" w:rsidRDefault="00871312" w:rsidP="00871312">
            <w:pPr>
              <w:spacing w:line="240" w:lineRule="auto"/>
              <w:rPr>
                <w:rFonts w:ascii="Verdana" w:eastAsia="Times New Roman" w:hAnsi="Verdana" w:cs="Times New Roman"/>
                <w:b/>
                <w:bCs/>
                <w:sz w:val="16"/>
                <w:szCs w:val="16"/>
                <w:lang w:eastAsia="nl-NL"/>
              </w:rPr>
            </w:pPr>
            <w:r w:rsidRPr="00453E55">
              <w:rPr>
                <w:rFonts w:ascii="Verdana" w:eastAsia="Times New Roman" w:hAnsi="Verdana" w:cs="Times New Roman"/>
                <w:b/>
                <w:bCs/>
                <w:sz w:val="16"/>
                <w:szCs w:val="16"/>
                <w:lang w:eastAsia="nl-NL"/>
              </w:rPr>
              <w:t>Beleidsmatige mutaties</w:t>
            </w:r>
          </w:p>
        </w:tc>
        <w:tc>
          <w:tcPr>
            <w:tcW w:w="897" w:type="pct"/>
            <w:tcBorders>
              <w:top w:val="nil"/>
              <w:left w:val="nil"/>
              <w:bottom w:val="nil"/>
              <w:right w:val="nil"/>
            </w:tcBorders>
            <w:shd w:val="clear" w:color="auto" w:fill="auto"/>
            <w:vAlign w:val="bottom"/>
            <w:hideMark/>
          </w:tcPr>
          <w:p w:rsidR="00871312" w:rsidRPr="00453E55" w:rsidRDefault="00871312" w:rsidP="00871312">
            <w:pPr>
              <w:spacing w:line="240" w:lineRule="auto"/>
              <w:rPr>
                <w:rFonts w:ascii="Verdana" w:eastAsia="Times New Roman" w:hAnsi="Verdana" w:cs="Times New Roman"/>
                <w:sz w:val="16"/>
                <w:szCs w:val="16"/>
                <w:lang w:eastAsia="nl-NL"/>
              </w:rPr>
            </w:pPr>
          </w:p>
        </w:tc>
        <w:tc>
          <w:tcPr>
            <w:tcW w:w="690"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90"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r>
      <w:tr w:rsidR="00871312" w:rsidRPr="00865481" w:rsidTr="00871312">
        <w:trPr>
          <w:trHeight w:val="227"/>
        </w:trPr>
        <w:tc>
          <w:tcPr>
            <w:tcW w:w="2723" w:type="pct"/>
            <w:tcBorders>
              <w:top w:val="nil"/>
              <w:left w:val="nil"/>
              <w:bottom w:val="nil"/>
              <w:right w:val="nil"/>
            </w:tcBorders>
            <w:shd w:val="clear" w:color="auto" w:fill="auto"/>
            <w:vAlign w:val="bottom"/>
            <w:hideMark/>
          </w:tcPr>
          <w:p w:rsidR="00871312" w:rsidRPr="00453E55" w:rsidRDefault="00871312" w:rsidP="00871312">
            <w:pPr>
              <w:spacing w:line="240" w:lineRule="auto"/>
              <w:rPr>
                <w:rFonts w:ascii="Verdana" w:eastAsia="Times New Roman" w:hAnsi="Verdana" w:cs="Times New Roman"/>
                <w:i/>
                <w:iCs/>
                <w:sz w:val="16"/>
                <w:szCs w:val="16"/>
                <w:lang w:eastAsia="nl-NL"/>
              </w:rPr>
            </w:pPr>
            <w:r w:rsidRPr="00453E55">
              <w:rPr>
                <w:rFonts w:ascii="Verdana" w:eastAsia="Times New Roman" w:hAnsi="Verdana" w:cs="Times New Roman"/>
                <w:i/>
                <w:iCs/>
                <w:sz w:val="16"/>
                <w:szCs w:val="16"/>
                <w:lang w:eastAsia="nl-NL"/>
              </w:rPr>
              <w:t>Extramuraliseringseffecten (zzp's 1-3 en zzp4)</w:t>
            </w:r>
          </w:p>
        </w:tc>
        <w:tc>
          <w:tcPr>
            <w:tcW w:w="897" w:type="pct"/>
            <w:tcBorders>
              <w:top w:val="nil"/>
              <w:left w:val="nil"/>
              <w:bottom w:val="nil"/>
              <w:right w:val="nil"/>
            </w:tcBorders>
            <w:shd w:val="clear" w:color="auto" w:fill="auto"/>
            <w:vAlign w:val="bottom"/>
            <w:hideMark/>
          </w:tcPr>
          <w:p w:rsidR="00871312" w:rsidRPr="00453E55" w:rsidRDefault="00871312" w:rsidP="00871312">
            <w:pPr>
              <w:spacing w:line="240" w:lineRule="auto"/>
              <w:rPr>
                <w:rFonts w:ascii="Verdana" w:eastAsia="Times New Roman" w:hAnsi="Verdana" w:cs="Times New Roman"/>
                <w:sz w:val="16"/>
                <w:szCs w:val="16"/>
                <w:lang w:eastAsia="nl-NL"/>
              </w:rPr>
            </w:pPr>
          </w:p>
        </w:tc>
        <w:tc>
          <w:tcPr>
            <w:tcW w:w="690" w:type="pct"/>
            <w:tcBorders>
              <w:top w:val="nil"/>
              <w:left w:val="nil"/>
              <w:bottom w:val="nil"/>
              <w:right w:val="nil"/>
            </w:tcBorders>
            <w:shd w:val="clear" w:color="auto" w:fill="auto"/>
            <w:noWrap/>
            <w:vAlign w:val="bottom"/>
            <w:hideMark/>
          </w:tcPr>
          <w:p w:rsidR="00871312" w:rsidRPr="00865481" w:rsidRDefault="00871312" w:rsidP="00871312">
            <w:pPr>
              <w:spacing w:line="240" w:lineRule="auto"/>
              <w:jc w:val="right"/>
              <w:rPr>
                <w:rFonts w:ascii="Verdana" w:eastAsia="Times New Roman" w:hAnsi="Verdana" w:cs="Times New Roman"/>
                <w:i/>
                <w:iCs/>
                <w:sz w:val="16"/>
                <w:szCs w:val="16"/>
                <w:lang w:eastAsia="nl-NL"/>
              </w:rPr>
            </w:pPr>
            <w:r w:rsidRPr="00865481">
              <w:rPr>
                <w:rFonts w:ascii="Verdana" w:eastAsia="Times New Roman" w:hAnsi="Verdana" w:cs="Times New Roman"/>
                <w:i/>
                <w:iCs/>
                <w:sz w:val="16"/>
                <w:szCs w:val="16"/>
                <w:lang w:eastAsia="nl-NL"/>
              </w:rPr>
              <w:t>17,0</w:t>
            </w:r>
          </w:p>
        </w:tc>
        <w:tc>
          <w:tcPr>
            <w:tcW w:w="690"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r>
      <w:tr w:rsidR="00871312" w:rsidRPr="00865481" w:rsidTr="00871312">
        <w:trPr>
          <w:trHeight w:val="227"/>
        </w:trPr>
        <w:tc>
          <w:tcPr>
            <w:tcW w:w="3620" w:type="pct"/>
            <w:gridSpan w:val="2"/>
            <w:tcBorders>
              <w:top w:val="nil"/>
              <w:left w:val="nil"/>
              <w:bottom w:val="nil"/>
              <w:right w:val="nil"/>
            </w:tcBorders>
            <w:shd w:val="clear" w:color="auto" w:fill="auto"/>
            <w:vAlign w:val="bottom"/>
            <w:hideMark/>
          </w:tcPr>
          <w:p w:rsidR="00871312" w:rsidRPr="00453E55" w:rsidRDefault="00871312" w:rsidP="00871312">
            <w:pPr>
              <w:spacing w:line="240" w:lineRule="auto"/>
              <w:rPr>
                <w:rFonts w:ascii="Verdana" w:eastAsia="Times New Roman" w:hAnsi="Verdana" w:cs="Times New Roman"/>
                <w:sz w:val="16"/>
                <w:szCs w:val="16"/>
                <w:lang w:eastAsia="nl-NL"/>
              </w:rPr>
            </w:pPr>
            <w:r w:rsidRPr="00453E55">
              <w:rPr>
                <w:rFonts w:ascii="Verdana" w:eastAsia="Times New Roman" w:hAnsi="Verdana" w:cs="Times New Roman"/>
                <w:sz w:val="16"/>
                <w:szCs w:val="16"/>
                <w:lang w:eastAsia="nl-NL"/>
              </w:rPr>
              <w:t>Uit realisatiecijfers over de ontwikkeling van het aantal lage zzp’s in de sector ouderenzorg blijkt dat de daling in 2014 minder snel gaat dan verwacht. Op basis van een meer gematigd uitstroomtempo in de rest van 2014 en in 2015 worden extra uitgaven kapitaallasten verwacht</w:t>
            </w:r>
            <w:r>
              <w:rPr>
                <w:rFonts w:ascii="Verdana" w:eastAsia="Times New Roman" w:hAnsi="Verdana" w:cs="Times New Roman"/>
                <w:sz w:val="16"/>
                <w:szCs w:val="16"/>
                <w:lang w:eastAsia="nl-NL"/>
              </w:rPr>
              <w:t>.</w:t>
            </w:r>
          </w:p>
        </w:tc>
        <w:tc>
          <w:tcPr>
            <w:tcW w:w="690"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90"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r>
      <w:tr w:rsidR="00871312" w:rsidRPr="00865481" w:rsidTr="00871312">
        <w:trPr>
          <w:trHeight w:val="227"/>
        </w:trPr>
        <w:tc>
          <w:tcPr>
            <w:tcW w:w="2723" w:type="pct"/>
            <w:tcBorders>
              <w:top w:val="nil"/>
              <w:left w:val="nil"/>
              <w:bottom w:val="single" w:sz="4" w:space="0" w:color="auto"/>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 </w:t>
            </w:r>
          </w:p>
        </w:tc>
        <w:tc>
          <w:tcPr>
            <w:tcW w:w="897" w:type="pct"/>
            <w:tcBorders>
              <w:top w:val="nil"/>
              <w:left w:val="nil"/>
              <w:bottom w:val="single" w:sz="4" w:space="0" w:color="auto"/>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 </w:t>
            </w:r>
          </w:p>
        </w:tc>
        <w:tc>
          <w:tcPr>
            <w:tcW w:w="690" w:type="pct"/>
            <w:tcBorders>
              <w:top w:val="nil"/>
              <w:left w:val="nil"/>
              <w:bottom w:val="single" w:sz="4" w:space="0" w:color="auto"/>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 </w:t>
            </w:r>
          </w:p>
        </w:tc>
        <w:tc>
          <w:tcPr>
            <w:tcW w:w="690" w:type="pct"/>
            <w:tcBorders>
              <w:top w:val="nil"/>
              <w:left w:val="nil"/>
              <w:bottom w:val="single" w:sz="4" w:space="0" w:color="auto"/>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 </w:t>
            </w:r>
          </w:p>
        </w:tc>
      </w:tr>
    </w:tbl>
    <w:p w:rsidR="00871312" w:rsidRDefault="00871312" w:rsidP="00871312">
      <w:pPr>
        <w:rPr>
          <w:rFonts w:ascii="Verdana" w:hAnsi="Verdana"/>
          <w:sz w:val="18"/>
          <w:szCs w:val="18"/>
        </w:rPr>
      </w:pPr>
    </w:p>
    <w:p w:rsidR="00871312" w:rsidRDefault="00871312" w:rsidP="00871312">
      <w:pPr>
        <w:rPr>
          <w:rFonts w:ascii="Verdana" w:hAnsi="Verdana"/>
          <w:sz w:val="18"/>
          <w:szCs w:val="18"/>
        </w:rPr>
      </w:pPr>
      <w:r>
        <w:rPr>
          <w:rFonts w:ascii="Verdana" w:hAnsi="Verdana"/>
          <w:sz w:val="18"/>
          <w:szCs w:val="18"/>
        </w:rPr>
        <w:br w:type="page"/>
      </w:r>
    </w:p>
    <w:tbl>
      <w:tblPr>
        <w:tblW w:w="5000" w:type="pct"/>
        <w:tblCellMar>
          <w:left w:w="70" w:type="dxa"/>
          <w:right w:w="70" w:type="dxa"/>
        </w:tblCellMar>
        <w:tblLook w:val="04A0" w:firstRow="1" w:lastRow="0" w:firstColumn="1" w:lastColumn="0" w:noHBand="0" w:noVBand="1"/>
      </w:tblPr>
      <w:tblGrid>
        <w:gridCol w:w="5117"/>
        <w:gridCol w:w="1764"/>
        <w:gridCol w:w="1164"/>
        <w:gridCol w:w="1165"/>
      </w:tblGrid>
      <w:tr w:rsidR="00871312" w:rsidRPr="00865481" w:rsidTr="00871312">
        <w:trPr>
          <w:trHeight w:val="416"/>
        </w:trPr>
        <w:tc>
          <w:tcPr>
            <w:tcW w:w="5000" w:type="pct"/>
            <w:gridSpan w:val="4"/>
            <w:tcBorders>
              <w:top w:val="single" w:sz="4" w:space="0" w:color="auto"/>
              <w:left w:val="nil"/>
              <w:bottom w:val="single" w:sz="4" w:space="0" w:color="auto"/>
              <w:right w:val="nil"/>
            </w:tcBorders>
            <w:shd w:val="clear" w:color="000000" w:fill="000000"/>
            <w:vAlign w:val="center"/>
            <w:hideMark/>
          </w:tcPr>
          <w:p w:rsidR="00871312" w:rsidRPr="00865481" w:rsidRDefault="00871312" w:rsidP="00871312">
            <w:pPr>
              <w:spacing w:line="240" w:lineRule="auto"/>
              <w:rPr>
                <w:rFonts w:ascii="Verdana" w:eastAsia="Times New Roman" w:hAnsi="Verdana" w:cs="Times New Roman"/>
                <w:b/>
                <w:bCs/>
                <w:color w:val="FFFFFF"/>
                <w:sz w:val="16"/>
                <w:szCs w:val="16"/>
                <w:lang w:eastAsia="nl-NL"/>
              </w:rPr>
            </w:pPr>
            <w:r w:rsidRPr="00865481">
              <w:rPr>
                <w:rFonts w:ascii="Verdana" w:eastAsia="Times New Roman" w:hAnsi="Verdana" w:cs="Times New Roman"/>
                <w:b/>
                <w:bCs/>
                <w:color w:val="FFFFFF"/>
                <w:sz w:val="16"/>
                <w:szCs w:val="16"/>
                <w:lang w:eastAsia="nl-NL"/>
              </w:rPr>
              <w:lastRenderedPageBreak/>
              <w:t>Beheerskosten (bedragen x € 1 miljoen)</w:t>
            </w:r>
          </w:p>
        </w:tc>
      </w:tr>
      <w:tr w:rsidR="00871312" w:rsidRPr="00865481" w:rsidTr="00871312">
        <w:trPr>
          <w:trHeight w:val="170"/>
        </w:trPr>
        <w:tc>
          <w:tcPr>
            <w:tcW w:w="2809" w:type="pct"/>
            <w:tcBorders>
              <w:top w:val="nil"/>
              <w:left w:val="nil"/>
              <w:bottom w:val="single" w:sz="4" w:space="0" w:color="auto"/>
              <w:right w:val="nil"/>
            </w:tcBorders>
            <w:shd w:val="clear" w:color="000000" w:fill="DBE5F1"/>
            <w:noWrap/>
            <w:vAlign w:val="center"/>
            <w:hideMark/>
          </w:tcPr>
          <w:p w:rsidR="00871312" w:rsidRPr="00865481" w:rsidRDefault="00871312" w:rsidP="00871312">
            <w:pPr>
              <w:spacing w:line="240" w:lineRule="auto"/>
              <w:rPr>
                <w:rFonts w:ascii="Verdana" w:eastAsia="Times New Roman" w:hAnsi="Verdana" w:cs="Times New Roman"/>
                <w:b/>
                <w:bCs/>
                <w:color w:val="FFFFFF"/>
                <w:sz w:val="16"/>
                <w:szCs w:val="16"/>
                <w:lang w:eastAsia="nl-NL"/>
              </w:rPr>
            </w:pPr>
            <w:r w:rsidRPr="00865481">
              <w:rPr>
                <w:rFonts w:ascii="Verdana" w:eastAsia="Times New Roman" w:hAnsi="Verdana" w:cs="Times New Roman"/>
                <w:b/>
                <w:bCs/>
                <w:color w:val="FFFFFF"/>
                <w:sz w:val="16"/>
                <w:szCs w:val="16"/>
                <w:lang w:eastAsia="nl-NL"/>
              </w:rPr>
              <w:t> </w:t>
            </w:r>
          </w:p>
        </w:tc>
        <w:tc>
          <w:tcPr>
            <w:tcW w:w="865" w:type="pct"/>
            <w:tcBorders>
              <w:top w:val="nil"/>
              <w:left w:val="nil"/>
              <w:bottom w:val="single" w:sz="4" w:space="0" w:color="auto"/>
              <w:right w:val="nil"/>
            </w:tcBorders>
            <w:shd w:val="clear" w:color="000000" w:fill="DBE5F1"/>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Stand ontwerpbegroting</w:t>
            </w:r>
          </w:p>
        </w:tc>
        <w:tc>
          <w:tcPr>
            <w:tcW w:w="663" w:type="pct"/>
            <w:tcBorders>
              <w:top w:val="nil"/>
              <w:left w:val="nil"/>
              <w:bottom w:val="single" w:sz="4" w:space="0" w:color="auto"/>
              <w:right w:val="nil"/>
            </w:tcBorders>
            <w:shd w:val="clear" w:color="000000" w:fill="DBE5F1"/>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Mutaties 1</w:t>
            </w:r>
            <w:r w:rsidRPr="00865481">
              <w:rPr>
                <w:rFonts w:ascii="Verdana" w:eastAsia="Times New Roman" w:hAnsi="Verdana" w:cs="Times New Roman"/>
                <w:b/>
                <w:bCs/>
                <w:sz w:val="16"/>
                <w:szCs w:val="16"/>
                <w:vertAlign w:val="superscript"/>
                <w:lang w:eastAsia="nl-NL"/>
              </w:rPr>
              <w:t>e</w:t>
            </w:r>
            <w:r w:rsidRPr="00865481">
              <w:rPr>
                <w:rFonts w:ascii="Verdana" w:eastAsia="Times New Roman" w:hAnsi="Verdana" w:cs="Times New Roman"/>
                <w:b/>
                <w:bCs/>
                <w:sz w:val="16"/>
                <w:szCs w:val="16"/>
                <w:lang w:eastAsia="nl-NL"/>
              </w:rPr>
              <w:t xml:space="preserve"> suppletoire begroting</w:t>
            </w:r>
          </w:p>
        </w:tc>
        <w:tc>
          <w:tcPr>
            <w:tcW w:w="663" w:type="pct"/>
            <w:tcBorders>
              <w:top w:val="nil"/>
              <w:left w:val="nil"/>
              <w:bottom w:val="single" w:sz="4" w:space="0" w:color="auto"/>
              <w:right w:val="nil"/>
            </w:tcBorders>
            <w:shd w:val="clear" w:color="000000" w:fill="DBE5F1"/>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Stand 1</w:t>
            </w:r>
            <w:r w:rsidRPr="00865481">
              <w:rPr>
                <w:rFonts w:ascii="Verdana" w:eastAsia="Times New Roman" w:hAnsi="Verdana" w:cs="Times New Roman"/>
                <w:b/>
                <w:bCs/>
                <w:sz w:val="16"/>
                <w:szCs w:val="16"/>
                <w:vertAlign w:val="superscript"/>
                <w:lang w:eastAsia="nl-NL"/>
              </w:rPr>
              <w:t>e</w:t>
            </w:r>
            <w:r w:rsidRPr="00865481">
              <w:rPr>
                <w:rFonts w:ascii="Verdana" w:eastAsia="Times New Roman" w:hAnsi="Verdana" w:cs="Times New Roman"/>
                <w:b/>
                <w:bCs/>
                <w:sz w:val="16"/>
                <w:szCs w:val="16"/>
                <w:lang w:eastAsia="nl-NL"/>
              </w:rPr>
              <w:t xml:space="preserve"> suppletoire begroting</w:t>
            </w:r>
          </w:p>
        </w:tc>
      </w:tr>
      <w:tr w:rsidR="00871312" w:rsidRPr="00865481" w:rsidTr="00871312">
        <w:trPr>
          <w:trHeight w:val="170"/>
        </w:trPr>
        <w:tc>
          <w:tcPr>
            <w:tcW w:w="2809" w:type="pct"/>
            <w:tcBorders>
              <w:top w:val="nil"/>
              <w:left w:val="nil"/>
              <w:bottom w:val="single" w:sz="4" w:space="0" w:color="auto"/>
              <w:right w:val="nil"/>
            </w:tcBorders>
            <w:shd w:val="clear" w:color="000000" w:fill="DBE5F1"/>
            <w:noWrap/>
            <w:vAlign w:val="center"/>
            <w:hideMark/>
          </w:tcPr>
          <w:p w:rsidR="00871312" w:rsidRPr="00865481" w:rsidRDefault="00871312" w:rsidP="00871312">
            <w:pPr>
              <w:spacing w:line="240" w:lineRule="auto"/>
              <w:rPr>
                <w:rFonts w:ascii="Verdana" w:eastAsia="Times New Roman" w:hAnsi="Verdana" w:cs="Times New Roman"/>
                <w:i/>
                <w:iCs/>
                <w:sz w:val="16"/>
                <w:szCs w:val="16"/>
                <w:lang w:eastAsia="nl-NL"/>
              </w:rPr>
            </w:pPr>
            <w:r w:rsidRPr="00865481">
              <w:rPr>
                <w:rFonts w:ascii="Verdana" w:eastAsia="Times New Roman" w:hAnsi="Verdana" w:cs="Times New Roman"/>
                <w:i/>
                <w:iCs/>
                <w:sz w:val="16"/>
                <w:szCs w:val="16"/>
                <w:lang w:eastAsia="nl-NL"/>
              </w:rPr>
              <w:t> </w:t>
            </w:r>
          </w:p>
        </w:tc>
        <w:tc>
          <w:tcPr>
            <w:tcW w:w="865" w:type="pct"/>
            <w:tcBorders>
              <w:top w:val="nil"/>
              <w:left w:val="nil"/>
              <w:bottom w:val="single" w:sz="4" w:space="0" w:color="auto"/>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2015</w:t>
            </w:r>
          </w:p>
        </w:tc>
        <w:tc>
          <w:tcPr>
            <w:tcW w:w="663" w:type="pct"/>
            <w:tcBorders>
              <w:top w:val="nil"/>
              <w:left w:val="nil"/>
              <w:bottom w:val="single" w:sz="4" w:space="0" w:color="auto"/>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2015</w:t>
            </w:r>
          </w:p>
        </w:tc>
        <w:tc>
          <w:tcPr>
            <w:tcW w:w="663" w:type="pct"/>
            <w:tcBorders>
              <w:top w:val="nil"/>
              <w:left w:val="nil"/>
              <w:bottom w:val="single" w:sz="4" w:space="0" w:color="auto"/>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2015</w:t>
            </w:r>
          </w:p>
        </w:tc>
      </w:tr>
      <w:tr w:rsidR="00871312" w:rsidRPr="00865481" w:rsidTr="00871312">
        <w:trPr>
          <w:trHeight w:val="170"/>
        </w:trPr>
        <w:tc>
          <w:tcPr>
            <w:tcW w:w="2809"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 xml:space="preserve">Beheerskosten </w:t>
            </w:r>
          </w:p>
        </w:tc>
        <w:tc>
          <w:tcPr>
            <w:tcW w:w="865"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197,1</w:t>
            </w:r>
          </w:p>
        </w:tc>
        <w:tc>
          <w:tcPr>
            <w:tcW w:w="663"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-54,7</w:t>
            </w:r>
          </w:p>
        </w:tc>
        <w:tc>
          <w:tcPr>
            <w:tcW w:w="663"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142,4</w:t>
            </w:r>
          </w:p>
        </w:tc>
      </w:tr>
      <w:tr w:rsidR="00871312" w:rsidRPr="00865481" w:rsidTr="00871312">
        <w:trPr>
          <w:trHeight w:val="170"/>
        </w:trPr>
        <w:tc>
          <w:tcPr>
            <w:tcW w:w="2809"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 </w:t>
            </w:r>
          </w:p>
        </w:tc>
        <w:tc>
          <w:tcPr>
            <w:tcW w:w="865"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 </w:t>
            </w:r>
          </w:p>
        </w:tc>
        <w:tc>
          <w:tcPr>
            <w:tcW w:w="663"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 </w:t>
            </w:r>
          </w:p>
        </w:tc>
        <w:tc>
          <w:tcPr>
            <w:tcW w:w="663"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 </w:t>
            </w:r>
          </w:p>
        </w:tc>
      </w:tr>
      <w:tr w:rsidR="00871312" w:rsidRPr="00865481" w:rsidTr="00871312">
        <w:trPr>
          <w:trHeight w:val="170"/>
        </w:trPr>
        <w:tc>
          <w:tcPr>
            <w:tcW w:w="2809" w:type="pct"/>
            <w:tcBorders>
              <w:top w:val="single" w:sz="4" w:space="0" w:color="auto"/>
              <w:left w:val="nil"/>
              <w:bottom w:val="single" w:sz="4" w:space="0" w:color="auto"/>
              <w:right w:val="nil"/>
            </w:tcBorders>
            <w:shd w:val="clear" w:color="000000" w:fill="DBE5F1"/>
            <w:noWrap/>
            <w:vAlign w:val="bottom"/>
            <w:hideMark/>
          </w:tcPr>
          <w:p w:rsidR="00871312" w:rsidRPr="00865481" w:rsidRDefault="00871312" w:rsidP="00871312">
            <w:pPr>
              <w:spacing w:line="240" w:lineRule="auto"/>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 xml:space="preserve">Totaal </w:t>
            </w:r>
          </w:p>
        </w:tc>
        <w:tc>
          <w:tcPr>
            <w:tcW w:w="865" w:type="pct"/>
            <w:tcBorders>
              <w:top w:val="single" w:sz="4" w:space="0" w:color="auto"/>
              <w:left w:val="nil"/>
              <w:bottom w:val="single" w:sz="4" w:space="0" w:color="auto"/>
              <w:right w:val="nil"/>
            </w:tcBorders>
            <w:shd w:val="clear" w:color="000000" w:fill="DBE5F1"/>
            <w:noWrap/>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197,1</w:t>
            </w:r>
          </w:p>
        </w:tc>
        <w:tc>
          <w:tcPr>
            <w:tcW w:w="663" w:type="pct"/>
            <w:tcBorders>
              <w:top w:val="single" w:sz="4" w:space="0" w:color="auto"/>
              <w:left w:val="nil"/>
              <w:bottom w:val="single" w:sz="4" w:space="0" w:color="auto"/>
              <w:right w:val="nil"/>
            </w:tcBorders>
            <w:shd w:val="clear" w:color="000000" w:fill="DBE5F1"/>
            <w:noWrap/>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-54,7</w:t>
            </w:r>
          </w:p>
        </w:tc>
        <w:tc>
          <w:tcPr>
            <w:tcW w:w="663" w:type="pct"/>
            <w:tcBorders>
              <w:top w:val="single" w:sz="4" w:space="0" w:color="auto"/>
              <w:left w:val="nil"/>
              <w:bottom w:val="single" w:sz="4" w:space="0" w:color="auto"/>
              <w:right w:val="nil"/>
            </w:tcBorders>
            <w:shd w:val="clear" w:color="000000" w:fill="DBE5F1"/>
            <w:noWrap/>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142,4</w:t>
            </w:r>
          </w:p>
        </w:tc>
      </w:tr>
      <w:tr w:rsidR="00871312" w:rsidRPr="00865481" w:rsidTr="00871312">
        <w:trPr>
          <w:trHeight w:val="170"/>
        </w:trPr>
        <w:tc>
          <w:tcPr>
            <w:tcW w:w="2809"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i/>
                <w:iCs/>
                <w:sz w:val="20"/>
                <w:szCs w:val="20"/>
                <w:lang w:eastAsia="nl-NL"/>
              </w:rPr>
            </w:pPr>
          </w:p>
        </w:tc>
        <w:tc>
          <w:tcPr>
            <w:tcW w:w="865"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c>
          <w:tcPr>
            <w:tcW w:w="663"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c>
          <w:tcPr>
            <w:tcW w:w="663"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r>
      <w:tr w:rsidR="00871312" w:rsidRPr="00865481" w:rsidTr="00871312">
        <w:trPr>
          <w:trHeight w:val="170"/>
        </w:trPr>
        <w:tc>
          <w:tcPr>
            <w:tcW w:w="5000" w:type="pct"/>
            <w:gridSpan w:val="4"/>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Verdana" w:eastAsia="Times New Roman" w:hAnsi="Verdana" w:cs="Times New Roman"/>
                <w:b/>
                <w:bCs/>
                <w:i/>
                <w:iCs/>
                <w:sz w:val="16"/>
                <w:szCs w:val="16"/>
                <w:lang w:eastAsia="nl-NL"/>
              </w:rPr>
            </w:pPr>
            <w:r w:rsidRPr="00865481">
              <w:rPr>
                <w:rFonts w:ascii="Verdana" w:eastAsia="Times New Roman" w:hAnsi="Verdana" w:cs="Times New Roman"/>
                <w:b/>
                <w:bCs/>
                <w:i/>
                <w:iCs/>
                <w:sz w:val="16"/>
                <w:szCs w:val="16"/>
                <w:lang w:eastAsia="nl-NL"/>
              </w:rPr>
              <w:t>Toelichting uitgaven-mutaties 1</w:t>
            </w:r>
            <w:r w:rsidRPr="00865481">
              <w:rPr>
                <w:rFonts w:ascii="Verdana" w:eastAsia="Times New Roman" w:hAnsi="Verdana" w:cs="Times New Roman"/>
                <w:b/>
                <w:bCs/>
                <w:i/>
                <w:iCs/>
                <w:sz w:val="16"/>
                <w:szCs w:val="16"/>
                <w:vertAlign w:val="superscript"/>
                <w:lang w:eastAsia="nl-NL"/>
              </w:rPr>
              <w:t>e</w:t>
            </w:r>
            <w:r w:rsidRPr="00865481">
              <w:rPr>
                <w:rFonts w:ascii="Verdana" w:eastAsia="Times New Roman" w:hAnsi="Verdana" w:cs="Times New Roman"/>
                <w:b/>
                <w:bCs/>
                <w:i/>
                <w:iCs/>
                <w:sz w:val="16"/>
                <w:szCs w:val="16"/>
                <w:lang w:eastAsia="nl-NL"/>
              </w:rPr>
              <w:t xml:space="preserve"> suppletoire begroting</w:t>
            </w:r>
          </w:p>
        </w:tc>
      </w:tr>
      <w:tr w:rsidR="00871312" w:rsidRPr="00865481" w:rsidTr="00871312">
        <w:trPr>
          <w:trHeight w:val="170"/>
        </w:trPr>
        <w:tc>
          <w:tcPr>
            <w:tcW w:w="2809"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865"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63"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63"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r>
      <w:tr w:rsidR="00871312" w:rsidRPr="00865481" w:rsidTr="00871312">
        <w:trPr>
          <w:trHeight w:val="170"/>
        </w:trPr>
        <w:tc>
          <w:tcPr>
            <w:tcW w:w="2809"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Nominaal</w:t>
            </w:r>
          </w:p>
        </w:tc>
        <w:tc>
          <w:tcPr>
            <w:tcW w:w="865"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63"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63"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r>
      <w:tr w:rsidR="00871312" w:rsidRPr="00865481" w:rsidTr="00871312">
        <w:trPr>
          <w:trHeight w:val="170"/>
        </w:trPr>
        <w:tc>
          <w:tcPr>
            <w:tcW w:w="2809"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i/>
                <w:iCs/>
                <w:sz w:val="16"/>
                <w:szCs w:val="16"/>
                <w:lang w:eastAsia="nl-NL"/>
              </w:rPr>
            </w:pPr>
            <w:r w:rsidRPr="00865481">
              <w:rPr>
                <w:rFonts w:ascii="Verdana" w:eastAsia="Times New Roman" w:hAnsi="Verdana" w:cs="Times New Roman"/>
                <w:i/>
                <w:iCs/>
                <w:sz w:val="16"/>
                <w:szCs w:val="16"/>
                <w:lang w:eastAsia="nl-NL"/>
              </w:rPr>
              <w:t>Loon- en prijsbijstelling</w:t>
            </w:r>
          </w:p>
        </w:tc>
        <w:tc>
          <w:tcPr>
            <w:tcW w:w="865"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63" w:type="pct"/>
            <w:tcBorders>
              <w:top w:val="nil"/>
              <w:left w:val="nil"/>
              <w:bottom w:val="nil"/>
              <w:right w:val="nil"/>
            </w:tcBorders>
            <w:shd w:val="clear" w:color="auto" w:fill="auto"/>
            <w:noWrap/>
            <w:vAlign w:val="bottom"/>
            <w:hideMark/>
          </w:tcPr>
          <w:p w:rsidR="00871312" w:rsidRPr="00865481" w:rsidRDefault="00871312" w:rsidP="00871312">
            <w:pPr>
              <w:spacing w:line="240" w:lineRule="auto"/>
              <w:jc w:val="right"/>
              <w:rPr>
                <w:rFonts w:ascii="Verdana" w:eastAsia="Times New Roman" w:hAnsi="Verdana" w:cs="Times New Roman"/>
                <w:i/>
                <w:iCs/>
                <w:sz w:val="16"/>
                <w:szCs w:val="16"/>
                <w:lang w:eastAsia="nl-NL"/>
              </w:rPr>
            </w:pPr>
            <w:r w:rsidRPr="00865481">
              <w:rPr>
                <w:rFonts w:ascii="Verdana" w:eastAsia="Times New Roman" w:hAnsi="Verdana" w:cs="Times New Roman"/>
                <w:i/>
                <w:iCs/>
                <w:sz w:val="16"/>
                <w:szCs w:val="16"/>
                <w:lang w:eastAsia="nl-NL"/>
              </w:rPr>
              <w:t>0,3</w:t>
            </w:r>
          </w:p>
        </w:tc>
        <w:tc>
          <w:tcPr>
            <w:tcW w:w="663"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r>
      <w:tr w:rsidR="00871312" w:rsidRPr="00865481" w:rsidTr="00871312">
        <w:trPr>
          <w:trHeight w:val="170"/>
        </w:trPr>
        <w:tc>
          <w:tcPr>
            <w:tcW w:w="3674" w:type="pct"/>
            <w:gridSpan w:val="2"/>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Dit betreft de tranche 2015 van de vergoeding voor loon- en prijsontwikkeling.</w:t>
            </w:r>
          </w:p>
        </w:tc>
        <w:tc>
          <w:tcPr>
            <w:tcW w:w="663"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63"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r>
      <w:tr w:rsidR="00871312" w:rsidRPr="00865481" w:rsidTr="00871312">
        <w:trPr>
          <w:trHeight w:val="170"/>
        </w:trPr>
        <w:tc>
          <w:tcPr>
            <w:tcW w:w="2809" w:type="pct"/>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865" w:type="pct"/>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63"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63"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r>
      <w:tr w:rsidR="00871312" w:rsidRPr="00865481" w:rsidTr="00871312">
        <w:trPr>
          <w:trHeight w:val="170"/>
        </w:trPr>
        <w:tc>
          <w:tcPr>
            <w:tcW w:w="2809" w:type="pct"/>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Beleidsmatige mutaties</w:t>
            </w:r>
          </w:p>
        </w:tc>
        <w:tc>
          <w:tcPr>
            <w:tcW w:w="865" w:type="pct"/>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63"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63"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r>
      <w:tr w:rsidR="00871312" w:rsidRPr="00865481" w:rsidTr="00871312">
        <w:trPr>
          <w:trHeight w:val="170"/>
        </w:trPr>
        <w:tc>
          <w:tcPr>
            <w:tcW w:w="2809"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i/>
                <w:iCs/>
                <w:sz w:val="16"/>
                <w:szCs w:val="16"/>
                <w:lang w:eastAsia="nl-NL"/>
              </w:rPr>
            </w:pPr>
            <w:r w:rsidRPr="00865481">
              <w:rPr>
                <w:rFonts w:ascii="Verdana" w:eastAsia="Times New Roman" w:hAnsi="Verdana" w:cs="Times New Roman"/>
                <w:i/>
                <w:iCs/>
                <w:sz w:val="16"/>
                <w:szCs w:val="16"/>
                <w:lang w:eastAsia="nl-NL"/>
              </w:rPr>
              <w:t>Premie reservering Wlz uitvoeringskosten</w:t>
            </w:r>
          </w:p>
        </w:tc>
        <w:tc>
          <w:tcPr>
            <w:tcW w:w="865"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63" w:type="pct"/>
            <w:tcBorders>
              <w:top w:val="nil"/>
              <w:left w:val="nil"/>
              <w:bottom w:val="nil"/>
              <w:right w:val="nil"/>
            </w:tcBorders>
            <w:shd w:val="clear" w:color="auto" w:fill="auto"/>
            <w:noWrap/>
            <w:vAlign w:val="bottom"/>
            <w:hideMark/>
          </w:tcPr>
          <w:p w:rsidR="00871312" w:rsidRPr="00865481" w:rsidRDefault="00871312" w:rsidP="00871312">
            <w:pPr>
              <w:spacing w:line="240" w:lineRule="auto"/>
              <w:jc w:val="right"/>
              <w:rPr>
                <w:rFonts w:ascii="Verdana" w:eastAsia="Times New Roman" w:hAnsi="Verdana" w:cs="Times New Roman"/>
                <w:i/>
                <w:iCs/>
                <w:sz w:val="16"/>
                <w:szCs w:val="16"/>
                <w:lang w:eastAsia="nl-NL"/>
              </w:rPr>
            </w:pPr>
            <w:r w:rsidRPr="00865481">
              <w:rPr>
                <w:rFonts w:ascii="Verdana" w:eastAsia="Times New Roman" w:hAnsi="Verdana" w:cs="Times New Roman"/>
                <w:i/>
                <w:iCs/>
                <w:sz w:val="16"/>
                <w:szCs w:val="16"/>
                <w:lang w:eastAsia="nl-NL"/>
              </w:rPr>
              <w:t>-55,0</w:t>
            </w:r>
          </w:p>
        </w:tc>
        <w:tc>
          <w:tcPr>
            <w:tcW w:w="663"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r>
      <w:tr w:rsidR="00871312" w:rsidRPr="00865481" w:rsidTr="00871312">
        <w:trPr>
          <w:trHeight w:val="170"/>
        </w:trPr>
        <w:tc>
          <w:tcPr>
            <w:tcW w:w="3674" w:type="pct"/>
            <w:gridSpan w:val="2"/>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Het gaat hier om een saldoreeks bestaande uit vrijvallende middelen uit het kader beheerskosten voor onder meer saneringskosten van instellingen in de langdurige zorg en middelen voor de bijdrage in het vrijwillige gebruik door de budgethouder van de SVB. Een deel van deze middelen zijn via een ijklijnmutatie overgeboekt naar de begroting van VWS ten behoeve van de uitvoering van pgb-trekkingsrechten door de SVB.</w:t>
            </w:r>
          </w:p>
        </w:tc>
        <w:tc>
          <w:tcPr>
            <w:tcW w:w="663"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i/>
                <w:iCs/>
                <w:sz w:val="16"/>
                <w:szCs w:val="16"/>
                <w:lang w:eastAsia="nl-NL"/>
              </w:rPr>
            </w:pPr>
          </w:p>
        </w:tc>
        <w:tc>
          <w:tcPr>
            <w:tcW w:w="663"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r>
      <w:tr w:rsidR="00871312" w:rsidRPr="00865481" w:rsidTr="00871312">
        <w:trPr>
          <w:trHeight w:val="170"/>
        </w:trPr>
        <w:tc>
          <w:tcPr>
            <w:tcW w:w="2809" w:type="pct"/>
            <w:tcBorders>
              <w:top w:val="nil"/>
              <w:left w:val="nil"/>
              <w:bottom w:val="single" w:sz="4" w:space="0" w:color="auto"/>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 </w:t>
            </w:r>
          </w:p>
        </w:tc>
        <w:tc>
          <w:tcPr>
            <w:tcW w:w="865" w:type="pct"/>
            <w:tcBorders>
              <w:top w:val="nil"/>
              <w:left w:val="nil"/>
              <w:bottom w:val="single" w:sz="4" w:space="0" w:color="auto"/>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 </w:t>
            </w:r>
          </w:p>
        </w:tc>
        <w:tc>
          <w:tcPr>
            <w:tcW w:w="663" w:type="pct"/>
            <w:tcBorders>
              <w:top w:val="nil"/>
              <w:left w:val="nil"/>
              <w:bottom w:val="single" w:sz="4" w:space="0" w:color="auto"/>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 </w:t>
            </w:r>
          </w:p>
        </w:tc>
        <w:tc>
          <w:tcPr>
            <w:tcW w:w="663" w:type="pct"/>
            <w:tcBorders>
              <w:top w:val="nil"/>
              <w:left w:val="nil"/>
              <w:bottom w:val="single" w:sz="4" w:space="0" w:color="auto"/>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 </w:t>
            </w:r>
          </w:p>
        </w:tc>
      </w:tr>
    </w:tbl>
    <w:p w:rsidR="00871312" w:rsidRDefault="00871312" w:rsidP="00871312">
      <w:pPr>
        <w:rPr>
          <w:rFonts w:ascii="Verdana" w:hAnsi="Verdana"/>
          <w:sz w:val="18"/>
          <w:szCs w:val="18"/>
        </w:rPr>
      </w:pPr>
    </w:p>
    <w:p w:rsidR="00871312" w:rsidRDefault="00871312" w:rsidP="00871312">
      <w:pPr>
        <w:rPr>
          <w:rFonts w:ascii="Verdana" w:hAnsi="Verdana"/>
          <w:sz w:val="18"/>
          <w:szCs w:val="18"/>
        </w:rPr>
      </w:pPr>
      <w:r>
        <w:rPr>
          <w:rFonts w:ascii="Verdana" w:hAnsi="Verdana"/>
          <w:sz w:val="18"/>
          <w:szCs w:val="18"/>
        </w:rPr>
        <w:br w:type="page"/>
      </w:r>
    </w:p>
    <w:tbl>
      <w:tblPr>
        <w:tblW w:w="5000" w:type="pct"/>
        <w:tblCellMar>
          <w:left w:w="70" w:type="dxa"/>
          <w:right w:w="70" w:type="dxa"/>
        </w:tblCellMar>
        <w:tblLook w:val="04A0" w:firstRow="1" w:lastRow="0" w:firstColumn="1" w:lastColumn="0" w:noHBand="0" w:noVBand="1"/>
      </w:tblPr>
      <w:tblGrid>
        <w:gridCol w:w="4956"/>
        <w:gridCol w:w="1764"/>
        <w:gridCol w:w="1245"/>
        <w:gridCol w:w="1245"/>
      </w:tblGrid>
      <w:tr w:rsidR="00871312" w:rsidRPr="00865481" w:rsidTr="00871312">
        <w:trPr>
          <w:trHeight w:val="416"/>
        </w:trPr>
        <w:tc>
          <w:tcPr>
            <w:tcW w:w="5000" w:type="pct"/>
            <w:gridSpan w:val="4"/>
            <w:tcBorders>
              <w:top w:val="single" w:sz="4" w:space="0" w:color="auto"/>
              <w:left w:val="nil"/>
              <w:bottom w:val="single" w:sz="4" w:space="0" w:color="auto"/>
              <w:right w:val="nil"/>
            </w:tcBorders>
            <w:shd w:val="clear" w:color="000000" w:fill="000000"/>
            <w:vAlign w:val="center"/>
            <w:hideMark/>
          </w:tcPr>
          <w:p w:rsidR="00871312" w:rsidRPr="00865481" w:rsidRDefault="00871312" w:rsidP="00871312">
            <w:pPr>
              <w:spacing w:line="240" w:lineRule="auto"/>
              <w:rPr>
                <w:rFonts w:ascii="Verdana" w:eastAsia="Times New Roman" w:hAnsi="Verdana" w:cs="Times New Roman"/>
                <w:b/>
                <w:bCs/>
                <w:color w:val="FFFFFF"/>
                <w:sz w:val="16"/>
                <w:szCs w:val="16"/>
                <w:lang w:eastAsia="nl-NL"/>
              </w:rPr>
            </w:pPr>
            <w:r w:rsidRPr="00865481">
              <w:rPr>
                <w:rFonts w:ascii="Verdana" w:eastAsia="Times New Roman" w:hAnsi="Verdana" w:cs="Times New Roman"/>
                <w:b/>
                <w:bCs/>
                <w:color w:val="FFFFFF"/>
                <w:sz w:val="16"/>
                <w:szCs w:val="16"/>
                <w:lang w:eastAsia="nl-NL"/>
              </w:rPr>
              <w:lastRenderedPageBreak/>
              <w:t>Overig buiten contracteerruimte (bedragen x € 1 miljoen)</w:t>
            </w:r>
          </w:p>
        </w:tc>
      </w:tr>
      <w:tr w:rsidR="00871312" w:rsidRPr="00865481" w:rsidTr="00871312">
        <w:trPr>
          <w:trHeight w:val="227"/>
        </w:trPr>
        <w:tc>
          <w:tcPr>
            <w:tcW w:w="2703" w:type="pct"/>
            <w:tcBorders>
              <w:top w:val="nil"/>
              <w:left w:val="nil"/>
              <w:bottom w:val="single" w:sz="4" w:space="0" w:color="auto"/>
              <w:right w:val="nil"/>
            </w:tcBorders>
            <w:shd w:val="clear" w:color="000000" w:fill="DBE5F1"/>
            <w:noWrap/>
            <w:vAlign w:val="center"/>
            <w:hideMark/>
          </w:tcPr>
          <w:p w:rsidR="00871312" w:rsidRPr="00865481" w:rsidRDefault="00871312" w:rsidP="00871312">
            <w:pPr>
              <w:spacing w:line="240" w:lineRule="auto"/>
              <w:rPr>
                <w:rFonts w:ascii="Verdana" w:eastAsia="Times New Roman" w:hAnsi="Verdana" w:cs="Times New Roman"/>
                <w:b/>
                <w:bCs/>
                <w:color w:val="FFFFFF"/>
                <w:sz w:val="16"/>
                <w:szCs w:val="16"/>
                <w:lang w:eastAsia="nl-NL"/>
              </w:rPr>
            </w:pPr>
            <w:r w:rsidRPr="00865481">
              <w:rPr>
                <w:rFonts w:ascii="Verdana" w:eastAsia="Times New Roman" w:hAnsi="Verdana" w:cs="Times New Roman"/>
                <w:b/>
                <w:bCs/>
                <w:color w:val="FFFFFF"/>
                <w:sz w:val="16"/>
                <w:szCs w:val="16"/>
                <w:lang w:eastAsia="nl-NL"/>
              </w:rPr>
              <w:t> </w:t>
            </w:r>
          </w:p>
        </w:tc>
        <w:tc>
          <w:tcPr>
            <w:tcW w:w="921" w:type="pct"/>
            <w:tcBorders>
              <w:top w:val="nil"/>
              <w:left w:val="nil"/>
              <w:bottom w:val="single" w:sz="4" w:space="0" w:color="auto"/>
              <w:right w:val="nil"/>
            </w:tcBorders>
            <w:shd w:val="clear" w:color="000000" w:fill="DBE5F1"/>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Stand ontwerpbegroting</w:t>
            </w:r>
          </w:p>
        </w:tc>
        <w:tc>
          <w:tcPr>
            <w:tcW w:w="688" w:type="pct"/>
            <w:tcBorders>
              <w:top w:val="nil"/>
              <w:left w:val="nil"/>
              <w:bottom w:val="single" w:sz="4" w:space="0" w:color="auto"/>
              <w:right w:val="nil"/>
            </w:tcBorders>
            <w:shd w:val="clear" w:color="000000" w:fill="DBE5F1"/>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Mutaties 1</w:t>
            </w:r>
            <w:r w:rsidRPr="00865481">
              <w:rPr>
                <w:rFonts w:ascii="Verdana" w:eastAsia="Times New Roman" w:hAnsi="Verdana" w:cs="Times New Roman"/>
                <w:b/>
                <w:bCs/>
                <w:sz w:val="16"/>
                <w:szCs w:val="16"/>
                <w:vertAlign w:val="superscript"/>
                <w:lang w:eastAsia="nl-NL"/>
              </w:rPr>
              <w:t>e</w:t>
            </w:r>
            <w:r w:rsidRPr="00865481">
              <w:rPr>
                <w:rFonts w:ascii="Verdana" w:eastAsia="Times New Roman" w:hAnsi="Verdana" w:cs="Times New Roman"/>
                <w:b/>
                <w:bCs/>
                <w:sz w:val="16"/>
                <w:szCs w:val="16"/>
                <w:lang w:eastAsia="nl-NL"/>
              </w:rPr>
              <w:t xml:space="preserve"> suppletoire begroting</w:t>
            </w:r>
          </w:p>
        </w:tc>
        <w:tc>
          <w:tcPr>
            <w:tcW w:w="688" w:type="pct"/>
            <w:tcBorders>
              <w:top w:val="nil"/>
              <w:left w:val="nil"/>
              <w:bottom w:val="single" w:sz="4" w:space="0" w:color="auto"/>
              <w:right w:val="nil"/>
            </w:tcBorders>
            <w:shd w:val="clear" w:color="000000" w:fill="DBE5F1"/>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Stand 1</w:t>
            </w:r>
            <w:r w:rsidRPr="00865481">
              <w:rPr>
                <w:rFonts w:ascii="Verdana" w:eastAsia="Times New Roman" w:hAnsi="Verdana" w:cs="Times New Roman"/>
                <w:b/>
                <w:bCs/>
                <w:sz w:val="16"/>
                <w:szCs w:val="16"/>
                <w:vertAlign w:val="superscript"/>
                <w:lang w:eastAsia="nl-NL"/>
              </w:rPr>
              <w:t>e</w:t>
            </w:r>
            <w:r w:rsidRPr="00865481">
              <w:rPr>
                <w:rFonts w:ascii="Verdana" w:eastAsia="Times New Roman" w:hAnsi="Verdana" w:cs="Times New Roman"/>
                <w:b/>
                <w:bCs/>
                <w:sz w:val="16"/>
                <w:szCs w:val="16"/>
                <w:lang w:eastAsia="nl-NL"/>
              </w:rPr>
              <w:t xml:space="preserve"> suppletoire begroting</w:t>
            </w:r>
          </w:p>
        </w:tc>
      </w:tr>
      <w:tr w:rsidR="00871312" w:rsidRPr="00865481" w:rsidTr="00871312">
        <w:trPr>
          <w:trHeight w:val="227"/>
        </w:trPr>
        <w:tc>
          <w:tcPr>
            <w:tcW w:w="2703" w:type="pct"/>
            <w:tcBorders>
              <w:top w:val="nil"/>
              <w:left w:val="nil"/>
              <w:bottom w:val="single" w:sz="4" w:space="0" w:color="auto"/>
              <w:right w:val="nil"/>
            </w:tcBorders>
            <w:shd w:val="clear" w:color="000000" w:fill="DBE5F1"/>
            <w:noWrap/>
            <w:vAlign w:val="center"/>
            <w:hideMark/>
          </w:tcPr>
          <w:p w:rsidR="00871312" w:rsidRPr="00865481" w:rsidRDefault="00871312" w:rsidP="00871312">
            <w:pPr>
              <w:spacing w:line="240" w:lineRule="auto"/>
              <w:rPr>
                <w:rFonts w:ascii="Verdana" w:eastAsia="Times New Roman" w:hAnsi="Verdana" w:cs="Times New Roman"/>
                <w:i/>
                <w:iCs/>
                <w:sz w:val="16"/>
                <w:szCs w:val="16"/>
                <w:lang w:eastAsia="nl-NL"/>
              </w:rPr>
            </w:pPr>
            <w:r w:rsidRPr="00865481">
              <w:rPr>
                <w:rFonts w:ascii="Verdana" w:eastAsia="Times New Roman" w:hAnsi="Verdana" w:cs="Times New Roman"/>
                <w:i/>
                <w:iCs/>
                <w:sz w:val="16"/>
                <w:szCs w:val="16"/>
                <w:lang w:eastAsia="nl-NL"/>
              </w:rPr>
              <w:t> </w:t>
            </w:r>
          </w:p>
        </w:tc>
        <w:tc>
          <w:tcPr>
            <w:tcW w:w="921" w:type="pct"/>
            <w:tcBorders>
              <w:top w:val="nil"/>
              <w:left w:val="nil"/>
              <w:bottom w:val="single" w:sz="4" w:space="0" w:color="auto"/>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2015</w:t>
            </w:r>
          </w:p>
        </w:tc>
        <w:tc>
          <w:tcPr>
            <w:tcW w:w="688" w:type="pct"/>
            <w:tcBorders>
              <w:top w:val="nil"/>
              <w:left w:val="nil"/>
              <w:bottom w:val="single" w:sz="4" w:space="0" w:color="auto"/>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2015</w:t>
            </w:r>
          </w:p>
        </w:tc>
        <w:tc>
          <w:tcPr>
            <w:tcW w:w="688" w:type="pct"/>
            <w:tcBorders>
              <w:top w:val="nil"/>
              <w:left w:val="nil"/>
              <w:bottom w:val="single" w:sz="4" w:space="0" w:color="auto"/>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2015</w:t>
            </w:r>
          </w:p>
        </w:tc>
      </w:tr>
      <w:tr w:rsidR="00871312" w:rsidRPr="00865481" w:rsidTr="00871312">
        <w:trPr>
          <w:trHeight w:val="227"/>
        </w:trPr>
        <w:tc>
          <w:tcPr>
            <w:tcW w:w="2703"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 xml:space="preserve">Overig buiten contracteerruimte </w:t>
            </w:r>
            <w:r w:rsidRPr="00865481">
              <w:rPr>
                <w:rFonts w:ascii="Verdana" w:eastAsia="Times New Roman" w:hAnsi="Verdana" w:cs="Times New Roman"/>
                <w:sz w:val="16"/>
                <w:szCs w:val="16"/>
                <w:vertAlign w:val="superscript"/>
                <w:lang w:eastAsia="nl-NL"/>
              </w:rPr>
              <w:t>2</w:t>
            </w:r>
          </w:p>
        </w:tc>
        <w:tc>
          <w:tcPr>
            <w:tcW w:w="921"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480,3</w:t>
            </w:r>
          </w:p>
        </w:tc>
        <w:tc>
          <w:tcPr>
            <w:tcW w:w="688"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83,2</w:t>
            </w:r>
          </w:p>
        </w:tc>
        <w:tc>
          <w:tcPr>
            <w:tcW w:w="688"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563,4</w:t>
            </w:r>
          </w:p>
        </w:tc>
      </w:tr>
      <w:tr w:rsidR="00871312" w:rsidRPr="00865481" w:rsidTr="00871312">
        <w:trPr>
          <w:trHeight w:val="227"/>
        </w:trPr>
        <w:tc>
          <w:tcPr>
            <w:tcW w:w="2703"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 </w:t>
            </w:r>
          </w:p>
        </w:tc>
        <w:tc>
          <w:tcPr>
            <w:tcW w:w="921"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 </w:t>
            </w:r>
          </w:p>
        </w:tc>
        <w:tc>
          <w:tcPr>
            <w:tcW w:w="688"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 </w:t>
            </w:r>
          </w:p>
        </w:tc>
        <w:tc>
          <w:tcPr>
            <w:tcW w:w="688"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 </w:t>
            </w:r>
          </w:p>
        </w:tc>
      </w:tr>
      <w:tr w:rsidR="00871312" w:rsidRPr="00865481" w:rsidTr="00871312">
        <w:trPr>
          <w:trHeight w:val="227"/>
        </w:trPr>
        <w:tc>
          <w:tcPr>
            <w:tcW w:w="2703" w:type="pct"/>
            <w:tcBorders>
              <w:top w:val="single" w:sz="4" w:space="0" w:color="auto"/>
              <w:left w:val="nil"/>
              <w:bottom w:val="single" w:sz="4" w:space="0" w:color="auto"/>
              <w:right w:val="nil"/>
            </w:tcBorders>
            <w:shd w:val="clear" w:color="000000" w:fill="DBE5F1"/>
            <w:noWrap/>
            <w:vAlign w:val="bottom"/>
            <w:hideMark/>
          </w:tcPr>
          <w:p w:rsidR="00871312" w:rsidRPr="00865481" w:rsidRDefault="00871312" w:rsidP="00871312">
            <w:pPr>
              <w:spacing w:line="240" w:lineRule="auto"/>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 xml:space="preserve">Totaal </w:t>
            </w:r>
          </w:p>
        </w:tc>
        <w:tc>
          <w:tcPr>
            <w:tcW w:w="921" w:type="pct"/>
            <w:tcBorders>
              <w:top w:val="single" w:sz="4" w:space="0" w:color="auto"/>
              <w:left w:val="nil"/>
              <w:bottom w:val="single" w:sz="4" w:space="0" w:color="auto"/>
              <w:right w:val="nil"/>
            </w:tcBorders>
            <w:shd w:val="clear" w:color="000000" w:fill="DBE5F1"/>
            <w:noWrap/>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480,3</w:t>
            </w:r>
          </w:p>
        </w:tc>
        <w:tc>
          <w:tcPr>
            <w:tcW w:w="688" w:type="pct"/>
            <w:tcBorders>
              <w:top w:val="single" w:sz="4" w:space="0" w:color="auto"/>
              <w:left w:val="nil"/>
              <w:bottom w:val="single" w:sz="4" w:space="0" w:color="auto"/>
              <w:right w:val="nil"/>
            </w:tcBorders>
            <w:shd w:val="clear" w:color="000000" w:fill="DBE5F1"/>
            <w:noWrap/>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83,2</w:t>
            </w:r>
          </w:p>
        </w:tc>
        <w:tc>
          <w:tcPr>
            <w:tcW w:w="688" w:type="pct"/>
            <w:tcBorders>
              <w:top w:val="single" w:sz="4" w:space="0" w:color="auto"/>
              <w:left w:val="nil"/>
              <w:bottom w:val="single" w:sz="4" w:space="0" w:color="auto"/>
              <w:right w:val="nil"/>
            </w:tcBorders>
            <w:shd w:val="clear" w:color="000000" w:fill="DBE5F1"/>
            <w:noWrap/>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563,4</w:t>
            </w:r>
          </w:p>
        </w:tc>
      </w:tr>
      <w:tr w:rsidR="00871312" w:rsidRPr="00865481" w:rsidTr="00871312">
        <w:trPr>
          <w:trHeight w:val="227"/>
        </w:trPr>
        <w:tc>
          <w:tcPr>
            <w:tcW w:w="2703"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i/>
                <w:iCs/>
                <w:sz w:val="20"/>
                <w:szCs w:val="20"/>
                <w:lang w:eastAsia="nl-NL"/>
              </w:rPr>
            </w:pPr>
          </w:p>
        </w:tc>
        <w:tc>
          <w:tcPr>
            <w:tcW w:w="921"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c>
          <w:tcPr>
            <w:tcW w:w="688"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c>
          <w:tcPr>
            <w:tcW w:w="688"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r>
      <w:tr w:rsidR="00871312" w:rsidRPr="00865481" w:rsidTr="00871312">
        <w:trPr>
          <w:trHeight w:val="227"/>
        </w:trPr>
        <w:tc>
          <w:tcPr>
            <w:tcW w:w="5000" w:type="pct"/>
            <w:gridSpan w:val="4"/>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Verdana" w:eastAsia="Times New Roman" w:hAnsi="Verdana" w:cs="Times New Roman"/>
                <w:b/>
                <w:bCs/>
                <w:i/>
                <w:iCs/>
                <w:sz w:val="16"/>
                <w:szCs w:val="16"/>
                <w:lang w:eastAsia="nl-NL"/>
              </w:rPr>
            </w:pPr>
            <w:r w:rsidRPr="00865481">
              <w:rPr>
                <w:rFonts w:ascii="Verdana" w:eastAsia="Times New Roman" w:hAnsi="Verdana" w:cs="Times New Roman"/>
                <w:b/>
                <w:bCs/>
                <w:i/>
                <w:iCs/>
                <w:sz w:val="16"/>
                <w:szCs w:val="16"/>
                <w:lang w:eastAsia="nl-NL"/>
              </w:rPr>
              <w:t>Toelichting uitgaven-mutaties 1</w:t>
            </w:r>
            <w:r w:rsidRPr="00865481">
              <w:rPr>
                <w:rFonts w:ascii="Verdana" w:eastAsia="Times New Roman" w:hAnsi="Verdana" w:cs="Times New Roman"/>
                <w:b/>
                <w:bCs/>
                <w:i/>
                <w:iCs/>
                <w:sz w:val="16"/>
                <w:szCs w:val="16"/>
                <w:vertAlign w:val="superscript"/>
                <w:lang w:eastAsia="nl-NL"/>
              </w:rPr>
              <w:t>e</w:t>
            </w:r>
            <w:r w:rsidRPr="00865481">
              <w:rPr>
                <w:rFonts w:ascii="Verdana" w:eastAsia="Times New Roman" w:hAnsi="Verdana" w:cs="Times New Roman"/>
                <w:b/>
                <w:bCs/>
                <w:i/>
                <w:iCs/>
                <w:sz w:val="16"/>
                <w:szCs w:val="16"/>
                <w:lang w:eastAsia="nl-NL"/>
              </w:rPr>
              <w:t xml:space="preserve"> suppletoire begroting</w:t>
            </w:r>
          </w:p>
        </w:tc>
      </w:tr>
      <w:tr w:rsidR="00871312" w:rsidRPr="00865481" w:rsidTr="00871312">
        <w:trPr>
          <w:trHeight w:val="227"/>
        </w:trPr>
        <w:tc>
          <w:tcPr>
            <w:tcW w:w="2703"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921"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88"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88"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r>
      <w:tr w:rsidR="00871312" w:rsidRPr="00865481" w:rsidTr="00871312">
        <w:trPr>
          <w:trHeight w:val="227"/>
        </w:trPr>
        <w:tc>
          <w:tcPr>
            <w:tcW w:w="2703"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Nominaal</w:t>
            </w:r>
          </w:p>
        </w:tc>
        <w:tc>
          <w:tcPr>
            <w:tcW w:w="921"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88"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88"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r>
      <w:tr w:rsidR="00871312" w:rsidRPr="00865481" w:rsidTr="00871312">
        <w:trPr>
          <w:trHeight w:val="227"/>
        </w:trPr>
        <w:tc>
          <w:tcPr>
            <w:tcW w:w="2703"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i/>
                <w:iCs/>
                <w:sz w:val="16"/>
                <w:szCs w:val="16"/>
                <w:lang w:eastAsia="nl-NL"/>
              </w:rPr>
            </w:pPr>
            <w:r w:rsidRPr="00865481">
              <w:rPr>
                <w:rFonts w:ascii="Verdana" w:eastAsia="Times New Roman" w:hAnsi="Verdana" w:cs="Times New Roman"/>
                <w:i/>
                <w:iCs/>
                <w:sz w:val="16"/>
                <w:szCs w:val="16"/>
                <w:lang w:eastAsia="nl-NL"/>
              </w:rPr>
              <w:t>Loon- en prijsbijstelling</w:t>
            </w:r>
          </w:p>
        </w:tc>
        <w:tc>
          <w:tcPr>
            <w:tcW w:w="921"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88" w:type="pct"/>
            <w:tcBorders>
              <w:top w:val="nil"/>
              <w:left w:val="nil"/>
              <w:bottom w:val="nil"/>
              <w:right w:val="nil"/>
            </w:tcBorders>
            <w:shd w:val="clear" w:color="auto" w:fill="auto"/>
            <w:noWrap/>
            <w:vAlign w:val="bottom"/>
            <w:hideMark/>
          </w:tcPr>
          <w:p w:rsidR="00871312" w:rsidRPr="00865481" w:rsidRDefault="00871312" w:rsidP="00871312">
            <w:pPr>
              <w:spacing w:line="240" w:lineRule="auto"/>
              <w:jc w:val="right"/>
              <w:rPr>
                <w:rFonts w:ascii="Verdana" w:eastAsia="Times New Roman" w:hAnsi="Verdana" w:cs="Times New Roman"/>
                <w:i/>
                <w:iCs/>
                <w:sz w:val="16"/>
                <w:szCs w:val="16"/>
                <w:lang w:eastAsia="nl-NL"/>
              </w:rPr>
            </w:pPr>
            <w:r w:rsidRPr="00865481">
              <w:rPr>
                <w:rFonts w:ascii="Verdana" w:eastAsia="Times New Roman" w:hAnsi="Verdana" w:cs="Times New Roman"/>
                <w:i/>
                <w:iCs/>
                <w:sz w:val="16"/>
                <w:szCs w:val="16"/>
                <w:lang w:eastAsia="nl-NL"/>
              </w:rPr>
              <w:t>-2,4</w:t>
            </w:r>
          </w:p>
        </w:tc>
        <w:tc>
          <w:tcPr>
            <w:tcW w:w="688"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r>
      <w:tr w:rsidR="00871312" w:rsidRPr="00865481" w:rsidTr="00871312">
        <w:trPr>
          <w:trHeight w:val="227"/>
        </w:trPr>
        <w:tc>
          <w:tcPr>
            <w:tcW w:w="3623" w:type="pct"/>
            <w:gridSpan w:val="2"/>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Dit betreft de tranche 2015 van de vergoeding voor loon- en prijsontwikkeling. De negatieve indexering in 2015 wordt verklaard door de overgangsfase die hoort bij de overstap van een systematiek van 50% voorcalculatie naar 100% voorcalculatie. Aan de ene kant is de geraamde loon- en prijsbijstelling voor 2015 laag en aan de andere kant resteert er nog een negatieve incidentele nacalculatie uit de oude systematiek.</w:t>
            </w:r>
          </w:p>
        </w:tc>
        <w:tc>
          <w:tcPr>
            <w:tcW w:w="688"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i/>
                <w:iCs/>
                <w:sz w:val="16"/>
                <w:szCs w:val="16"/>
                <w:lang w:eastAsia="nl-NL"/>
              </w:rPr>
            </w:pPr>
          </w:p>
        </w:tc>
        <w:tc>
          <w:tcPr>
            <w:tcW w:w="688"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r>
      <w:tr w:rsidR="00871312" w:rsidRPr="00865481" w:rsidTr="00871312">
        <w:trPr>
          <w:trHeight w:val="227"/>
        </w:trPr>
        <w:tc>
          <w:tcPr>
            <w:tcW w:w="2703" w:type="pct"/>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921" w:type="pct"/>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88"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i/>
                <w:iCs/>
                <w:sz w:val="16"/>
                <w:szCs w:val="16"/>
                <w:lang w:eastAsia="nl-NL"/>
              </w:rPr>
            </w:pPr>
          </w:p>
        </w:tc>
        <w:tc>
          <w:tcPr>
            <w:tcW w:w="688"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r>
      <w:tr w:rsidR="00871312" w:rsidRPr="00865481" w:rsidTr="00871312">
        <w:trPr>
          <w:trHeight w:val="227"/>
        </w:trPr>
        <w:tc>
          <w:tcPr>
            <w:tcW w:w="2703" w:type="pct"/>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Mee- en tegenvallers</w:t>
            </w:r>
          </w:p>
        </w:tc>
        <w:tc>
          <w:tcPr>
            <w:tcW w:w="921" w:type="pct"/>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88"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i/>
                <w:iCs/>
                <w:sz w:val="16"/>
                <w:szCs w:val="16"/>
                <w:lang w:eastAsia="nl-NL"/>
              </w:rPr>
            </w:pPr>
          </w:p>
        </w:tc>
        <w:tc>
          <w:tcPr>
            <w:tcW w:w="688"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r>
      <w:tr w:rsidR="00871312" w:rsidRPr="00865481" w:rsidTr="00871312">
        <w:trPr>
          <w:trHeight w:val="227"/>
        </w:trPr>
        <w:tc>
          <w:tcPr>
            <w:tcW w:w="2703" w:type="pct"/>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Verdana" w:eastAsia="Times New Roman" w:hAnsi="Verdana" w:cs="Times New Roman"/>
                <w:i/>
                <w:iCs/>
                <w:sz w:val="16"/>
                <w:szCs w:val="16"/>
                <w:lang w:eastAsia="nl-NL"/>
              </w:rPr>
            </w:pPr>
            <w:r w:rsidRPr="00865481">
              <w:rPr>
                <w:rFonts w:ascii="Verdana" w:eastAsia="Times New Roman" w:hAnsi="Verdana" w:cs="Times New Roman"/>
                <w:i/>
                <w:iCs/>
                <w:sz w:val="16"/>
                <w:szCs w:val="16"/>
                <w:lang w:eastAsia="nl-NL"/>
              </w:rPr>
              <w:t>Actualisering Wlz</w:t>
            </w:r>
          </w:p>
        </w:tc>
        <w:tc>
          <w:tcPr>
            <w:tcW w:w="921" w:type="pct"/>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c>
          <w:tcPr>
            <w:tcW w:w="688" w:type="pct"/>
            <w:tcBorders>
              <w:top w:val="nil"/>
              <w:left w:val="nil"/>
              <w:bottom w:val="nil"/>
              <w:right w:val="nil"/>
            </w:tcBorders>
            <w:shd w:val="clear" w:color="auto" w:fill="auto"/>
            <w:noWrap/>
            <w:vAlign w:val="bottom"/>
            <w:hideMark/>
          </w:tcPr>
          <w:p w:rsidR="00871312" w:rsidRPr="00865481" w:rsidRDefault="00871312" w:rsidP="00871312">
            <w:pPr>
              <w:spacing w:line="240" w:lineRule="auto"/>
              <w:jc w:val="right"/>
              <w:rPr>
                <w:rFonts w:ascii="Verdana" w:eastAsia="Times New Roman" w:hAnsi="Verdana" w:cs="Times New Roman"/>
                <w:i/>
                <w:iCs/>
                <w:sz w:val="16"/>
                <w:szCs w:val="16"/>
                <w:lang w:eastAsia="nl-NL"/>
              </w:rPr>
            </w:pPr>
            <w:r w:rsidRPr="00865481">
              <w:rPr>
                <w:rFonts w:ascii="Verdana" w:eastAsia="Times New Roman" w:hAnsi="Verdana" w:cs="Times New Roman"/>
                <w:i/>
                <w:iCs/>
                <w:sz w:val="16"/>
                <w:szCs w:val="16"/>
                <w:lang w:eastAsia="nl-NL"/>
              </w:rPr>
              <w:t>0,5</w:t>
            </w:r>
          </w:p>
        </w:tc>
        <w:tc>
          <w:tcPr>
            <w:tcW w:w="688"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r>
      <w:tr w:rsidR="00871312" w:rsidRPr="00865481" w:rsidTr="00871312">
        <w:trPr>
          <w:trHeight w:val="227"/>
        </w:trPr>
        <w:tc>
          <w:tcPr>
            <w:tcW w:w="3623" w:type="pct"/>
            <w:gridSpan w:val="2"/>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Deze mutatie betreft de doorwerking in 2015 van de actualisering van de uitgaven 2014. Zoals gemeld in het jaarverslag 2014 zijn dit voorlopige cijfers van de NZa, op basis van de 2e-ronde productieafspraken over 2014</w:t>
            </w:r>
            <w:r>
              <w:rPr>
                <w:rFonts w:ascii="Verdana" w:eastAsia="Times New Roman" w:hAnsi="Verdana" w:cs="Times New Roman"/>
                <w:sz w:val="16"/>
                <w:szCs w:val="16"/>
                <w:lang w:eastAsia="nl-NL"/>
              </w:rPr>
              <w:t>.</w:t>
            </w:r>
          </w:p>
        </w:tc>
        <w:tc>
          <w:tcPr>
            <w:tcW w:w="688"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i/>
                <w:iCs/>
                <w:sz w:val="16"/>
                <w:szCs w:val="16"/>
                <w:lang w:eastAsia="nl-NL"/>
              </w:rPr>
            </w:pPr>
          </w:p>
        </w:tc>
        <w:tc>
          <w:tcPr>
            <w:tcW w:w="688"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r>
      <w:tr w:rsidR="00871312" w:rsidRPr="00865481" w:rsidTr="00871312">
        <w:trPr>
          <w:trHeight w:val="227"/>
        </w:trPr>
        <w:tc>
          <w:tcPr>
            <w:tcW w:w="2703" w:type="pct"/>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921" w:type="pct"/>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88"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i/>
                <w:iCs/>
                <w:sz w:val="16"/>
                <w:szCs w:val="16"/>
                <w:lang w:eastAsia="nl-NL"/>
              </w:rPr>
            </w:pPr>
          </w:p>
        </w:tc>
        <w:tc>
          <w:tcPr>
            <w:tcW w:w="688"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r>
      <w:tr w:rsidR="00871312" w:rsidRPr="00865481" w:rsidTr="00871312">
        <w:trPr>
          <w:trHeight w:val="227"/>
        </w:trPr>
        <w:tc>
          <w:tcPr>
            <w:tcW w:w="2703" w:type="pct"/>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Beleidsmatige mutaties</w:t>
            </w:r>
          </w:p>
        </w:tc>
        <w:tc>
          <w:tcPr>
            <w:tcW w:w="921" w:type="pct"/>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88"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i/>
                <w:iCs/>
                <w:sz w:val="16"/>
                <w:szCs w:val="16"/>
                <w:lang w:eastAsia="nl-NL"/>
              </w:rPr>
            </w:pPr>
          </w:p>
        </w:tc>
        <w:tc>
          <w:tcPr>
            <w:tcW w:w="688"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r>
      <w:tr w:rsidR="00871312" w:rsidRPr="00865481" w:rsidTr="00871312">
        <w:trPr>
          <w:trHeight w:val="227"/>
        </w:trPr>
        <w:tc>
          <w:tcPr>
            <w:tcW w:w="2703"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i/>
                <w:iCs/>
                <w:sz w:val="16"/>
                <w:szCs w:val="16"/>
                <w:lang w:eastAsia="nl-NL"/>
              </w:rPr>
            </w:pPr>
            <w:r w:rsidRPr="00865481">
              <w:rPr>
                <w:rFonts w:ascii="Verdana" w:eastAsia="Times New Roman" w:hAnsi="Verdana" w:cs="Times New Roman"/>
                <w:i/>
                <w:iCs/>
                <w:sz w:val="16"/>
                <w:szCs w:val="16"/>
                <w:lang w:eastAsia="nl-NL"/>
              </w:rPr>
              <w:t>Uitstel overgang eerstelijns kortdurend verblijf naar Zvw</w:t>
            </w:r>
          </w:p>
        </w:tc>
        <w:tc>
          <w:tcPr>
            <w:tcW w:w="921"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88" w:type="pct"/>
            <w:tcBorders>
              <w:top w:val="nil"/>
              <w:left w:val="nil"/>
              <w:bottom w:val="nil"/>
              <w:right w:val="nil"/>
            </w:tcBorders>
            <w:shd w:val="clear" w:color="auto" w:fill="auto"/>
            <w:noWrap/>
            <w:vAlign w:val="bottom"/>
            <w:hideMark/>
          </w:tcPr>
          <w:p w:rsidR="00871312" w:rsidRPr="00865481" w:rsidRDefault="00871312" w:rsidP="00871312">
            <w:pPr>
              <w:spacing w:line="240" w:lineRule="auto"/>
              <w:jc w:val="right"/>
              <w:rPr>
                <w:rFonts w:ascii="Verdana" w:eastAsia="Times New Roman" w:hAnsi="Verdana" w:cs="Times New Roman"/>
                <w:i/>
                <w:iCs/>
                <w:sz w:val="16"/>
                <w:szCs w:val="16"/>
                <w:lang w:eastAsia="nl-NL"/>
              </w:rPr>
            </w:pPr>
            <w:r w:rsidRPr="00865481">
              <w:rPr>
                <w:rFonts w:ascii="Verdana" w:eastAsia="Times New Roman" w:hAnsi="Verdana" w:cs="Times New Roman"/>
                <w:i/>
                <w:iCs/>
                <w:sz w:val="16"/>
                <w:szCs w:val="16"/>
                <w:lang w:eastAsia="nl-NL"/>
              </w:rPr>
              <w:t>96,3</w:t>
            </w:r>
          </w:p>
        </w:tc>
        <w:tc>
          <w:tcPr>
            <w:tcW w:w="688"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r>
      <w:tr w:rsidR="00871312" w:rsidRPr="00865481" w:rsidTr="00871312">
        <w:trPr>
          <w:trHeight w:val="227"/>
        </w:trPr>
        <w:tc>
          <w:tcPr>
            <w:tcW w:w="3623" w:type="pct"/>
            <w:gridSpan w:val="2"/>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Op aandringen van betrokken veldpartijen is besloten om de overheveling van kortdurend eerstelijns verblijf uit te stellen tot 1 januari 2016 en kortdurend eerstelijns verblijf met 1 jaar te continueren binnen de Wlz. Dit houdt in dat in 2015 kortdurend eerstelijns verblijf via een subsidieregeling onder de Wlz wordt gefinancierd en dat de middelen vanuit de Zvw worden overgeheveld naar de Wlz.</w:t>
            </w:r>
          </w:p>
        </w:tc>
        <w:tc>
          <w:tcPr>
            <w:tcW w:w="688"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i/>
                <w:iCs/>
                <w:sz w:val="16"/>
                <w:szCs w:val="16"/>
                <w:lang w:eastAsia="nl-NL"/>
              </w:rPr>
            </w:pPr>
          </w:p>
        </w:tc>
        <w:tc>
          <w:tcPr>
            <w:tcW w:w="688"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r>
      <w:tr w:rsidR="00871312" w:rsidRPr="00865481" w:rsidTr="00871312">
        <w:trPr>
          <w:trHeight w:val="227"/>
        </w:trPr>
        <w:tc>
          <w:tcPr>
            <w:tcW w:w="2703"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i/>
                <w:iCs/>
                <w:sz w:val="16"/>
                <w:szCs w:val="16"/>
                <w:lang w:eastAsia="nl-NL"/>
              </w:rPr>
            </w:pPr>
          </w:p>
        </w:tc>
        <w:tc>
          <w:tcPr>
            <w:tcW w:w="921"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88"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i/>
                <w:iCs/>
                <w:sz w:val="16"/>
                <w:szCs w:val="16"/>
                <w:lang w:eastAsia="nl-NL"/>
              </w:rPr>
            </w:pPr>
          </w:p>
        </w:tc>
        <w:tc>
          <w:tcPr>
            <w:tcW w:w="688"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r>
      <w:tr w:rsidR="00871312" w:rsidRPr="00865481" w:rsidTr="00871312">
        <w:trPr>
          <w:trHeight w:val="227"/>
        </w:trPr>
        <w:tc>
          <w:tcPr>
            <w:tcW w:w="2703"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i/>
                <w:iCs/>
                <w:sz w:val="16"/>
                <w:szCs w:val="16"/>
                <w:lang w:eastAsia="nl-NL"/>
              </w:rPr>
            </w:pPr>
            <w:r w:rsidRPr="00865481">
              <w:rPr>
                <w:rFonts w:ascii="Verdana" w:eastAsia="Times New Roman" w:hAnsi="Verdana" w:cs="Times New Roman"/>
                <w:i/>
                <w:iCs/>
                <w:sz w:val="16"/>
                <w:szCs w:val="16"/>
                <w:lang w:eastAsia="nl-NL"/>
              </w:rPr>
              <w:t>Ruimte abortusklinieken</w:t>
            </w:r>
          </w:p>
        </w:tc>
        <w:tc>
          <w:tcPr>
            <w:tcW w:w="921"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88" w:type="pct"/>
            <w:tcBorders>
              <w:top w:val="nil"/>
              <w:left w:val="nil"/>
              <w:bottom w:val="nil"/>
              <w:right w:val="nil"/>
            </w:tcBorders>
            <w:shd w:val="clear" w:color="auto" w:fill="auto"/>
            <w:noWrap/>
            <w:vAlign w:val="bottom"/>
            <w:hideMark/>
          </w:tcPr>
          <w:p w:rsidR="00871312" w:rsidRPr="00865481" w:rsidRDefault="00871312" w:rsidP="00871312">
            <w:pPr>
              <w:spacing w:line="240" w:lineRule="auto"/>
              <w:jc w:val="right"/>
              <w:rPr>
                <w:rFonts w:ascii="Verdana" w:eastAsia="Times New Roman" w:hAnsi="Verdana" w:cs="Times New Roman"/>
                <w:i/>
                <w:iCs/>
                <w:sz w:val="16"/>
                <w:szCs w:val="16"/>
                <w:lang w:eastAsia="nl-NL"/>
              </w:rPr>
            </w:pPr>
            <w:r w:rsidRPr="00865481">
              <w:rPr>
                <w:rFonts w:ascii="Verdana" w:eastAsia="Times New Roman" w:hAnsi="Verdana" w:cs="Times New Roman"/>
                <w:i/>
                <w:iCs/>
                <w:sz w:val="16"/>
                <w:szCs w:val="16"/>
                <w:lang w:eastAsia="nl-NL"/>
              </w:rPr>
              <w:t>-11,3</w:t>
            </w:r>
          </w:p>
        </w:tc>
        <w:tc>
          <w:tcPr>
            <w:tcW w:w="688"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r>
      <w:tr w:rsidR="00871312" w:rsidRPr="00865481" w:rsidTr="00871312">
        <w:trPr>
          <w:trHeight w:val="227"/>
        </w:trPr>
        <w:tc>
          <w:tcPr>
            <w:tcW w:w="3623" w:type="pct"/>
            <w:gridSpan w:val="2"/>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Dit betreft ruimte die is ontstaan als gevolg van het verhangen van de budgetten voor abortusklinieken van het budgettair kader zorg naar de VWS-begroting. De ruimte is gesaldeerd voor het knelpunt abortusklinieken dat op de VWS-begroting is ontstaan, onder andere als gevolg van de indexering van de tarieven.</w:t>
            </w:r>
          </w:p>
        </w:tc>
        <w:tc>
          <w:tcPr>
            <w:tcW w:w="688"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i/>
                <w:iCs/>
                <w:sz w:val="16"/>
                <w:szCs w:val="16"/>
                <w:lang w:eastAsia="nl-NL"/>
              </w:rPr>
            </w:pPr>
          </w:p>
        </w:tc>
        <w:tc>
          <w:tcPr>
            <w:tcW w:w="688"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r>
      <w:tr w:rsidR="00871312" w:rsidRPr="00865481" w:rsidTr="00871312">
        <w:trPr>
          <w:trHeight w:val="227"/>
        </w:trPr>
        <w:tc>
          <w:tcPr>
            <w:tcW w:w="2703" w:type="pct"/>
            <w:tcBorders>
              <w:top w:val="nil"/>
              <w:left w:val="nil"/>
              <w:bottom w:val="single" w:sz="4" w:space="0" w:color="auto"/>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 </w:t>
            </w:r>
          </w:p>
        </w:tc>
        <w:tc>
          <w:tcPr>
            <w:tcW w:w="921" w:type="pct"/>
            <w:tcBorders>
              <w:top w:val="nil"/>
              <w:left w:val="nil"/>
              <w:bottom w:val="single" w:sz="4" w:space="0" w:color="auto"/>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 </w:t>
            </w:r>
          </w:p>
        </w:tc>
        <w:tc>
          <w:tcPr>
            <w:tcW w:w="688" w:type="pct"/>
            <w:tcBorders>
              <w:top w:val="nil"/>
              <w:left w:val="nil"/>
              <w:bottom w:val="single" w:sz="4" w:space="0" w:color="auto"/>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 </w:t>
            </w:r>
          </w:p>
        </w:tc>
        <w:tc>
          <w:tcPr>
            <w:tcW w:w="688" w:type="pct"/>
            <w:tcBorders>
              <w:top w:val="nil"/>
              <w:left w:val="nil"/>
              <w:bottom w:val="single" w:sz="4" w:space="0" w:color="auto"/>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 </w:t>
            </w:r>
          </w:p>
        </w:tc>
      </w:tr>
    </w:tbl>
    <w:p w:rsidR="00871312" w:rsidRDefault="00871312" w:rsidP="00871312">
      <w:pPr>
        <w:rPr>
          <w:rFonts w:ascii="Verdana" w:hAnsi="Verdana"/>
          <w:sz w:val="18"/>
          <w:szCs w:val="18"/>
        </w:rPr>
      </w:pPr>
    </w:p>
    <w:p w:rsidR="00871312" w:rsidRDefault="00871312" w:rsidP="00871312">
      <w:pPr>
        <w:rPr>
          <w:rFonts w:ascii="Verdana" w:hAnsi="Verdana"/>
          <w:sz w:val="18"/>
          <w:szCs w:val="18"/>
        </w:rPr>
      </w:pPr>
      <w:r>
        <w:rPr>
          <w:rFonts w:ascii="Verdana" w:hAnsi="Verdana"/>
          <w:sz w:val="18"/>
          <w:szCs w:val="18"/>
        </w:rPr>
        <w:br w:type="page"/>
      </w:r>
    </w:p>
    <w:tbl>
      <w:tblPr>
        <w:tblW w:w="5000" w:type="pct"/>
        <w:tblLook w:val="04A0" w:firstRow="1" w:lastRow="0" w:firstColumn="1" w:lastColumn="0" w:noHBand="0" w:noVBand="1"/>
      </w:tblPr>
      <w:tblGrid>
        <w:gridCol w:w="4980"/>
        <w:gridCol w:w="1840"/>
        <w:gridCol w:w="1233"/>
        <w:gridCol w:w="1233"/>
      </w:tblGrid>
      <w:tr w:rsidR="00871312" w:rsidRPr="00D9397B" w:rsidTr="00871312">
        <w:trPr>
          <w:trHeight w:val="416"/>
        </w:trPr>
        <w:tc>
          <w:tcPr>
            <w:tcW w:w="2805" w:type="pct"/>
            <w:tcBorders>
              <w:top w:val="single" w:sz="4" w:space="0" w:color="auto"/>
              <w:left w:val="nil"/>
              <w:bottom w:val="single" w:sz="4" w:space="0" w:color="auto"/>
              <w:right w:val="nil"/>
            </w:tcBorders>
            <w:shd w:val="clear" w:color="000000" w:fill="000000"/>
            <w:vAlign w:val="center"/>
            <w:hideMark/>
          </w:tcPr>
          <w:p w:rsidR="00871312" w:rsidRPr="00D9397B" w:rsidRDefault="00871312" w:rsidP="00871312">
            <w:pPr>
              <w:spacing w:line="240" w:lineRule="auto"/>
              <w:rPr>
                <w:rFonts w:ascii="Verdana" w:eastAsia="Times New Roman" w:hAnsi="Verdana" w:cs="Times New Roman"/>
                <w:b/>
                <w:bCs/>
                <w:color w:val="FFFFFF"/>
                <w:sz w:val="16"/>
                <w:szCs w:val="16"/>
              </w:rPr>
            </w:pPr>
            <w:r w:rsidRPr="00D9397B">
              <w:rPr>
                <w:rFonts w:ascii="Verdana" w:eastAsia="Times New Roman" w:hAnsi="Verdana" w:cs="Times New Roman"/>
                <w:b/>
                <w:bCs/>
                <w:color w:val="FFFFFF"/>
                <w:sz w:val="16"/>
                <w:szCs w:val="16"/>
              </w:rPr>
              <w:lastRenderedPageBreak/>
              <w:t>Nominaal en onverdeeld (bedragen x € 1 miljoen)</w:t>
            </w:r>
          </w:p>
        </w:tc>
        <w:tc>
          <w:tcPr>
            <w:tcW w:w="885" w:type="pct"/>
            <w:tcBorders>
              <w:top w:val="single" w:sz="4" w:space="0" w:color="auto"/>
              <w:left w:val="nil"/>
              <w:bottom w:val="single" w:sz="4" w:space="0" w:color="auto"/>
              <w:right w:val="nil"/>
            </w:tcBorders>
            <w:shd w:val="clear" w:color="000000" w:fill="000000"/>
            <w:vAlign w:val="center"/>
            <w:hideMark/>
          </w:tcPr>
          <w:p w:rsidR="00871312" w:rsidRPr="00D9397B" w:rsidRDefault="00871312" w:rsidP="00871312">
            <w:pPr>
              <w:spacing w:line="240" w:lineRule="auto"/>
              <w:rPr>
                <w:rFonts w:ascii="Univers" w:eastAsia="Times New Roman" w:hAnsi="Univers" w:cs="Times New Roman"/>
                <w:sz w:val="20"/>
                <w:szCs w:val="20"/>
              </w:rPr>
            </w:pPr>
            <w:r w:rsidRPr="00D9397B">
              <w:rPr>
                <w:rFonts w:ascii="Univers" w:eastAsia="Times New Roman" w:hAnsi="Univers" w:cs="Times New Roman"/>
                <w:sz w:val="20"/>
                <w:szCs w:val="20"/>
              </w:rPr>
              <w:t> </w:t>
            </w:r>
          </w:p>
        </w:tc>
        <w:tc>
          <w:tcPr>
            <w:tcW w:w="655" w:type="pct"/>
            <w:tcBorders>
              <w:top w:val="single" w:sz="4" w:space="0" w:color="auto"/>
              <w:left w:val="nil"/>
              <w:bottom w:val="single" w:sz="4" w:space="0" w:color="auto"/>
              <w:right w:val="nil"/>
            </w:tcBorders>
            <w:shd w:val="clear" w:color="000000" w:fill="000000"/>
            <w:vAlign w:val="center"/>
            <w:hideMark/>
          </w:tcPr>
          <w:p w:rsidR="00871312" w:rsidRPr="00D9397B" w:rsidRDefault="00871312" w:rsidP="00871312">
            <w:pPr>
              <w:spacing w:line="240" w:lineRule="auto"/>
              <w:rPr>
                <w:rFonts w:ascii="Univers" w:eastAsia="Times New Roman" w:hAnsi="Univers" w:cs="Times New Roman"/>
                <w:sz w:val="20"/>
                <w:szCs w:val="20"/>
              </w:rPr>
            </w:pPr>
            <w:r w:rsidRPr="00D9397B">
              <w:rPr>
                <w:rFonts w:ascii="Univers" w:eastAsia="Times New Roman" w:hAnsi="Univers" w:cs="Times New Roman"/>
                <w:sz w:val="20"/>
                <w:szCs w:val="20"/>
              </w:rPr>
              <w:t> </w:t>
            </w:r>
          </w:p>
        </w:tc>
        <w:tc>
          <w:tcPr>
            <w:tcW w:w="655" w:type="pct"/>
            <w:tcBorders>
              <w:top w:val="single" w:sz="4" w:space="0" w:color="auto"/>
              <w:left w:val="nil"/>
              <w:bottom w:val="single" w:sz="4" w:space="0" w:color="auto"/>
              <w:right w:val="nil"/>
            </w:tcBorders>
            <w:shd w:val="clear" w:color="000000" w:fill="000000"/>
            <w:vAlign w:val="center"/>
            <w:hideMark/>
          </w:tcPr>
          <w:p w:rsidR="00871312" w:rsidRPr="00D9397B" w:rsidRDefault="00871312" w:rsidP="00871312">
            <w:pPr>
              <w:spacing w:line="240" w:lineRule="auto"/>
              <w:rPr>
                <w:rFonts w:ascii="Univers" w:eastAsia="Times New Roman" w:hAnsi="Univers" w:cs="Times New Roman"/>
                <w:sz w:val="20"/>
                <w:szCs w:val="20"/>
              </w:rPr>
            </w:pPr>
            <w:r w:rsidRPr="00D9397B">
              <w:rPr>
                <w:rFonts w:ascii="Univers" w:eastAsia="Times New Roman" w:hAnsi="Univers" w:cs="Times New Roman"/>
                <w:sz w:val="20"/>
                <w:szCs w:val="20"/>
              </w:rPr>
              <w:t> </w:t>
            </w:r>
          </w:p>
        </w:tc>
      </w:tr>
      <w:tr w:rsidR="00871312" w:rsidRPr="00D9397B" w:rsidTr="00871312">
        <w:trPr>
          <w:trHeight w:val="227"/>
        </w:trPr>
        <w:tc>
          <w:tcPr>
            <w:tcW w:w="2805" w:type="pct"/>
            <w:tcBorders>
              <w:top w:val="nil"/>
              <w:left w:val="nil"/>
              <w:bottom w:val="single" w:sz="4" w:space="0" w:color="auto"/>
              <w:right w:val="nil"/>
            </w:tcBorders>
            <w:shd w:val="clear" w:color="000000" w:fill="DBE5F1"/>
            <w:noWrap/>
            <w:vAlign w:val="center"/>
            <w:hideMark/>
          </w:tcPr>
          <w:p w:rsidR="00871312" w:rsidRPr="00D9397B" w:rsidRDefault="00871312" w:rsidP="00871312">
            <w:pPr>
              <w:spacing w:line="240" w:lineRule="auto"/>
              <w:rPr>
                <w:rFonts w:ascii="Verdana" w:eastAsia="Times New Roman" w:hAnsi="Verdana" w:cs="Times New Roman"/>
                <w:b/>
                <w:bCs/>
                <w:color w:val="FFFFFF"/>
                <w:sz w:val="16"/>
                <w:szCs w:val="16"/>
              </w:rPr>
            </w:pPr>
            <w:r w:rsidRPr="00D9397B">
              <w:rPr>
                <w:rFonts w:ascii="Verdana" w:eastAsia="Times New Roman" w:hAnsi="Verdana" w:cs="Times New Roman"/>
                <w:b/>
                <w:bCs/>
                <w:color w:val="FFFFFF"/>
                <w:sz w:val="16"/>
                <w:szCs w:val="16"/>
              </w:rPr>
              <w:t> </w:t>
            </w:r>
          </w:p>
        </w:tc>
        <w:tc>
          <w:tcPr>
            <w:tcW w:w="885" w:type="pct"/>
            <w:tcBorders>
              <w:top w:val="nil"/>
              <w:left w:val="nil"/>
              <w:bottom w:val="single" w:sz="4" w:space="0" w:color="auto"/>
              <w:right w:val="nil"/>
            </w:tcBorders>
            <w:shd w:val="clear" w:color="000000" w:fill="DBE5F1"/>
            <w:vAlign w:val="bottom"/>
            <w:hideMark/>
          </w:tcPr>
          <w:p w:rsidR="00871312" w:rsidRPr="00D9397B" w:rsidRDefault="00871312" w:rsidP="00871312">
            <w:pPr>
              <w:spacing w:line="240" w:lineRule="auto"/>
              <w:jc w:val="right"/>
              <w:rPr>
                <w:rFonts w:ascii="Verdana" w:eastAsia="Times New Roman" w:hAnsi="Verdana" w:cs="Times New Roman"/>
                <w:b/>
                <w:bCs/>
                <w:sz w:val="16"/>
                <w:szCs w:val="16"/>
                <w:lang w:val="en-US"/>
              </w:rPr>
            </w:pPr>
            <w:r w:rsidRPr="00D9397B">
              <w:rPr>
                <w:rFonts w:ascii="Verdana" w:eastAsia="Times New Roman" w:hAnsi="Verdana" w:cs="Times New Roman"/>
                <w:b/>
                <w:bCs/>
                <w:sz w:val="16"/>
                <w:szCs w:val="16"/>
                <w:lang w:val="en-US"/>
              </w:rPr>
              <w:t>Stand ontwerpbegroting</w:t>
            </w:r>
          </w:p>
        </w:tc>
        <w:tc>
          <w:tcPr>
            <w:tcW w:w="655" w:type="pct"/>
            <w:tcBorders>
              <w:top w:val="nil"/>
              <w:left w:val="nil"/>
              <w:bottom w:val="single" w:sz="4" w:space="0" w:color="auto"/>
              <w:right w:val="nil"/>
            </w:tcBorders>
            <w:shd w:val="clear" w:color="000000" w:fill="DBE5F1"/>
            <w:vAlign w:val="bottom"/>
            <w:hideMark/>
          </w:tcPr>
          <w:p w:rsidR="00871312" w:rsidRPr="00D9397B" w:rsidRDefault="00871312" w:rsidP="00871312">
            <w:pPr>
              <w:spacing w:line="240" w:lineRule="auto"/>
              <w:jc w:val="right"/>
              <w:rPr>
                <w:rFonts w:ascii="Verdana" w:eastAsia="Times New Roman" w:hAnsi="Verdana" w:cs="Times New Roman"/>
                <w:b/>
                <w:bCs/>
                <w:sz w:val="16"/>
                <w:szCs w:val="16"/>
                <w:lang w:val="en-US"/>
              </w:rPr>
            </w:pPr>
            <w:r w:rsidRPr="00D9397B">
              <w:rPr>
                <w:rFonts w:ascii="Verdana" w:eastAsia="Times New Roman" w:hAnsi="Verdana" w:cs="Times New Roman"/>
                <w:b/>
                <w:bCs/>
                <w:sz w:val="16"/>
                <w:szCs w:val="16"/>
                <w:lang w:val="en-US"/>
              </w:rPr>
              <w:t>Mutaties 1</w:t>
            </w:r>
            <w:r w:rsidRPr="00D9397B">
              <w:rPr>
                <w:rFonts w:ascii="Verdana" w:eastAsia="Times New Roman" w:hAnsi="Verdana" w:cs="Times New Roman"/>
                <w:b/>
                <w:bCs/>
                <w:sz w:val="16"/>
                <w:szCs w:val="16"/>
                <w:vertAlign w:val="superscript"/>
                <w:lang w:val="en-US"/>
              </w:rPr>
              <w:t>e</w:t>
            </w:r>
            <w:r w:rsidRPr="00D9397B">
              <w:rPr>
                <w:rFonts w:ascii="Verdana" w:eastAsia="Times New Roman" w:hAnsi="Verdana" w:cs="Times New Roman"/>
                <w:b/>
                <w:bCs/>
                <w:sz w:val="16"/>
                <w:szCs w:val="16"/>
                <w:lang w:val="en-US"/>
              </w:rPr>
              <w:t xml:space="preserve"> suppletoire begroting</w:t>
            </w:r>
          </w:p>
        </w:tc>
        <w:tc>
          <w:tcPr>
            <w:tcW w:w="655" w:type="pct"/>
            <w:tcBorders>
              <w:top w:val="nil"/>
              <w:left w:val="nil"/>
              <w:bottom w:val="single" w:sz="4" w:space="0" w:color="auto"/>
              <w:right w:val="nil"/>
            </w:tcBorders>
            <w:shd w:val="clear" w:color="000000" w:fill="DBE5F1"/>
            <w:vAlign w:val="bottom"/>
            <w:hideMark/>
          </w:tcPr>
          <w:p w:rsidR="00871312" w:rsidRPr="00D9397B" w:rsidRDefault="00871312" w:rsidP="00871312">
            <w:pPr>
              <w:spacing w:line="240" w:lineRule="auto"/>
              <w:jc w:val="right"/>
              <w:rPr>
                <w:rFonts w:ascii="Verdana" w:eastAsia="Times New Roman" w:hAnsi="Verdana" w:cs="Times New Roman"/>
                <w:b/>
                <w:bCs/>
                <w:sz w:val="16"/>
                <w:szCs w:val="16"/>
                <w:lang w:val="en-US"/>
              </w:rPr>
            </w:pPr>
            <w:r w:rsidRPr="00D9397B">
              <w:rPr>
                <w:rFonts w:ascii="Verdana" w:eastAsia="Times New Roman" w:hAnsi="Verdana" w:cs="Times New Roman"/>
                <w:b/>
                <w:bCs/>
                <w:sz w:val="16"/>
                <w:szCs w:val="16"/>
                <w:lang w:val="en-US"/>
              </w:rPr>
              <w:t>Stand 1</w:t>
            </w:r>
            <w:r w:rsidRPr="00D9397B">
              <w:rPr>
                <w:rFonts w:ascii="Verdana" w:eastAsia="Times New Roman" w:hAnsi="Verdana" w:cs="Times New Roman"/>
                <w:b/>
                <w:bCs/>
                <w:sz w:val="16"/>
                <w:szCs w:val="16"/>
                <w:vertAlign w:val="superscript"/>
                <w:lang w:val="en-US"/>
              </w:rPr>
              <w:t>e</w:t>
            </w:r>
            <w:r w:rsidRPr="00D9397B">
              <w:rPr>
                <w:rFonts w:ascii="Verdana" w:eastAsia="Times New Roman" w:hAnsi="Verdana" w:cs="Times New Roman"/>
                <w:b/>
                <w:bCs/>
                <w:sz w:val="16"/>
                <w:szCs w:val="16"/>
                <w:lang w:val="en-US"/>
              </w:rPr>
              <w:t xml:space="preserve"> suppletoire begroting</w:t>
            </w:r>
          </w:p>
        </w:tc>
      </w:tr>
      <w:tr w:rsidR="00871312" w:rsidRPr="00D9397B" w:rsidTr="00871312">
        <w:trPr>
          <w:trHeight w:val="227"/>
        </w:trPr>
        <w:tc>
          <w:tcPr>
            <w:tcW w:w="2805" w:type="pct"/>
            <w:tcBorders>
              <w:top w:val="nil"/>
              <w:left w:val="nil"/>
              <w:bottom w:val="single" w:sz="4" w:space="0" w:color="auto"/>
              <w:right w:val="nil"/>
            </w:tcBorders>
            <w:shd w:val="clear" w:color="000000" w:fill="DBE5F1"/>
            <w:noWrap/>
            <w:vAlign w:val="center"/>
            <w:hideMark/>
          </w:tcPr>
          <w:p w:rsidR="00871312" w:rsidRPr="00D9397B" w:rsidRDefault="00871312" w:rsidP="00871312">
            <w:pPr>
              <w:spacing w:line="240" w:lineRule="auto"/>
              <w:rPr>
                <w:rFonts w:ascii="Verdana" w:eastAsia="Times New Roman" w:hAnsi="Verdana" w:cs="Times New Roman"/>
                <w:i/>
                <w:iCs/>
                <w:sz w:val="16"/>
                <w:szCs w:val="16"/>
                <w:lang w:val="en-US"/>
              </w:rPr>
            </w:pPr>
            <w:r w:rsidRPr="00D9397B">
              <w:rPr>
                <w:rFonts w:ascii="Verdana" w:eastAsia="Times New Roman" w:hAnsi="Verdana" w:cs="Times New Roman"/>
                <w:i/>
                <w:iCs/>
                <w:sz w:val="16"/>
                <w:szCs w:val="16"/>
                <w:lang w:val="en-US"/>
              </w:rPr>
              <w:t> </w:t>
            </w:r>
          </w:p>
        </w:tc>
        <w:tc>
          <w:tcPr>
            <w:tcW w:w="885" w:type="pct"/>
            <w:tcBorders>
              <w:top w:val="nil"/>
              <w:left w:val="nil"/>
              <w:bottom w:val="single" w:sz="4" w:space="0" w:color="auto"/>
              <w:right w:val="nil"/>
            </w:tcBorders>
            <w:shd w:val="clear" w:color="000000" w:fill="DBE5F1"/>
            <w:noWrap/>
            <w:vAlign w:val="center"/>
            <w:hideMark/>
          </w:tcPr>
          <w:p w:rsidR="00871312" w:rsidRPr="00D9397B" w:rsidRDefault="00871312" w:rsidP="00871312">
            <w:pPr>
              <w:spacing w:line="240" w:lineRule="auto"/>
              <w:jc w:val="right"/>
              <w:rPr>
                <w:rFonts w:ascii="Verdana" w:eastAsia="Times New Roman" w:hAnsi="Verdana" w:cs="Times New Roman"/>
                <w:sz w:val="16"/>
                <w:szCs w:val="16"/>
                <w:lang w:val="en-US"/>
              </w:rPr>
            </w:pPr>
            <w:r w:rsidRPr="00D9397B">
              <w:rPr>
                <w:rFonts w:ascii="Verdana" w:eastAsia="Times New Roman" w:hAnsi="Verdana" w:cs="Times New Roman"/>
                <w:sz w:val="16"/>
                <w:szCs w:val="16"/>
                <w:lang w:val="en-US"/>
              </w:rPr>
              <w:t>2015</w:t>
            </w:r>
          </w:p>
        </w:tc>
        <w:tc>
          <w:tcPr>
            <w:tcW w:w="655" w:type="pct"/>
            <w:tcBorders>
              <w:top w:val="nil"/>
              <w:left w:val="nil"/>
              <w:bottom w:val="single" w:sz="4" w:space="0" w:color="auto"/>
              <w:right w:val="nil"/>
            </w:tcBorders>
            <w:shd w:val="clear" w:color="000000" w:fill="DBE5F1"/>
            <w:noWrap/>
            <w:vAlign w:val="center"/>
            <w:hideMark/>
          </w:tcPr>
          <w:p w:rsidR="00871312" w:rsidRPr="00D9397B" w:rsidRDefault="00871312" w:rsidP="00871312">
            <w:pPr>
              <w:spacing w:line="240" w:lineRule="auto"/>
              <w:jc w:val="right"/>
              <w:rPr>
                <w:rFonts w:ascii="Verdana" w:eastAsia="Times New Roman" w:hAnsi="Verdana" w:cs="Times New Roman"/>
                <w:sz w:val="16"/>
                <w:szCs w:val="16"/>
                <w:lang w:val="en-US"/>
              </w:rPr>
            </w:pPr>
            <w:r w:rsidRPr="00D9397B">
              <w:rPr>
                <w:rFonts w:ascii="Verdana" w:eastAsia="Times New Roman" w:hAnsi="Verdana" w:cs="Times New Roman"/>
                <w:sz w:val="16"/>
                <w:szCs w:val="16"/>
                <w:lang w:val="en-US"/>
              </w:rPr>
              <w:t>2015</w:t>
            </w:r>
          </w:p>
        </w:tc>
        <w:tc>
          <w:tcPr>
            <w:tcW w:w="655" w:type="pct"/>
            <w:tcBorders>
              <w:top w:val="nil"/>
              <w:left w:val="nil"/>
              <w:bottom w:val="single" w:sz="4" w:space="0" w:color="auto"/>
              <w:right w:val="nil"/>
            </w:tcBorders>
            <w:shd w:val="clear" w:color="000000" w:fill="DBE5F1"/>
            <w:noWrap/>
            <w:vAlign w:val="center"/>
            <w:hideMark/>
          </w:tcPr>
          <w:p w:rsidR="00871312" w:rsidRPr="00D9397B" w:rsidRDefault="00871312" w:rsidP="00871312">
            <w:pPr>
              <w:spacing w:line="240" w:lineRule="auto"/>
              <w:jc w:val="right"/>
              <w:rPr>
                <w:rFonts w:ascii="Verdana" w:eastAsia="Times New Roman" w:hAnsi="Verdana" w:cs="Times New Roman"/>
                <w:sz w:val="16"/>
                <w:szCs w:val="16"/>
                <w:lang w:val="en-US"/>
              </w:rPr>
            </w:pPr>
            <w:r w:rsidRPr="00D9397B">
              <w:rPr>
                <w:rFonts w:ascii="Verdana" w:eastAsia="Times New Roman" w:hAnsi="Verdana" w:cs="Times New Roman"/>
                <w:sz w:val="16"/>
                <w:szCs w:val="16"/>
                <w:lang w:val="en-US"/>
              </w:rPr>
              <w:t>2015</w:t>
            </w:r>
          </w:p>
        </w:tc>
      </w:tr>
      <w:tr w:rsidR="00871312" w:rsidRPr="00D9397B" w:rsidTr="00871312">
        <w:trPr>
          <w:trHeight w:val="227"/>
        </w:trPr>
        <w:tc>
          <w:tcPr>
            <w:tcW w:w="2805" w:type="pct"/>
            <w:tcBorders>
              <w:top w:val="nil"/>
              <w:left w:val="nil"/>
              <w:bottom w:val="nil"/>
              <w:right w:val="nil"/>
            </w:tcBorders>
            <w:shd w:val="clear" w:color="000000" w:fill="DBE5F1"/>
            <w:noWrap/>
            <w:vAlign w:val="center"/>
            <w:hideMark/>
          </w:tcPr>
          <w:p w:rsidR="00871312" w:rsidRPr="00D9397B" w:rsidRDefault="00871312" w:rsidP="00871312">
            <w:pPr>
              <w:spacing w:line="240" w:lineRule="auto"/>
              <w:rPr>
                <w:rFonts w:ascii="Verdana" w:eastAsia="Times New Roman" w:hAnsi="Verdana" w:cs="Times New Roman"/>
                <w:sz w:val="16"/>
                <w:szCs w:val="16"/>
                <w:lang w:val="en-US"/>
              </w:rPr>
            </w:pPr>
            <w:r w:rsidRPr="00D9397B">
              <w:rPr>
                <w:rFonts w:ascii="Verdana" w:eastAsia="Times New Roman" w:hAnsi="Verdana" w:cs="Times New Roman"/>
                <w:sz w:val="16"/>
                <w:szCs w:val="16"/>
                <w:lang w:val="en-US"/>
              </w:rPr>
              <w:t>Nominaal en onverdeeld</w:t>
            </w:r>
          </w:p>
        </w:tc>
        <w:tc>
          <w:tcPr>
            <w:tcW w:w="885" w:type="pct"/>
            <w:tcBorders>
              <w:top w:val="nil"/>
              <w:left w:val="nil"/>
              <w:bottom w:val="nil"/>
              <w:right w:val="nil"/>
            </w:tcBorders>
            <w:shd w:val="clear" w:color="000000" w:fill="DBE5F1"/>
            <w:noWrap/>
            <w:vAlign w:val="center"/>
            <w:hideMark/>
          </w:tcPr>
          <w:p w:rsidR="00871312" w:rsidRPr="00D9397B" w:rsidRDefault="00871312" w:rsidP="00871312">
            <w:pPr>
              <w:spacing w:line="240" w:lineRule="auto"/>
              <w:jc w:val="right"/>
              <w:rPr>
                <w:rFonts w:ascii="Verdana" w:eastAsia="Times New Roman" w:hAnsi="Verdana" w:cs="Times New Roman"/>
                <w:sz w:val="16"/>
                <w:szCs w:val="16"/>
                <w:lang w:val="en-US"/>
              </w:rPr>
            </w:pPr>
            <w:r w:rsidRPr="00D9397B">
              <w:rPr>
                <w:rFonts w:ascii="Verdana" w:eastAsia="Times New Roman" w:hAnsi="Verdana" w:cs="Times New Roman"/>
                <w:sz w:val="16"/>
                <w:szCs w:val="16"/>
                <w:lang w:val="en-US"/>
              </w:rPr>
              <w:t>212,6</w:t>
            </w:r>
          </w:p>
        </w:tc>
        <w:tc>
          <w:tcPr>
            <w:tcW w:w="655" w:type="pct"/>
            <w:tcBorders>
              <w:top w:val="nil"/>
              <w:left w:val="nil"/>
              <w:bottom w:val="nil"/>
              <w:right w:val="nil"/>
            </w:tcBorders>
            <w:shd w:val="clear" w:color="000000" w:fill="DBE5F1"/>
            <w:noWrap/>
            <w:vAlign w:val="center"/>
            <w:hideMark/>
          </w:tcPr>
          <w:p w:rsidR="00871312" w:rsidRPr="00D9397B" w:rsidRDefault="00871312" w:rsidP="00871312">
            <w:pPr>
              <w:spacing w:line="240" w:lineRule="auto"/>
              <w:jc w:val="right"/>
              <w:rPr>
                <w:rFonts w:ascii="Verdana" w:eastAsia="Times New Roman" w:hAnsi="Verdana" w:cs="Times New Roman"/>
                <w:sz w:val="16"/>
                <w:szCs w:val="16"/>
                <w:lang w:val="en-US"/>
              </w:rPr>
            </w:pPr>
            <w:r w:rsidRPr="00D9397B">
              <w:rPr>
                <w:rFonts w:ascii="Verdana" w:eastAsia="Times New Roman" w:hAnsi="Verdana" w:cs="Times New Roman"/>
                <w:sz w:val="16"/>
                <w:szCs w:val="16"/>
                <w:lang w:val="en-US"/>
              </w:rPr>
              <w:t>-198,4</w:t>
            </w:r>
          </w:p>
        </w:tc>
        <w:tc>
          <w:tcPr>
            <w:tcW w:w="655" w:type="pct"/>
            <w:tcBorders>
              <w:top w:val="nil"/>
              <w:left w:val="nil"/>
              <w:bottom w:val="nil"/>
              <w:right w:val="nil"/>
            </w:tcBorders>
            <w:shd w:val="clear" w:color="000000" w:fill="DBE5F1"/>
            <w:noWrap/>
            <w:vAlign w:val="center"/>
            <w:hideMark/>
          </w:tcPr>
          <w:p w:rsidR="00871312" w:rsidRPr="00D9397B" w:rsidRDefault="00871312" w:rsidP="00871312">
            <w:pPr>
              <w:spacing w:line="240" w:lineRule="auto"/>
              <w:jc w:val="right"/>
              <w:rPr>
                <w:rFonts w:ascii="Verdana" w:eastAsia="Times New Roman" w:hAnsi="Verdana" w:cs="Times New Roman"/>
                <w:sz w:val="16"/>
                <w:szCs w:val="16"/>
                <w:lang w:val="en-US"/>
              </w:rPr>
            </w:pPr>
            <w:r w:rsidRPr="00D9397B">
              <w:rPr>
                <w:rFonts w:ascii="Verdana" w:eastAsia="Times New Roman" w:hAnsi="Verdana" w:cs="Times New Roman"/>
                <w:sz w:val="16"/>
                <w:szCs w:val="16"/>
                <w:lang w:val="en-US"/>
              </w:rPr>
              <w:t>14,2</w:t>
            </w:r>
          </w:p>
        </w:tc>
      </w:tr>
      <w:tr w:rsidR="00871312" w:rsidRPr="00D9397B" w:rsidTr="00871312">
        <w:trPr>
          <w:trHeight w:val="227"/>
        </w:trPr>
        <w:tc>
          <w:tcPr>
            <w:tcW w:w="2805" w:type="pct"/>
            <w:tcBorders>
              <w:top w:val="single" w:sz="4" w:space="0" w:color="auto"/>
              <w:left w:val="nil"/>
              <w:bottom w:val="single" w:sz="4" w:space="0" w:color="auto"/>
              <w:right w:val="nil"/>
            </w:tcBorders>
            <w:shd w:val="clear" w:color="000000" w:fill="DBE5F1"/>
            <w:noWrap/>
            <w:vAlign w:val="bottom"/>
            <w:hideMark/>
          </w:tcPr>
          <w:p w:rsidR="00871312" w:rsidRPr="00D9397B" w:rsidRDefault="00871312" w:rsidP="00871312">
            <w:pPr>
              <w:spacing w:line="240" w:lineRule="auto"/>
              <w:rPr>
                <w:rFonts w:ascii="Verdana" w:eastAsia="Times New Roman" w:hAnsi="Verdana" w:cs="Times New Roman"/>
                <w:b/>
                <w:bCs/>
                <w:sz w:val="16"/>
                <w:szCs w:val="16"/>
                <w:lang w:val="en-US"/>
              </w:rPr>
            </w:pPr>
            <w:r w:rsidRPr="00D9397B">
              <w:rPr>
                <w:rFonts w:ascii="Verdana" w:eastAsia="Times New Roman" w:hAnsi="Verdana" w:cs="Times New Roman"/>
                <w:b/>
                <w:bCs/>
                <w:sz w:val="16"/>
                <w:szCs w:val="16"/>
                <w:lang w:val="en-US"/>
              </w:rPr>
              <w:t xml:space="preserve">Totaal </w:t>
            </w:r>
          </w:p>
        </w:tc>
        <w:tc>
          <w:tcPr>
            <w:tcW w:w="885" w:type="pct"/>
            <w:tcBorders>
              <w:top w:val="single" w:sz="4" w:space="0" w:color="auto"/>
              <w:left w:val="nil"/>
              <w:bottom w:val="single" w:sz="4" w:space="0" w:color="auto"/>
              <w:right w:val="nil"/>
            </w:tcBorders>
            <w:shd w:val="clear" w:color="000000" w:fill="DBE5F1"/>
            <w:noWrap/>
            <w:vAlign w:val="bottom"/>
            <w:hideMark/>
          </w:tcPr>
          <w:p w:rsidR="00871312" w:rsidRPr="00D9397B" w:rsidRDefault="00871312" w:rsidP="00871312">
            <w:pPr>
              <w:spacing w:line="240" w:lineRule="auto"/>
              <w:jc w:val="right"/>
              <w:rPr>
                <w:rFonts w:ascii="Verdana" w:eastAsia="Times New Roman" w:hAnsi="Verdana" w:cs="Times New Roman"/>
                <w:b/>
                <w:bCs/>
                <w:sz w:val="16"/>
                <w:szCs w:val="16"/>
                <w:lang w:val="en-US"/>
              </w:rPr>
            </w:pPr>
            <w:r w:rsidRPr="00D9397B">
              <w:rPr>
                <w:rFonts w:ascii="Verdana" w:eastAsia="Times New Roman" w:hAnsi="Verdana" w:cs="Times New Roman"/>
                <w:b/>
                <w:bCs/>
                <w:sz w:val="16"/>
                <w:szCs w:val="16"/>
                <w:lang w:val="en-US"/>
              </w:rPr>
              <w:t>212,6</w:t>
            </w:r>
          </w:p>
        </w:tc>
        <w:tc>
          <w:tcPr>
            <w:tcW w:w="655" w:type="pct"/>
            <w:tcBorders>
              <w:top w:val="single" w:sz="4" w:space="0" w:color="auto"/>
              <w:left w:val="nil"/>
              <w:bottom w:val="single" w:sz="4" w:space="0" w:color="auto"/>
              <w:right w:val="nil"/>
            </w:tcBorders>
            <w:shd w:val="clear" w:color="000000" w:fill="DBE5F1"/>
            <w:noWrap/>
            <w:vAlign w:val="bottom"/>
            <w:hideMark/>
          </w:tcPr>
          <w:p w:rsidR="00871312" w:rsidRPr="00D9397B" w:rsidRDefault="00871312" w:rsidP="00871312">
            <w:pPr>
              <w:spacing w:line="240" w:lineRule="auto"/>
              <w:jc w:val="right"/>
              <w:rPr>
                <w:rFonts w:ascii="Verdana" w:eastAsia="Times New Roman" w:hAnsi="Verdana" w:cs="Times New Roman"/>
                <w:b/>
                <w:bCs/>
                <w:sz w:val="16"/>
                <w:szCs w:val="16"/>
                <w:lang w:val="en-US"/>
              </w:rPr>
            </w:pPr>
            <w:r w:rsidRPr="00D9397B">
              <w:rPr>
                <w:rFonts w:ascii="Verdana" w:eastAsia="Times New Roman" w:hAnsi="Verdana" w:cs="Times New Roman"/>
                <w:b/>
                <w:bCs/>
                <w:sz w:val="16"/>
                <w:szCs w:val="16"/>
                <w:lang w:val="en-US"/>
              </w:rPr>
              <w:t>-198,4</w:t>
            </w:r>
          </w:p>
        </w:tc>
        <w:tc>
          <w:tcPr>
            <w:tcW w:w="655" w:type="pct"/>
            <w:tcBorders>
              <w:top w:val="single" w:sz="4" w:space="0" w:color="auto"/>
              <w:left w:val="nil"/>
              <w:bottom w:val="single" w:sz="4" w:space="0" w:color="auto"/>
              <w:right w:val="nil"/>
            </w:tcBorders>
            <w:shd w:val="clear" w:color="000000" w:fill="DBE5F1"/>
            <w:noWrap/>
            <w:vAlign w:val="bottom"/>
            <w:hideMark/>
          </w:tcPr>
          <w:p w:rsidR="00871312" w:rsidRPr="00D9397B" w:rsidRDefault="00871312" w:rsidP="00871312">
            <w:pPr>
              <w:spacing w:line="240" w:lineRule="auto"/>
              <w:jc w:val="right"/>
              <w:rPr>
                <w:rFonts w:ascii="Verdana" w:eastAsia="Times New Roman" w:hAnsi="Verdana" w:cs="Times New Roman"/>
                <w:b/>
                <w:bCs/>
                <w:sz w:val="16"/>
                <w:szCs w:val="16"/>
                <w:lang w:val="en-US"/>
              </w:rPr>
            </w:pPr>
            <w:r w:rsidRPr="00D9397B">
              <w:rPr>
                <w:rFonts w:ascii="Verdana" w:eastAsia="Times New Roman" w:hAnsi="Verdana" w:cs="Times New Roman"/>
                <w:b/>
                <w:bCs/>
                <w:sz w:val="16"/>
                <w:szCs w:val="16"/>
                <w:lang w:val="en-US"/>
              </w:rPr>
              <w:t>14,2</w:t>
            </w:r>
          </w:p>
        </w:tc>
      </w:tr>
      <w:tr w:rsidR="00871312" w:rsidRPr="00D9397B" w:rsidTr="00871312">
        <w:trPr>
          <w:trHeight w:val="227"/>
        </w:trPr>
        <w:tc>
          <w:tcPr>
            <w:tcW w:w="280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Univers" w:eastAsia="Times New Roman" w:hAnsi="Univers" w:cs="Times New Roman"/>
                <w:i/>
                <w:iCs/>
                <w:sz w:val="20"/>
                <w:szCs w:val="20"/>
                <w:lang w:val="en-US"/>
              </w:rPr>
            </w:pPr>
          </w:p>
        </w:tc>
        <w:tc>
          <w:tcPr>
            <w:tcW w:w="88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Univers" w:eastAsia="Times New Roman" w:hAnsi="Univers" w:cs="Times New Roman"/>
                <w:sz w:val="20"/>
                <w:szCs w:val="20"/>
                <w:lang w:val="en-US"/>
              </w:rPr>
            </w:pP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Univers" w:eastAsia="Times New Roman" w:hAnsi="Univers" w:cs="Times New Roman"/>
                <w:sz w:val="20"/>
                <w:szCs w:val="20"/>
                <w:lang w:val="en-US"/>
              </w:rPr>
            </w:pP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Univers" w:eastAsia="Times New Roman" w:hAnsi="Univers" w:cs="Times New Roman"/>
                <w:sz w:val="20"/>
                <w:szCs w:val="20"/>
                <w:lang w:val="en-US"/>
              </w:rPr>
            </w:pPr>
          </w:p>
        </w:tc>
      </w:tr>
      <w:tr w:rsidR="00871312" w:rsidRPr="00D9397B" w:rsidTr="00871312">
        <w:trPr>
          <w:trHeight w:val="227"/>
        </w:trPr>
        <w:tc>
          <w:tcPr>
            <w:tcW w:w="5000" w:type="pct"/>
            <w:gridSpan w:val="4"/>
            <w:tcBorders>
              <w:top w:val="nil"/>
              <w:left w:val="nil"/>
              <w:bottom w:val="nil"/>
              <w:right w:val="nil"/>
            </w:tcBorders>
            <w:shd w:val="clear" w:color="auto" w:fill="auto"/>
            <w:vAlign w:val="bottom"/>
            <w:hideMark/>
          </w:tcPr>
          <w:p w:rsidR="00871312" w:rsidRPr="00D9397B" w:rsidRDefault="00871312" w:rsidP="00871312">
            <w:pPr>
              <w:spacing w:line="240" w:lineRule="auto"/>
              <w:rPr>
                <w:rFonts w:ascii="Verdana" w:eastAsia="Times New Roman" w:hAnsi="Verdana" w:cs="Times New Roman"/>
                <w:b/>
                <w:bCs/>
                <w:i/>
                <w:iCs/>
                <w:sz w:val="16"/>
                <w:szCs w:val="16"/>
              </w:rPr>
            </w:pPr>
            <w:r w:rsidRPr="00D9397B">
              <w:rPr>
                <w:rFonts w:ascii="Verdana" w:eastAsia="Times New Roman" w:hAnsi="Verdana" w:cs="Times New Roman"/>
                <w:b/>
                <w:bCs/>
                <w:i/>
                <w:iCs/>
                <w:sz w:val="16"/>
                <w:szCs w:val="16"/>
              </w:rPr>
              <w:t>Toelichting uitgaven-mutaties 1</w:t>
            </w:r>
            <w:r w:rsidRPr="00D9397B">
              <w:rPr>
                <w:rFonts w:ascii="Verdana" w:eastAsia="Times New Roman" w:hAnsi="Verdana" w:cs="Times New Roman"/>
                <w:b/>
                <w:bCs/>
                <w:i/>
                <w:iCs/>
                <w:sz w:val="16"/>
                <w:szCs w:val="16"/>
                <w:vertAlign w:val="superscript"/>
              </w:rPr>
              <w:t>e</w:t>
            </w:r>
            <w:r w:rsidRPr="00D9397B">
              <w:rPr>
                <w:rFonts w:ascii="Verdana" w:eastAsia="Times New Roman" w:hAnsi="Verdana" w:cs="Times New Roman"/>
                <w:b/>
                <w:bCs/>
                <w:i/>
                <w:iCs/>
                <w:sz w:val="16"/>
                <w:szCs w:val="16"/>
              </w:rPr>
              <w:t xml:space="preserve"> suppletoire begroting</w:t>
            </w:r>
          </w:p>
        </w:tc>
      </w:tr>
      <w:tr w:rsidR="00871312" w:rsidRPr="00D9397B" w:rsidTr="00871312">
        <w:trPr>
          <w:trHeight w:val="227"/>
        </w:trPr>
        <w:tc>
          <w:tcPr>
            <w:tcW w:w="280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Verdana" w:eastAsia="Times New Roman" w:hAnsi="Verdana" w:cs="Times New Roman"/>
                <w:sz w:val="16"/>
                <w:szCs w:val="16"/>
              </w:rPr>
            </w:pPr>
          </w:p>
        </w:tc>
        <w:tc>
          <w:tcPr>
            <w:tcW w:w="88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Verdana" w:eastAsia="Times New Roman" w:hAnsi="Verdana" w:cs="Times New Roman"/>
                <w:sz w:val="16"/>
                <w:szCs w:val="16"/>
              </w:rPr>
            </w:pP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Verdana" w:eastAsia="Times New Roman" w:hAnsi="Verdana" w:cs="Times New Roman"/>
                <w:sz w:val="16"/>
                <w:szCs w:val="16"/>
              </w:rPr>
            </w:pP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Verdana" w:eastAsia="Times New Roman" w:hAnsi="Verdana" w:cs="Times New Roman"/>
                <w:sz w:val="16"/>
                <w:szCs w:val="16"/>
              </w:rPr>
            </w:pPr>
          </w:p>
        </w:tc>
      </w:tr>
      <w:tr w:rsidR="00871312" w:rsidRPr="00D9397B" w:rsidTr="00871312">
        <w:trPr>
          <w:trHeight w:val="227"/>
        </w:trPr>
        <w:tc>
          <w:tcPr>
            <w:tcW w:w="280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Verdana" w:eastAsia="Times New Roman" w:hAnsi="Verdana" w:cs="Times New Roman"/>
                <w:b/>
                <w:bCs/>
                <w:sz w:val="16"/>
                <w:szCs w:val="16"/>
                <w:lang w:val="en-US"/>
              </w:rPr>
            </w:pPr>
            <w:r w:rsidRPr="00D9397B">
              <w:rPr>
                <w:rFonts w:ascii="Verdana" w:eastAsia="Times New Roman" w:hAnsi="Verdana" w:cs="Times New Roman"/>
                <w:b/>
                <w:bCs/>
                <w:sz w:val="16"/>
                <w:szCs w:val="16"/>
                <w:lang w:val="en-US"/>
              </w:rPr>
              <w:t>Nominaal</w:t>
            </w:r>
          </w:p>
        </w:tc>
        <w:tc>
          <w:tcPr>
            <w:tcW w:w="88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Verdana" w:eastAsia="Times New Roman" w:hAnsi="Verdana" w:cs="Times New Roman"/>
                <w:sz w:val="16"/>
                <w:szCs w:val="16"/>
                <w:lang w:val="en-US"/>
              </w:rPr>
            </w:pP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Verdana" w:eastAsia="Times New Roman" w:hAnsi="Verdana" w:cs="Times New Roman"/>
                <w:sz w:val="16"/>
                <w:szCs w:val="16"/>
                <w:lang w:val="en-US"/>
              </w:rPr>
            </w:pP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Verdana" w:eastAsia="Times New Roman" w:hAnsi="Verdana" w:cs="Times New Roman"/>
                <w:sz w:val="16"/>
                <w:szCs w:val="16"/>
                <w:lang w:val="en-US"/>
              </w:rPr>
            </w:pPr>
          </w:p>
        </w:tc>
      </w:tr>
      <w:tr w:rsidR="00871312" w:rsidRPr="00D9397B" w:rsidTr="00871312">
        <w:trPr>
          <w:trHeight w:val="227"/>
        </w:trPr>
        <w:tc>
          <w:tcPr>
            <w:tcW w:w="280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Verdana" w:eastAsia="Times New Roman" w:hAnsi="Verdana" w:cs="Times New Roman"/>
                <w:i/>
                <w:iCs/>
                <w:sz w:val="16"/>
                <w:szCs w:val="16"/>
                <w:lang w:val="en-US"/>
              </w:rPr>
            </w:pPr>
            <w:r w:rsidRPr="00D9397B">
              <w:rPr>
                <w:rFonts w:ascii="Verdana" w:eastAsia="Times New Roman" w:hAnsi="Verdana" w:cs="Times New Roman"/>
                <w:i/>
                <w:iCs/>
                <w:sz w:val="16"/>
                <w:szCs w:val="16"/>
                <w:lang w:val="en-US"/>
              </w:rPr>
              <w:t>Loon- en prijsbijstelling</w:t>
            </w:r>
          </w:p>
        </w:tc>
        <w:tc>
          <w:tcPr>
            <w:tcW w:w="88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Verdana" w:eastAsia="Times New Roman" w:hAnsi="Verdana" w:cs="Times New Roman"/>
                <w:sz w:val="16"/>
                <w:szCs w:val="16"/>
                <w:lang w:val="en-US"/>
              </w:rPr>
            </w:pP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jc w:val="right"/>
              <w:rPr>
                <w:rFonts w:ascii="Verdana" w:eastAsia="Times New Roman" w:hAnsi="Verdana" w:cs="Times New Roman"/>
                <w:i/>
                <w:iCs/>
                <w:sz w:val="16"/>
                <w:szCs w:val="16"/>
                <w:lang w:val="en-US"/>
              </w:rPr>
            </w:pPr>
            <w:r w:rsidRPr="00D9397B">
              <w:rPr>
                <w:rFonts w:ascii="Verdana" w:eastAsia="Times New Roman" w:hAnsi="Verdana" w:cs="Times New Roman"/>
                <w:i/>
                <w:iCs/>
                <w:sz w:val="16"/>
                <w:szCs w:val="16"/>
                <w:lang w:val="en-US"/>
              </w:rPr>
              <w:t>56,9</w:t>
            </w: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Univers" w:eastAsia="Times New Roman" w:hAnsi="Univers" w:cs="Times New Roman"/>
                <w:sz w:val="20"/>
                <w:szCs w:val="20"/>
                <w:lang w:val="en-US"/>
              </w:rPr>
            </w:pPr>
          </w:p>
        </w:tc>
      </w:tr>
      <w:tr w:rsidR="00871312" w:rsidRPr="00D9397B" w:rsidTr="00871312">
        <w:trPr>
          <w:trHeight w:val="227"/>
        </w:trPr>
        <w:tc>
          <w:tcPr>
            <w:tcW w:w="3690" w:type="pct"/>
            <w:gridSpan w:val="2"/>
            <w:tcBorders>
              <w:top w:val="nil"/>
              <w:left w:val="nil"/>
              <w:bottom w:val="nil"/>
              <w:right w:val="nil"/>
            </w:tcBorders>
            <w:shd w:val="clear" w:color="auto" w:fill="auto"/>
            <w:vAlign w:val="bottom"/>
            <w:hideMark/>
          </w:tcPr>
          <w:p w:rsidR="00871312" w:rsidRPr="00D9397B" w:rsidRDefault="00871312" w:rsidP="00871312">
            <w:pPr>
              <w:spacing w:line="240" w:lineRule="auto"/>
              <w:rPr>
                <w:rFonts w:ascii="Verdana" w:eastAsia="Times New Roman" w:hAnsi="Verdana" w:cs="Times New Roman"/>
                <w:sz w:val="16"/>
                <w:szCs w:val="16"/>
              </w:rPr>
            </w:pPr>
            <w:r w:rsidRPr="00D9397B">
              <w:rPr>
                <w:rFonts w:ascii="Verdana" w:eastAsia="Times New Roman" w:hAnsi="Verdana" w:cs="Times New Roman"/>
                <w:sz w:val="16"/>
                <w:szCs w:val="16"/>
              </w:rPr>
              <w:t>Dit betreft de uitdeling van de (negatieve) tranche 2015 van de vergoeding voor loon- en prijsontwikkeling.</w:t>
            </w: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Verdana" w:eastAsia="Times New Roman" w:hAnsi="Verdana" w:cs="Times New Roman"/>
                <w:sz w:val="16"/>
                <w:szCs w:val="16"/>
              </w:rPr>
            </w:pP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Univers" w:eastAsia="Times New Roman" w:hAnsi="Univers" w:cs="Times New Roman"/>
                <w:sz w:val="20"/>
                <w:szCs w:val="20"/>
              </w:rPr>
            </w:pPr>
          </w:p>
        </w:tc>
      </w:tr>
      <w:tr w:rsidR="00871312" w:rsidRPr="00D9397B" w:rsidTr="00871312">
        <w:trPr>
          <w:trHeight w:val="227"/>
        </w:trPr>
        <w:tc>
          <w:tcPr>
            <w:tcW w:w="2805" w:type="pct"/>
            <w:tcBorders>
              <w:top w:val="nil"/>
              <w:left w:val="nil"/>
              <w:bottom w:val="nil"/>
              <w:right w:val="nil"/>
            </w:tcBorders>
            <w:shd w:val="clear" w:color="auto" w:fill="auto"/>
            <w:vAlign w:val="bottom"/>
            <w:hideMark/>
          </w:tcPr>
          <w:p w:rsidR="00871312" w:rsidRPr="00D9397B" w:rsidRDefault="00871312" w:rsidP="00871312">
            <w:pPr>
              <w:spacing w:line="240" w:lineRule="auto"/>
              <w:rPr>
                <w:rFonts w:ascii="Verdana" w:eastAsia="Times New Roman" w:hAnsi="Verdana" w:cs="Times New Roman"/>
                <w:sz w:val="16"/>
                <w:szCs w:val="16"/>
              </w:rPr>
            </w:pPr>
          </w:p>
        </w:tc>
        <w:tc>
          <w:tcPr>
            <w:tcW w:w="885" w:type="pct"/>
            <w:tcBorders>
              <w:top w:val="nil"/>
              <w:left w:val="nil"/>
              <w:bottom w:val="nil"/>
              <w:right w:val="nil"/>
            </w:tcBorders>
            <w:shd w:val="clear" w:color="auto" w:fill="auto"/>
            <w:vAlign w:val="bottom"/>
            <w:hideMark/>
          </w:tcPr>
          <w:p w:rsidR="00871312" w:rsidRPr="00D9397B" w:rsidRDefault="00871312" w:rsidP="00871312">
            <w:pPr>
              <w:spacing w:line="240" w:lineRule="auto"/>
              <w:rPr>
                <w:rFonts w:ascii="Verdana" w:eastAsia="Times New Roman" w:hAnsi="Verdana" w:cs="Times New Roman"/>
                <w:sz w:val="16"/>
                <w:szCs w:val="16"/>
              </w:rPr>
            </w:pP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Verdana" w:eastAsia="Times New Roman" w:hAnsi="Verdana" w:cs="Times New Roman"/>
                <w:sz w:val="16"/>
                <w:szCs w:val="16"/>
              </w:rPr>
            </w:pP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Univers" w:eastAsia="Times New Roman" w:hAnsi="Univers" w:cs="Times New Roman"/>
                <w:sz w:val="20"/>
                <w:szCs w:val="20"/>
              </w:rPr>
            </w:pPr>
          </w:p>
        </w:tc>
      </w:tr>
      <w:tr w:rsidR="00871312" w:rsidRPr="00D9397B" w:rsidTr="00871312">
        <w:trPr>
          <w:trHeight w:val="227"/>
        </w:trPr>
        <w:tc>
          <w:tcPr>
            <w:tcW w:w="2805" w:type="pct"/>
            <w:tcBorders>
              <w:top w:val="nil"/>
              <w:left w:val="nil"/>
              <w:bottom w:val="nil"/>
              <w:right w:val="nil"/>
            </w:tcBorders>
            <w:shd w:val="clear" w:color="auto" w:fill="auto"/>
            <w:vAlign w:val="bottom"/>
            <w:hideMark/>
          </w:tcPr>
          <w:p w:rsidR="00871312" w:rsidRPr="00D9397B" w:rsidRDefault="00871312" w:rsidP="00871312">
            <w:pPr>
              <w:spacing w:line="240" w:lineRule="auto"/>
              <w:rPr>
                <w:rFonts w:ascii="Verdana" w:eastAsia="Times New Roman" w:hAnsi="Verdana" w:cs="Times New Roman"/>
                <w:i/>
                <w:iCs/>
                <w:sz w:val="16"/>
                <w:szCs w:val="16"/>
                <w:lang w:val="en-US"/>
              </w:rPr>
            </w:pPr>
            <w:r w:rsidRPr="00D9397B">
              <w:rPr>
                <w:rFonts w:ascii="Verdana" w:eastAsia="Times New Roman" w:hAnsi="Verdana" w:cs="Times New Roman"/>
                <w:i/>
                <w:iCs/>
                <w:sz w:val="16"/>
                <w:szCs w:val="16"/>
                <w:lang w:val="en-US"/>
              </w:rPr>
              <w:t>Nominale ontwikkeling</w:t>
            </w:r>
          </w:p>
        </w:tc>
        <w:tc>
          <w:tcPr>
            <w:tcW w:w="885" w:type="pct"/>
            <w:tcBorders>
              <w:top w:val="nil"/>
              <w:left w:val="nil"/>
              <w:bottom w:val="nil"/>
              <w:right w:val="nil"/>
            </w:tcBorders>
            <w:shd w:val="clear" w:color="auto" w:fill="auto"/>
            <w:vAlign w:val="bottom"/>
            <w:hideMark/>
          </w:tcPr>
          <w:p w:rsidR="00871312" w:rsidRPr="00D9397B" w:rsidRDefault="00871312" w:rsidP="00871312">
            <w:pPr>
              <w:spacing w:line="240" w:lineRule="auto"/>
              <w:rPr>
                <w:rFonts w:ascii="Verdana" w:eastAsia="Times New Roman" w:hAnsi="Verdana" w:cs="Times New Roman"/>
                <w:sz w:val="16"/>
                <w:szCs w:val="16"/>
                <w:lang w:val="en-US"/>
              </w:rPr>
            </w:pP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jc w:val="right"/>
              <w:rPr>
                <w:rFonts w:ascii="Verdana" w:eastAsia="Times New Roman" w:hAnsi="Verdana" w:cs="Times New Roman"/>
                <w:i/>
                <w:iCs/>
                <w:sz w:val="16"/>
                <w:szCs w:val="16"/>
                <w:lang w:val="en-US"/>
              </w:rPr>
            </w:pPr>
            <w:r w:rsidRPr="00D9397B">
              <w:rPr>
                <w:rFonts w:ascii="Verdana" w:eastAsia="Times New Roman" w:hAnsi="Verdana" w:cs="Times New Roman"/>
                <w:i/>
                <w:iCs/>
                <w:sz w:val="16"/>
                <w:szCs w:val="16"/>
                <w:lang w:val="en-US"/>
              </w:rPr>
              <w:t>-28,8</w:t>
            </w: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Univers" w:eastAsia="Times New Roman" w:hAnsi="Univers" w:cs="Times New Roman"/>
                <w:sz w:val="20"/>
                <w:szCs w:val="20"/>
                <w:lang w:val="en-US"/>
              </w:rPr>
            </w:pPr>
          </w:p>
        </w:tc>
      </w:tr>
      <w:tr w:rsidR="00871312" w:rsidRPr="00D9397B" w:rsidTr="00871312">
        <w:trPr>
          <w:trHeight w:val="227"/>
        </w:trPr>
        <w:tc>
          <w:tcPr>
            <w:tcW w:w="3690" w:type="pct"/>
            <w:gridSpan w:val="2"/>
            <w:tcBorders>
              <w:top w:val="nil"/>
              <w:left w:val="nil"/>
              <w:bottom w:val="nil"/>
              <w:right w:val="nil"/>
            </w:tcBorders>
            <w:shd w:val="clear" w:color="auto" w:fill="auto"/>
            <w:vAlign w:val="bottom"/>
            <w:hideMark/>
          </w:tcPr>
          <w:p w:rsidR="00871312" w:rsidRPr="00D9397B" w:rsidRDefault="00871312" w:rsidP="00871312">
            <w:pPr>
              <w:spacing w:line="240" w:lineRule="auto"/>
              <w:rPr>
                <w:rFonts w:ascii="Verdana" w:eastAsia="Times New Roman" w:hAnsi="Verdana" w:cs="Times New Roman"/>
                <w:sz w:val="16"/>
                <w:szCs w:val="16"/>
              </w:rPr>
            </w:pPr>
            <w:r w:rsidRPr="00D9397B">
              <w:rPr>
                <w:rFonts w:ascii="Verdana" w:eastAsia="Times New Roman" w:hAnsi="Verdana" w:cs="Times New Roman"/>
                <w:sz w:val="16"/>
                <w:szCs w:val="16"/>
              </w:rPr>
              <w:t>De raming van de loon- en prijsbijstelling is aangepast op basis van de macro-economische inzichten in het Centraal Economisch Plan (CEP 2015) van het Centraal Planbureau (CPB).</w:t>
            </w: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Verdana" w:eastAsia="Times New Roman" w:hAnsi="Verdana" w:cs="Times New Roman"/>
                <w:i/>
                <w:iCs/>
                <w:sz w:val="16"/>
                <w:szCs w:val="16"/>
              </w:rPr>
            </w:pP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Univers" w:eastAsia="Times New Roman" w:hAnsi="Univers" w:cs="Times New Roman"/>
                <w:sz w:val="20"/>
                <w:szCs w:val="20"/>
              </w:rPr>
            </w:pPr>
          </w:p>
        </w:tc>
      </w:tr>
      <w:tr w:rsidR="00871312" w:rsidRPr="00D9397B" w:rsidTr="00871312">
        <w:trPr>
          <w:trHeight w:val="227"/>
        </w:trPr>
        <w:tc>
          <w:tcPr>
            <w:tcW w:w="2805" w:type="pct"/>
            <w:tcBorders>
              <w:top w:val="nil"/>
              <w:left w:val="nil"/>
              <w:bottom w:val="nil"/>
              <w:right w:val="nil"/>
            </w:tcBorders>
            <w:shd w:val="clear" w:color="auto" w:fill="auto"/>
            <w:vAlign w:val="bottom"/>
            <w:hideMark/>
          </w:tcPr>
          <w:p w:rsidR="00871312" w:rsidRPr="00D9397B" w:rsidRDefault="00871312" w:rsidP="00871312">
            <w:pPr>
              <w:spacing w:line="240" w:lineRule="auto"/>
              <w:rPr>
                <w:rFonts w:ascii="Verdana" w:eastAsia="Times New Roman" w:hAnsi="Verdana" w:cs="Times New Roman"/>
                <w:sz w:val="16"/>
                <w:szCs w:val="16"/>
              </w:rPr>
            </w:pPr>
          </w:p>
        </w:tc>
        <w:tc>
          <w:tcPr>
            <w:tcW w:w="885" w:type="pct"/>
            <w:tcBorders>
              <w:top w:val="nil"/>
              <w:left w:val="nil"/>
              <w:bottom w:val="nil"/>
              <w:right w:val="nil"/>
            </w:tcBorders>
            <w:shd w:val="clear" w:color="auto" w:fill="auto"/>
            <w:vAlign w:val="bottom"/>
            <w:hideMark/>
          </w:tcPr>
          <w:p w:rsidR="00871312" w:rsidRPr="00D9397B" w:rsidRDefault="00871312" w:rsidP="00871312">
            <w:pPr>
              <w:spacing w:line="240" w:lineRule="auto"/>
              <w:rPr>
                <w:rFonts w:ascii="Verdana" w:eastAsia="Times New Roman" w:hAnsi="Verdana" w:cs="Times New Roman"/>
                <w:sz w:val="16"/>
                <w:szCs w:val="16"/>
              </w:rPr>
            </w:pP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Verdana" w:eastAsia="Times New Roman" w:hAnsi="Verdana" w:cs="Times New Roman"/>
                <w:i/>
                <w:iCs/>
                <w:sz w:val="16"/>
                <w:szCs w:val="16"/>
              </w:rPr>
            </w:pP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Univers" w:eastAsia="Times New Roman" w:hAnsi="Univers" w:cs="Times New Roman"/>
                <w:sz w:val="20"/>
                <w:szCs w:val="20"/>
              </w:rPr>
            </w:pPr>
          </w:p>
        </w:tc>
      </w:tr>
      <w:tr w:rsidR="00871312" w:rsidRPr="00D9397B" w:rsidTr="00871312">
        <w:trPr>
          <w:trHeight w:val="227"/>
        </w:trPr>
        <w:tc>
          <w:tcPr>
            <w:tcW w:w="2805" w:type="pct"/>
            <w:tcBorders>
              <w:top w:val="nil"/>
              <w:left w:val="nil"/>
              <w:bottom w:val="nil"/>
              <w:right w:val="nil"/>
            </w:tcBorders>
            <w:shd w:val="clear" w:color="auto" w:fill="auto"/>
            <w:vAlign w:val="bottom"/>
            <w:hideMark/>
          </w:tcPr>
          <w:p w:rsidR="00871312" w:rsidRPr="00D9397B" w:rsidRDefault="00871312" w:rsidP="00871312">
            <w:pPr>
              <w:spacing w:line="240" w:lineRule="auto"/>
              <w:rPr>
                <w:rFonts w:ascii="Verdana" w:eastAsia="Times New Roman" w:hAnsi="Verdana" w:cs="Times New Roman"/>
                <w:i/>
                <w:iCs/>
                <w:sz w:val="16"/>
                <w:szCs w:val="16"/>
                <w:lang w:val="en-US"/>
              </w:rPr>
            </w:pPr>
            <w:r w:rsidRPr="00D9397B">
              <w:rPr>
                <w:rFonts w:ascii="Verdana" w:eastAsia="Times New Roman" w:hAnsi="Verdana" w:cs="Times New Roman"/>
                <w:i/>
                <w:iCs/>
                <w:sz w:val="16"/>
                <w:szCs w:val="16"/>
                <w:lang w:val="en-US"/>
              </w:rPr>
              <w:t>Lpo tranche 2015</w:t>
            </w:r>
          </w:p>
        </w:tc>
        <w:tc>
          <w:tcPr>
            <w:tcW w:w="885" w:type="pct"/>
            <w:tcBorders>
              <w:top w:val="nil"/>
              <w:left w:val="nil"/>
              <w:bottom w:val="nil"/>
              <w:right w:val="nil"/>
            </w:tcBorders>
            <w:shd w:val="clear" w:color="auto" w:fill="auto"/>
            <w:vAlign w:val="bottom"/>
            <w:hideMark/>
          </w:tcPr>
          <w:p w:rsidR="00871312" w:rsidRPr="00D9397B" w:rsidRDefault="00871312" w:rsidP="00871312">
            <w:pPr>
              <w:spacing w:line="240" w:lineRule="auto"/>
              <w:rPr>
                <w:rFonts w:ascii="Verdana" w:eastAsia="Times New Roman" w:hAnsi="Verdana" w:cs="Times New Roman"/>
                <w:sz w:val="16"/>
                <w:szCs w:val="16"/>
                <w:lang w:val="en-US"/>
              </w:rPr>
            </w:pP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jc w:val="right"/>
              <w:rPr>
                <w:rFonts w:ascii="Verdana" w:eastAsia="Times New Roman" w:hAnsi="Verdana" w:cs="Times New Roman"/>
                <w:i/>
                <w:iCs/>
                <w:sz w:val="16"/>
                <w:szCs w:val="16"/>
                <w:lang w:val="en-US"/>
              </w:rPr>
            </w:pPr>
            <w:r w:rsidRPr="00D9397B">
              <w:rPr>
                <w:rFonts w:ascii="Verdana" w:eastAsia="Times New Roman" w:hAnsi="Verdana" w:cs="Times New Roman"/>
                <w:i/>
                <w:iCs/>
                <w:sz w:val="16"/>
                <w:szCs w:val="16"/>
                <w:lang w:val="en-US"/>
              </w:rPr>
              <w:t>-6,9</w:t>
            </w: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Univers" w:eastAsia="Times New Roman" w:hAnsi="Univers" w:cs="Times New Roman"/>
                <w:sz w:val="20"/>
                <w:szCs w:val="20"/>
                <w:lang w:val="en-US"/>
              </w:rPr>
            </w:pPr>
          </w:p>
        </w:tc>
      </w:tr>
      <w:tr w:rsidR="00871312" w:rsidRPr="00D9397B" w:rsidTr="00871312">
        <w:trPr>
          <w:trHeight w:val="227"/>
        </w:trPr>
        <w:tc>
          <w:tcPr>
            <w:tcW w:w="3690" w:type="pct"/>
            <w:gridSpan w:val="2"/>
            <w:tcBorders>
              <w:top w:val="nil"/>
              <w:left w:val="nil"/>
              <w:bottom w:val="nil"/>
              <w:right w:val="nil"/>
            </w:tcBorders>
            <w:shd w:val="clear" w:color="auto" w:fill="auto"/>
            <w:vAlign w:val="bottom"/>
            <w:hideMark/>
          </w:tcPr>
          <w:p w:rsidR="00871312" w:rsidRPr="00D9397B" w:rsidRDefault="00871312" w:rsidP="00871312">
            <w:pPr>
              <w:spacing w:line="240" w:lineRule="auto"/>
              <w:rPr>
                <w:rFonts w:ascii="Verdana" w:eastAsia="Times New Roman" w:hAnsi="Verdana" w:cs="Times New Roman"/>
                <w:sz w:val="16"/>
                <w:szCs w:val="16"/>
              </w:rPr>
            </w:pPr>
            <w:r w:rsidRPr="00D9397B">
              <w:rPr>
                <w:rFonts w:ascii="Verdana" w:eastAsia="Times New Roman" w:hAnsi="Verdana" w:cs="Times New Roman"/>
                <w:sz w:val="16"/>
                <w:szCs w:val="16"/>
              </w:rPr>
              <w:t>Dit betreft de nominale index tranche 2015.</w:t>
            </w: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Verdana" w:eastAsia="Times New Roman" w:hAnsi="Verdana" w:cs="Times New Roman"/>
                <w:i/>
                <w:iCs/>
                <w:sz w:val="16"/>
                <w:szCs w:val="16"/>
              </w:rPr>
            </w:pP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Univers" w:eastAsia="Times New Roman" w:hAnsi="Univers" w:cs="Times New Roman"/>
                <w:sz w:val="20"/>
                <w:szCs w:val="20"/>
              </w:rPr>
            </w:pPr>
          </w:p>
        </w:tc>
      </w:tr>
      <w:tr w:rsidR="00871312" w:rsidRPr="00D9397B" w:rsidTr="00871312">
        <w:trPr>
          <w:trHeight w:val="227"/>
        </w:trPr>
        <w:tc>
          <w:tcPr>
            <w:tcW w:w="2805" w:type="pct"/>
            <w:tcBorders>
              <w:top w:val="nil"/>
              <w:left w:val="nil"/>
              <w:bottom w:val="nil"/>
              <w:right w:val="nil"/>
            </w:tcBorders>
            <w:shd w:val="clear" w:color="auto" w:fill="auto"/>
            <w:vAlign w:val="bottom"/>
            <w:hideMark/>
          </w:tcPr>
          <w:p w:rsidR="00871312" w:rsidRPr="00D9397B" w:rsidRDefault="00871312" w:rsidP="00871312">
            <w:pPr>
              <w:spacing w:line="240" w:lineRule="auto"/>
              <w:rPr>
                <w:rFonts w:ascii="Verdana" w:eastAsia="Times New Roman" w:hAnsi="Verdana" w:cs="Times New Roman"/>
                <w:i/>
                <w:iCs/>
                <w:sz w:val="16"/>
                <w:szCs w:val="16"/>
              </w:rPr>
            </w:pPr>
          </w:p>
        </w:tc>
        <w:tc>
          <w:tcPr>
            <w:tcW w:w="885" w:type="pct"/>
            <w:tcBorders>
              <w:top w:val="nil"/>
              <w:left w:val="nil"/>
              <w:bottom w:val="nil"/>
              <w:right w:val="nil"/>
            </w:tcBorders>
            <w:shd w:val="clear" w:color="auto" w:fill="auto"/>
            <w:vAlign w:val="bottom"/>
            <w:hideMark/>
          </w:tcPr>
          <w:p w:rsidR="00871312" w:rsidRPr="00D9397B" w:rsidRDefault="00871312" w:rsidP="00871312">
            <w:pPr>
              <w:spacing w:line="240" w:lineRule="auto"/>
              <w:rPr>
                <w:rFonts w:ascii="Verdana" w:eastAsia="Times New Roman" w:hAnsi="Verdana" w:cs="Times New Roman"/>
                <w:sz w:val="16"/>
                <w:szCs w:val="16"/>
              </w:rPr>
            </w:pP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Verdana" w:eastAsia="Times New Roman" w:hAnsi="Verdana" w:cs="Times New Roman"/>
                <w:i/>
                <w:iCs/>
                <w:sz w:val="16"/>
                <w:szCs w:val="16"/>
              </w:rPr>
            </w:pP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Univers" w:eastAsia="Times New Roman" w:hAnsi="Univers" w:cs="Times New Roman"/>
                <w:sz w:val="20"/>
                <w:szCs w:val="20"/>
              </w:rPr>
            </w:pPr>
          </w:p>
        </w:tc>
      </w:tr>
      <w:tr w:rsidR="00871312" w:rsidRPr="00D9397B" w:rsidTr="00871312">
        <w:trPr>
          <w:trHeight w:val="227"/>
        </w:trPr>
        <w:tc>
          <w:tcPr>
            <w:tcW w:w="2805" w:type="pct"/>
            <w:tcBorders>
              <w:top w:val="nil"/>
              <w:left w:val="nil"/>
              <w:bottom w:val="nil"/>
              <w:right w:val="nil"/>
            </w:tcBorders>
            <w:shd w:val="clear" w:color="auto" w:fill="auto"/>
            <w:vAlign w:val="bottom"/>
            <w:hideMark/>
          </w:tcPr>
          <w:p w:rsidR="00871312" w:rsidRPr="00D9397B" w:rsidRDefault="00871312" w:rsidP="00871312">
            <w:pPr>
              <w:spacing w:line="240" w:lineRule="auto"/>
              <w:rPr>
                <w:rFonts w:ascii="Verdana" w:eastAsia="Times New Roman" w:hAnsi="Verdana" w:cs="Times New Roman"/>
                <w:b/>
                <w:bCs/>
                <w:sz w:val="16"/>
                <w:szCs w:val="16"/>
                <w:lang w:val="en-US"/>
              </w:rPr>
            </w:pPr>
            <w:r w:rsidRPr="00D9397B">
              <w:rPr>
                <w:rFonts w:ascii="Verdana" w:eastAsia="Times New Roman" w:hAnsi="Verdana" w:cs="Times New Roman"/>
                <w:b/>
                <w:bCs/>
                <w:sz w:val="16"/>
                <w:szCs w:val="16"/>
                <w:lang w:val="en-US"/>
              </w:rPr>
              <w:t>Mee- en tegenvallers</w:t>
            </w:r>
          </w:p>
        </w:tc>
        <w:tc>
          <w:tcPr>
            <w:tcW w:w="885" w:type="pct"/>
            <w:tcBorders>
              <w:top w:val="nil"/>
              <w:left w:val="nil"/>
              <w:bottom w:val="nil"/>
              <w:right w:val="nil"/>
            </w:tcBorders>
            <w:shd w:val="clear" w:color="auto" w:fill="auto"/>
            <w:vAlign w:val="bottom"/>
            <w:hideMark/>
          </w:tcPr>
          <w:p w:rsidR="00871312" w:rsidRPr="00D9397B" w:rsidRDefault="00871312" w:rsidP="00871312">
            <w:pPr>
              <w:spacing w:line="240" w:lineRule="auto"/>
              <w:rPr>
                <w:rFonts w:ascii="Verdana" w:eastAsia="Times New Roman" w:hAnsi="Verdana" w:cs="Times New Roman"/>
                <w:sz w:val="16"/>
                <w:szCs w:val="16"/>
                <w:lang w:val="en-US"/>
              </w:rPr>
            </w:pP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Verdana" w:eastAsia="Times New Roman" w:hAnsi="Verdana" w:cs="Times New Roman"/>
                <w:sz w:val="16"/>
                <w:szCs w:val="16"/>
                <w:lang w:val="en-US"/>
              </w:rPr>
            </w:pP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Univers" w:eastAsia="Times New Roman" w:hAnsi="Univers" w:cs="Times New Roman"/>
                <w:sz w:val="20"/>
                <w:szCs w:val="20"/>
                <w:lang w:val="en-US"/>
              </w:rPr>
            </w:pPr>
          </w:p>
        </w:tc>
      </w:tr>
      <w:tr w:rsidR="00871312" w:rsidRPr="00D9397B" w:rsidTr="00871312">
        <w:trPr>
          <w:trHeight w:val="227"/>
        </w:trPr>
        <w:tc>
          <w:tcPr>
            <w:tcW w:w="2805" w:type="pct"/>
            <w:tcBorders>
              <w:top w:val="nil"/>
              <w:left w:val="nil"/>
              <w:bottom w:val="nil"/>
              <w:right w:val="nil"/>
            </w:tcBorders>
            <w:shd w:val="clear" w:color="auto" w:fill="auto"/>
            <w:vAlign w:val="bottom"/>
            <w:hideMark/>
          </w:tcPr>
          <w:p w:rsidR="00871312" w:rsidRPr="00D9397B" w:rsidRDefault="00871312" w:rsidP="00871312">
            <w:pPr>
              <w:spacing w:line="240" w:lineRule="auto"/>
              <w:rPr>
                <w:rFonts w:ascii="Verdana" w:eastAsia="Times New Roman" w:hAnsi="Verdana" w:cs="Times New Roman"/>
                <w:i/>
                <w:iCs/>
                <w:sz w:val="16"/>
                <w:szCs w:val="16"/>
                <w:lang w:val="en-US"/>
              </w:rPr>
            </w:pPr>
            <w:r w:rsidRPr="00D9397B">
              <w:rPr>
                <w:rFonts w:ascii="Verdana" w:eastAsia="Times New Roman" w:hAnsi="Verdana" w:cs="Times New Roman"/>
                <w:i/>
                <w:iCs/>
                <w:sz w:val="16"/>
                <w:szCs w:val="16"/>
                <w:lang w:val="en-US"/>
              </w:rPr>
              <w:t>Herverdelingseffecten Wlz</w:t>
            </w:r>
          </w:p>
        </w:tc>
        <w:tc>
          <w:tcPr>
            <w:tcW w:w="885" w:type="pct"/>
            <w:tcBorders>
              <w:top w:val="nil"/>
              <w:left w:val="nil"/>
              <w:bottom w:val="nil"/>
              <w:right w:val="nil"/>
            </w:tcBorders>
            <w:shd w:val="clear" w:color="auto" w:fill="auto"/>
            <w:vAlign w:val="bottom"/>
            <w:hideMark/>
          </w:tcPr>
          <w:p w:rsidR="00871312" w:rsidRPr="00D9397B" w:rsidRDefault="00871312" w:rsidP="00871312">
            <w:pPr>
              <w:spacing w:line="240" w:lineRule="auto"/>
              <w:rPr>
                <w:rFonts w:ascii="Verdana" w:eastAsia="Times New Roman" w:hAnsi="Verdana" w:cs="Times New Roman"/>
                <w:sz w:val="16"/>
                <w:szCs w:val="16"/>
                <w:lang w:val="en-US"/>
              </w:rPr>
            </w:pP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jc w:val="right"/>
              <w:rPr>
                <w:rFonts w:ascii="Verdana" w:eastAsia="Times New Roman" w:hAnsi="Verdana" w:cs="Times New Roman"/>
                <w:i/>
                <w:iCs/>
                <w:sz w:val="16"/>
                <w:szCs w:val="16"/>
                <w:lang w:val="en-US"/>
              </w:rPr>
            </w:pPr>
            <w:r w:rsidRPr="00D9397B">
              <w:rPr>
                <w:rFonts w:ascii="Verdana" w:eastAsia="Times New Roman" w:hAnsi="Verdana" w:cs="Times New Roman"/>
                <w:i/>
                <w:iCs/>
                <w:sz w:val="16"/>
                <w:szCs w:val="16"/>
                <w:lang w:val="en-US"/>
              </w:rPr>
              <w:t>-142,1</w:t>
            </w: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Univers" w:eastAsia="Times New Roman" w:hAnsi="Univers" w:cs="Times New Roman"/>
                <w:sz w:val="20"/>
                <w:szCs w:val="20"/>
                <w:lang w:val="en-US"/>
              </w:rPr>
            </w:pPr>
          </w:p>
        </w:tc>
      </w:tr>
      <w:tr w:rsidR="00871312" w:rsidRPr="00D9397B" w:rsidTr="00871312">
        <w:trPr>
          <w:trHeight w:val="227"/>
        </w:trPr>
        <w:tc>
          <w:tcPr>
            <w:tcW w:w="3690" w:type="pct"/>
            <w:gridSpan w:val="2"/>
            <w:tcBorders>
              <w:top w:val="nil"/>
              <w:left w:val="nil"/>
              <w:bottom w:val="nil"/>
              <w:right w:val="nil"/>
            </w:tcBorders>
            <w:shd w:val="clear" w:color="auto" w:fill="auto"/>
            <w:vAlign w:val="bottom"/>
            <w:hideMark/>
          </w:tcPr>
          <w:p w:rsidR="00871312" w:rsidRPr="00D9397B" w:rsidRDefault="00871312" w:rsidP="00871312">
            <w:pPr>
              <w:spacing w:line="240" w:lineRule="auto"/>
              <w:rPr>
                <w:rFonts w:ascii="Verdana" w:eastAsia="Times New Roman" w:hAnsi="Verdana" w:cs="Times New Roman"/>
                <w:sz w:val="16"/>
                <w:szCs w:val="16"/>
              </w:rPr>
            </w:pPr>
            <w:r w:rsidRPr="00D9397B">
              <w:rPr>
                <w:rFonts w:ascii="Verdana" w:eastAsia="Times New Roman" w:hAnsi="Verdana" w:cs="Times New Roman"/>
                <w:sz w:val="16"/>
                <w:szCs w:val="16"/>
              </w:rPr>
              <w:t>Deze mutatie betreft de doorwerking in 2015 van de actualisering van de uitgaven 2014. Zoals gemeld in het jaarverslag 2014 zijn dit voorlopige cijfers van de NZa, op basis van de 2e-ronde productieafspraken over 2014. De mutatie is inclusief het effect van de Wlz-indiceerbaren.</w:t>
            </w: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Verdana" w:eastAsia="Times New Roman" w:hAnsi="Verdana" w:cs="Times New Roman"/>
                <w:sz w:val="16"/>
                <w:szCs w:val="16"/>
              </w:rPr>
            </w:pP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Univers" w:eastAsia="Times New Roman" w:hAnsi="Univers" w:cs="Times New Roman"/>
                <w:sz w:val="20"/>
                <w:szCs w:val="20"/>
              </w:rPr>
            </w:pPr>
          </w:p>
        </w:tc>
      </w:tr>
      <w:tr w:rsidR="00871312" w:rsidRPr="00D9397B" w:rsidTr="00871312">
        <w:trPr>
          <w:trHeight w:val="227"/>
        </w:trPr>
        <w:tc>
          <w:tcPr>
            <w:tcW w:w="2805" w:type="pct"/>
            <w:tcBorders>
              <w:top w:val="nil"/>
              <w:left w:val="nil"/>
              <w:bottom w:val="nil"/>
              <w:right w:val="nil"/>
            </w:tcBorders>
            <w:shd w:val="clear" w:color="auto" w:fill="auto"/>
            <w:vAlign w:val="bottom"/>
            <w:hideMark/>
          </w:tcPr>
          <w:p w:rsidR="00871312" w:rsidRPr="00D9397B" w:rsidRDefault="00871312" w:rsidP="00871312">
            <w:pPr>
              <w:spacing w:line="240" w:lineRule="auto"/>
              <w:rPr>
                <w:rFonts w:ascii="Verdana" w:eastAsia="Times New Roman" w:hAnsi="Verdana" w:cs="Times New Roman"/>
                <w:sz w:val="16"/>
                <w:szCs w:val="16"/>
              </w:rPr>
            </w:pPr>
          </w:p>
        </w:tc>
        <w:tc>
          <w:tcPr>
            <w:tcW w:w="885" w:type="pct"/>
            <w:tcBorders>
              <w:top w:val="nil"/>
              <w:left w:val="nil"/>
              <w:bottom w:val="nil"/>
              <w:right w:val="nil"/>
            </w:tcBorders>
            <w:shd w:val="clear" w:color="auto" w:fill="auto"/>
            <w:vAlign w:val="bottom"/>
            <w:hideMark/>
          </w:tcPr>
          <w:p w:rsidR="00871312" w:rsidRPr="00D9397B" w:rsidRDefault="00871312" w:rsidP="00871312">
            <w:pPr>
              <w:spacing w:line="240" w:lineRule="auto"/>
              <w:rPr>
                <w:rFonts w:ascii="Verdana" w:eastAsia="Times New Roman" w:hAnsi="Verdana" w:cs="Times New Roman"/>
                <w:sz w:val="16"/>
                <w:szCs w:val="16"/>
              </w:rPr>
            </w:pP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Verdana" w:eastAsia="Times New Roman" w:hAnsi="Verdana" w:cs="Times New Roman"/>
                <w:sz w:val="16"/>
                <w:szCs w:val="16"/>
              </w:rPr>
            </w:pP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Univers" w:eastAsia="Times New Roman" w:hAnsi="Univers" w:cs="Times New Roman"/>
                <w:sz w:val="20"/>
                <w:szCs w:val="20"/>
              </w:rPr>
            </w:pPr>
          </w:p>
        </w:tc>
      </w:tr>
      <w:tr w:rsidR="00871312" w:rsidRPr="00D9397B" w:rsidTr="00871312">
        <w:trPr>
          <w:trHeight w:val="227"/>
        </w:trPr>
        <w:tc>
          <w:tcPr>
            <w:tcW w:w="2805" w:type="pct"/>
            <w:tcBorders>
              <w:top w:val="nil"/>
              <w:left w:val="nil"/>
              <w:bottom w:val="nil"/>
              <w:right w:val="nil"/>
            </w:tcBorders>
            <w:shd w:val="clear" w:color="auto" w:fill="auto"/>
            <w:vAlign w:val="bottom"/>
            <w:hideMark/>
          </w:tcPr>
          <w:p w:rsidR="00871312" w:rsidRPr="00D9397B" w:rsidRDefault="00871312" w:rsidP="00871312">
            <w:pPr>
              <w:spacing w:line="240" w:lineRule="auto"/>
              <w:rPr>
                <w:rFonts w:ascii="Verdana" w:eastAsia="Times New Roman" w:hAnsi="Verdana" w:cs="Times New Roman"/>
                <w:b/>
                <w:bCs/>
                <w:sz w:val="16"/>
                <w:szCs w:val="16"/>
                <w:lang w:val="en-US"/>
              </w:rPr>
            </w:pPr>
            <w:r w:rsidRPr="00D9397B">
              <w:rPr>
                <w:rFonts w:ascii="Verdana" w:eastAsia="Times New Roman" w:hAnsi="Verdana" w:cs="Times New Roman"/>
                <w:b/>
                <w:bCs/>
                <w:sz w:val="16"/>
                <w:szCs w:val="16"/>
                <w:lang w:val="en-US"/>
              </w:rPr>
              <w:t>Beleidsmatige mutaties</w:t>
            </w:r>
          </w:p>
        </w:tc>
        <w:tc>
          <w:tcPr>
            <w:tcW w:w="885" w:type="pct"/>
            <w:tcBorders>
              <w:top w:val="nil"/>
              <w:left w:val="nil"/>
              <w:bottom w:val="nil"/>
              <w:right w:val="nil"/>
            </w:tcBorders>
            <w:shd w:val="clear" w:color="auto" w:fill="auto"/>
            <w:vAlign w:val="bottom"/>
            <w:hideMark/>
          </w:tcPr>
          <w:p w:rsidR="00871312" w:rsidRPr="00D9397B" w:rsidRDefault="00871312" w:rsidP="00871312">
            <w:pPr>
              <w:spacing w:line="240" w:lineRule="auto"/>
              <w:rPr>
                <w:rFonts w:ascii="Verdana" w:eastAsia="Times New Roman" w:hAnsi="Verdana" w:cs="Times New Roman"/>
                <w:sz w:val="16"/>
                <w:szCs w:val="16"/>
                <w:lang w:val="en-US"/>
              </w:rPr>
            </w:pP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Verdana" w:eastAsia="Times New Roman" w:hAnsi="Verdana" w:cs="Times New Roman"/>
                <w:i/>
                <w:iCs/>
                <w:sz w:val="16"/>
                <w:szCs w:val="16"/>
                <w:lang w:val="en-US"/>
              </w:rPr>
            </w:pP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Univers" w:eastAsia="Times New Roman" w:hAnsi="Univers" w:cs="Times New Roman"/>
                <w:sz w:val="20"/>
                <w:szCs w:val="20"/>
                <w:lang w:val="en-US"/>
              </w:rPr>
            </w:pPr>
          </w:p>
        </w:tc>
      </w:tr>
      <w:tr w:rsidR="00871312" w:rsidRPr="00D9397B" w:rsidTr="00871312">
        <w:trPr>
          <w:trHeight w:val="227"/>
        </w:trPr>
        <w:tc>
          <w:tcPr>
            <w:tcW w:w="2805" w:type="pct"/>
            <w:tcBorders>
              <w:top w:val="nil"/>
              <w:left w:val="nil"/>
              <w:bottom w:val="nil"/>
              <w:right w:val="nil"/>
            </w:tcBorders>
            <w:shd w:val="clear" w:color="auto" w:fill="auto"/>
            <w:vAlign w:val="bottom"/>
            <w:hideMark/>
          </w:tcPr>
          <w:p w:rsidR="00871312" w:rsidRPr="00D9397B" w:rsidRDefault="00871312" w:rsidP="00871312">
            <w:pPr>
              <w:spacing w:line="240" w:lineRule="auto"/>
              <w:rPr>
                <w:rFonts w:ascii="Verdana" w:eastAsia="Times New Roman" w:hAnsi="Verdana" w:cs="Times New Roman"/>
                <w:i/>
                <w:iCs/>
                <w:sz w:val="16"/>
                <w:szCs w:val="16"/>
                <w:lang w:val="en-US"/>
              </w:rPr>
            </w:pPr>
            <w:r w:rsidRPr="00D9397B">
              <w:rPr>
                <w:rFonts w:ascii="Verdana" w:eastAsia="Times New Roman" w:hAnsi="Verdana" w:cs="Times New Roman"/>
                <w:i/>
                <w:iCs/>
                <w:sz w:val="16"/>
                <w:szCs w:val="16"/>
                <w:lang w:val="en-US"/>
              </w:rPr>
              <w:t>Kasschuif groeiruimte care</w:t>
            </w:r>
          </w:p>
        </w:tc>
        <w:tc>
          <w:tcPr>
            <w:tcW w:w="885" w:type="pct"/>
            <w:tcBorders>
              <w:top w:val="nil"/>
              <w:left w:val="nil"/>
              <w:bottom w:val="nil"/>
              <w:right w:val="nil"/>
            </w:tcBorders>
            <w:shd w:val="clear" w:color="auto" w:fill="auto"/>
            <w:vAlign w:val="bottom"/>
            <w:hideMark/>
          </w:tcPr>
          <w:p w:rsidR="00871312" w:rsidRPr="00D9397B" w:rsidRDefault="00871312" w:rsidP="00871312">
            <w:pPr>
              <w:spacing w:line="240" w:lineRule="auto"/>
              <w:rPr>
                <w:rFonts w:ascii="Verdana" w:eastAsia="Times New Roman" w:hAnsi="Verdana" w:cs="Times New Roman"/>
                <w:sz w:val="16"/>
                <w:szCs w:val="16"/>
                <w:lang w:val="en-US"/>
              </w:rPr>
            </w:pP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jc w:val="right"/>
              <w:rPr>
                <w:rFonts w:ascii="Verdana" w:eastAsia="Times New Roman" w:hAnsi="Verdana" w:cs="Times New Roman"/>
                <w:i/>
                <w:iCs/>
                <w:sz w:val="16"/>
                <w:szCs w:val="16"/>
                <w:lang w:val="en-US"/>
              </w:rPr>
            </w:pPr>
            <w:r w:rsidRPr="00D9397B">
              <w:rPr>
                <w:rFonts w:ascii="Verdana" w:eastAsia="Times New Roman" w:hAnsi="Verdana" w:cs="Times New Roman"/>
                <w:i/>
                <w:iCs/>
                <w:sz w:val="16"/>
                <w:szCs w:val="16"/>
                <w:lang w:val="en-US"/>
              </w:rPr>
              <w:t>-50,0</w:t>
            </w: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Univers" w:eastAsia="Times New Roman" w:hAnsi="Univers" w:cs="Times New Roman"/>
                <w:sz w:val="20"/>
                <w:szCs w:val="20"/>
                <w:lang w:val="en-US"/>
              </w:rPr>
            </w:pPr>
          </w:p>
        </w:tc>
      </w:tr>
      <w:tr w:rsidR="00871312" w:rsidRPr="00D9397B" w:rsidTr="00871312">
        <w:trPr>
          <w:trHeight w:val="227"/>
        </w:trPr>
        <w:tc>
          <w:tcPr>
            <w:tcW w:w="3690" w:type="pct"/>
            <w:gridSpan w:val="2"/>
            <w:tcBorders>
              <w:top w:val="nil"/>
              <w:left w:val="nil"/>
              <w:bottom w:val="nil"/>
              <w:right w:val="nil"/>
            </w:tcBorders>
            <w:shd w:val="clear" w:color="auto" w:fill="auto"/>
            <w:vAlign w:val="bottom"/>
            <w:hideMark/>
          </w:tcPr>
          <w:p w:rsidR="00871312" w:rsidRPr="00D9397B" w:rsidRDefault="00871312" w:rsidP="00871312">
            <w:pPr>
              <w:spacing w:line="240" w:lineRule="auto"/>
              <w:rPr>
                <w:rFonts w:ascii="Verdana" w:eastAsia="Times New Roman" w:hAnsi="Verdana" w:cs="Times New Roman"/>
                <w:sz w:val="16"/>
                <w:szCs w:val="16"/>
              </w:rPr>
            </w:pPr>
            <w:r w:rsidRPr="00D9397B">
              <w:rPr>
                <w:rFonts w:ascii="Verdana" w:eastAsia="Times New Roman" w:hAnsi="Verdana" w:cs="Times New Roman"/>
                <w:sz w:val="16"/>
                <w:szCs w:val="16"/>
              </w:rPr>
              <w:t>Om een meer evenwichtige verdeling van de middelen groeiruimte care over de jaren heen te bereiken, wordt de beschikbare ruimte in 2015 verlaagd en via een kasschuif overgeheveld naar 2016.</w:t>
            </w: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Verdana" w:eastAsia="Times New Roman" w:hAnsi="Verdana" w:cs="Times New Roman"/>
                <w:i/>
                <w:iCs/>
                <w:sz w:val="16"/>
                <w:szCs w:val="16"/>
              </w:rPr>
            </w:pP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Univers" w:eastAsia="Times New Roman" w:hAnsi="Univers" w:cs="Times New Roman"/>
                <w:sz w:val="20"/>
                <w:szCs w:val="20"/>
              </w:rPr>
            </w:pPr>
          </w:p>
        </w:tc>
      </w:tr>
      <w:tr w:rsidR="00871312" w:rsidRPr="00D9397B" w:rsidTr="00871312">
        <w:trPr>
          <w:trHeight w:val="227"/>
        </w:trPr>
        <w:tc>
          <w:tcPr>
            <w:tcW w:w="2805" w:type="pct"/>
            <w:tcBorders>
              <w:top w:val="nil"/>
              <w:left w:val="nil"/>
              <w:bottom w:val="nil"/>
              <w:right w:val="nil"/>
            </w:tcBorders>
            <w:shd w:val="clear" w:color="auto" w:fill="auto"/>
            <w:vAlign w:val="bottom"/>
            <w:hideMark/>
          </w:tcPr>
          <w:p w:rsidR="00871312" w:rsidRPr="00D9397B" w:rsidRDefault="00871312" w:rsidP="00871312">
            <w:pPr>
              <w:spacing w:line="240" w:lineRule="auto"/>
              <w:rPr>
                <w:rFonts w:ascii="Verdana" w:eastAsia="Times New Roman" w:hAnsi="Verdana" w:cs="Times New Roman"/>
                <w:i/>
                <w:iCs/>
                <w:sz w:val="16"/>
                <w:szCs w:val="16"/>
              </w:rPr>
            </w:pPr>
          </w:p>
        </w:tc>
        <w:tc>
          <w:tcPr>
            <w:tcW w:w="885" w:type="pct"/>
            <w:tcBorders>
              <w:top w:val="nil"/>
              <w:left w:val="nil"/>
              <w:bottom w:val="nil"/>
              <w:right w:val="nil"/>
            </w:tcBorders>
            <w:shd w:val="clear" w:color="auto" w:fill="auto"/>
            <w:vAlign w:val="bottom"/>
            <w:hideMark/>
          </w:tcPr>
          <w:p w:rsidR="00871312" w:rsidRPr="00D9397B" w:rsidRDefault="00871312" w:rsidP="00871312">
            <w:pPr>
              <w:spacing w:line="240" w:lineRule="auto"/>
              <w:rPr>
                <w:rFonts w:ascii="Verdana" w:eastAsia="Times New Roman" w:hAnsi="Verdana" w:cs="Times New Roman"/>
                <w:sz w:val="16"/>
                <w:szCs w:val="16"/>
              </w:rPr>
            </w:pP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Verdana" w:eastAsia="Times New Roman" w:hAnsi="Verdana" w:cs="Times New Roman"/>
                <w:i/>
                <w:iCs/>
                <w:sz w:val="16"/>
                <w:szCs w:val="16"/>
              </w:rPr>
            </w:pP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Univers" w:eastAsia="Times New Roman" w:hAnsi="Univers" w:cs="Times New Roman"/>
                <w:sz w:val="20"/>
                <w:szCs w:val="20"/>
              </w:rPr>
            </w:pPr>
          </w:p>
        </w:tc>
      </w:tr>
      <w:tr w:rsidR="00871312" w:rsidRPr="00D9397B" w:rsidTr="00871312">
        <w:trPr>
          <w:trHeight w:val="227"/>
        </w:trPr>
        <w:tc>
          <w:tcPr>
            <w:tcW w:w="2805" w:type="pct"/>
            <w:tcBorders>
              <w:top w:val="nil"/>
              <w:left w:val="nil"/>
              <w:bottom w:val="nil"/>
              <w:right w:val="nil"/>
            </w:tcBorders>
            <w:shd w:val="clear" w:color="auto" w:fill="auto"/>
            <w:vAlign w:val="bottom"/>
            <w:hideMark/>
          </w:tcPr>
          <w:p w:rsidR="00871312" w:rsidRPr="00D9397B" w:rsidRDefault="00871312" w:rsidP="00871312">
            <w:pPr>
              <w:spacing w:line="240" w:lineRule="auto"/>
              <w:rPr>
                <w:rFonts w:ascii="Verdana" w:eastAsia="Times New Roman" w:hAnsi="Verdana" w:cs="Times New Roman"/>
                <w:i/>
                <w:iCs/>
                <w:sz w:val="16"/>
                <w:szCs w:val="16"/>
                <w:lang w:val="en-US"/>
              </w:rPr>
            </w:pPr>
            <w:r w:rsidRPr="00D9397B">
              <w:rPr>
                <w:rFonts w:ascii="Verdana" w:eastAsia="Times New Roman" w:hAnsi="Verdana" w:cs="Times New Roman"/>
                <w:i/>
                <w:iCs/>
                <w:sz w:val="16"/>
                <w:szCs w:val="16"/>
                <w:lang w:val="en-US"/>
              </w:rPr>
              <w:t>Vrijval CIZ</w:t>
            </w:r>
          </w:p>
        </w:tc>
        <w:tc>
          <w:tcPr>
            <w:tcW w:w="885" w:type="pct"/>
            <w:tcBorders>
              <w:top w:val="nil"/>
              <w:left w:val="nil"/>
              <w:bottom w:val="nil"/>
              <w:right w:val="nil"/>
            </w:tcBorders>
            <w:shd w:val="clear" w:color="auto" w:fill="auto"/>
            <w:vAlign w:val="bottom"/>
            <w:hideMark/>
          </w:tcPr>
          <w:p w:rsidR="00871312" w:rsidRPr="00D9397B" w:rsidRDefault="00871312" w:rsidP="00871312">
            <w:pPr>
              <w:spacing w:line="240" w:lineRule="auto"/>
              <w:rPr>
                <w:rFonts w:ascii="Verdana" w:eastAsia="Times New Roman" w:hAnsi="Verdana" w:cs="Times New Roman"/>
                <w:sz w:val="16"/>
                <w:szCs w:val="16"/>
                <w:lang w:val="en-US"/>
              </w:rPr>
            </w:pP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jc w:val="right"/>
              <w:rPr>
                <w:rFonts w:ascii="Verdana" w:eastAsia="Times New Roman" w:hAnsi="Verdana" w:cs="Times New Roman"/>
                <w:i/>
                <w:iCs/>
                <w:sz w:val="16"/>
                <w:szCs w:val="16"/>
                <w:lang w:val="en-US"/>
              </w:rPr>
            </w:pPr>
            <w:r w:rsidRPr="00D9397B">
              <w:rPr>
                <w:rFonts w:ascii="Verdana" w:eastAsia="Times New Roman" w:hAnsi="Verdana" w:cs="Times New Roman"/>
                <w:i/>
                <w:iCs/>
                <w:sz w:val="16"/>
                <w:szCs w:val="16"/>
                <w:lang w:val="en-US"/>
              </w:rPr>
              <w:t>-23,0</w:t>
            </w: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Univers" w:eastAsia="Times New Roman" w:hAnsi="Univers" w:cs="Times New Roman"/>
                <w:sz w:val="20"/>
                <w:szCs w:val="20"/>
                <w:lang w:val="en-US"/>
              </w:rPr>
            </w:pPr>
          </w:p>
        </w:tc>
      </w:tr>
      <w:tr w:rsidR="00871312" w:rsidRPr="00D9397B" w:rsidTr="00871312">
        <w:trPr>
          <w:trHeight w:val="227"/>
        </w:trPr>
        <w:tc>
          <w:tcPr>
            <w:tcW w:w="3690" w:type="pct"/>
            <w:gridSpan w:val="2"/>
            <w:tcBorders>
              <w:top w:val="nil"/>
              <w:left w:val="nil"/>
              <w:bottom w:val="nil"/>
              <w:right w:val="nil"/>
            </w:tcBorders>
            <w:shd w:val="clear" w:color="auto" w:fill="auto"/>
            <w:vAlign w:val="bottom"/>
            <w:hideMark/>
          </w:tcPr>
          <w:p w:rsidR="00871312" w:rsidRPr="00D9397B" w:rsidRDefault="00871312" w:rsidP="00871312">
            <w:pPr>
              <w:spacing w:line="240" w:lineRule="auto"/>
              <w:rPr>
                <w:rFonts w:ascii="Verdana" w:eastAsia="Times New Roman" w:hAnsi="Verdana" w:cs="Times New Roman"/>
                <w:sz w:val="16"/>
                <w:szCs w:val="16"/>
              </w:rPr>
            </w:pPr>
            <w:r w:rsidRPr="00D9397B">
              <w:rPr>
                <w:rFonts w:ascii="Verdana" w:eastAsia="Times New Roman" w:hAnsi="Verdana" w:cs="Times New Roman"/>
                <w:sz w:val="16"/>
                <w:szCs w:val="16"/>
              </w:rPr>
              <w:t>Deze vrijval ontstaat door het wegvallen van taken bij het CIZ.</w:t>
            </w: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Verdana" w:eastAsia="Times New Roman" w:hAnsi="Verdana" w:cs="Times New Roman"/>
                <w:i/>
                <w:iCs/>
                <w:sz w:val="16"/>
                <w:szCs w:val="16"/>
              </w:rPr>
            </w:pP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Univers" w:eastAsia="Times New Roman" w:hAnsi="Univers" w:cs="Times New Roman"/>
                <w:sz w:val="20"/>
                <w:szCs w:val="20"/>
              </w:rPr>
            </w:pPr>
          </w:p>
        </w:tc>
      </w:tr>
      <w:tr w:rsidR="00871312" w:rsidRPr="00D9397B" w:rsidTr="00871312">
        <w:trPr>
          <w:trHeight w:val="227"/>
        </w:trPr>
        <w:tc>
          <w:tcPr>
            <w:tcW w:w="2805" w:type="pct"/>
            <w:tcBorders>
              <w:top w:val="nil"/>
              <w:left w:val="nil"/>
              <w:bottom w:val="nil"/>
              <w:right w:val="nil"/>
            </w:tcBorders>
            <w:shd w:val="clear" w:color="auto" w:fill="auto"/>
            <w:vAlign w:val="bottom"/>
            <w:hideMark/>
          </w:tcPr>
          <w:p w:rsidR="00871312" w:rsidRPr="00D9397B" w:rsidRDefault="00871312" w:rsidP="00871312">
            <w:pPr>
              <w:spacing w:line="240" w:lineRule="auto"/>
              <w:rPr>
                <w:rFonts w:ascii="Verdana" w:eastAsia="Times New Roman" w:hAnsi="Verdana" w:cs="Times New Roman"/>
                <w:i/>
                <w:iCs/>
                <w:sz w:val="16"/>
                <w:szCs w:val="16"/>
              </w:rPr>
            </w:pPr>
          </w:p>
        </w:tc>
        <w:tc>
          <w:tcPr>
            <w:tcW w:w="885" w:type="pct"/>
            <w:tcBorders>
              <w:top w:val="nil"/>
              <w:left w:val="nil"/>
              <w:bottom w:val="nil"/>
              <w:right w:val="nil"/>
            </w:tcBorders>
            <w:shd w:val="clear" w:color="auto" w:fill="auto"/>
            <w:vAlign w:val="bottom"/>
            <w:hideMark/>
          </w:tcPr>
          <w:p w:rsidR="00871312" w:rsidRPr="00D9397B" w:rsidRDefault="00871312" w:rsidP="00871312">
            <w:pPr>
              <w:spacing w:line="240" w:lineRule="auto"/>
              <w:rPr>
                <w:rFonts w:ascii="Verdana" w:eastAsia="Times New Roman" w:hAnsi="Verdana" w:cs="Times New Roman"/>
                <w:sz w:val="16"/>
                <w:szCs w:val="16"/>
              </w:rPr>
            </w:pP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Verdana" w:eastAsia="Times New Roman" w:hAnsi="Verdana" w:cs="Times New Roman"/>
                <w:i/>
                <w:iCs/>
                <w:sz w:val="16"/>
                <w:szCs w:val="16"/>
              </w:rPr>
            </w:pP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Univers" w:eastAsia="Times New Roman" w:hAnsi="Univers" w:cs="Times New Roman"/>
                <w:sz w:val="20"/>
                <w:szCs w:val="20"/>
              </w:rPr>
            </w:pPr>
          </w:p>
        </w:tc>
      </w:tr>
      <w:tr w:rsidR="00871312" w:rsidRPr="00D9397B" w:rsidTr="00871312">
        <w:trPr>
          <w:trHeight w:val="227"/>
        </w:trPr>
        <w:tc>
          <w:tcPr>
            <w:tcW w:w="2805" w:type="pct"/>
            <w:tcBorders>
              <w:top w:val="nil"/>
              <w:left w:val="nil"/>
              <w:bottom w:val="nil"/>
              <w:right w:val="nil"/>
            </w:tcBorders>
            <w:shd w:val="clear" w:color="auto" w:fill="auto"/>
            <w:vAlign w:val="bottom"/>
            <w:hideMark/>
          </w:tcPr>
          <w:p w:rsidR="00871312" w:rsidRPr="00D9397B" w:rsidRDefault="00871312" w:rsidP="00871312">
            <w:pPr>
              <w:spacing w:line="240" w:lineRule="auto"/>
              <w:rPr>
                <w:rFonts w:ascii="Verdana" w:eastAsia="Times New Roman" w:hAnsi="Verdana" w:cs="Times New Roman"/>
                <w:i/>
                <w:iCs/>
                <w:sz w:val="16"/>
                <w:szCs w:val="16"/>
                <w:lang w:val="en-US"/>
              </w:rPr>
            </w:pPr>
            <w:r w:rsidRPr="00D9397B">
              <w:rPr>
                <w:rFonts w:ascii="Verdana" w:eastAsia="Times New Roman" w:hAnsi="Verdana" w:cs="Times New Roman"/>
                <w:i/>
                <w:iCs/>
                <w:sz w:val="16"/>
                <w:szCs w:val="16"/>
                <w:lang w:val="en-US"/>
              </w:rPr>
              <w:t>Overige 2015</w:t>
            </w:r>
          </w:p>
        </w:tc>
        <w:tc>
          <w:tcPr>
            <w:tcW w:w="885" w:type="pct"/>
            <w:tcBorders>
              <w:top w:val="nil"/>
              <w:left w:val="nil"/>
              <w:bottom w:val="nil"/>
              <w:right w:val="nil"/>
            </w:tcBorders>
            <w:shd w:val="clear" w:color="auto" w:fill="auto"/>
            <w:vAlign w:val="bottom"/>
            <w:hideMark/>
          </w:tcPr>
          <w:p w:rsidR="00871312" w:rsidRPr="00D9397B" w:rsidRDefault="00871312" w:rsidP="00871312">
            <w:pPr>
              <w:spacing w:line="240" w:lineRule="auto"/>
              <w:rPr>
                <w:rFonts w:ascii="Verdana" w:eastAsia="Times New Roman" w:hAnsi="Verdana" w:cs="Times New Roman"/>
                <w:sz w:val="16"/>
                <w:szCs w:val="16"/>
                <w:lang w:val="en-US"/>
              </w:rPr>
            </w:pP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jc w:val="right"/>
              <w:rPr>
                <w:rFonts w:ascii="Verdana" w:eastAsia="Times New Roman" w:hAnsi="Verdana" w:cs="Times New Roman"/>
                <w:i/>
                <w:iCs/>
                <w:sz w:val="16"/>
                <w:szCs w:val="16"/>
                <w:lang w:val="en-US"/>
              </w:rPr>
            </w:pPr>
            <w:r w:rsidRPr="00D9397B">
              <w:rPr>
                <w:rFonts w:ascii="Verdana" w:eastAsia="Times New Roman" w:hAnsi="Verdana" w:cs="Times New Roman"/>
                <w:i/>
                <w:iCs/>
                <w:sz w:val="16"/>
                <w:szCs w:val="16"/>
                <w:lang w:val="en-US"/>
              </w:rPr>
              <w:t>-11,0</w:t>
            </w: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Univers" w:eastAsia="Times New Roman" w:hAnsi="Univers" w:cs="Times New Roman"/>
                <w:sz w:val="20"/>
                <w:szCs w:val="20"/>
                <w:lang w:val="en-US"/>
              </w:rPr>
            </w:pPr>
          </w:p>
        </w:tc>
      </w:tr>
      <w:tr w:rsidR="00871312" w:rsidRPr="00D9397B" w:rsidTr="00871312">
        <w:trPr>
          <w:trHeight w:val="227"/>
        </w:trPr>
        <w:tc>
          <w:tcPr>
            <w:tcW w:w="3690" w:type="pct"/>
            <w:gridSpan w:val="2"/>
            <w:tcBorders>
              <w:top w:val="nil"/>
              <w:left w:val="nil"/>
              <w:bottom w:val="nil"/>
              <w:right w:val="nil"/>
            </w:tcBorders>
            <w:shd w:val="clear" w:color="auto" w:fill="auto"/>
            <w:vAlign w:val="bottom"/>
            <w:hideMark/>
          </w:tcPr>
          <w:p w:rsidR="00871312" w:rsidRPr="00D9397B" w:rsidRDefault="00871312" w:rsidP="00871312">
            <w:pPr>
              <w:spacing w:line="240" w:lineRule="auto"/>
              <w:rPr>
                <w:rFonts w:ascii="Verdana" w:eastAsia="Times New Roman" w:hAnsi="Verdana" w:cs="Times New Roman"/>
                <w:sz w:val="16"/>
                <w:szCs w:val="16"/>
              </w:rPr>
            </w:pPr>
            <w:r w:rsidRPr="00D9397B">
              <w:rPr>
                <w:rFonts w:ascii="Verdana" w:eastAsia="Times New Roman" w:hAnsi="Verdana" w:cs="Times New Roman"/>
                <w:sz w:val="16"/>
                <w:szCs w:val="16"/>
              </w:rPr>
              <w:t>Dit betreft de inzet van middelen voor frictieproblematiek HLZ</w:t>
            </w: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Verdana" w:eastAsia="Times New Roman" w:hAnsi="Verdana" w:cs="Times New Roman"/>
                <w:sz w:val="16"/>
                <w:szCs w:val="16"/>
              </w:rPr>
            </w:pP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Univers" w:eastAsia="Times New Roman" w:hAnsi="Univers" w:cs="Times New Roman"/>
                <w:sz w:val="20"/>
                <w:szCs w:val="20"/>
              </w:rPr>
            </w:pPr>
          </w:p>
        </w:tc>
      </w:tr>
      <w:tr w:rsidR="00871312" w:rsidRPr="00D9397B" w:rsidTr="00871312">
        <w:trPr>
          <w:trHeight w:val="227"/>
        </w:trPr>
        <w:tc>
          <w:tcPr>
            <w:tcW w:w="2805" w:type="pct"/>
            <w:tcBorders>
              <w:top w:val="nil"/>
              <w:left w:val="nil"/>
              <w:bottom w:val="nil"/>
              <w:right w:val="nil"/>
            </w:tcBorders>
            <w:shd w:val="clear" w:color="auto" w:fill="auto"/>
            <w:vAlign w:val="bottom"/>
            <w:hideMark/>
          </w:tcPr>
          <w:p w:rsidR="00871312" w:rsidRPr="00D9397B" w:rsidRDefault="00871312" w:rsidP="00871312">
            <w:pPr>
              <w:spacing w:line="240" w:lineRule="auto"/>
              <w:rPr>
                <w:rFonts w:ascii="Verdana" w:eastAsia="Times New Roman" w:hAnsi="Verdana" w:cs="Times New Roman"/>
                <w:sz w:val="16"/>
                <w:szCs w:val="16"/>
              </w:rPr>
            </w:pPr>
          </w:p>
        </w:tc>
        <w:tc>
          <w:tcPr>
            <w:tcW w:w="885" w:type="pct"/>
            <w:tcBorders>
              <w:top w:val="nil"/>
              <w:left w:val="nil"/>
              <w:bottom w:val="nil"/>
              <w:right w:val="nil"/>
            </w:tcBorders>
            <w:shd w:val="clear" w:color="auto" w:fill="auto"/>
            <w:vAlign w:val="bottom"/>
            <w:hideMark/>
          </w:tcPr>
          <w:p w:rsidR="00871312" w:rsidRPr="00D9397B" w:rsidRDefault="00871312" w:rsidP="00871312">
            <w:pPr>
              <w:spacing w:line="240" w:lineRule="auto"/>
              <w:rPr>
                <w:rFonts w:ascii="Univers" w:eastAsia="Times New Roman" w:hAnsi="Univers" w:cs="Times New Roman"/>
                <w:sz w:val="20"/>
                <w:szCs w:val="20"/>
              </w:rPr>
            </w:pP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Verdana" w:eastAsia="Times New Roman" w:hAnsi="Verdana" w:cs="Times New Roman"/>
                <w:sz w:val="16"/>
                <w:szCs w:val="16"/>
              </w:rPr>
            </w:pP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Univers" w:eastAsia="Times New Roman" w:hAnsi="Univers" w:cs="Times New Roman"/>
                <w:sz w:val="20"/>
                <w:szCs w:val="20"/>
              </w:rPr>
            </w:pPr>
          </w:p>
        </w:tc>
      </w:tr>
      <w:tr w:rsidR="00871312" w:rsidRPr="00D9397B" w:rsidTr="00871312">
        <w:trPr>
          <w:trHeight w:val="227"/>
        </w:trPr>
        <w:tc>
          <w:tcPr>
            <w:tcW w:w="2805" w:type="pct"/>
            <w:tcBorders>
              <w:top w:val="nil"/>
              <w:left w:val="nil"/>
              <w:bottom w:val="nil"/>
              <w:right w:val="nil"/>
            </w:tcBorders>
            <w:shd w:val="clear" w:color="auto" w:fill="auto"/>
            <w:vAlign w:val="bottom"/>
            <w:hideMark/>
          </w:tcPr>
          <w:p w:rsidR="00871312" w:rsidRPr="00D9397B" w:rsidRDefault="00871312" w:rsidP="00871312">
            <w:pPr>
              <w:spacing w:line="240" w:lineRule="auto"/>
              <w:rPr>
                <w:rFonts w:ascii="Verdana" w:eastAsia="Times New Roman" w:hAnsi="Verdana" w:cs="Times New Roman"/>
                <w:i/>
                <w:iCs/>
                <w:sz w:val="16"/>
                <w:szCs w:val="16"/>
                <w:lang w:val="en-US"/>
              </w:rPr>
            </w:pPr>
            <w:r w:rsidRPr="00D9397B">
              <w:rPr>
                <w:rFonts w:ascii="Verdana" w:eastAsia="Times New Roman" w:hAnsi="Verdana" w:cs="Times New Roman"/>
                <w:i/>
                <w:iCs/>
                <w:sz w:val="16"/>
                <w:szCs w:val="16"/>
                <w:lang w:val="en-US"/>
              </w:rPr>
              <w:t>Herijking budget Wmo</w:t>
            </w:r>
          </w:p>
        </w:tc>
        <w:tc>
          <w:tcPr>
            <w:tcW w:w="885" w:type="pct"/>
            <w:tcBorders>
              <w:top w:val="nil"/>
              <w:left w:val="nil"/>
              <w:bottom w:val="nil"/>
              <w:right w:val="nil"/>
            </w:tcBorders>
            <w:shd w:val="clear" w:color="auto" w:fill="auto"/>
            <w:vAlign w:val="bottom"/>
            <w:hideMark/>
          </w:tcPr>
          <w:p w:rsidR="00871312" w:rsidRPr="00D9397B" w:rsidRDefault="00871312" w:rsidP="00871312">
            <w:pPr>
              <w:spacing w:line="240" w:lineRule="auto"/>
              <w:rPr>
                <w:rFonts w:ascii="Univers" w:eastAsia="Times New Roman" w:hAnsi="Univers" w:cs="Times New Roman"/>
                <w:sz w:val="20"/>
                <w:szCs w:val="20"/>
                <w:lang w:val="en-US"/>
              </w:rPr>
            </w:pP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jc w:val="right"/>
              <w:rPr>
                <w:rFonts w:ascii="Verdana" w:eastAsia="Times New Roman" w:hAnsi="Verdana" w:cs="Times New Roman"/>
                <w:i/>
                <w:iCs/>
                <w:sz w:val="16"/>
                <w:szCs w:val="16"/>
                <w:lang w:val="en-US"/>
              </w:rPr>
            </w:pPr>
            <w:r w:rsidRPr="00D9397B">
              <w:rPr>
                <w:rFonts w:ascii="Verdana" w:eastAsia="Times New Roman" w:hAnsi="Verdana" w:cs="Times New Roman"/>
                <w:i/>
                <w:iCs/>
                <w:sz w:val="16"/>
                <w:szCs w:val="16"/>
                <w:lang w:val="en-US"/>
              </w:rPr>
              <w:t>10,0</w:t>
            </w: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Univers" w:eastAsia="Times New Roman" w:hAnsi="Univers" w:cs="Times New Roman"/>
                <w:sz w:val="20"/>
                <w:szCs w:val="20"/>
                <w:lang w:val="en-US"/>
              </w:rPr>
            </w:pPr>
          </w:p>
        </w:tc>
      </w:tr>
      <w:tr w:rsidR="00871312" w:rsidRPr="00D9397B" w:rsidTr="00871312">
        <w:trPr>
          <w:trHeight w:val="227"/>
        </w:trPr>
        <w:tc>
          <w:tcPr>
            <w:tcW w:w="3690" w:type="pct"/>
            <w:gridSpan w:val="2"/>
            <w:tcBorders>
              <w:top w:val="nil"/>
              <w:left w:val="nil"/>
              <w:bottom w:val="nil"/>
              <w:right w:val="nil"/>
            </w:tcBorders>
            <w:shd w:val="clear" w:color="auto" w:fill="auto"/>
            <w:vAlign w:val="bottom"/>
            <w:hideMark/>
          </w:tcPr>
          <w:p w:rsidR="00871312" w:rsidRPr="00D9397B" w:rsidRDefault="00871312" w:rsidP="00871312">
            <w:pPr>
              <w:spacing w:line="240" w:lineRule="auto"/>
              <w:rPr>
                <w:rFonts w:ascii="Verdana" w:eastAsia="Times New Roman" w:hAnsi="Verdana" w:cs="Times New Roman"/>
                <w:sz w:val="16"/>
                <w:szCs w:val="16"/>
              </w:rPr>
            </w:pPr>
            <w:r w:rsidRPr="00D9397B">
              <w:rPr>
                <w:rFonts w:ascii="Verdana" w:eastAsia="Times New Roman" w:hAnsi="Verdana" w:cs="Times New Roman"/>
                <w:sz w:val="16"/>
                <w:szCs w:val="16"/>
              </w:rPr>
              <w:t>Het overgehevelde budget voor GGZc is eenmalig met € 10 miljoen bijgesteld.</w:t>
            </w: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Verdana" w:eastAsia="Times New Roman" w:hAnsi="Verdana" w:cs="Times New Roman"/>
                <w:i/>
                <w:iCs/>
                <w:sz w:val="16"/>
                <w:szCs w:val="16"/>
              </w:rPr>
            </w:pP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Univers" w:eastAsia="Times New Roman" w:hAnsi="Univers" w:cs="Times New Roman"/>
                <w:sz w:val="20"/>
                <w:szCs w:val="20"/>
              </w:rPr>
            </w:pPr>
          </w:p>
        </w:tc>
      </w:tr>
      <w:tr w:rsidR="00871312" w:rsidRPr="00D9397B" w:rsidTr="00871312">
        <w:trPr>
          <w:trHeight w:val="227"/>
        </w:trPr>
        <w:tc>
          <w:tcPr>
            <w:tcW w:w="2805" w:type="pct"/>
            <w:tcBorders>
              <w:top w:val="nil"/>
              <w:left w:val="nil"/>
              <w:bottom w:val="nil"/>
              <w:right w:val="nil"/>
            </w:tcBorders>
            <w:shd w:val="clear" w:color="auto" w:fill="auto"/>
            <w:vAlign w:val="bottom"/>
            <w:hideMark/>
          </w:tcPr>
          <w:p w:rsidR="00871312" w:rsidRPr="00D9397B" w:rsidRDefault="00871312" w:rsidP="00871312">
            <w:pPr>
              <w:spacing w:line="240" w:lineRule="auto"/>
              <w:rPr>
                <w:rFonts w:ascii="Verdana" w:eastAsia="Times New Roman" w:hAnsi="Verdana" w:cs="Times New Roman"/>
                <w:i/>
                <w:iCs/>
                <w:sz w:val="16"/>
                <w:szCs w:val="16"/>
              </w:rPr>
            </w:pPr>
          </w:p>
        </w:tc>
        <w:tc>
          <w:tcPr>
            <w:tcW w:w="885" w:type="pct"/>
            <w:tcBorders>
              <w:top w:val="nil"/>
              <w:left w:val="nil"/>
              <w:bottom w:val="nil"/>
              <w:right w:val="nil"/>
            </w:tcBorders>
            <w:shd w:val="clear" w:color="auto" w:fill="auto"/>
            <w:vAlign w:val="bottom"/>
            <w:hideMark/>
          </w:tcPr>
          <w:p w:rsidR="00871312" w:rsidRPr="00D9397B" w:rsidRDefault="00871312" w:rsidP="00871312">
            <w:pPr>
              <w:spacing w:line="240" w:lineRule="auto"/>
              <w:rPr>
                <w:rFonts w:ascii="Univers" w:eastAsia="Times New Roman" w:hAnsi="Univers" w:cs="Times New Roman"/>
                <w:sz w:val="20"/>
                <w:szCs w:val="20"/>
              </w:rPr>
            </w:pP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Verdana" w:eastAsia="Times New Roman" w:hAnsi="Verdana" w:cs="Times New Roman"/>
                <w:i/>
                <w:iCs/>
                <w:sz w:val="16"/>
                <w:szCs w:val="16"/>
              </w:rPr>
            </w:pP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Univers" w:eastAsia="Times New Roman" w:hAnsi="Univers" w:cs="Times New Roman"/>
                <w:sz w:val="20"/>
                <w:szCs w:val="20"/>
              </w:rPr>
            </w:pPr>
          </w:p>
        </w:tc>
      </w:tr>
      <w:tr w:rsidR="00871312" w:rsidRPr="00D9397B" w:rsidTr="00871312">
        <w:trPr>
          <w:trHeight w:val="227"/>
        </w:trPr>
        <w:tc>
          <w:tcPr>
            <w:tcW w:w="2805" w:type="pct"/>
            <w:tcBorders>
              <w:top w:val="nil"/>
              <w:left w:val="nil"/>
              <w:bottom w:val="nil"/>
              <w:right w:val="nil"/>
            </w:tcBorders>
            <w:shd w:val="clear" w:color="auto" w:fill="auto"/>
            <w:vAlign w:val="bottom"/>
            <w:hideMark/>
          </w:tcPr>
          <w:p w:rsidR="00871312" w:rsidRPr="00D9397B" w:rsidRDefault="00871312" w:rsidP="00871312">
            <w:pPr>
              <w:spacing w:line="240" w:lineRule="auto"/>
              <w:rPr>
                <w:rFonts w:ascii="Verdana" w:eastAsia="Times New Roman" w:hAnsi="Verdana" w:cs="Times New Roman"/>
                <w:i/>
                <w:iCs/>
                <w:sz w:val="16"/>
                <w:szCs w:val="16"/>
                <w:lang w:val="en-US"/>
              </w:rPr>
            </w:pPr>
            <w:r w:rsidRPr="00D9397B">
              <w:rPr>
                <w:rFonts w:ascii="Verdana" w:eastAsia="Times New Roman" w:hAnsi="Verdana" w:cs="Times New Roman"/>
                <w:i/>
                <w:iCs/>
                <w:sz w:val="16"/>
                <w:szCs w:val="16"/>
                <w:lang w:val="en-US"/>
              </w:rPr>
              <w:t>Overige</w:t>
            </w:r>
          </w:p>
        </w:tc>
        <w:tc>
          <w:tcPr>
            <w:tcW w:w="885" w:type="pct"/>
            <w:tcBorders>
              <w:top w:val="nil"/>
              <w:left w:val="nil"/>
              <w:bottom w:val="nil"/>
              <w:right w:val="nil"/>
            </w:tcBorders>
            <w:shd w:val="clear" w:color="auto" w:fill="auto"/>
            <w:vAlign w:val="bottom"/>
            <w:hideMark/>
          </w:tcPr>
          <w:p w:rsidR="00871312" w:rsidRPr="00D9397B" w:rsidRDefault="00871312" w:rsidP="00871312">
            <w:pPr>
              <w:spacing w:line="240" w:lineRule="auto"/>
              <w:rPr>
                <w:rFonts w:ascii="Univers" w:eastAsia="Times New Roman" w:hAnsi="Univers" w:cs="Times New Roman"/>
                <w:sz w:val="20"/>
                <w:szCs w:val="20"/>
                <w:lang w:val="en-US"/>
              </w:rPr>
            </w:pP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jc w:val="right"/>
              <w:rPr>
                <w:rFonts w:ascii="Verdana" w:eastAsia="Times New Roman" w:hAnsi="Verdana" w:cs="Times New Roman"/>
                <w:i/>
                <w:iCs/>
                <w:sz w:val="16"/>
                <w:szCs w:val="16"/>
                <w:lang w:val="en-US"/>
              </w:rPr>
            </w:pPr>
            <w:r w:rsidRPr="00D9397B">
              <w:rPr>
                <w:rFonts w:ascii="Verdana" w:eastAsia="Times New Roman" w:hAnsi="Verdana" w:cs="Times New Roman"/>
                <w:i/>
                <w:iCs/>
                <w:sz w:val="16"/>
                <w:szCs w:val="16"/>
                <w:lang w:val="en-US"/>
              </w:rPr>
              <w:t>-3,4</w:t>
            </w: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Univers" w:eastAsia="Times New Roman" w:hAnsi="Univers" w:cs="Times New Roman"/>
                <w:sz w:val="20"/>
                <w:szCs w:val="20"/>
                <w:lang w:val="en-US"/>
              </w:rPr>
            </w:pPr>
          </w:p>
        </w:tc>
      </w:tr>
      <w:tr w:rsidR="00871312" w:rsidRPr="00D9397B" w:rsidTr="00871312">
        <w:trPr>
          <w:trHeight w:val="227"/>
        </w:trPr>
        <w:tc>
          <w:tcPr>
            <w:tcW w:w="2805" w:type="pct"/>
            <w:tcBorders>
              <w:top w:val="nil"/>
              <w:left w:val="nil"/>
              <w:bottom w:val="nil"/>
              <w:right w:val="nil"/>
            </w:tcBorders>
            <w:shd w:val="clear" w:color="auto" w:fill="auto"/>
            <w:vAlign w:val="bottom"/>
            <w:hideMark/>
          </w:tcPr>
          <w:p w:rsidR="00871312" w:rsidRPr="00D9397B" w:rsidRDefault="00871312" w:rsidP="00871312">
            <w:pPr>
              <w:spacing w:line="240" w:lineRule="auto"/>
              <w:rPr>
                <w:rFonts w:ascii="Verdana" w:eastAsia="Times New Roman" w:hAnsi="Verdana" w:cs="Times New Roman"/>
                <w:i/>
                <w:iCs/>
                <w:sz w:val="16"/>
                <w:szCs w:val="16"/>
              </w:rPr>
            </w:pPr>
            <w:r w:rsidRPr="00D9397B">
              <w:rPr>
                <w:rFonts w:ascii="Verdana" w:eastAsia="Times New Roman" w:hAnsi="Verdana" w:cs="Times New Roman"/>
                <w:i/>
                <w:iCs/>
                <w:sz w:val="16"/>
                <w:szCs w:val="16"/>
              </w:rPr>
              <w:t>Dit betreft diverse overige beleidsmatige mutaties</w:t>
            </w:r>
          </w:p>
        </w:tc>
        <w:tc>
          <w:tcPr>
            <w:tcW w:w="88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Univers" w:eastAsia="Times New Roman" w:hAnsi="Univers" w:cs="Times New Roman"/>
                <w:sz w:val="20"/>
                <w:szCs w:val="20"/>
              </w:rPr>
            </w:pP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Univers" w:eastAsia="Times New Roman" w:hAnsi="Univers" w:cs="Times New Roman"/>
                <w:sz w:val="20"/>
                <w:szCs w:val="20"/>
              </w:rPr>
            </w:pPr>
          </w:p>
        </w:tc>
        <w:tc>
          <w:tcPr>
            <w:tcW w:w="655" w:type="pct"/>
            <w:tcBorders>
              <w:top w:val="nil"/>
              <w:left w:val="nil"/>
              <w:bottom w:val="nil"/>
              <w:right w:val="nil"/>
            </w:tcBorders>
            <w:shd w:val="clear" w:color="auto" w:fill="auto"/>
            <w:noWrap/>
            <w:vAlign w:val="bottom"/>
            <w:hideMark/>
          </w:tcPr>
          <w:p w:rsidR="00871312" w:rsidRPr="00D9397B" w:rsidRDefault="00871312" w:rsidP="00871312">
            <w:pPr>
              <w:spacing w:line="240" w:lineRule="auto"/>
              <w:rPr>
                <w:rFonts w:ascii="Univers" w:eastAsia="Times New Roman" w:hAnsi="Univers" w:cs="Times New Roman"/>
                <w:sz w:val="20"/>
                <w:szCs w:val="20"/>
              </w:rPr>
            </w:pPr>
          </w:p>
        </w:tc>
      </w:tr>
      <w:tr w:rsidR="00871312" w:rsidRPr="00D9397B" w:rsidTr="00871312">
        <w:trPr>
          <w:trHeight w:val="227"/>
        </w:trPr>
        <w:tc>
          <w:tcPr>
            <w:tcW w:w="2805" w:type="pct"/>
            <w:tcBorders>
              <w:top w:val="nil"/>
              <w:left w:val="nil"/>
              <w:bottom w:val="single" w:sz="4" w:space="0" w:color="auto"/>
              <w:right w:val="nil"/>
            </w:tcBorders>
            <w:shd w:val="clear" w:color="auto" w:fill="auto"/>
            <w:noWrap/>
            <w:vAlign w:val="bottom"/>
            <w:hideMark/>
          </w:tcPr>
          <w:p w:rsidR="00871312" w:rsidRPr="00D9397B" w:rsidRDefault="00871312" w:rsidP="00871312">
            <w:pPr>
              <w:spacing w:line="240" w:lineRule="auto"/>
              <w:rPr>
                <w:rFonts w:ascii="Verdana" w:eastAsia="Times New Roman" w:hAnsi="Verdana" w:cs="Times New Roman"/>
                <w:sz w:val="16"/>
                <w:szCs w:val="16"/>
              </w:rPr>
            </w:pPr>
            <w:r w:rsidRPr="00D9397B">
              <w:rPr>
                <w:rFonts w:ascii="Verdana" w:eastAsia="Times New Roman" w:hAnsi="Verdana" w:cs="Times New Roman"/>
                <w:sz w:val="16"/>
                <w:szCs w:val="16"/>
              </w:rPr>
              <w:t> </w:t>
            </w:r>
          </w:p>
        </w:tc>
        <w:tc>
          <w:tcPr>
            <w:tcW w:w="885" w:type="pct"/>
            <w:tcBorders>
              <w:top w:val="nil"/>
              <w:left w:val="nil"/>
              <w:bottom w:val="single" w:sz="4" w:space="0" w:color="auto"/>
              <w:right w:val="nil"/>
            </w:tcBorders>
            <w:shd w:val="clear" w:color="auto" w:fill="auto"/>
            <w:noWrap/>
            <w:vAlign w:val="bottom"/>
            <w:hideMark/>
          </w:tcPr>
          <w:p w:rsidR="00871312" w:rsidRPr="00D9397B" w:rsidRDefault="00871312" w:rsidP="00871312">
            <w:pPr>
              <w:spacing w:line="240" w:lineRule="auto"/>
              <w:rPr>
                <w:rFonts w:ascii="Verdana" w:eastAsia="Times New Roman" w:hAnsi="Verdana" w:cs="Times New Roman"/>
                <w:sz w:val="16"/>
                <w:szCs w:val="16"/>
              </w:rPr>
            </w:pPr>
            <w:r w:rsidRPr="00D9397B">
              <w:rPr>
                <w:rFonts w:ascii="Verdana" w:eastAsia="Times New Roman" w:hAnsi="Verdana" w:cs="Times New Roman"/>
                <w:sz w:val="16"/>
                <w:szCs w:val="16"/>
              </w:rPr>
              <w:t> </w:t>
            </w:r>
          </w:p>
        </w:tc>
        <w:tc>
          <w:tcPr>
            <w:tcW w:w="655" w:type="pct"/>
            <w:tcBorders>
              <w:top w:val="nil"/>
              <w:left w:val="nil"/>
              <w:bottom w:val="single" w:sz="4" w:space="0" w:color="auto"/>
              <w:right w:val="nil"/>
            </w:tcBorders>
            <w:shd w:val="clear" w:color="auto" w:fill="auto"/>
            <w:noWrap/>
            <w:vAlign w:val="bottom"/>
            <w:hideMark/>
          </w:tcPr>
          <w:p w:rsidR="00871312" w:rsidRPr="00D9397B" w:rsidRDefault="00871312" w:rsidP="00871312">
            <w:pPr>
              <w:spacing w:line="240" w:lineRule="auto"/>
              <w:rPr>
                <w:rFonts w:ascii="Verdana" w:eastAsia="Times New Roman" w:hAnsi="Verdana" w:cs="Times New Roman"/>
                <w:sz w:val="16"/>
                <w:szCs w:val="16"/>
              </w:rPr>
            </w:pPr>
            <w:r w:rsidRPr="00D9397B">
              <w:rPr>
                <w:rFonts w:ascii="Verdana" w:eastAsia="Times New Roman" w:hAnsi="Verdana" w:cs="Times New Roman"/>
                <w:sz w:val="16"/>
                <w:szCs w:val="16"/>
              </w:rPr>
              <w:t> </w:t>
            </w:r>
          </w:p>
        </w:tc>
        <w:tc>
          <w:tcPr>
            <w:tcW w:w="655" w:type="pct"/>
            <w:tcBorders>
              <w:top w:val="nil"/>
              <w:left w:val="nil"/>
              <w:bottom w:val="single" w:sz="4" w:space="0" w:color="auto"/>
              <w:right w:val="nil"/>
            </w:tcBorders>
            <w:shd w:val="clear" w:color="auto" w:fill="auto"/>
            <w:noWrap/>
            <w:vAlign w:val="bottom"/>
            <w:hideMark/>
          </w:tcPr>
          <w:p w:rsidR="00871312" w:rsidRPr="00D9397B" w:rsidRDefault="00871312" w:rsidP="00871312">
            <w:pPr>
              <w:spacing w:line="240" w:lineRule="auto"/>
              <w:rPr>
                <w:rFonts w:ascii="Verdana" w:eastAsia="Times New Roman" w:hAnsi="Verdana" w:cs="Times New Roman"/>
                <w:sz w:val="16"/>
                <w:szCs w:val="16"/>
              </w:rPr>
            </w:pPr>
            <w:r w:rsidRPr="00D9397B">
              <w:rPr>
                <w:rFonts w:ascii="Verdana" w:eastAsia="Times New Roman" w:hAnsi="Verdana" w:cs="Times New Roman"/>
                <w:sz w:val="16"/>
                <w:szCs w:val="16"/>
              </w:rPr>
              <w:t> </w:t>
            </w:r>
          </w:p>
        </w:tc>
      </w:tr>
    </w:tbl>
    <w:p w:rsidR="00871312" w:rsidRDefault="00871312" w:rsidP="00871312">
      <w:pPr>
        <w:rPr>
          <w:rFonts w:ascii="Verdana" w:hAnsi="Verdana"/>
          <w:sz w:val="18"/>
          <w:szCs w:val="18"/>
        </w:rPr>
      </w:pPr>
    </w:p>
    <w:p w:rsidR="00871312" w:rsidRDefault="00871312" w:rsidP="00871312">
      <w:pPr>
        <w:rPr>
          <w:rFonts w:ascii="Verdana" w:hAnsi="Verdana"/>
          <w:sz w:val="18"/>
          <w:szCs w:val="18"/>
        </w:rPr>
      </w:pPr>
      <w:r>
        <w:rPr>
          <w:rFonts w:ascii="Verdana" w:hAnsi="Verdana"/>
          <w:sz w:val="18"/>
          <w:szCs w:val="18"/>
        </w:rPr>
        <w:br w:type="page"/>
      </w:r>
    </w:p>
    <w:tbl>
      <w:tblPr>
        <w:tblW w:w="5000" w:type="pct"/>
        <w:tblCellMar>
          <w:left w:w="70" w:type="dxa"/>
          <w:right w:w="70" w:type="dxa"/>
        </w:tblCellMar>
        <w:tblLook w:val="04A0" w:firstRow="1" w:lastRow="0" w:firstColumn="1" w:lastColumn="0" w:noHBand="0" w:noVBand="1"/>
      </w:tblPr>
      <w:tblGrid>
        <w:gridCol w:w="4991"/>
        <w:gridCol w:w="1764"/>
        <w:gridCol w:w="1228"/>
        <w:gridCol w:w="1227"/>
      </w:tblGrid>
      <w:tr w:rsidR="00871312" w:rsidRPr="00865481" w:rsidTr="00871312">
        <w:trPr>
          <w:trHeight w:val="416"/>
        </w:trPr>
        <w:tc>
          <w:tcPr>
            <w:tcW w:w="2738" w:type="pct"/>
            <w:tcBorders>
              <w:top w:val="single" w:sz="4" w:space="0" w:color="auto"/>
              <w:left w:val="nil"/>
              <w:bottom w:val="single" w:sz="4" w:space="0" w:color="auto"/>
              <w:right w:val="nil"/>
            </w:tcBorders>
            <w:shd w:val="clear" w:color="000000" w:fill="000000"/>
            <w:vAlign w:val="center"/>
            <w:hideMark/>
          </w:tcPr>
          <w:p w:rsidR="00871312" w:rsidRPr="00865481" w:rsidRDefault="00871312" w:rsidP="00871312">
            <w:pPr>
              <w:spacing w:line="240" w:lineRule="auto"/>
              <w:rPr>
                <w:rFonts w:ascii="Verdana" w:eastAsia="Times New Roman" w:hAnsi="Verdana" w:cs="Times New Roman"/>
                <w:b/>
                <w:bCs/>
                <w:color w:val="FFFFFF"/>
                <w:sz w:val="16"/>
                <w:szCs w:val="16"/>
                <w:lang w:eastAsia="nl-NL"/>
              </w:rPr>
            </w:pPr>
            <w:r w:rsidRPr="00865481">
              <w:rPr>
                <w:rFonts w:ascii="Verdana" w:eastAsia="Times New Roman" w:hAnsi="Verdana" w:cs="Times New Roman"/>
                <w:b/>
                <w:bCs/>
                <w:color w:val="FFFFFF"/>
                <w:sz w:val="16"/>
                <w:szCs w:val="16"/>
                <w:lang w:eastAsia="nl-NL"/>
              </w:rPr>
              <w:lastRenderedPageBreak/>
              <w:t>Wlz-ontvangsten (bedragen x € 1 miljoen)</w:t>
            </w:r>
          </w:p>
        </w:tc>
        <w:tc>
          <w:tcPr>
            <w:tcW w:w="873" w:type="pct"/>
            <w:tcBorders>
              <w:top w:val="single" w:sz="4" w:space="0" w:color="auto"/>
              <w:left w:val="nil"/>
              <w:bottom w:val="single" w:sz="4" w:space="0" w:color="auto"/>
              <w:right w:val="nil"/>
            </w:tcBorders>
            <w:shd w:val="clear" w:color="000000" w:fill="000000"/>
            <w:vAlign w:val="center"/>
            <w:hideMark/>
          </w:tcPr>
          <w:p w:rsidR="00871312" w:rsidRPr="00865481" w:rsidRDefault="00871312" w:rsidP="00871312">
            <w:pPr>
              <w:spacing w:line="240" w:lineRule="auto"/>
              <w:rPr>
                <w:rFonts w:ascii="Verdana" w:eastAsia="Times New Roman" w:hAnsi="Verdana" w:cs="Times New Roman"/>
                <w:color w:val="FFFFFF"/>
                <w:sz w:val="16"/>
                <w:szCs w:val="16"/>
                <w:lang w:eastAsia="nl-NL"/>
              </w:rPr>
            </w:pPr>
            <w:r w:rsidRPr="00865481">
              <w:rPr>
                <w:rFonts w:ascii="Verdana" w:eastAsia="Times New Roman" w:hAnsi="Verdana" w:cs="Times New Roman"/>
                <w:color w:val="FFFFFF"/>
                <w:sz w:val="16"/>
                <w:szCs w:val="16"/>
                <w:lang w:eastAsia="nl-NL"/>
              </w:rPr>
              <w:t> </w:t>
            </w:r>
          </w:p>
        </w:tc>
        <w:tc>
          <w:tcPr>
            <w:tcW w:w="695" w:type="pct"/>
            <w:tcBorders>
              <w:top w:val="single" w:sz="4" w:space="0" w:color="auto"/>
              <w:left w:val="nil"/>
              <w:bottom w:val="single" w:sz="4" w:space="0" w:color="auto"/>
              <w:right w:val="nil"/>
            </w:tcBorders>
            <w:shd w:val="clear" w:color="000000" w:fill="000000"/>
            <w:vAlign w:val="center"/>
            <w:hideMark/>
          </w:tcPr>
          <w:p w:rsidR="00871312" w:rsidRPr="00865481" w:rsidRDefault="00871312" w:rsidP="00871312">
            <w:pPr>
              <w:spacing w:line="240" w:lineRule="auto"/>
              <w:rPr>
                <w:rFonts w:ascii="Verdana" w:eastAsia="Times New Roman" w:hAnsi="Verdana" w:cs="Times New Roman"/>
                <w:color w:val="FFFFFF"/>
                <w:sz w:val="16"/>
                <w:szCs w:val="16"/>
                <w:lang w:eastAsia="nl-NL"/>
              </w:rPr>
            </w:pPr>
            <w:r w:rsidRPr="00865481">
              <w:rPr>
                <w:rFonts w:ascii="Verdana" w:eastAsia="Times New Roman" w:hAnsi="Verdana" w:cs="Times New Roman"/>
                <w:color w:val="FFFFFF"/>
                <w:sz w:val="16"/>
                <w:szCs w:val="16"/>
                <w:lang w:eastAsia="nl-NL"/>
              </w:rPr>
              <w:t> </w:t>
            </w:r>
          </w:p>
        </w:tc>
        <w:tc>
          <w:tcPr>
            <w:tcW w:w="695" w:type="pct"/>
            <w:tcBorders>
              <w:top w:val="single" w:sz="4" w:space="0" w:color="auto"/>
              <w:left w:val="nil"/>
              <w:bottom w:val="single" w:sz="4" w:space="0" w:color="auto"/>
              <w:right w:val="nil"/>
            </w:tcBorders>
            <w:shd w:val="clear" w:color="000000" w:fill="000000"/>
            <w:vAlign w:val="center"/>
            <w:hideMark/>
          </w:tcPr>
          <w:p w:rsidR="00871312" w:rsidRPr="00865481" w:rsidRDefault="00871312" w:rsidP="00871312">
            <w:pPr>
              <w:spacing w:line="240" w:lineRule="auto"/>
              <w:rPr>
                <w:rFonts w:ascii="Verdana" w:eastAsia="Times New Roman" w:hAnsi="Verdana" w:cs="Times New Roman"/>
                <w:color w:val="FFFFFF"/>
                <w:sz w:val="16"/>
                <w:szCs w:val="16"/>
                <w:lang w:eastAsia="nl-NL"/>
              </w:rPr>
            </w:pPr>
            <w:r w:rsidRPr="00865481">
              <w:rPr>
                <w:rFonts w:ascii="Verdana" w:eastAsia="Times New Roman" w:hAnsi="Verdana" w:cs="Times New Roman"/>
                <w:color w:val="FFFFFF"/>
                <w:sz w:val="16"/>
                <w:szCs w:val="16"/>
                <w:lang w:eastAsia="nl-NL"/>
              </w:rPr>
              <w:t> </w:t>
            </w:r>
          </w:p>
        </w:tc>
      </w:tr>
      <w:tr w:rsidR="00871312" w:rsidRPr="00865481" w:rsidTr="00871312">
        <w:trPr>
          <w:trHeight w:val="227"/>
        </w:trPr>
        <w:tc>
          <w:tcPr>
            <w:tcW w:w="2738" w:type="pct"/>
            <w:tcBorders>
              <w:top w:val="nil"/>
              <w:left w:val="nil"/>
              <w:bottom w:val="single" w:sz="4" w:space="0" w:color="auto"/>
              <w:right w:val="nil"/>
            </w:tcBorders>
            <w:shd w:val="clear" w:color="000000" w:fill="DBE5F1"/>
            <w:noWrap/>
            <w:vAlign w:val="center"/>
            <w:hideMark/>
          </w:tcPr>
          <w:p w:rsidR="00871312" w:rsidRPr="00865481" w:rsidRDefault="00871312" w:rsidP="00871312">
            <w:pPr>
              <w:spacing w:line="240" w:lineRule="auto"/>
              <w:rPr>
                <w:rFonts w:ascii="Verdana" w:eastAsia="Times New Roman" w:hAnsi="Verdana" w:cs="Times New Roman"/>
                <w:b/>
                <w:bCs/>
                <w:color w:val="FFFFFF"/>
                <w:sz w:val="16"/>
                <w:szCs w:val="16"/>
                <w:lang w:eastAsia="nl-NL"/>
              </w:rPr>
            </w:pPr>
            <w:r w:rsidRPr="00865481">
              <w:rPr>
                <w:rFonts w:ascii="Verdana" w:eastAsia="Times New Roman" w:hAnsi="Verdana" w:cs="Times New Roman"/>
                <w:b/>
                <w:bCs/>
                <w:color w:val="FFFFFF"/>
                <w:sz w:val="16"/>
                <w:szCs w:val="16"/>
                <w:lang w:eastAsia="nl-NL"/>
              </w:rPr>
              <w:t> </w:t>
            </w:r>
          </w:p>
        </w:tc>
        <w:tc>
          <w:tcPr>
            <w:tcW w:w="873" w:type="pct"/>
            <w:tcBorders>
              <w:top w:val="nil"/>
              <w:left w:val="nil"/>
              <w:bottom w:val="single" w:sz="4" w:space="0" w:color="auto"/>
              <w:right w:val="nil"/>
            </w:tcBorders>
            <w:shd w:val="clear" w:color="000000" w:fill="DBE5F1"/>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Stand ontwerpbegroting</w:t>
            </w:r>
          </w:p>
        </w:tc>
        <w:tc>
          <w:tcPr>
            <w:tcW w:w="695" w:type="pct"/>
            <w:tcBorders>
              <w:top w:val="nil"/>
              <w:left w:val="nil"/>
              <w:bottom w:val="single" w:sz="4" w:space="0" w:color="auto"/>
              <w:right w:val="nil"/>
            </w:tcBorders>
            <w:shd w:val="clear" w:color="000000" w:fill="DBE5F1"/>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Mutaties 1</w:t>
            </w:r>
            <w:r w:rsidRPr="00865481">
              <w:rPr>
                <w:rFonts w:ascii="Verdana" w:eastAsia="Times New Roman" w:hAnsi="Verdana" w:cs="Times New Roman"/>
                <w:b/>
                <w:bCs/>
                <w:sz w:val="16"/>
                <w:szCs w:val="16"/>
                <w:vertAlign w:val="superscript"/>
                <w:lang w:eastAsia="nl-NL"/>
              </w:rPr>
              <w:t>e</w:t>
            </w:r>
            <w:r w:rsidRPr="00865481">
              <w:rPr>
                <w:rFonts w:ascii="Verdana" w:eastAsia="Times New Roman" w:hAnsi="Verdana" w:cs="Times New Roman"/>
                <w:b/>
                <w:bCs/>
                <w:sz w:val="16"/>
                <w:szCs w:val="16"/>
                <w:lang w:eastAsia="nl-NL"/>
              </w:rPr>
              <w:t xml:space="preserve"> suppletoire begroting</w:t>
            </w:r>
          </w:p>
        </w:tc>
        <w:tc>
          <w:tcPr>
            <w:tcW w:w="695" w:type="pct"/>
            <w:tcBorders>
              <w:top w:val="nil"/>
              <w:left w:val="nil"/>
              <w:bottom w:val="single" w:sz="4" w:space="0" w:color="auto"/>
              <w:right w:val="nil"/>
            </w:tcBorders>
            <w:shd w:val="clear" w:color="000000" w:fill="DBE5F1"/>
            <w:vAlign w:val="bottom"/>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Stand 1</w:t>
            </w:r>
            <w:r w:rsidRPr="00865481">
              <w:rPr>
                <w:rFonts w:ascii="Verdana" w:eastAsia="Times New Roman" w:hAnsi="Verdana" w:cs="Times New Roman"/>
                <w:b/>
                <w:bCs/>
                <w:sz w:val="16"/>
                <w:szCs w:val="16"/>
                <w:vertAlign w:val="superscript"/>
                <w:lang w:eastAsia="nl-NL"/>
              </w:rPr>
              <w:t>e</w:t>
            </w:r>
            <w:r w:rsidRPr="00865481">
              <w:rPr>
                <w:rFonts w:ascii="Verdana" w:eastAsia="Times New Roman" w:hAnsi="Verdana" w:cs="Times New Roman"/>
                <w:b/>
                <w:bCs/>
                <w:sz w:val="16"/>
                <w:szCs w:val="16"/>
                <w:lang w:eastAsia="nl-NL"/>
              </w:rPr>
              <w:t xml:space="preserve"> suppletoire begroting</w:t>
            </w:r>
          </w:p>
        </w:tc>
      </w:tr>
      <w:tr w:rsidR="00871312" w:rsidRPr="00865481" w:rsidTr="00871312">
        <w:trPr>
          <w:trHeight w:val="227"/>
        </w:trPr>
        <w:tc>
          <w:tcPr>
            <w:tcW w:w="2738" w:type="pct"/>
            <w:tcBorders>
              <w:top w:val="nil"/>
              <w:left w:val="nil"/>
              <w:bottom w:val="single" w:sz="4" w:space="0" w:color="auto"/>
              <w:right w:val="nil"/>
            </w:tcBorders>
            <w:shd w:val="clear" w:color="000000" w:fill="DBE5F1"/>
            <w:noWrap/>
            <w:vAlign w:val="center"/>
            <w:hideMark/>
          </w:tcPr>
          <w:p w:rsidR="00871312" w:rsidRPr="00865481" w:rsidRDefault="00871312" w:rsidP="00871312">
            <w:pPr>
              <w:spacing w:line="240" w:lineRule="auto"/>
              <w:rPr>
                <w:rFonts w:ascii="Verdana" w:eastAsia="Times New Roman" w:hAnsi="Verdana" w:cs="Times New Roman"/>
                <w:i/>
                <w:iCs/>
                <w:sz w:val="16"/>
                <w:szCs w:val="16"/>
                <w:lang w:eastAsia="nl-NL"/>
              </w:rPr>
            </w:pPr>
            <w:r w:rsidRPr="00865481">
              <w:rPr>
                <w:rFonts w:ascii="Verdana" w:eastAsia="Times New Roman" w:hAnsi="Verdana" w:cs="Times New Roman"/>
                <w:i/>
                <w:iCs/>
                <w:sz w:val="16"/>
                <w:szCs w:val="16"/>
                <w:lang w:eastAsia="nl-NL"/>
              </w:rPr>
              <w:t> </w:t>
            </w:r>
          </w:p>
        </w:tc>
        <w:tc>
          <w:tcPr>
            <w:tcW w:w="873" w:type="pct"/>
            <w:tcBorders>
              <w:top w:val="nil"/>
              <w:left w:val="nil"/>
              <w:bottom w:val="single" w:sz="4" w:space="0" w:color="auto"/>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2015</w:t>
            </w:r>
          </w:p>
        </w:tc>
        <w:tc>
          <w:tcPr>
            <w:tcW w:w="695" w:type="pct"/>
            <w:tcBorders>
              <w:top w:val="nil"/>
              <w:left w:val="nil"/>
              <w:bottom w:val="single" w:sz="4" w:space="0" w:color="auto"/>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2015</w:t>
            </w:r>
          </w:p>
        </w:tc>
        <w:tc>
          <w:tcPr>
            <w:tcW w:w="695" w:type="pct"/>
            <w:tcBorders>
              <w:top w:val="nil"/>
              <w:left w:val="nil"/>
              <w:bottom w:val="single" w:sz="4" w:space="0" w:color="auto"/>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2015</w:t>
            </w:r>
          </w:p>
        </w:tc>
      </w:tr>
      <w:tr w:rsidR="00871312" w:rsidRPr="00865481" w:rsidTr="00871312">
        <w:trPr>
          <w:trHeight w:val="227"/>
        </w:trPr>
        <w:tc>
          <w:tcPr>
            <w:tcW w:w="2738"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Eigen betalingen Wlz</w:t>
            </w:r>
          </w:p>
        </w:tc>
        <w:tc>
          <w:tcPr>
            <w:tcW w:w="873"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1.737,3</w:t>
            </w:r>
          </w:p>
        </w:tc>
        <w:tc>
          <w:tcPr>
            <w:tcW w:w="695"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154,0</w:t>
            </w:r>
          </w:p>
        </w:tc>
        <w:tc>
          <w:tcPr>
            <w:tcW w:w="695" w:type="pct"/>
            <w:tcBorders>
              <w:top w:val="nil"/>
              <w:left w:val="nil"/>
              <w:bottom w:val="nil"/>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1.891,3</w:t>
            </w:r>
          </w:p>
        </w:tc>
      </w:tr>
      <w:tr w:rsidR="00871312" w:rsidRPr="00865481" w:rsidTr="00871312">
        <w:trPr>
          <w:trHeight w:val="227"/>
        </w:trPr>
        <w:tc>
          <w:tcPr>
            <w:tcW w:w="2738" w:type="pct"/>
            <w:tcBorders>
              <w:top w:val="single" w:sz="4" w:space="0" w:color="auto"/>
              <w:left w:val="nil"/>
              <w:bottom w:val="single" w:sz="4" w:space="0" w:color="auto"/>
              <w:right w:val="nil"/>
            </w:tcBorders>
            <w:shd w:val="clear" w:color="000000" w:fill="DBE5F1"/>
            <w:noWrap/>
            <w:vAlign w:val="bottom"/>
            <w:hideMark/>
          </w:tcPr>
          <w:p w:rsidR="00871312" w:rsidRPr="00865481" w:rsidRDefault="00871312" w:rsidP="00871312">
            <w:pPr>
              <w:spacing w:line="240" w:lineRule="auto"/>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Totaal</w:t>
            </w:r>
          </w:p>
        </w:tc>
        <w:tc>
          <w:tcPr>
            <w:tcW w:w="873" w:type="pct"/>
            <w:tcBorders>
              <w:top w:val="single" w:sz="4" w:space="0" w:color="auto"/>
              <w:left w:val="nil"/>
              <w:bottom w:val="single" w:sz="4" w:space="0" w:color="auto"/>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1.737,3</w:t>
            </w:r>
          </w:p>
        </w:tc>
        <w:tc>
          <w:tcPr>
            <w:tcW w:w="695" w:type="pct"/>
            <w:tcBorders>
              <w:top w:val="single" w:sz="4" w:space="0" w:color="auto"/>
              <w:left w:val="nil"/>
              <w:bottom w:val="single" w:sz="4" w:space="0" w:color="auto"/>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154,0</w:t>
            </w:r>
          </w:p>
        </w:tc>
        <w:tc>
          <w:tcPr>
            <w:tcW w:w="695" w:type="pct"/>
            <w:tcBorders>
              <w:top w:val="single" w:sz="4" w:space="0" w:color="auto"/>
              <w:left w:val="nil"/>
              <w:bottom w:val="single" w:sz="4" w:space="0" w:color="auto"/>
              <w:right w:val="nil"/>
            </w:tcBorders>
            <w:shd w:val="clear" w:color="000000" w:fill="DBE5F1"/>
            <w:noWrap/>
            <w:vAlign w:val="center"/>
            <w:hideMark/>
          </w:tcPr>
          <w:p w:rsidR="00871312" w:rsidRPr="00865481" w:rsidRDefault="00871312" w:rsidP="00871312">
            <w:pPr>
              <w:spacing w:line="240" w:lineRule="auto"/>
              <w:jc w:val="right"/>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1.891,3</w:t>
            </w:r>
          </w:p>
        </w:tc>
      </w:tr>
      <w:tr w:rsidR="00871312" w:rsidRPr="00865481" w:rsidTr="00871312">
        <w:trPr>
          <w:trHeight w:val="227"/>
        </w:trPr>
        <w:tc>
          <w:tcPr>
            <w:tcW w:w="2738"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873"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95"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95"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r>
      <w:tr w:rsidR="00871312" w:rsidRPr="00865481" w:rsidTr="00871312">
        <w:trPr>
          <w:trHeight w:val="227"/>
        </w:trPr>
        <w:tc>
          <w:tcPr>
            <w:tcW w:w="5000" w:type="pct"/>
            <w:gridSpan w:val="4"/>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Verdana" w:eastAsia="Times New Roman" w:hAnsi="Verdana" w:cs="Times New Roman"/>
                <w:b/>
                <w:bCs/>
                <w:i/>
                <w:iCs/>
                <w:sz w:val="16"/>
                <w:szCs w:val="16"/>
                <w:lang w:eastAsia="nl-NL"/>
              </w:rPr>
            </w:pPr>
            <w:r w:rsidRPr="00865481">
              <w:rPr>
                <w:rFonts w:ascii="Verdana" w:eastAsia="Times New Roman" w:hAnsi="Verdana" w:cs="Times New Roman"/>
                <w:b/>
                <w:bCs/>
                <w:i/>
                <w:iCs/>
                <w:sz w:val="16"/>
                <w:szCs w:val="16"/>
                <w:lang w:eastAsia="nl-NL"/>
              </w:rPr>
              <w:t>Toelichting uitgaven-mutaties 1</w:t>
            </w:r>
            <w:r w:rsidRPr="00865481">
              <w:rPr>
                <w:rFonts w:ascii="Verdana" w:eastAsia="Times New Roman" w:hAnsi="Verdana" w:cs="Times New Roman"/>
                <w:b/>
                <w:bCs/>
                <w:i/>
                <w:iCs/>
                <w:sz w:val="16"/>
                <w:szCs w:val="16"/>
                <w:vertAlign w:val="superscript"/>
                <w:lang w:eastAsia="nl-NL"/>
              </w:rPr>
              <w:t>e</w:t>
            </w:r>
            <w:r w:rsidRPr="00865481">
              <w:rPr>
                <w:rFonts w:ascii="Verdana" w:eastAsia="Times New Roman" w:hAnsi="Verdana" w:cs="Times New Roman"/>
                <w:b/>
                <w:bCs/>
                <w:i/>
                <w:iCs/>
                <w:sz w:val="16"/>
                <w:szCs w:val="16"/>
                <w:lang w:eastAsia="nl-NL"/>
              </w:rPr>
              <w:t xml:space="preserve"> suppletoire begroting</w:t>
            </w:r>
          </w:p>
        </w:tc>
      </w:tr>
      <w:tr w:rsidR="00871312" w:rsidRPr="00865481" w:rsidTr="00871312">
        <w:trPr>
          <w:trHeight w:val="227"/>
        </w:trPr>
        <w:tc>
          <w:tcPr>
            <w:tcW w:w="2738"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873"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95"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95"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r>
      <w:tr w:rsidR="00871312" w:rsidRPr="00865481" w:rsidTr="00871312">
        <w:trPr>
          <w:trHeight w:val="227"/>
        </w:trPr>
        <w:tc>
          <w:tcPr>
            <w:tcW w:w="2738"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b/>
                <w:bCs/>
                <w:sz w:val="16"/>
                <w:szCs w:val="16"/>
                <w:lang w:eastAsia="nl-NL"/>
              </w:rPr>
            </w:pPr>
            <w:r w:rsidRPr="00865481">
              <w:rPr>
                <w:rFonts w:ascii="Verdana" w:eastAsia="Times New Roman" w:hAnsi="Verdana" w:cs="Times New Roman"/>
                <w:b/>
                <w:bCs/>
                <w:sz w:val="16"/>
                <w:szCs w:val="16"/>
                <w:lang w:eastAsia="nl-NL"/>
              </w:rPr>
              <w:t>Technisch</w:t>
            </w:r>
          </w:p>
        </w:tc>
        <w:tc>
          <w:tcPr>
            <w:tcW w:w="873"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95"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c>
          <w:tcPr>
            <w:tcW w:w="695"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r>
      <w:tr w:rsidR="00871312" w:rsidRPr="00865481" w:rsidTr="00871312">
        <w:trPr>
          <w:trHeight w:val="227"/>
        </w:trPr>
        <w:tc>
          <w:tcPr>
            <w:tcW w:w="2738"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i/>
                <w:iCs/>
                <w:sz w:val="16"/>
                <w:szCs w:val="16"/>
                <w:lang w:eastAsia="nl-NL"/>
              </w:rPr>
            </w:pPr>
            <w:r w:rsidRPr="00865481">
              <w:rPr>
                <w:rFonts w:ascii="Verdana" w:eastAsia="Times New Roman" w:hAnsi="Verdana" w:cs="Times New Roman"/>
                <w:i/>
                <w:iCs/>
                <w:sz w:val="16"/>
                <w:szCs w:val="16"/>
                <w:lang w:eastAsia="nl-NL"/>
              </w:rPr>
              <w:t>Brutering pgb</w:t>
            </w:r>
          </w:p>
        </w:tc>
        <w:tc>
          <w:tcPr>
            <w:tcW w:w="873"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i/>
                <w:iCs/>
                <w:sz w:val="16"/>
                <w:szCs w:val="16"/>
                <w:lang w:eastAsia="nl-NL"/>
              </w:rPr>
            </w:pPr>
          </w:p>
        </w:tc>
        <w:tc>
          <w:tcPr>
            <w:tcW w:w="695" w:type="pct"/>
            <w:tcBorders>
              <w:top w:val="nil"/>
              <w:left w:val="nil"/>
              <w:bottom w:val="nil"/>
              <w:right w:val="nil"/>
            </w:tcBorders>
            <w:shd w:val="clear" w:color="auto" w:fill="auto"/>
            <w:noWrap/>
            <w:vAlign w:val="bottom"/>
            <w:hideMark/>
          </w:tcPr>
          <w:p w:rsidR="00871312" w:rsidRPr="00865481" w:rsidRDefault="00871312" w:rsidP="00871312">
            <w:pPr>
              <w:spacing w:line="240" w:lineRule="auto"/>
              <w:jc w:val="right"/>
              <w:rPr>
                <w:rFonts w:ascii="Verdana" w:eastAsia="Times New Roman" w:hAnsi="Verdana" w:cs="Times New Roman"/>
                <w:i/>
                <w:iCs/>
                <w:sz w:val="16"/>
                <w:szCs w:val="16"/>
                <w:lang w:eastAsia="nl-NL"/>
              </w:rPr>
            </w:pPr>
            <w:r w:rsidRPr="00865481">
              <w:rPr>
                <w:rFonts w:ascii="Verdana" w:eastAsia="Times New Roman" w:hAnsi="Verdana" w:cs="Times New Roman"/>
                <w:i/>
                <w:iCs/>
                <w:sz w:val="16"/>
                <w:szCs w:val="16"/>
                <w:lang w:eastAsia="nl-NL"/>
              </w:rPr>
              <w:t>60,0</w:t>
            </w:r>
          </w:p>
        </w:tc>
        <w:tc>
          <w:tcPr>
            <w:tcW w:w="695"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r>
      <w:tr w:rsidR="00871312" w:rsidRPr="00865481" w:rsidTr="00871312">
        <w:trPr>
          <w:trHeight w:val="227"/>
        </w:trPr>
        <w:tc>
          <w:tcPr>
            <w:tcW w:w="3611" w:type="pct"/>
            <w:gridSpan w:val="2"/>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Tegenover de hogere kosten van het bruto pgb staat eenzelfde bedrag aan ontvangsten eigen bijdrage Pgb.</w:t>
            </w:r>
          </w:p>
        </w:tc>
        <w:tc>
          <w:tcPr>
            <w:tcW w:w="695"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i/>
                <w:iCs/>
                <w:sz w:val="16"/>
                <w:szCs w:val="16"/>
                <w:lang w:eastAsia="nl-NL"/>
              </w:rPr>
            </w:pPr>
          </w:p>
        </w:tc>
        <w:tc>
          <w:tcPr>
            <w:tcW w:w="695"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r>
      <w:tr w:rsidR="00871312" w:rsidRPr="00865481" w:rsidTr="00871312">
        <w:trPr>
          <w:trHeight w:val="227"/>
        </w:trPr>
        <w:tc>
          <w:tcPr>
            <w:tcW w:w="2738" w:type="pct"/>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Verdana" w:eastAsia="Times New Roman" w:hAnsi="Verdana" w:cs="Times New Roman"/>
                <w:color w:val="FF0000"/>
                <w:sz w:val="16"/>
                <w:szCs w:val="16"/>
                <w:lang w:eastAsia="nl-NL"/>
              </w:rPr>
            </w:pPr>
          </w:p>
        </w:tc>
        <w:tc>
          <w:tcPr>
            <w:tcW w:w="873" w:type="pct"/>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c>
          <w:tcPr>
            <w:tcW w:w="695"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i/>
                <w:iCs/>
                <w:sz w:val="16"/>
                <w:szCs w:val="16"/>
                <w:lang w:eastAsia="nl-NL"/>
              </w:rPr>
            </w:pPr>
          </w:p>
        </w:tc>
        <w:tc>
          <w:tcPr>
            <w:tcW w:w="695"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r>
      <w:tr w:rsidR="00871312" w:rsidRPr="00865481" w:rsidTr="00871312">
        <w:trPr>
          <w:trHeight w:val="227"/>
        </w:trPr>
        <w:tc>
          <w:tcPr>
            <w:tcW w:w="2738" w:type="pct"/>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Verdana" w:eastAsia="Times New Roman" w:hAnsi="Verdana" w:cs="Times New Roman"/>
                <w:i/>
                <w:iCs/>
                <w:sz w:val="16"/>
                <w:szCs w:val="16"/>
                <w:lang w:eastAsia="nl-NL"/>
              </w:rPr>
            </w:pPr>
            <w:r w:rsidRPr="00865481">
              <w:rPr>
                <w:rFonts w:ascii="Verdana" w:eastAsia="Times New Roman" w:hAnsi="Verdana" w:cs="Times New Roman"/>
                <w:i/>
                <w:iCs/>
                <w:sz w:val="16"/>
                <w:szCs w:val="16"/>
                <w:lang w:eastAsia="nl-NL"/>
              </w:rPr>
              <w:t>Eigen bijdrage AWBZ</w:t>
            </w:r>
          </w:p>
        </w:tc>
        <w:tc>
          <w:tcPr>
            <w:tcW w:w="873" w:type="pct"/>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Univers" w:eastAsia="Times New Roman" w:hAnsi="Univers" w:cs="Times New Roman"/>
                <w:sz w:val="20"/>
                <w:szCs w:val="20"/>
                <w:lang w:eastAsia="nl-NL"/>
              </w:rPr>
            </w:pPr>
          </w:p>
        </w:tc>
        <w:tc>
          <w:tcPr>
            <w:tcW w:w="695" w:type="pct"/>
            <w:tcBorders>
              <w:top w:val="nil"/>
              <w:left w:val="nil"/>
              <w:bottom w:val="nil"/>
              <w:right w:val="nil"/>
            </w:tcBorders>
            <w:shd w:val="clear" w:color="auto" w:fill="auto"/>
            <w:noWrap/>
            <w:vAlign w:val="bottom"/>
            <w:hideMark/>
          </w:tcPr>
          <w:p w:rsidR="00871312" w:rsidRPr="00865481" w:rsidRDefault="00871312" w:rsidP="00871312">
            <w:pPr>
              <w:spacing w:line="240" w:lineRule="auto"/>
              <w:jc w:val="right"/>
              <w:rPr>
                <w:rFonts w:ascii="Verdana" w:eastAsia="Times New Roman" w:hAnsi="Verdana" w:cs="Times New Roman"/>
                <w:i/>
                <w:iCs/>
                <w:sz w:val="16"/>
                <w:szCs w:val="16"/>
                <w:lang w:eastAsia="nl-NL"/>
              </w:rPr>
            </w:pPr>
            <w:r w:rsidRPr="00865481">
              <w:rPr>
                <w:rFonts w:ascii="Verdana" w:eastAsia="Times New Roman" w:hAnsi="Verdana" w:cs="Times New Roman"/>
                <w:i/>
                <w:iCs/>
                <w:sz w:val="16"/>
                <w:szCs w:val="16"/>
                <w:lang w:eastAsia="nl-NL"/>
              </w:rPr>
              <w:t>94,0</w:t>
            </w:r>
          </w:p>
        </w:tc>
        <w:tc>
          <w:tcPr>
            <w:tcW w:w="695"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r>
      <w:tr w:rsidR="00871312" w:rsidRPr="00865481" w:rsidTr="00871312">
        <w:trPr>
          <w:trHeight w:val="227"/>
        </w:trPr>
        <w:tc>
          <w:tcPr>
            <w:tcW w:w="3611" w:type="pct"/>
            <w:gridSpan w:val="2"/>
            <w:tcBorders>
              <w:top w:val="nil"/>
              <w:left w:val="nil"/>
              <w:bottom w:val="nil"/>
              <w:right w:val="nil"/>
            </w:tcBorders>
            <w:shd w:val="clear" w:color="auto" w:fill="auto"/>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r w:rsidRPr="00865481">
              <w:rPr>
                <w:rFonts w:ascii="Verdana" w:eastAsia="Times New Roman" w:hAnsi="Verdana" w:cs="Times New Roman"/>
                <w:sz w:val="16"/>
                <w:szCs w:val="16"/>
                <w:lang w:eastAsia="nl-NL"/>
              </w:rPr>
              <w:t>In de begroting is vanaf 2015 een derving van eigen bijdragen als gevolg van de extramuralisering verwerkt van € 169 miljoen. De derving valt echter € 94 miljoen lager uit op basis van een hogere  opbrengst van de eigen bijdragen in 2014 dan voorzien en een kleinere daling van het aantal intramurale plaatsen dan eerder geraamd.</w:t>
            </w:r>
          </w:p>
        </w:tc>
        <w:tc>
          <w:tcPr>
            <w:tcW w:w="695"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i/>
                <w:iCs/>
                <w:sz w:val="16"/>
                <w:szCs w:val="16"/>
                <w:lang w:eastAsia="nl-NL"/>
              </w:rPr>
            </w:pPr>
          </w:p>
        </w:tc>
        <w:tc>
          <w:tcPr>
            <w:tcW w:w="695" w:type="pct"/>
            <w:tcBorders>
              <w:top w:val="nil"/>
              <w:left w:val="nil"/>
              <w:bottom w:val="nil"/>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sz w:val="16"/>
                <w:szCs w:val="16"/>
                <w:lang w:eastAsia="nl-NL"/>
              </w:rPr>
            </w:pPr>
          </w:p>
        </w:tc>
      </w:tr>
      <w:tr w:rsidR="00871312" w:rsidRPr="00865481" w:rsidTr="00871312">
        <w:trPr>
          <w:trHeight w:val="227"/>
        </w:trPr>
        <w:tc>
          <w:tcPr>
            <w:tcW w:w="2738" w:type="pct"/>
            <w:tcBorders>
              <w:top w:val="nil"/>
              <w:left w:val="nil"/>
              <w:bottom w:val="single" w:sz="4" w:space="0" w:color="auto"/>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i/>
                <w:iCs/>
                <w:sz w:val="16"/>
                <w:szCs w:val="16"/>
                <w:lang w:eastAsia="nl-NL"/>
              </w:rPr>
            </w:pPr>
            <w:r w:rsidRPr="00865481">
              <w:rPr>
                <w:rFonts w:ascii="Verdana" w:eastAsia="Times New Roman" w:hAnsi="Verdana" w:cs="Times New Roman"/>
                <w:i/>
                <w:iCs/>
                <w:sz w:val="16"/>
                <w:szCs w:val="16"/>
                <w:lang w:eastAsia="nl-NL"/>
              </w:rPr>
              <w:t> </w:t>
            </w:r>
          </w:p>
        </w:tc>
        <w:tc>
          <w:tcPr>
            <w:tcW w:w="873" w:type="pct"/>
            <w:tcBorders>
              <w:top w:val="nil"/>
              <w:left w:val="nil"/>
              <w:bottom w:val="single" w:sz="4" w:space="0" w:color="auto"/>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i/>
                <w:iCs/>
                <w:sz w:val="16"/>
                <w:szCs w:val="16"/>
                <w:lang w:eastAsia="nl-NL"/>
              </w:rPr>
            </w:pPr>
            <w:r w:rsidRPr="00865481">
              <w:rPr>
                <w:rFonts w:ascii="Verdana" w:eastAsia="Times New Roman" w:hAnsi="Verdana" w:cs="Times New Roman"/>
                <w:i/>
                <w:iCs/>
                <w:sz w:val="16"/>
                <w:szCs w:val="16"/>
                <w:lang w:eastAsia="nl-NL"/>
              </w:rPr>
              <w:t> </w:t>
            </w:r>
          </w:p>
        </w:tc>
        <w:tc>
          <w:tcPr>
            <w:tcW w:w="695" w:type="pct"/>
            <w:tcBorders>
              <w:top w:val="nil"/>
              <w:left w:val="nil"/>
              <w:bottom w:val="single" w:sz="4" w:space="0" w:color="auto"/>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i/>
                <w:iCs/>
                <w:sz w:val="16"/>
                <w:szCs w:val="16"/>
                <w:lang w:eastAsia="nl-NL"/>
              </w:rPr>
            </w:pPr>
            <w:r w:rsidRPr="00865481">
              <w:rPr>
                <w:rFonts w:ascii="Verdana" w:eastAsia="Times New Roman" w:hAnsi="Verdana" w:cs="Times New Roman"/>
                <w:i/>
                <w:iCs/>
                <w:sz w:val="16"/>
                <w:szCs w:val="16"/>
                <w:lang w:eastAsia="nl-NL"/>
              </w:rPr>
              <w:t> </w:t>
            </w:r>
          </w:p>
        </w:tc>
        <w:tc>
          <w:tcPr>
            <w:tcW w:w="695" w:type="pct"/>
            <w:tcBorders>
              <w:top w:val="nil"/>
              <w:left w:val="nil"/>
              <w:bottom w:val="single" w:sz="4" w:space="0" w:color="auto"/>
              <w:right w:val="nil"/>
            </w:tcBorders>
            <w:shd w:val="clear" w:color="auto" w:fill="auto"/>
            <w:noWrap/>
            <w:vAlign w:val="bottom"/>
            <w:hideMark/>
          </w:tcPr>
          <w:p w:rsidR="00871312" w:rsidRPr="00865481" w:rsidRDefault="00871312" w:rsidP="00871312">
            <w:pPr>
              <w:spacing w:line="240" w:lineRule="auto"/>
              <w:rPr>
                <w:rFonts w:ascii="Verdana" w:eastAsia="Times New Roman" w:hAnsi="Verdana" w:cs="Times New Roman"/>
                <w:i/>
                <w:iCs/>
                <w:sz w:val="16"/>
                <w:szCs w:val="16"/>
                <w:lang w:eastAsia="nl-NL"/>
              </w:rPr>
            </w:pPr>
            <w:r w:rsidRPr="00865481">
              <w:rPr>
                <w:rFonts w:ascii="Verdana" w:eastAsia="Times New Roman" w:hAnsi="Verdana" w:cs="Times New Roman"/>
                <w:i/>
                <w:iCs/>
                <w:sz w:val="16"/>
                <w:szCs w:val="16"/>
                <w:lang w:eastAsia="nl-NL"/>
              </w:rPr>
              <w:t> </w:t>
            </w:r>
          </w:p>
        </w:tc>
      </w:tr>
    </w:tbl>
    <w:p w:rsidR="00871312" w:rsidRDefault="00871312" w:rsidP="00871312">
      <w:pPr>
        <w:rPr>
          <w:rFonts w:ascii="Verdana" w:hAnsi="Verdana"/>
          <w:sz w:val="18"/>
          <w:szCs w:val="18"/>
        </w:rPr>
      </w:pPr>
    </w:p>
    <w:p w:rsidR="00871312" w:rsidRDefault="00871312" w:rsidP="001423A4">
      <w:pPr>
        <w:widowControl w:val="0"/>
        <w:autoSpaceDE w:val="0"/>
        <w:autoSpaceDN w:val="0"/>
        <w:adjustRightInd w:val="0"/>
        <w:rPr>
          <w:rFonts w:ascii="Verdana" w:hAnsi="Verdana" w:cs="Arial"/>
          <w:b/>
          <w:color w:val="548DD4" w:themeColor="text2" w:themeTint="99"/>
          <w:sz w:val="24"/>
          <w:szCs w:val="24"/>
        </w:rPr>
      </w:pPr>
    </w:p>
    <w:sectPr w:rsidR="00871312" w:rsidSect="00744109">
      <w:footerReference w:type="default" r:id="rId16"/>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312" w:rsidRDefault="00871312" w:rsidP="00081F49">
      <w:pPr>
        <w:spacing w:line="240" w:lineRule="auto"/>
      </w:pPr>
      <w:r>
        <w:separator/>
      </w:r>
    </w:p>
  </w:endnote>
  <w:endnote w:type="continuationSeparator" w:id="0">
    <w:p w:rsidR="00871312" w:rsidRDefault="00871312" w:rsidP="00081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800" w:usb2="00000000" w:usb3="00000000" w:csb0="0000009F" w:csb1="00000000"/>
  </w:font>
  <w:font w:name="Univers-Blac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308"/>
      <w:docPartObj>
        <w:docPartGallery w:val="Page Numbers (Bottom of Page)"/>
        <w:docPartUnique/>
      </w:docPartObj>
    </w:sdtPr>
    <w:sdtEndPr/>
    <w:sdtContent>
      <w:p w:rsidR="00871312" w:rsidRDefault="00F806B1">
        <w:pPr>
          <w:pStyle w:val="Voettekst"/>
          <w:jc w:val="right"/>
        </w:pPr>
        <w:r>
          <w:fldChar w:fldCharType="begin"/>
        </w:r>
        <w:r>
          <w:instrText xml:space="preserve"> PAGE   \* MERGEFORMAT </w:instrText>
        </w:r>
        <w:r>
          <w:fldChar w:fldCharType="separate"/>
        </w:r>
        <w:r>
          <w:rPr>
            <w:noProof/>
          </w:rPr>
          <w:t>61</w:t>
        </w:r>
        <w:r>
          <w:rPr>
            <w:noProof/>
          </w:rPr>
          <w:fldChar w:fldCharType="end"/>
        </w:r>
      </w:p>
    </w:sdtContent>
  </w:sdt>
  <w:p w:rsidR="00871312" w:rsidRDefault="0087131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312" w:rsidRDefault="00871312" w:rsidP="00081F49">
      <w:pPr>
        <w:spacing w:line="240" w:lineRule="auto"/>
      </w:pPr>
      <w:r>
        <w:separator/>
      </w:r>
    </w:p>
  </w:footnote>
  <w:footnote w:type="continuationSeparator" w:id="0">
    <w:p w:rsidR="00871312" w:rsidRDefault="00871312" w:rsidP="00081F4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4C5F"/>
    <w:multiLevelType w:val="hybridMultilevel"/>
    <w:tmpl w:val="755491F0"/>
    <w:lvl w:ilvl="0" w:tplc="48BA99DC">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nsid w:val="0E3C3509"/>
    <w:multiLevelType w:val="hybridMultilevel"/>
    <w:tmpl w:val="CD92F0F4"/>
    <w:lvl w:ilvl="0" w:tplc="07E8CEBE">
      <w:start w:val="2"/>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EA91D08"/>
    <w:multiLevelType w:val="multilevel"/>
    <w:tmpl w:val="7C4CFDEA"/>
    <w:lvl w:ilvl="0">
      <w:start w:val="1"/>
      <w:numFmt w:val="decimal"/>
      <w:lvlText w:val="%1."/>
      <w:lvlJc w:val="left"/>
      <w:pPr>
        <w:ind w:left="502" w:hanging="360"/>
      </w:pPr>
      <w:rPr>
        <w:rFonts w:hint="default"/>
        <w:b w:val="0"/>
      </w:rPr>
    </w:lvl>
    <w:lvl w:ilvl="1">
      <w:start w:val="1"/>
      <w:numFmt w:val="decimal"/>
      <w:isLgl/>
      <w:lvlText w:val="%1.%2."/>
      <w:lvlJc w:val="left"/>
      <w:pPr>
        <w:ind w:left="1060" w:hanging="720"/>
      </w:pPr>
      <w:rPr>
        <w:rFonts w:hint="default"/>
      </w:rPr>
    </w:lvl>
    <w:lvl w:ilvl="2">
      <w:start w:val="1"/>
      <w:numFmt w:val="decimal"/>
      <w:isLgl/>
      <w:lvlText w:val="%1.%2.%3."/>
      <w:lvlJc w:val="left"/>
      <w:pPr>
        <w:ind w:left="1258" w:hanging="720"/>
      </w:pPr>
      <w:rPr>
        <w:rFonts w:hint="default"/>
      </w:rPr>
    </w:lvl>
    <w:lvl w:ilvl="3">
      <w:start w:val="1"/>
      <w:numFmt w:val="decimal"/>
      <w:isLgl/>
      <w:lvlText w:val="%1.%2.%3.%4."/>
      <w:lvlJc w:val="left"/>
      <w:pPr>
        <w:ind w:left="1816" w:hanging="1080"/>
      </w:pPr>
      <w:rPr>
        <w:rFonts w:hint="default"/>
      </w:rPr>
    </w:lvl>
    <w:lvl w:ilvl="4">
      <w:start w:val="1"/>
      <w:numFmt w:val="decimal"/>
      <w:isLgl/>
      <w:lvlText w:val="%1.%2.%3.%4.%5."/>
      <w:lvlJc w:val="left"/>
      <w:pPr>
        <w:ind w:left="2014" w:hanging="1080"/>
      </w:pPr>
      <w:rPr>
        <w:rFonts w:hint="default"/>
      </w:rPr>
    </w:lvl>
    <w:lvl w:ilvl="5">
      <w:start w:val="1"/>
      <w:numFmt w:val="decimal"/>
      <w:isLgl/>
      <w:lvlText w:val="%1.%2.%3.%4.%5.%6."/>
      <w:lvlJc w:val="left"/>
      <w:pPr>
        <w:ind w:left="2572" w:hanging="1440"/>
      </w:pPr>
      <w:rPr>
        <w:rFonts w:hint="default"/>
      </w:rPr>
    </w:lvl>
    <w:lvl w:ilvl="6">
      <w:start w:val="1"/>
      <w:numFmt w:val="decimal"/>
      <w:isLgl/>
      <w:lvlText w:val="%1.%2.%3.%4.%5.%6.%7."/>
      <w:lvlJc w:val="left"/>
      <w:pPr>
        <w:ind w:left="3130" w:hanging="1800"/>
      </w:pPr>
      <w:rPr>
        <w:rFonts w:hint="default"/>
      </w:rPr>
    </w:lvl>
    <w:lvl w:ilvl="7">
      <w:start w:val="1"/>
      <w:numFmt w:val="decimal"/>
      <w:isLgl/>
      <w:lvlText w:val="%1.%2.%3.%4.%5.%6.%7.%8."/>
      <w:lvlJc w:val="left"/>
      <w:pPr>
        <w:ind w:left="3328" w:hanging="1800"/>
      </w:pPr>
      <w:rPr>
        <w:rFonts w:hint="default"/>
      </w:rPr>
    </w:lvl>
    <w:lvl w:ilvl="8">
      <w:start w:val="1"/>
      <w:numFmt w:val="decimal"/>
      <w:isLgl/>
      <w:lvlText w:val="%1.%2.%3.%4.%5.%6.%7.%8.%9."/>
      <w:lvlJc w:val="left"/>
      <w:pPr>
        <w:ind w:left="3886" w:hanging="2160"/>
      </w:pPr>
      <w:rPr>
        <w:rFonts w:hint="default"/>
      </w:rPr>
    </w:lvl>
  </w:abstractNum>
  <w:abstractNum w:abstractNumId="3">
    <w:nsid w:val="16DD48F5"/>
    <w:multiLevelType w:val="hybridMultilevel"/>
    <w:tmpl w:val="53EABA44"/>
    <w:lvl w:ilvl="0" w:tplc="C364700A">
      <w:start w:val="1"/>
      <w:numFmt w:val="decimal"/>
      <w:lvlText w:val="%1."/>
      <w:lvlJc w:val="left"/>
      <w:pPr>
        <w:ind w:left="720" w:hanging="360"/>
      </w:pPr>
      <w:rPr>
        <w:rFonts w:hint="default"/>
      </w:rPr>
    </w:lvl>
    <w:lvl w:ilvl="1" w:tplc="AC6AE52E" w:tentative="1">
      <w:start w:val="1"/>
      <w:numFmt w:val="lowerLetter"/>
      <w:lvlText w:val="%2."/>
      <w:lvlJc w:val="left"/>
      <w:pPr>
        <w:ind w:left="1440" w:hanging="360"/>
      </w:pPr>
    </w:lvl>
    <w:lvl w:ilvl="2" w:tplc="C6380886" w:tentative="1">
      <w:start w:val="1"/>
      <w:numFmt w:val="lowerRoman"/>
      <w:lvlText w:val="%3."/>
      <w:lvlJc w:val="right"/>
      <w:pPr>
        <w:ind w:left="2160" w:hanging="180"/>
      </w:pPr>
    </w:lvl>
    <w:lvl w:ilvl="3" w:tplc="56460C2A" w:tentative="1">
      <w:start w:val="1"/>
      <w:numFmt w:val="decimal"/>
      <w:lvlText w:val="%4."/>
      <w:lvlJc w:val="left"/>
      <w:pPr>
        <w:ind w:left="2880" w:hanging="360"/>
      </w:pPr>
    </w:lvl>
    <w:lvl w:ilvl="4" w:tplc="25A0B9B4" w:tentative="1">
      <w:start w:val="1"/>
      <w:numFmt w:val="lowerLetter"/>
      <w:lvlText w:val="%5."/>
      <w:lvlJc w:val="left"/>
      <w:pPr>
        <w:ind w:left="3600" w:hanging="360"/>
      </w:pPr>
    </w:lvl>
    <w:lvl w:ilvl="5" w:tplc="D610CE1C" w:tentative="1">
      <w:start w:val="1"/>
      <w:numFmt w:val="lowerRoman"/>
      <w:lvlText w:val="%6."/>
      <w:lvlJc w:val="right"/>
      <w:pPr>
        <w:ind w:left="4320" w:hanging="180"/>
      </w:pPr>
    </w:lvl>
    <w:lvl w:ilvl="6" w:tplc="7DF23F42" w:tentative="1">
      <w:start w:val="1"/>
      <w:numFmt w:val="decimal"/>
      <w:lvlText w:val="%7."/>
      <w:lvlJc w:val="left"/>
      <w:pPr>
        <w:ind w:left="5040" w:hanging="360"/>
      </w:pPr>
    </w:lvl>
    <w:lvl w:ilvl="7" w:tplc="441C6DD6" w:tentative="1">
      <w:start w:val="1"/>
      <w:numFmt w:val="lowerLetter"/>
      <w:lvlText w:val="%8."/>
      <w:lvlJc w:val="left"/>
      <w:pPr>
        <w:ind w:left="5760" w:hanging="360"/>
      </w:pPr>
    </w:lvl>
    <w:lvl w:ilvl="8" w:tplc="2FC06110" w:tentative="1">
      <w:start w:val="1"/>
      <w:numFmt w:val="lowerRoman"/>
      <w:lvlText w:val="%9."/>
      <w:lvlJc w:val="right"/>
      <w:pPr>
        <w:ind w:left="6480" w:hanging="180"/>
      </w:pPr>
    </w:lvl>
  </w:abstractNum>
  <w:abstractNum w:abstractNumId="4">
    <w:nsid w:val="17CB69F0"/>
    <w:multiLevelType w:val="hybridMultilevel"/>
    <w:tmpl w:val="481CAA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86E669C"/>
    <w:multiLevelType w:val="hybridMultilevel"/>
    <w:tmpl w:val="7ED2C6CE"/>
    <w:lvl w:ilvl="0" w:tplc="7604E4F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724AA6"/>
    <w:multiLevelType w:val="hybridMultilevel"/>
    <w:tmpl w:val="EC0C1F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A8C2FA2"/>
    <w:multiLevelType w:val="hybridMultilevel"/>
    <w:tmpl w:val="E6222B1E"/>
    <w:lvl w:ilvl="0" w:tplc="DC94D9C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B35246"/>
    <w:multiLevelType w:val="hybridMultilevel"/>
    <w:tmpl w:val="0778D6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1BBF329D"/>
    <w:multiLevelType w:val="hybridMultilevel"/>
    <w:tmpl w:val="51B6311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1C4361D9"/>
    <w:multiLevelType w:val="hybridMultilevel"/>
    <w:tmpl w:val="CAA0E5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1EB665F6"/>
    <w:multiLevelType w:val="hybridMultilevel"/>
    <w:tmpl w:val="5290F2FA"/>
    <w:lvl w:ilvl="0" w:tplc="3B1CFC9A">
      <w:start w:val="1"/>
      <w:numFmt w:val="decimal"/>
      <w:lvlText w:val="%1."/>
      <w:lvlJc w:val="left"/>
      <w:pPr>
        <w:tabs>
          <w:tab w:val="num" w:pos="360"/>
        </w:tabs>
        <w:ind w:left="360" w:hanging="360"/>
      </w:pPr>
      <w:rPr>
        <w:rFonts w:hint="default"/>
      </w:rPr>
    </w:lvl>
    <w:lvl w:ilvl="1" w:tplc="2DAC95B8">
      <w:numFmt w:val="bullet"/>
      <w:lvlText w:val="-"/>
      <w:lvlJc w:val="left"/>
      <w:pPr>
        <w:tabs>
          <w:tab w:val="num" w:pos="1080"/>
        </w:tabs>
        <w:ind w:left="1080" w:hanging="360"/>
      </w:pPr>
      <w:rPr>
        <w:rFonts w:ascii="Times New Roman" w:eastAsia="Times New Roman" w:hAnsi="Times New Roman" w:cs="Times New Roman" w:hint="default"/>
      </w:rPr>
    </w:lvl>
    <w:lvl w:ilvl="2" w:tplc="3922343C">
      <w:start w:val="1"/>
      <w:numFmt w:val="decimal"/>
      <w:lvlText w:val="%3)"/>
      <w:lvlJc w:val="left"/>
      <w:pPr>
        <w:tabs>
          <w:tab w:val="num" w:pos="1980"/>
        </w:tabs>
        <w:ind w:left="1980" w:hanging="360"/>
      </w:pPr>
      <w:rPr>
        <w:rFonts w:hint="default"/>
      </w:rPr>
    </w:lvl>
    <w:lvl w:ilvl="3" w:tplc="60ECC8A0" w:tentative="1">
      <w:start w:val="1"/>
      <w:numFmt w:val="decimal"/>
      <w:lvlText w:val="%4."/>
      <w:lvlJc w:val="left"/>
      <w:pPr>
        <w:tabs>
          <w:tab w:val="num" w:pos="2520"/>
        </w:tabs>
        <w:ind w:left="2520" w:hanging="360"/>
      </w:pPr>
    </w:lvl>
    <w:lvl w:ilvl="4" w:tplc="5AD0360A" w:tentative="1">
      <w:start w:val="1"/>
      <w:numFmt w:val="lowerLetter"/>
      <w:lvlText w:val="%5."/>
      <w:lvlJc w:val="left"/>
      <w:pPr>
        <w:tabs>
          <w:tab w:val="num" w:pos="3240"/>
        </w:tabs>
        <w:ind w:left="3240" w:hanging="360"/>
      </w:pPr>
    </w:lvl>
    <w:lvl w:ilvl="5" w:tplc="76786BE8" w:tentative="1">
      <w:start w:val="1"/>
      <w:numFmt w:val="lowerRoman"/>
      <w:lvlText w:val="%6."/>
      <w:lvlJc w:val="right"/>
      <w:pPr>
        <w:tabs>
          <w:tab w:val="num" w:pos="3960"/>
        </w:tabs>
        <w:ind w:left="3960" w:hanging="180"/>
      </w:pPr>
    </w:lvl>
    <w:lvl w:ilvl="6" w:tplc="30B6FD86" w:tentative="1">
      <w:start w:val="1"/>
      <w:numFmt w:val="decimal"/>
      <w:lvlText w:val="%7."/>
      <w:lvlJc w:val="left"/>
      <w:pPr>
        <w:tabs>
          <w:tab w:val="num" w:pos="4680"/>
        </w:tabs>
        <w:ind w:left="4680" w:hanging="360"/>
      </w:pPr>
    </w:lvl>
    <w:lvl w:ilvl="7" w:tplc="8DC2BBD0" w:tentative="1">
      <w:start w:val="1"/>
      <w:numFmt w:val="lowerLetter"/>
      <w:lvlText w:val="%8."/>
      <w:lvlJc w:val="left"/>
      <w:pPr>
        <w:tabs>
          <w:tab w:val="num" w:pos="5400"/>
        </w:tabs>
        <w:ind w:left="5400" w:hanging="360"/>
      </w:pPr>
    </w:lvl>
    <w:lvl w:ilvl="8" w:tplc="94EA7ED2" w:tentative="1">
      <w:start w:val="1"/>
      <w:numFmt w:val="lowerRoman"/>
      <w:lvlText w:val="%9."/>
      <w:lvlJc w:val="right"/>
      <w:pPr>
        <w:tabs>
          <w:tab w:val="num" w:pos="6120"/>
        </w:tabs>
        <w:ind w:left="6120" w:hanging="180"/>
      </w:pPr>
    </w:lvl>
  </w:abstractNum>
  <w:abstractNum w:abstractNumId="12">
    <w:nsid w:val="1ED86D7C"/>
    <w:multiLevelType w:val="hybridMultilevel"/>
    <w:tmpl w:val="584A8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546D9A"/>
    <w:multiLevelType w:val="hybridMultilevel"/>
    <w:tmpl w:val="755491F0"/>
    <w:lvl w:ilvl="0" w:tplc="48BA99DC">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4">
    <w:nsid w:val="21917869"/>
    <w:multiLevelType w:val="multilevel"/>
    <w:tmpl w:val="4970B942"/>
    <w:lvl w:ilvl="0">
      <w:start w:val="1"/>
      <w:numFmt w:val="decimal"/>
      <w:lvlText w:val="%1."/>
      <w:lvlJc w:val="left"/>
      <w:pPr>
        <w:ind w:left="502" w:hanging="360"/>
      </w:pPr>
      <w:rPr>
        <w:rFonts w:hint="default"/>
        <w:color w:val="403152" w:themeColor="accent4" w:themeShade="80"/>
      </w:rPr>
    </w:lvl>
    <w:lvl w:ilvl="1">
      <w:start w:val="1"/>
      <w:numFmt w:val="decimal"/>
      <w:isLgl/>
      <w:lvlText w:val="%1.%2."/>
      <w:lvlJc w:val="left"/>
      <w:pPr>
        <w:ind w:left="862" w:hanging="720"/>
      </w:pPr>
      <w:rPr>
        <w:rFonts w:hint="default"/>
        <w:b/>
        <w:color w:val="403152" w:themeColor="accent4" w:themeShade="80"/>
        <w:sz w:val="20"/>
        <w:szCs w:val="20"/>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5">
    <w:nsid w:val="22B65F8B"/>
    <w:multiLevelType w:val="hybridMultilevel"/>
    <w:tmpl w:val="271832D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591DF6"/>
    <w:multiLevelType w:val="hybridMultilevel"/>
    <w:tmpl w:val="9DF08360"/>
    <w:lvl w:ilvl="0" w:tplc="8190EEE6">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7">
    <w:nsid w:val="24C12818"/>
    <w:multiLevelType w:val="hybridMultilevel"/>
    <w:tmpl w:val="72B4F8AC"/>
    <w:lvl w:ilvl="0" w:tplc="1632E494">
      <w:start w:val="10"/>
      <w:numFmt w:val="decimal"/>
      <w:lvlText w:val="%1."/>
      <w:lvlJc w:val="left"/>
      <w:pPr>
        <w:ind w:left="644" w:hanging="360"/>
      </w:pPr>
      <w:rPr>
        <w:rFonts w:hint="default"/>
      </w:rPr>
    </w:lvl>
    <w:lvl w:ilvl="1" w:tplc="A2564E16" w:tentative="1">
      <w:start w:val="1"/>
      <w:numFmt w:val="lowerLetter"/>
      <w:lvlText w:val="%2."/>
      <w:lvlJc w:val="left"/>
      <w:pPr>
        <w:ind w:left="1364" w:hanging="360"/>
      </w:pPr>
    </w:lvl>
    <w:lvl w:ilvl="2" w:tplc="34BC9A42" w:tentative="1">
      <w:start w:val="1"/>
      <w:numFmt w:val="lowerRoman"/>
      <w:lvlText w:val="%3."/>
      <w:lvlJc w:val="right"/>
      <w:pPr>
        <w:ind w:left="2084" w:hanging="180"/>
      </w:pPr>
    </w:lvl>
    <w:lvl w:ilvl="3" w:tplc="7F100738" w:tentative="1">
      <w:start w:val="1"/>
      <w:numFmt w:val="decimal"/>
      <w:lvlText w:val="%4."/>
      <w:lvlJc w:val="left"/>
      <w:pPr>
        <w:ind w:left="2804" w:hanging="360"/>
      </w:pPr>
    </w:lvl>
    <w:lvl w:ilvl="4" w:tplc="31E4672C" w:tentative="1">
      <w:start w:val="1"/>
      <w:numFmt w:val="lowerLetter"/>
      <w:lvlText w:val="%5."/>
      <w:lvlJc w:val="left"/>
      <w:pPr>
        <w:ind w:left="3524" w:hanging="360"/>
      </w:pPr>
    </w:lvl>
    <w:lvl w:ilvl="5" w:tplc="812AA162" w:tentative="1">
      <w:start w:val="1"/>
      <w:numFmt w:val="lowerRoman"/>
      <w:lvlText w:val="%6."/>
      <w:lvlJc w:val="right"/>
      <w:pPr>
        <w:ind w:left="4244" w:hanging="180"/>
      </w:pPr>
    </w:lvl>
    <w:lvl w:ilvl="6" w:tplc="AB5EEAEC" w:tentative="1">
      <w:start w:val="1"/>
      <w:numFmt w:val="decimal"/>
      <w:lvlText w:val="%7."/>
      <w:lvlJc w:val="left"/>
      <w:pPr>
        <w:ind w:left="4964" w:hanging="360"/>
      </w:pPr>
    </w:lvl>
    <w:lvl w:ilvl="7" w:tplc="26504600" w:tentative="1">
      <w:start w:val="1"/>
      <w:numFmt w:val="lowerLetter"/>
      <w:lvlText w:val="%8."/>
      <w:lvlJc w:val="left"/>
      <w:pPr>
        <w:ind w:left="5684" w:hanging="360"/>
      </w:pPr>
    </w:lvl>
    <w:lvl w:ilvl="8" w:tplc="D2BC1196" w:tentative="1">
      <w:start w:val="1"/>
      <w:numFmt w:val="lowerRoman"/>
      <w:lvlText w:val="%9."/>
      <w:lvlJc w:val="right"/>
      <w:pPr>
        <w:ind w:left="6404" w:hanging="180"/>
      </w:pPr>
    </w:lvl>
  </w:abstractNum>
  <w:abstractNum w:abstractNumId="18">
    <w:nsid w:val="28CB3CD3"/>
    <w:multiLevelType w:val="hybridMultilevel"/>
    <w:tmpl w:val="2206B1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29391720"/>
    <w:multiLevelType w:val="hybridMultilevel"/>
    <w:tmpl w:val="B6D4983C"/>
    <w:lvl w:ilvl="0" w:tplc="8716DD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9B7967"/>
    <w:multiLevelType w:val="hybridMultilevel"/>
    <w:tmpl w:val="173EE898"/>
    <w:lvl w:ilvl="0" w:tplc="E79A994A">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2EB100AE"/>
    <w:multiLevelType w:val="hybridMultilevel"/>
    <w:tmpl w:val="51F20326"/>
    <w:lvl w:ilvl="0" w:tplc="3E000A52">
      <w:start w:val="1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36047F19"/>
    <w:multiLevelType w:val="hybridMultilevel"/>
    <w:tmpl w:val="22F6BC8E"/>
    <w:lvl w:ilvl="0" w:tplc="04130015">
      <w:start w:val="1"/>
      <w:numFmt w:val="upp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42E50FE3"/>
    <w:multiLevelType w:val="hybridMultilevel"/>
    <w:tmpl w:val="98B6E9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439857F0"/>
    <w:multiLevelType w:val="hybridMultilevel"/>
    <w:tmpl w:val="30E06992"/>
    <w:lvl w:ilvl="0" w:tplc="59825084">
      <w:start w:val="1"/>
      <w:numFmt w:val="decimal"/>
      <w:lvlText w:val="%1)"/>
      <w:lvlJc w:val="left"/>
      <w:pPr>
        <w:ind w:left="2136" w:hanging="72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5">
    <w:nsid w:val="44855439"/>
    <w:multiLevelType w:val="hybridMultilevel"/>
    <w:tmpl w:val="22686714"/>
    <w:lvl w:ilvl="0" w:tplc="53762598">
      <w:start w:val="1"/>
      <w:numFmt w:val="decimal"/>
      <w:lvlText w:val="%1."/>
      <w:lvlJc w:val="left"/>
      <w:pPr>
        <w:ind w:left="720" w:hanging="360"/>
      </w:pPr>
      <w:rPr>
        <w:rFonts w:hint="default"/>
      </w:rPr>
    </w:lvl>
    <w:lvl w:ilvl="1" w:tplc="80388956" w:tentative="1">
      <w:start w:val="1"/>
      <w:numFmt w:val="lowerLetter"/>
      <w:lvlText w:val="%2."/>
      <w:lvlJc w:val="left"/>
      <w:pPr>
        <w:ind w:left="1440" w:hanging="360"/>
      </w:pPr>
    </w:lvl>
    <w:lvl w:ilvl="2" w:tplc="2A24FA58" w:tentative="1">
      <w:start w:val="1"/>
      <w:numFmt w:val="lowerRoman"/>
      <w:lvlText w:val="%3."/>
      <w:lvlJc w:val="right"/>
      <w:pPr>
        <w:ind w:left="2160" w:hanging="180"/>
      </w:pPr>
    </w:lvl>
    <w:lvl w:ilvl="3" w:tplc="960E355E" w:tentative="1">
      <w:start w:val="1"/>
      <w:numFmt w:val="decimal"/>
      <w:lvlText w:val="%4."/>
      <w:lvlJc w:val="left"/>
      <w:pPr>
        <w:ind w:left="2880" w:hanging="360"/>
      </w:pPr>
    </w:lvl>
    <w:lvl w:ilvl="4" w:tplc="E7180242" w:tentative="1">
      <w:start w:val="1"/>
      <w:numFmt w:val="lowerLetter"/>
      <w:lvlText w:val="%5."/>
      <w:lvlJc w:val="left"/>
      <w:pPr>
        <w:ind w:left="3600" w:hanging="360"/>
      </w:pPr>
    </w:lvl>
    <w:lvl w:ilvl="5" w:tplc="E084B6A2" w:tentative="1">
      <w:start w:val="1"/>
      <w:numFmt w:val="lowerRoman"/>
      <w:lvlText w:val="%6."/>
      <w:lvlJc w:val="right"/>
      <w:pPr>
        <w:ind w:left="4320" w:hanging="180"/>
      </w:pPr>
    </w:lvl>
    <w:lvl w:ilvl="6" w:tplc="14988B16" w:tentative="1">
      <w:start w:val="1"/>
      <w:numFmt w:val="decimal"/>
      <w:lvlText w:val="%7."/>
      <w:lvlJc w:val="left"/>
      <w:pPr>
        <w:ind w:left="5040" w:hanging="360"/>
      </w:pPr>
    </w:lvl>
    <w:lvl w:ilvl="7" w:tplc="70D0681C" w:tentative="1">
      <w:start w:val="1"/>
      <w:numFmt w:val="lowerLetter"/>
      <w:lvlText w:val="%8."/>
      <w:lvlJc w:val="left"/>
      <w:pPr>
        <w:ind w:left="5760" w:hanging="360"/>
      </w:pPr>
    </w:lvl>
    <w:lvl w:ilvl="8" w:tplc="78048CD2" w:tentative="1">
      <w:start w:val="1"/>
      <w:numFmt w:val="lowerRoman"/>
      <w:lvlText w:val="%9."/>
      <w:lvlJc w:val="right"/>
      <w:pPr>
        <w:ind w:left="6480" w:hanging="180"/>
      </w:pPr>
    </w:lvl>
  </w:abstractNum>
  <w:abstractNum w:abstractNumId="26">
    <w:nsid w:val="510F7013"/>
    <w:multiLevelType w:val="hybridMultilevel"/>
    <w:tmpl w:val="0F86F762"/>
    <w:lvl w:ilvl="0" w:tplc="BFCECA36">
      <w:start w:val="2"/>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FAE682B"/>
    <w:multiLevelType w:val="multilevel"/>
    <w:tmpl w:val="F788C6A2"/>
    <w:lvl w:ilvl="0">
      <w:start w:val="3"/>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28">
    <w:nsid w:val="60C24D36"/>
    <w:multiLevelType w:val="hybridMultilevel"/>
    <w:tmpl w:val="9DDC82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62312EC8"/>
    <w:multiLevelType w:val="hybridMultilevel"/>
    <w:tmpl w:val="1814F4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66077905"/>
    <w:multiLevelType w:val="hybridMultilevel"/>
    <w:tmpl w:val="42F03E92"/>
    <w:lvl w:ilvl="0" w:tplc="A8904C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835A6C"/>
    <w:multiLevelType w:val="hybridMultilevel"/>
    <w:tmpl w:val="5B9CCE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69DC5C22"/>
    <w:multiLevelType w:val="hybridMultilevel"/>
    <w:tmpl w:val="7792A7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6B06248F"/>
    <w:multiLevelType w:val="hybridMultilevel"/>
    <w:tmpl w:val="E3003C24"/>
    <w:lvl w:ilvl="0" w:tplc="DC94D9CC">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4">
    <w:nsid w:val="6CA4292A"/>
    <w:multiLevelType w:val="hybridMultilevel"/>
    <w:tmpl w:val="B894BCF8"/>
    <w:lvl w:ilvl="0" w:tplc="3B1CFC9A">
      <w:start w:val="11"/>
      <w:numFmt w:val="decimal"/>
      <w:lvlText w:val="%1."/>
      <w:lvlJc w:val="left"/>
      <w:pPr>
        <w:ind w:left="644" w:hanging="360"/>
      </w:pPr>
      <w:rPr>
        <w:rFonts w:hint="default"/>
        <w:i/>
      </w:rPr>
    </w:lvl>
    <w:lvl w:ilvl="1" w:tplc="2DAC95B8" w:tentative="1">
      <w:start w:val="1"/>
      <w:numFmt w:val="lowerLetter"/>
      <w:lvlText w:val="%2."/>
      <w:lvlJc w:val="left"/>
      <w:pPr>
        <w:ind w:left="1364" w:hanging="360"/>
      </w:pPr>
    </w:lvl>
    <w:lvl w:ilvl="2" w:tplc="3922343C" w:tentative="1">
      <w:start w:val="1"/>
      <w:numFmt w:val="lowerRoman"/>
      <w:lvlText w:val="%3."/>
      <w:lvlJc w:val="right"/>
      <w:pPr>
        <w:ind w:left="2084" w:hanging="180"/>
      </w:pPr>
    </w:lvl>
    <w:lvl w:ilvl="3" w:tplc="60ECC8A0" w:tentative="1">
      <w:start w:val="1"/>
      <w:numFmt w:val="decimal"/>
      <w:lvlText w:val="%4."/>
      <w:lvlJc w:val="left"/>
      <w:pPr>
        <w:ind w:left="2804" w:hanging="360"/>
      </w:pPr>
    </w:lvl>
    <w:lvl w:ilvl="4" w:tplc="5AD0360A" w:tentative="1">
      <w:start w:val="1"/>
      <w:numFmt w:val="lowerLetter"/>
      <w:lvlText w:val="%5."/>
      <w:lvlJc w:val="left"/>
      <w:pPr>
        <w:ind w:left="3524" w:hanging="360"/>
      </w:pPr>
    </w:lvl>
    <w:lvl w:ilvl="5" w:tplc="76786BE8" w:tentative="1">
      <w:start w:val="1"/>
      <w:numFmt w:val="lowerRoman"/>
      <w:lvlText w:val="%6."/>
      <w:lvlJc w:val="right"/>
      <w:pPr>
        <w:ind w:left="4244" w:hanging="180"/>
      </w:pPr>
    </w:lvl>
    <w:lvl w:ilvl="6" w:tplc="30B6FD86" w:tentative="1">
      <w:start w:val="1"/>
      <w:numFmt w:val="decimal"/>
      <w:lvlText w:val="%7."/>
      <w:lvlJc w:val="left"/>
      <w:pPr>
        <w:ind w:left="4964" w:hanging="360"/>
      </w:pPr>
    </w:lvl>
    <w:lvl w:ilvl="7" w:tplc="8DC2BBD0" w:tentative="1">
      <w:start w:val="1"/>
      <w:numFmt w:val="lowerLetter"/>
      <w:lvlText w:val="%8."/>
      <w:lvlJc w:val="left"/>
      <w:pPr>
        <w:ind w:left="5684" w:hanging="360"/>
      </w:pPr>
    </w:lvl>
    <w:lvl w:ilvl="8" w:tplc="94EA7ED2" w:tentative="1">
      <w:start w:val="1"/>
      <w:numFmt w:val="lowerRoman"/>
      <w:lvlText w:val="%9."/>
      <w:lvlJc w:val="right"/>
      <w:pPr>
        <w:ind w:left="6404" w:hanging="180"/>
      </w:pPr>
    </w:lvl>
  </w:abstractNum>
  <w:abstractNum w:abstractNumId="35">
    <w:nsid w:val="6E017C44"/>
    <w:multiLevelType w:val="multilevel"/>
    <w:tmpl w:val="FCFE5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0DB5773"/>
    <w:multiLevelType w:val="multilevel"/>
    <w:tmpl w:val="7C4CFDEA"/>
    <w:lvl w:ilvl="0">
      <w:start w:val="1"/>
      <w:numFmt w:val="decimal"/>
      <w:lvlText w:val="%1."/>
      <w:lvlJc w:val="left"/>
      <w:pPr>
        <w:ind w:left="502" w:hanging="360"/>
      </w:pPr>
      <w:rPr>
        <w:rFonts w:hint="default"/>
        <w:b w:val="0"/>
      </w:rPr>
    </w:lvl>
    <w:lvl w:ilvl="1">
      <w:start w:val="1"/>
      <w:numFmt w:val="decimal"/>
      <w:isLgl/>
      <w:lvlText w:val="%1.%2."/>
      <w:lvlJc w:val="left"/>
      <w:pPr>
        <w:ind w:left="1060" w:hanging="720"/>
      </w:pPr>
      <w:rPr>
        <w:rFonts w:hint="default"/>
      </w:rPr>
    </w:lvl>
    <w:lvl w:ilvl="2">
      <w:start w:val="1"/>
      <w:numFmt w:val="decimal"/>
      <w:isLgl/>
      <w:lvlText w:val="%1.%2.%3."/>
      <w:lvlJc w:val="left"/>
      <w:pPr>
        <w:ind w:left="1258" w:hanging="720"/>
      </w:pPr>
      <w:rPr>
        <w:rFonts w:hint="default"/>
      </w:rPr>
    </w:lvl>
    <w:lvl w:ilvl="3">
      <w:start w:val="1"/>
      <w:numFmt w:val="decimal"/>
      <w:isLgl/>
      <w:lvlText w:val="%1.%2.%3.%4."/>
      <w:lvlJc w:val="left"/>
      <w:pPr>
        <w:ind w:left="1816" w:hanging="1080"/>
      </w:pPr>
      <w:rPr>
        <w:rFonts w:hint="default"/>
      </w:rPr>
    </w:lvl>
    <w:lvl w:ilvl="4">
      <w:start w:val="1"/>
      <w:numFmt w:val="decimal"/>
      <w:isLgl/>
      <w:lvlText w:val="%1.%2.%3.%4.%5."/>
      <w:lvlJc w:val="left"/>
      <w:pPr>
        <w:ind w:left="2014" w:hanging="1080"/>
      </w:pPr>
      <w:rPr>
        <w:rFonts w:hint="default"/>
      </w:rPr>
    </w:lvl>
    <w:lvl w:ilvl="5">
      <w:start w:val="1"/>
      <w:numFmt w:val="decimal"/>
      <w:isLgl/>
      <w:lvlText w:val="%1.%2.%3.%4.%5.%6."/>
      <w:lvlJc w:val="left"/>
      <w:pPr>
        <w:ind w:left="2572" w:hanging="1440"/>
      </w:pPr>
      <w:rPr>
        <w:rFonts w:hint="default"/>
      </w:rPr>
    </w:lvl>
    <w:lvl w:ilvl="6">
      <w:start w:val="1"/>
      <w:numFmt w:val="decimal"/>
      <w:isLgl/>
      <w:lvlText w:val="%1.%2.%3.%4.%5.%6.%7."/>
      <w:lvlJc w:val="left"/>
      <w:pPr>
        <w:ind w:left="3130" w:hanging="1800"/>
      </w:pPr>
      <w:rPr>
        <w:rFonts w:hint="default"/>
      </w:rPr>
    </w:lvl>
    <w:lvl w:ilvl="7">
      <w:start w:val="1"/>
      <w:numFmt w:val="decimal"/>
      <w:isLgl/>
      <w:lvlText w:val="%1.%2.%3.%4.%5.%6.%7.%8."/>
      <w:lvlJc w:val="left"/>
      <w:pPr>
        <w:ind w:left="3328" w:hanging="1800"/>
      </w:pPr>
      <w:rPr>
        <w:rFonts w:hint="default"/>
      </w:rPr>
    </w:lvl>
    <w:lvl w:ilvl="8">
      <w:start w:val="1"/>
      <w:numFmt w:val="decimal"/>
      <w:isLgl/>
      <w:lvlText w:val="%1.%2.%3.%4.%5.%6.%7.%8.%9."/>
      <w:lvlJc w:val="left"/>
      <w:pPr>
        <w:ind w:left="3886" w:hanging="2160"/>
      </w:pPr>
      <w:rPr>
        <w:rFonts w:hint="default"/>
      </w:rPr>
    </w:lvl>
  </w:abstractNum>
  <w:abstractNum w:abstractNumId="37">
    <w:nsid w:val="732A571C"/>
    <w:multiLevelType w:val="hybridMultilevel"/>
    <w:tmpl w:val="7B0E5B14"/>
    <w:lvl w:ilvl="0" w:tplc="F60CE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48351B"/>
    <w:multiLevelType w:val="hybridMultilevel"/>
    <w:tmpl w:val="04BC01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nsid w:val="761668A2"/>
    <w:multiLevelType w:val="hybridMultilevel"/>
    <w:tmpl w:val="9530B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094A08"/>
    <w:multiLevelType w:val="hybridMultilevel"/>
    <w:tmpl w:val="BFE8B9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B33505"/>
    <w:multiLevelType w:val="hybridMultilevel"/>
    <w:tmpl w:val="E1D8AE8A"/>
    <w:lvl w:ilvl="0" w:tplc="0409000F">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F67664D"/>
    <w:multiLevelType w:val="multilevel"/>
    <w:tmpl w:val="0D4C97F6"/>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abstractNumId w:val="40"/>
  </w:num>
  <w:num w:numId="2">
    <w:abstractNumId w:val="15"/>
  </w:num>
  <w:num w:numId="3">
    <w:abstractNumId w:val="41"/>
  </w:num>
  <w:num w:numId="4">
    <w:abstractNumId w:val="37"/>
  </w:num>
  <w:num w:numId="5">
    <w:abstractNumId w:val="11"/>
  </w:num>
  <w:num w:numId="6">
    <w:abstractNumId w:val="30"/>
  </w:num>
  <w:num w:numId="7">
    <w:abstractNumId w:val="19"/>
  </w:num>
  <w:num w:numId="8">
    <w:abstractNumId w:val="7"/>
  </w:num>
  <w:num w:numId="9">
    <w:abstractNumId w:val="5"/>
  </w:num>
  <w:num w:numId="10">
    <w:abstractNumId w:val="12"/>
  </w:num>
  <w:num w:numId="11">
    <w:abstractNumId w:val="31"/>
  </w:num>
  <w:num w:numId="12">
    <w:abstractNumId w:val="18"/>
  </w:num>
  <w:num w:numId="13">
    <w:abstractNumId w:val="38"/>
  </w:num>
  <w:num w:numId="14">
    <w:abstractNumId w:val="16"/>
  </w:num>
  <w:num w:numId="15">
    <w:abstractNumId w:val="22"/>
  </w:num>
  <w:num w:numId="16">
    <w:abstractNumId w:val="0"/>
  </w:num>
  <w:num w:numId="17">
    <w:abstractNumId w:val="35"/>
  </w:num>
  <w:num w:numId="18">
    <w:abstractNumId w:val="42"/>
  </w:num>
  <w:num w:numId="19">
    <w:abstractNumId w:val="21"/>
  </w:num>
  <w:num w:numId="20">
    <w:abstractNumId w:val="13"/>
  </w:num>
  <w:num w:numId="21">
    <w:abstractNumId w:val="28"/>
  </w:num>
  <w:num w:numId="22">
    <w:abstractNumId w:val="10"/>
  </w:num>
  <w:num w:numId="23">
    <w:abstractNumId w:val="23"/>
  </w:num>
  <w:num w:numId="24">
    <w:abstractNumId w:val="32"/>
  </w:num>
  <w:num w:numId="25">
    <w:abstractNumId w:val="29"/>
  </w:num>
  <w:num w:numId="26">
    <w:abstractNumId w:val="4"/>
  </w:num>
  <w:num w:numId="27">
    <w:abstractNumId w:val="6"/>
  </w:num>
  <w:num w:numId="28">
    <w:abstractNumId w:val="25"/>
  </w:num>
  <w:num w:numId="29">
    <w:abstractNumId w:val="33"/>
  </w:num>
  <w:num w:numId="30">
    <w:abstractNumId w:val="3"/>
  </w:num>
  <w:num w:numId="31">
    <w:abstractNumId w:val="34"/>
  </w:num>
  <w:num w:numId="32">
    <w:abstractNumId w:val="17"/>
  </w:num>
  <w:num w:numId="33">
    <w:abstractNumId w:val="39"/>
  </w:num>
  <w:num w:numId="34">
    <w:abstractNumId w:val="14"/>
  </w:num>
  <w:num w:numId="35">
    <w:abstractNumId w:val="2"/>
  </w:num>
  <w:num w:numId="36">
    <w:abstractNumId w:val="27"/>
  </w:num>
  <w:num w:numId="37">
    <w:abstractNumId w:val="36"/>
  </w:num>
  <w:num w:numId="38">
    <w:abstractNumId w:val="8"/>
  </w:num>
  <w:num w:numId="39">
    <w:abstractNumId w:val="9"/>
  </w:num>
  <w:num w:numId="40">
    <w:abstractNumId w:val="24"/>
  </w:num>
  <w:num w:numId="41">
    <w:abstractNumId w:val="26"/>
  </w:num>
  <w:num w:numId="42">
    <w:abstractNumId w:val="1"/>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77B"/>
    <w:rsid w:val="000348B6"/>
    <w:rsid w:val="00040208"/>
    <w:rsid w:val="0004266A"/>
    <w:rsid w:val="00046493"/>
    <w:rsid w:val="0005471D"/>
    <w:rsid w:val="0005564E"/>
    <w:rsid w:val="00057FA2"/>
    <w:rsid w:val="00060859"/>
    <w:rsid w:val="00063AB2"/>
    <w:rsid w:val="00070CBB"/>
    <w:rsid w:val="00081F49"/>
    <w:rsid w:val="00081F9A"/>
    <w:rsid w:val="00085240"/>
    <w:rsid w:val="00093894"/>
    <w:rsid w:val="000A70C7"/>
    <w:rsid w:val="000B1E51"/>
    <w:rsid w:val="000B30CC"/>
    <w:rsid w:val="000C2B6B"/>
    <w:rsid w:val="000C32BB"/>
    <w:rsid w:val="000E12F1"/>
    <w:rsid w:val="000E528D"/>
    <w:rsid w:val="000E53CF"/>
    <w:rsid w:val="000F11D5"/>
    <w:rsid w:val="000F3690"/>
    <w:rsid w:val="000F5BC2"/>
    <w:rsid w:val="001029BE"/>
    <w:rsid w:val="00121521"/>
    <w:rsid w:val="001246A5"/>
    <w:rsid w:val="001269F0"/>
    <w:rsid w:val="00134F10"/>
    <w:rsid w:val="00137137"/>
    <w:rsid w:val="001423A4"/>
    <w:rsid w:val="00146FF5"/>
    <w:rsid w:val="0015474F"/>
    <w:rsid w:val="0015524F"/>
    <w:rsid w:val="00155742"/>
    <w:rsid w:val="001566B4"/>
    <w:rsid w:val="00157A6C"/>
    <w:rsid w:val="00161081"/>
    <w:rsid w:val="00171E8C"/>
    <w:rsid w:val="001826FD"/>
    <w:rsid w:val="001A3E3A"/>
    <w:rsid w:val="001A6975"/>
    <w:rsid w:val="001A7EB1"/>
    <w:rsid w:val="001B7DF8"/>
    <w:rsid w:val="001C5238"/>
    <w:rsid w:val="001D0D99"/>
    <w:rsid w:val="001D4BC8"/>
    <w:rsid w:val="001E0652"/>
    <w:rsid w:val="001E11D4"/>
    <w:rsid w:val="001F0DA6"/>
    <w:rsid w:val="001F4AB6"/>
    <w:rsid w:val="001F61DD"/>
    <w:rsid w:val="001F62B3"/>
    <w:rsid w:val="00202BEA"/>
    <w:rsid w:val="0021502E"/>
    <w:rsid w:val="00215A0E"/>
    <w:rsid w:val="00224C3A"/>
    <w:rsid w:val="00235564"/>
    <w:rsid w:val="00242E8F"/>
    <w:rsid w:val="00245946"/>
    <w:rsid w:val="002479C4"/>
    <w:rsid w:val="00247E1F"/>
    <w:rsid w:val="00257ACA"/>
    <w:rsid w:val="00273133"/>
    <w:rsid w:val="0027584C"/>
    <w:rsid w:val="002820B1"/>
    <w:rsid w:val="0028311A"/>
    <w:rsid w:val="002A252B"/>
    <w:rsid w:val="002A3EE9"/>
    <w:rsid w:val="002A623A"/>
    <w:rsid w:val="002B1359"/>
    <w:rsid w:val="002B1C19"/>
    <w:rsid w:val="002B451F"/>
    <w:rsid w:val="002D11F9"/>
    <w:rsid w:val="002D2869"/>
    <w:rsid w:val="002D2A79"/>
    <w:rsid w:val="002D2F6D"/>
    <w:rsid w:val="002E2FE0"/>
    <w:rsid w:val="002E337F"/>
    <w:rsid w:val="002F0072"/>
    <w:rsid w:val="002F11EC"/>
    <w:rsid w:val="002F5616"/>
    <w:rsid w:val="00306B8D"/>
    <w:rsid w:val="00311580"/>
    <w:rsid w:val="00311CA9"/>
    <w:rsid w:val="00312A30"/>
    <w:rsid w:val="00312E42"/>
    <w:rsid w:val="00314CFC"/>
    <w:rsid w:val="00315EE3"/>
    <w:rsid w:val="003173ED"/>
    <w:rsid w:val="00326B04"/>
    <w:rsid w:val="00335302"/>
    <w:rsid w:val="00341A5F"/>
    <w:rsid w:val="00343189"/>
    <w:rsid w:val="003432B2"/>
    <w:rsid w:val="0034500C"/>
    <w:rsid w:val="00350698"/>
    <w:rsid w:val="00360B5E"/>
    <w:rsid w:val="00363507"/>
    <w:rsid w:val="00365162"/>
    <w:rsid w:val="00366AC3"/>
    <w:rsid w:val="00370321"/>
    <w:rsid w:val="0037195C"/>
    <w:rsid w:val="00377AA1"/>
    <w:rsid w:val="0039219D"/>
    <w:rsid w:val="003956C7"/>
    <w:rsid w:val="003A46A2"/>
    <w:rsid w:val="003C3D72"/>
    <w:rsid w:val="003D1541"/>
    <w:rsid w:val="003D618E"/>
    <w:rsid w:val="003E7230"/>
    <w:rsid w:val="003F0A3E"/>
    <w:rsid w:val="003F605D"/>
    <w:rsid w:val="004000C6"/>
    <w:rsid w:val="004015D6"/>
    <w:rsid w:val="0040643D"/>
    <w:rsid w:val="00410177"/>
    <w:rsid w:val="0041331C"/>
    <w:rsid w:val="0041745A"/>
    <w:rsid w:val="00421544"/>
    <w:rsid w:val="00427919"/>
    <w:rsid w:val="00435E3A"/>
    <w:rsid w:val="00445789"/>
    <w:rsid w:val="00452874"/>
    <w:rsid w:val="00452DE8"/>
    <w:rsid w:val="0045487F"/>
    <w:rsid w:val="00456869"/>
    <w:rsid w:val="0046238C"/>
    <w:rsid w:val="0046679A"/>
    <w:rsid w:val="00470F5B"/>
    <w:rsid w:val="00474D8C"/>
    <w:rsid w:val="00484813"/>
    <w:rsid w:val="00484E8B"/>
    <w:rsid w:val="00486C06"/>
    <w:rsid w:val="004A4CDA"/>
    <w:rsid w:val="004A6362"/>
    <w:rsid w:val="004C006B"/>
    <w:rsid w:val="004C40D6"/>
    <w:rsid w:val="004D3DA5"/>
    <w:rsid w:val="004D5E82"/>
    <w:rsid w:val="004D79D0"/>
    <w:rsid w:val="00502253"/>
    <w:rsid w:val="00505236"/>
    <w:rsid w:val="005056BB"/>
    <w:rsid w:val="00506ABB"/>
    <w:rsid w:val="00517B5D"/>
    <w:rsid w:val="005263DD"/>
    <w:rsid w:val="0053277B"/>
    <w:rsid w:val="00535B26"/>
    <w:rsid w:val="0054158F"/>
    <w:rsid w:val="0054780C"/>
    <w:rsid w:val="005749D5"/>
    <w:rsid w:val="00577E4B"/>
    <w:rsid w:val="00586090"/>
    <w:rsid w:val="005914EE"/>
    <w:rsid w:val="00593CA1"/>
    <w:rsid w:val="005A00A3"/>
    <w:rsid w:val="005B1873"/>
    <w:rsid w:val="005E31D3"/>
    <w:rsid w:val="005F297F"/>
    <w:rsid w:val="005F39B1"/>
    <w:rsid w:val="005F6160"/>
    <w:rsid w:val="00627F12"/>
    <w:rsid w:val="00633DA6"/>
    <w:rsid w:val="00645EB9"/>
    <w:rsid w:val="00646A6A"/>
    <w:rsid w:val="00651A45"/>
    <w:rsid w:val="00657DA4"/>
    <w:rsid w:val="00664A75"/>
    <w:rsid w:val="00681015"/>
    <w:rsid w:val="00692643"/>
    <w:rsid w:val="0069373F"/>
    <w:rsid w:val="006974F8"/>
    <w:rsid w:val="006A60A4"/>
    <w:rsid w:val="006A67BD"/>
    <w:rsid w:val="006B7F06"/>
    <w:rsid w:val="006C51A7"/>
    <w:rsid w:val="006C629D"/>
    <w:rsid w:val="006D4F24"/>
    <w:rsid w:val="006E7E62"/>
    <w:rsid w:val="006F2210"/>
    <w:rsid w:val="006F4709"/>
    <w:rsid w:val="00705A50"/>
    <w:rsid w:val="00715659"/>
    <w:rsid w:val="0072427B"/>
    <w:rsid w:val="00725137"/>
    <w:rsid w:val="00740CCC"/>
    <w:rsid w:val="00744109"/>
    <w:rsid w:val="00767BCC"/>
    <w:rsid w:val="00776CAF"/>
    <w:rsid w:val="0078216E"/>
    <w:rsid w:val="0078389A"/>
    <w:rsid w:val="00792ADD"/>
    <w:rsid w:val="007932BE"/>
    <w:rsid w:val="00795C20"/>
    <w:rsid w:val="007C02DD"/>
    <w:rsid w:val="007C24BE"/>
    <w:rsid w:val="007C7268"/>
    <w:rsid w:val="007E7D9E"/>
    <w:rsid w:val="007F2295"/>
    <w:rsid w:val="0080033D"/>
    <w:rsid w:val="008043C1"/>
    <w:rsid w:val="00805B2A"/>
    <w:rsid w:val="00823D3C"/>
    <w:rsid w:val="00824964"/>
    <w:rsid w:val="0085471D"/>
    <w:rsid w:val="00862B8C"/>
    <w:rsid w:val="00863FA2"/>
    <w:rsid w:val="00865FFC"/>
    <w:rsid w:val="00867438"/>
    <w:rsid w:val="00871312"/>
    <w:rsid w:val="00884B4A"/>
    <w:rsid w:val="00895A8B"/>
    <w:rsid w:val="008A0D03"/>
    <w:rsid w:val="008A0EBC"/>
    <w:rsid w:val="008B17B4"/>
    <w:rsid w:val="008B5771"/>
    <w:rsid w:val="008D04D4"/>
    <w:rsid w:val="008D4C1D"/>
    <w:rsid w:val="008F0AD5"/>
    <w:rsid w:val="008F2B98"/>
    <w:rsid w:val="008F3579"/>
    <w:rsid w:val="00905E6B"/>
    <w:rsid w:val="00906ED2"/>
    <w:rsid w:val="00910F3F"/>
    <w:rsid w:val="0091228E"/>
    <w:rsid w:val="00913F6B"/>
    <w:rsid w:val="00916054"/>
    <w:rsid w:val="009200A9"/>
    <w:rsid w:val="00920696"/>
    <w:rsid w:val="009308E8"/>
    <w:rsid w:val="00942A9E"/>
    <w:rsid w:val="00950257"/>
    <w:rsid w:val="00962CE4"/>
    <w:rsid w:val="009670D0"/>
    <w:rsid w:val="00974141"/>
    <w:rsid w:val="009749EF"/>
    <w:rsid w:val="00974F47"/>
    <w:rsid w:val="00984F52"/>
    <w:rsid w:val="00994992"/>
    <w:rsid w:val="009A0925"/>
    <w:rsid w:val="009A6A68"/>
    <w:rsid w:val="009A6B29"/>
    <w:rsid w:val="009C729D"/>
    <w:rsid w:val="009D6E3F"/>
    <w:rsid w:val="009E08C6"/>
    <w:rsid w:val="009E743F"/>
    <w:rsid w:val="009F08A0"/>
    <w:rsid w:val="00A01628"/>
    <w:rsid w:val="00A17C6E"/>
    <w:rsid w:val="00A22C15"/>
    <w:rsid w:val="00A46382"/>
    <w:rsid w:val="00A510E3"/>
    <w:rsid w:val="00A676E7"/>
    <w:rsid w:val="00A7212B"/>
    <w:rsid w:val="00A748D3"/>
    <w:rsid w:val="00A773BF"/>
    <w:rsid w:val="00A8617A"/>
    <w:rsid w:val="00A87D66"/>
    <w:rsid w:val="00A90B42"/>
    <w:rsid w:val="00A9109D"/>
    <w:rsid w:val="00AC3214"/>
    <w:rsid w:val="00AC5314"/>
    <w:rsid w:val="00AD47BB"/>
    <w:rsid w:val="00AE4D30"/>
    <w:rsid w:val="00B00756"/>
    <w:rsid w:val="00B007FE"/>
    <w:rsid w:val="00B1390C"/>
    <w:rsid w:val="00B352A5"/>
    <w:rsid w:val="00B35519"/>
    <w:rsid w:val="00B35D89"/>
    <w:rsid w:val="00B35E50"/>
    <w:rsid w:val="00B370E9"/>
    <w:rsid w:val="00B631C4"/>
    <w:rsid w:val="00B67E8E"/>
    <w:rsid w:val="00B92AEB"/>
    <w:rsid w:val="00B94142"/>
    <w:rsid w:val="00BA4699"/>
    <w:rsid w:val="00BA4F98"/>
    <w:rsid w:val="00BB5134"/>
    <w:rsid w:val="00BC3D02"/>
    <w:rsid w:val="00BD60F0"/>
    <w:rsid w:val="00BE37CB"/>
    <w:rsid w:val="00BF275F"/>
    <w:rsid w:val="00BF7A26"/>
    <w:rsid w:val="00C02783"/>
    <w:rsid w:val="00C12C62"/>
    <w:rsid w:val="00C15073"/>
    <w:rsid w:val="00C34E10"/>
    <w:rsid w:val="00C40341"/>
    <w:rsid w:val="00C413AC"/>
    <w:rsid w:val="00C416B6"/>
    <w:rsid w:val="00C541F1"/>
    <w:rsid w:val="00C56EB7"/>
    <w:rsid w:val="00C656AC"/>
    <w:rsid w:val="00C65835"/>
    <w:rsid w:val="00C704F0"/>
    <w:rsid w:val="00C72302"/>
    <w:rsid w:val="00C77FFC"/>
    <w:rsid w:val="00C84B67"/>
    <w:rsid w:val="00CB16D0"/>
    <w:rsid w:val="00CB3156"/>
    <w:rsid w:val="00CB7127"/>
    <w:rsid w:val="00CC1834"/>
    <w:rsid w:val="00CC6EFA"/>
    <w:rsid w:val="00CD1B41"/>
    <w:rsid w:val="00CD44A3"/>
    <w:rsid w:val="00CD67A1"/>
    <w:rsid w:val="00CD71D2"/>
    <w:rsid w:val="00CF5515"/>
    <w:rsid w:val="00D07307"/>
    <w:rsid w:val="00D125AD"/>
    <w:rsid w:val="00D132EB"/>
    <w:rsid w:val="00D16E3C"/>
    <w:rsid w:val="00D2655C"/>
    <w:rsid w:val="00D35D5A"/>
    <w:rsid w:val="00D36ADA"/>
    <w:rsid w:val="00D403ED"/>
    <w:rsid w:val="00D46A93"/>
    <w:rsid w:val="00D46E6C"/>
    <w:rsid w:val="00D514FD"/>
    <w:rsid w:val="00D52DD1"/>
    <w:rsid w:val="00D629EA"/>
    <w:rsid w:val="00D94F64"/>
    <w:rsid w:val="00DC23C7"/>
    <w:rsid w:val="00DD5DD7"/>
    <w:rsid w:val="00DD62D7"/>
    <w:rsid w:val="00DE4EA9"/>
    <w:rsid w:val="00DE6444"/>
    <w:rsid w:val="00DF3C13"/>
    <w:rsid w:val="00E03405"/>
    <w:rsid w:val="00E04C47"/>
    <w:rsid w:val="00E12B9D"/>
    <w:rsid w:val="00E16451"/>
    <w:rsid w:val="00E41496"/>
    <w:rsid w:val="00E42BB6"/>
    <w:rsid w:val="00E42BF8"/>
    <w:rsid w:val="00E46D58"/>
    <w:rsid w:val="00E5706C"/>
    <w:rsid w:val="00E649BF"/>
    <w:rsid w:val="00E77753"/>
    <w:rsid w:val="00E8220A"/>
    <w:rsid w:val="00E9143C"/>
    <w:rsid w:val="00EA6A66"/>
    <w:rsid w:val="00EB7A66"/>
    <w:rsid w:val="00EC35BF"/>
    <w:rsid w:val="00ED14A6"/>
    <w:rsid w:val="00ED1CC2"/>
    <w:rsid w:val="00ED205E"/>
    <w:rsid w:val="00ED7DEE"/>
    <w:rsid w:val="00EE2BCE"/>
    <w:rsid w:val="00EE36DB"/>
    <w:rsid w:val="00EF050A"/>
    <w:rsid w:val="00EF7F4D"/>
    <w:rsid w:val="00F00EF4"/>
    <w:rsid w:val="00F052BA"/>
    <w:rsid w:val="00F22C3D"/>
    <w:rsid w:val="00F22CDC"/>
    <w:rsid w:val="00F34826"/>
    <w:rsid w:val="00F351E3"/>
    <w:rsid w:val="00F37041"/>
    <w:rsid w:val="00F44AF7"/>
    <w:rsid w:val="00F450E3"/>
    <w:rsid w:val="00F66E48"/>
    <w:rsid w:val="00F806B1"/>
    <w:rsid w:val="00F82A18"/>
    <w:rsid w:val="00F85361"/>
    <w:rsid w:val="00F85E8C"/>
    <w:rsid w:val="00F86AEB"/>
    <w:rsid w:val="00F94ADA"/>
    <w:rsid w:val="00FD017A"/>
    <w:rsid w:val="00FF2575"/>
    <w:rsid w:val="00FF4EB2"/>
    <w:rsid w:val="00FF6C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7C6E"/>
  </w:style>
  <w:style w:type="paragraph" w:styleId="Kop1">
    <w:name w:val="heading 1"/>
    <w:basedOn w:val="Standaard"/>
    <w:next w:val="Standaard"/>
    <w:link w:val="Kop1Char"/>
    <w:qFormat/>
    <w:rsid w:val="00F052BA"/>
    <w:pPr>
      <w:keepNext/>
      <w:pageBreakBefore/>
      <w:widowControl w:val="0"/>
      <w:tabs>
        <w:tab w:val="num" w:pos="-2324"/>
        <w:tab w:val="left" w:pos="0"/>
      </w:tabs>
      <w:spacing w:after="700" w:line="300" w:lineRule="atLeast"/>
      <w:ind w:hanging="1162"/>
      <w:contextualSpacing/>
      <w:outlineLvl w:val="0"/>
    </w:pPr>
    <w:rPr>
      <w:rFonts w:ascii="Univers" w:eastAsia="Times New Roman" w:hAnsi="Univers" w:cs="Times New Roman"/>
      <w:kern w:val="32"/>
      <w:sz w:val="24"/>
      <w:szCs w:val="20"/>
      <w:lang w:eastAsia="nl-NL"/>
    </w:rPr>
  </w:style>
  <w:style w:type="paragraph" w:styleId="Kop2">
    <w:name w:val="heading 2"/>
    <w:basedOn w:val="Standaard"/>
    <w:link w:val="Kop2Char"/>
    <w:qFormat/>
    <w:rsid w:val="0053277B"/>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qFormat/>
    <w:rsid w:val="0053277B"/>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next w:val="Standaard"/>
    <w:link w:val="Kop4Char"/>
    <w:unhideWhenUsed/>
    <w:qFormat/>
    <w:rsid w:val="00664A75"/>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052BA"/>
    <w:rPr>
      <w:rFonts w:ascii="Univers" w:eastAsia="Times New Roman" w:hAnsi="Univers" w:cs="Times New Roman"/>
      <w:kern w:val="32"/>
      <w:sz w:val="24"/>
      <w:szCs w:val="20"/>
      <w:lang w:eastAsia="nl-NL"/>
    </w:rPr>
  </w:style>
  <w:style w:type="character" w:customStyle="1" w:styleId="Kop2Char">
    <w:name w:val="Kop 2 Char"/>
    <w:basedOn w:val="Standaardalinea-lettertype"/>
    <w:link w:val="Kop2"/>
    <w:rsid w:val="0053277B"/>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rsid w:val="0053277B"/>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rsid w:val="00664A75"/>
    <w:rPr>
      <w:rFonts w:asciiTheme="majorHAnsi" w:eastAsiaTheme="majorEastAsia" w:hAnsiTheme="majorHAnsi" w:cstheme="majorBidi"/>
      <w:b/>
      <w:bCs/>
      <w:i/>
      <w:iCs/>
      <w:color w:val="4F81BD" w:themeColor="accent1"/>
    </w:rPr>
  </w:style>
  <w:style w:type="paragraph" w:styleId="Normaalweb">
    <w:name w:val="Normal (Web)"/>
    <w:basedOn w:val="Standaard"/>
    <w:uiPriority w:val="99"/>
    <w:unhideWhenUsed/>
    <w:rsid w:val="0053277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qFormat/>
    <w:rsid w:val="0053277B"/>
    <w:rPr>
      <w:i/>
      <w:iCs/>
    </w:rPr>
  </w:style>
  <w:style w:type="paragraph" w:styleId="Voettekst">
    <w:name w:val="footer"/>
    <w:basedOn w:val="Standaard"/>
    <w:link w:val="VoettekstChar"/>
    <w:rsid w:val="002B1359"/>
    <w:pPr>
      <w:tabs>
        <w:tab w:val="center" w:pos="4536"/>
        <w:tab w:val="right" w:pos="9072"/>
      </w:tabs>
      <w:spacing w:line="240" w:lineRule="auto"/>
    </w:pPr>
    <w:rPr>
      <w:rFonts w:ascii="Univers" w:eastAsia="Times New Roman" w:hAnsi="Univers" w:cs="Times New Roman"/>
      <w:sz w:val="20"/>
      <w:szCs w:val="20"/>
      <w:lang w:eastAsia="nl-NL"/>
    </w:rPr>
  </w:style>
  <w:style w:type="character" w:customStyle="1" w:styleId="VoettekstChar">
    <w:name w:val="Voettekst Char"/>
    <w:basedOn w:val="Standaardalinea-lettertype"/>
    <w:link w:val="Voettekst"/>
    <w:rsid w:val="002B1359"/>
    <w:rPr>
      <w:rFonts w:ascii="Univers" w:eastAsia="Times New Roman" w:hAnsi="Univers" w:cs="Times New Roman"/>
      <w:sz w:val="20"/>
      <w:szCs w:val="20"/>
      <w:lang w:eastAsia="nl-NL"/>
    </w:rPr>
  </w:style>
  <w:style w:type="character" w:styleId="Paginanummer">
    <w:name w:val="page number"/>
    <w:basedOn w:val="Standaardalinea-lettertype"/>
    <w:rsid w:val="002B1359"/>
  </w:style>
  <w:style w:type="table" w:styleId="Tabelraster">
    <w:name w:val="Table Grid"/>
    <w:basedOn w:val="Standaardtabel"/>
    <w:uiPriority w:val="59"/>
    <w:rsid w:val="002B13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2B1359"/>
    <w:pPr>
      <w:spacing w:after="200" w:line="276" w:lineRule="auto"/>
      <w:ind w:left="720"/>
      <w:contextualSpacing/>
    </w:pPr>
  </w:style>
  <w:style w:type="character" w:customStyle="1" w:styleId="LijstalineaChar">
    <w:name w:val="Lijstalinea Char"/>
    <w:link w:val="Lijstalinea"/>
    <w:uiPriority w:val="34"/>
    <w:rsid w:val="00F052BA"/>
  </w:style>
  <w:style w:type="paragraph" w:styleId="Koptekst">
    <w:name w:val="header"/>
    <w:basedOn w:val="Standaard"/>
    <w:link w:val="KoptekstChar"/>
    <w:rsid w:val="002B1359"/>
    <w:pPr>
      <w:tabs>
        <w:tab w:val="center" w:pos="4536"/>
        <w:tab w:val="right" w:pos="9072"/>
      </w:tabs>
      <w:spacing w:line="240" w:lineRule="auto"/>
    </w:pPr>
    <w:rPr>
      <w:rFonts w:ascii="Univers" w:eastAsia="Times New Roman" w:hAnsi="Univers" w:cs="Times New Roman"/>
      <w:sz w:val="20"/>
      <w:szCs w:val="20"/>
      <w:lang w:eastAsia="nl-NL"/>
    </w:rPr>
  </w:style>
  <w:style w:type="character" w:customStyle="1" w:styleId="KoptekstChar">
    <w:name w:val="Koptekst Char"/>
    <w:basedOn w:val="Standaardalinea-lettertype"/>
    <w:link w:val="Koptekst"/>
    <w:rsid w:val="002B1359"/>
    <w:rPr>
      <w:rFonts w:ascii="Univers" w:eastAsia="Times New Roman" w:hAnsi="Univers" w:cs="Times New Roman"/>
      <w:sz w:val="20"/>
      <w:szCs w:val="20"/>
      <w:lang w:eastAsia="nl-NL"/>
    </w:rPr>
  </w:style>
  <w:style w:type="paragraph" w:customStyle="1" w:styleId="Amendement">
    <w:name w:val="Amendement"/>
    <w:rsid w:val="002B1359"/>
    <w:pPr>
      <w:widowControl w:val="0"/>
      <w:tabs>
        <w:tab w:val="left" w:pos="3310"/>
        <w:tab w:val="left" w:pos="3600"/>
      </w:tabs>
      <w:suppressAutoHyphens/>
      <w:spacing w:line="240" w:lineRule="auto"/>
    </w:pPr>
    <w:rPr>
      <w:rFonts w:ascii="Courier New" w:eastAsia="Times New Roman" w:hAnsi="Courier New" w:cs="Times New Roman"/>
      <w:b/>
      <w:sz w:val="24"/>
      <w:szCs w:val="20"/>
      <w:lang w:eastAsia="nl-NL"/>
    </w:rPr>
  </w:style>
  <w:style w:type="character" w:styleId="Verwijzingopmerking">
    <w:name w:val="annotation reference"/>
    <w:basedOn w:val="Standaardalinea-lettertype"/>
    <w:semiHidden/>
    <w:unhideWhenUsed/>
    <w:rsid w:val="002B1359"/>
    <w:rPr>
      <w:sz w:val="16"/>
      <w:szCs w:val="16"/>
    </w:rPr>
  </w:style>
  <w:style w:type="paragraph" w:styleId="Tekstopmerking">
    <w:name w:val="annotation text"/>
    <w:basedOn w:val="Standaard"/>
    <w:link w:val="TekstopmerkingChar"/>
    <w:uiPriority w:val="99"/>
    <w:semiHidden/>
    <w:unhideWhenUsed/>
    <w:rsid w:val="002B1359"/>
    <w:pPr>
      <w:spacing w:after="200" w:line="240" w:lineRule="auto"/>
    </w:pPr>
    <w:rPr>
      <w:sz w:val="20"/>
      <w:szCs w:val="20"/>
    </w:rPr>
  </w:style>
  <w:style w:type="character" w:customStyle="1" w:styleId="TekstopmerkingChar">
    <w:name w:val="Tekst opmerking Char"/>
    <w:basedOn w:val="Standaardalinea-lettertype"/>
    <w:link w:val="Tekstopmerking"/>
    <w:uiPriority w:val="99"/>
    <w:semiHidden/>
    <w:rsid w:val="002B1359"/>
    <w:rPr>
      <w:sz w:val="20"/>
      <w:szCs w:val="20"/>
    </w:rPr>
  </w:style>
  <w:style w:type="character" w:customStyle="1" w:styleId="OnderwerpvanopmerkingChar">
    <w:name w:val="Onderwerp van opmerking Char"/>
    <w:basedOn w:val="TekstopmerkingChar"/>
    <w:link w:val="Onderwerpvanopmerking"/>
    <w:semiHidden/>
    <w:rsid w:val="002B1359"/>
    <w:rPr>
      <w:b/>
      <w:bCs/>
      <w:sz w:val="20"/>
      <w:szCs w:val="20"/>
    </w:rPr>
  </w:style>
  <w:style w:type="paragraph" w:styleId="Onderwerpvanopmerking">
    <w:name w:val="annotation subject"/>
    <w:basedOn w:val="Tekstopmerking"/>
    <w:next w:val="Tekstopmerking"/>
    <w:link w:val="OnderwerpvanopmerkingChar"/>
    <w:semiHidden/>
    <w:unhideWhenUsed/>
    <w:rsid w:val="002B1359"/>
    <w:rPr>
      <w:b/>
      <w:bCs/>
    </w:rPr>
  </w:style>
  <w:style w:type="paragraph" w:styleId="Ballontekst">
    <w:name w:val="Balloon Text"/>
    <w:basedOn w:val="Standaard"/>
    <w:link w:val="BallontekstChar"/>
    <w:semiHidden/>
    <w:unhideWhenUsed/>
    <w:rsid w:val="002B1359"/>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2B1359"/>
    <w:rPr>
      <w:rFonts w:ascii="Tahoma" w:hAnsi="Tahoma" w:cs="Tahoma"/>
      <w:sz w:val="16"/>
      <w:szCs w:val="16"/>
    </w:rPr>
  </w:style>
  <w:style w:type="character" w:customStyle="1" w:styleId="VoetnoottekstChar">
    <w:name w:val="Voetnoottekst Char"/>
    <w:basedOn w:val="Standaardalinea-lettertype"/>
    <w:link w:val="Voetnoottekst"/>
    <w:semiHidden/>
    <w:rsid w:val="002B1359"/>
    <w:rPr>
      <w:sz w:val="20"/>
      <w:szCs w:val="20"/>
    </w:rPr>
  </w:style>
  <w:style w:type="paragraph" w:styleId="Voetnoottekst">
    <w:name w:val="footnote text"/>
    <w:basedOn w:val="Standaard"/>
    <w:link w:val="VoetnoottekstChar"/>
    <w:semiHidden/>
    <w:unhideWhenUsed/>
    <w:rsid w:val="002B1359"/>
    <w:pPr>
      <w:spacing w:line="240" w:lineRule="auto"/>
    </w:pPr>
    <w:rPr>
      <w:sz w:val="20"/>
      <w:szCs w:val="20"/>
    </w:rPr>
  </w:style>
  <w:style w:type="character" w:customStyle="1" w:styleId="st1">
    <w:name w:val="st1"/>
    <w:basedOn w:val="Standaardalinea-lettertype"/>
    <w:rsid w:val="002B1359"/>
  </w:style>
  <w:style w:type="paragraph" w:customStyle="1" w:styleId="skiplink">
    <w:name w:val="skiplink"/>
    <w:basedOn w:val="Standaard"/>
    <w:rsid w:val="00C56EB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nhideWhenUsed/>
    <w:rsid w:val="00C56EB7"/>
    <w:rPr>
      <w:color w:val="0000FF"/>
      <w:u w:val="single"/>
    </w:rPr>
  </w:style>
  <w:style w:type="paragraph" w:styleId="Lijstnummering">
    <w:name w:val="List Number"/>
    <w:basedOn w:val="Standaard"/>
    <w:rsid w:val="001C5238"/>
    <w:pPr>
      <w:numPr>
        <w:numId w:val="18"/>
      </w:numPr>
      <w:tabs>
        <w:tab w:val="clear" w:pos="360"/>
        <w:tab w:val="left" w:pos="567"/>
      </w:tabs>
      <w:spacing w:line="240" w:lineRule="atLeast"/>
      <w:ind w:left="567" w:hanging="567"/>
    </w:pPr>
    <w:rPr>
      <w:rFonts w:ascii="Verdana" w:eastAsia="Times New Roman" w:hAnsi="Verdana" w:cs="Times New Roman"/>
      <w:sz w:val="18"/>
      <w:szCs w:val="20"/>
      <w:lang w:eastAsia="nl-NL"/>
    </w:rPr>
  </w:style>
  <w:style w:type="paragraph" w:styleId="Lijstnummering2">
    <w:name w:val="List Number 2"/>
    <w:basedOn w:val="Standaard"/>
    <w:rsid w:val="001C5238"/>
    <w:pPr>
      <w:numPr>
        <w:ilvl w:val="1"/>
        <w:numId w:val="18"/>
      </w:numPr>
      <w:tabs>
        <w:tab w:val="clear" w:pos="792"/>
        <w:tab w:val="left" w:pos="851"/>
      </w:tabs>
      <w:spacing w:line="240" w:lineRule="atLeast"/>
      <w:ind w:left="851" w:hanging="851"/>
    </w:pPr>
    <w:rPr>
      <w:rFonts w:ascii="Verdana" w:eastAsia="Times New Roman" w:hAnsi="Verdana" w:cs="Times New Roman"/>
      <w:sz w:val="18"/>
      <w:szCs w:val="20"/>
      <w:lang w:eastAsia="nl-NL"/>
    </w:rPr>
  </w:style>
  <w:style w:type="paragraph" w:styleId="Lijstnummering3">
    <w:name w:val="List Number 3"/>
    <w:basedOn w:val="Standaard"/>
    <w:rsid w:val="001C5238"/>
    <w:pPr>
      <w:numPr>
        <w:ilvl w:val="2"/>
        <w:numId w:val="18"/>
      </w:numPr>
      <w:tabs>
        <w:tab w:val="clear" w:pos="1440"/>
        <w:tab w:val="left" w:pos="1134"/>
      </w:tabs>
      <w:spacing w:line="240" w:lineRule="atLeast"/>
      <w:ind w:left="1134" w:hanging="1134"/>
    </w:pPr>
    <w:rPr>
      <w:rFonts w:ascii="Verdana" w:eastAsia="Times New Roman" w:hAnsi="Verdana" w:cs="Times New Roman"/>
      <w:sz w:val="18"/>
      <w:szCs w:val="20"/>
      <w:lang w:eastAsia="nl-NL"/>
    </w:rPr>
  </w:style>
  <w:style w:type="paragraph" w:styleId="Lijstnummering4">
    <w:name w:val="List Number 4"/>
    <w:basedOn w:val="Standaard"/>
    <w:rsid w:val="001C5238"/>
    <w:pPr>
      <w:tabs>
        <w:tab w:val="left" w:pos="1418"/>
      </w:tabs>
      <w:spacing w:line="240" w:lineRule="atLeast"/>
      <w:ind w:left="1418" w:hanging="1418"/>
    </w:pPr>
    <w:rPr>
      <w:rFonts w:ascii="Verdana" w:eastAsia="Times New Roman" w:hAnsi="Verdana" w:cs="Times New Roman"/>
      <w:sz w:val="18"/>
      <w:szCs w:val="20"/>
      <w:lang w:eastAsia="nl-NL"/>
    </w:rPr>
  </w:style>
  <w:style w:type="paragraph" w:styleId="Geenafstand">
    <w:name w:val="No Spacing"/>
    <w:basedOn w:val="Standaard"/>
    <w:uiPriority w:val="1"/>
    <w:qFormat/>
    <w:rsid w:val="00AE4D30"/>
    <w:pPr>
      <w:spacing w:line="240" w:lineRule="auto"/>
    </w:pPr>
    <w:rPr>
      <w:rFonts w:ascii="Calibri" w:hAnsi="Calibri" w:cs="Calibri"/>
      <w:lang w:eastAsia="nl-NL"/>
    </w:rPr>
  </w:style>
  <w:style w:type="paragraph" w:styleId="Standaardinspringing">
    <w:name w:val="Normal Indent"/>
    <w:aliases w:val="Standaard inspringen"/>
    <w:basedOn w:val="Standaard"/>
    <w:rsid w:val="00F052BA"/>
    <w:pPr>
      <w:spacing w:line="240" w:lineRule="auto"/>
      <w:ind w:left="709"/>
    </w:pPr>
    <w:rPr>
      <w:rFonts w:ascii="Univers" w:eastAsia="Times New Roman" w:hAnsi="Univers" w:cs="Times New Roman"/>
      <w:sz w:val="20"/>
      <w:szCs w:val="20"/>
      <w:lang w:eastAsia="nl-NL"/>
    </w:rPr>
  </w:style>
  <w:style w:type="paragraph" w:customStyle="1" w:styleId="1">
    <w:name w:val="1"/>
    <w:basedOn w:val="Standaard"/>
    <w:rsid w:val="00F052BA"/>
    <w:pPr>
      <w:spacing w:after="160" w:line="240" w:lineRule="exact"/>
    </w:pPr>
    <w:rPr>
      <w:rFonts w:ascii="Tahoma" w:eastAsia="Times New Roman" w:hAnsi="Tahoma" w:cs="Times New Roman"/>
      <w:sz w:val="20"/>
      <w:szCs w:val="20"/>
      <w:lang w:val="en-US"/>
    </w:rPr>
  </w:style>
  <w:style w:type="character" w:styleId="Zwaar">
    <w:name w:val="Strong"/>
    <w:basedOn w:val="Standaardalinea-lettertype"/>
    <w:qFormat/>
    <w:rsid w:val="00F052BA"/>
    <w:rPr>
      <w:b/>
      <w:bCs/>
    </w:rPr>
  </w:style>
  <w:style w:type="paragraph" w:styleId="Tekstzonderopmaak">
    <w:name w:val="Plain Text"/>
    <w:basedOn w:val="Standaard"/>
    <w:link w:val="TekstzonderopmaakChar"/>
    <w:uiPriority w:val="99"/>
    <w:unhideWhenUsed/>
    <w:rsid w:val="00F052BA"/>
    <w:pPr>
      <w:spacing w:line="240" w:lineRule="auto"/>
    </w:pPr>
    <w:rPr>
      <w:rFonts w:ascii="Verdana" w:eastAsia="Calibri" w:hAnsi="Verdana" w:cs="Times New Roman"/>
      <w:sz w:val="20"/>
      <w:szCs w:val="20"/>
      <w:lang w:eastAsia="nl-NL"/>
    </w:rPr>
  </w:style>
  <w:style w:type="character" w:customStyle="1" w:styleId="TekstzonderopmaakChar">
    <w:name w:val="Tekst zonder opmaak Char"/>
    <w:basedOn w:val="Standaardalinea-lettertype"/>
    <w:link w:val="Tekstzonderopmaak"/>
    <w:uiPriority w:val="99"/>
    <w:rsid w:val="00F052BA"/>
    <w:rPr>
      <w:rFonts w:ascii="Verdana" w:eastAsia="Calibri" w:hAnsi="Verdana" w:cs="Times New Roman"/>
      <w:sz w:val="20"/>
      <w:szCs w:val="20"/>
      <w:lang w:eastAsia="nl-NL"/>
    </w:rPr>
  </w:style>
  <w:style w:type="character" w:styleId="Voetnootmarkering">
    <w:name w:val="footnote reference"/>
    <w:basedOn w:val="Standaardalinea-lettertype"/>
    <w:rsid w:val="00F052BA"/>
  </w:style>
  <w:style w:type="paragraph" w:customStyle="1" w:styleId="Huisstijl-Ondertekeningvervolg">
    <w:name w:val="Huisstijl - Ondertekening vervolg"/>
    <w:basedOn w:val="Standaard"/>
    <w:rsid w:val="00452DE8"/>
    <w:pPr>
      <w:autoSpaceDN w:val="0"/>
      <w:spacing w:line="240" w:lineRule="exact"/>
    </w:pPr>
    <w:rPr>
      <w:rFonts w:ascii="Verdana" w:hAnsi="Verdana" w:cs="Times New Roman"/>
      <w:i/>
      <w:iCs/>
      <w:sz w:val="18"/>
      <w:szCs w:val="18"/>
      <w:lang w:eastAsia="nl-NL"/>
    </w:rPr>
  </w:style>
  <w:style w:type="paragraph" w:styleId="Revisie">
    <w:name w:val="Revision"/>
    <w:hidden/>
    <w:uiPriority w:val="99"/>
    <w:semiHidden/>
    <w:rsid w:val="00646A6A"/>
    <w:pPr>
      <w:spacing w:line="240" w:lineRule="auto"/>
    </w:pPr>
  </w:style>
  <w:style w:type="character" w:styleId="GevolgdeHyperlink">
    <w:name w:val="FollowedHyperlink"/>
    <w:basedOn w:val="Standaardalinea-lettertype"/>
    <w:uiPriority w:val="99"/>
    <w:semiHidden/>
    <w:unhideWhenUsed/>
    <w:rsid w:val="0004266A"/>
    <w:rPr>
      <w:color w:val="800080"/>
      <w:u w:val="single"/>
    </w:rPr>
  </w:style>
  <w:style w:type="paragraph" w:customStyle="1" w:styleId="font5">
    <w:name w:val="font5"/>
    <w:basedOn w:val="Standaard"/>
    <w:rsid w:val="0004266A"/>
    <w:pPr>
      <w:spacing w:before="100" w:beforeAutospacing="1" w:after="100" w:afterAutospacing="1" w:line="240" w:lineRule="auto"/>
    </w:pPr>
    <w:rPr>
      <w:rFonts w:ascii="Arial" w:eastAsia="Times New Roman" w:hAnsi="Arial" w:cs="Arial"/>
      <w:color w:val="000000"/>
      <w:sz w:val="16"/>
      <w:szCs w:val="16"/>
      <w:lang w:eastAsia="nl-NL"/>
    </w:rPr>
  </w:style>
  <w:style w:type="paragraph" w:customStyle="1" w:styleId="xl66">
    <w:name w:val="xl66"/>
    <w:basedOn w:val="Standaard"/>
    <w:rsid w:val="0004266A"/>
    <w:pPr>
      <w:shd w:val="clear" w:color="000000" w:fill="FFFFFF"/>
      <w:spacing w:before="100" w:beforeAutospacing="1" w:after="100" w:afterAutospacing="1" w:line="240" w:lineRule="auto"/>
    </w:pPr>
    <w:rPr>
      <w:rFonts w:ascii="Verdana" w:eastAsia="Times New Roman" w:hAnsi="Verdana" w:cs="Times New Roman"/>
      <w:sz w:val="18"/>
      <w:szCs w:val="18"/>
      <w:lang w:eastAsia="nl-NL"/>
    </w:rPr>
  </w:style>
  <w:style w:type="paragraph" w:customStyle="1" w:styleId="xl67">
    <w:name w:val="xl67"/>
    <w:basedOn w:val="Standaard"/>
    <w:rsid w:val="0004266A"/>
    <w:pPr>
      <w:shd w:val="clear" w:color="000000" w:fill="FFFFFF"/>
      <w:spacing w:before="100" w:beforeAutospacing="1" w:after="100" w:afterAutospacing="1" w:line="240" w:lineRule="auto"/>
    </w:pPr>
    <w:rPr>
      <w:rFonts w:ascii="Verdana" w:eastAsia="Times New Roman" w:hAnsi="Verdana" w:cs="Times New Roman"/>
      <w:i/>
      <w:iCs/>
      <w:sz w:val="18"/>
      <w:szCs w:val="18"/>
      <w:lang w:eastAsia="nl-NL"/>
    </w:rPr>
  </w:style>
  <w:style w:type="paragraph" w:customStyle="1" w:styleId="xl68">
    <w:name w:val="xl68"/>
    <w:basedOn w:val="Standaard"/>
    <w:rsid w:val="0004266A"/>
    <w:pPr>
      <w:shd w:val="clear" w:color="000000" w:fill="FFFFFF"/>
      <w:spacing w:before="100" w:beforeAutospacing="1" w:after="100" w:afterAutospacing="1" w:line="240" w:lineRule="auto"/>
    </w:pPr>
    <w:rPr>
      <w:rFonts w:ascii="Verdana" w:eastAsia="Times New Roman" w:hAnsi="Verdana" w:cs="Times New Roman"/>
      <w:b/>
      <w:bCs/>
      <w:sz w:val="18"/>
      <w:szCs w:val="18"/>
      <w:lang w:eastAsia="nl-NL"/>
    </w:rPr>
  </w:style>
  <w:style w:type="paragraph" w:customStyle="1" w:styleId="xl69">
    <w:name w:val="xl69"/>
    <w:basedOn w:val="Standaard"/>
    <w:rsid w:val="0004266A"/>
    <w:pPr>
      <w:shd w:val="clear" w:color="000000" w:fill="FFFFFF"/>
      <w:spacing w:before="100" w:beforeAutospacing="1" w:after="100" w:afterAutospacing="1" w:line="240" w:lineRule="auto"/>
      <w:jc w:val="right"/>
    </w:pPr>
    <w:rPr>
      <w:rFonts w:ascii="Verdana" w:eastAsia="Times New Roman" w:hAnsi="Verdana" w:cs="Times New Roman"/>
      <w:sz w:val="18"/>
      <w:szCs w:val="18"/>
      <w:lang w:eastAsia="nl-NL"/>
    </w:rPr>
  </w:style>
  <w:style w:type="paragraph" w:customStyle="1" w:styleId="xl70">
    <w:name w:val="xl70"/>
    <w:basedOn w:val="Standaard"/>
    <w:rsid w:val="0004266A"/>
    <w:pPr>
      <w:pBdr>
        <w:left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71">
    <w:name w:val="xl71"/>
    <w:basedOn w:val="Standaard"/>
    <w:rsid w:val="0004266A"/>
    <w:pPr>
      <w:pBdr>
        <w:top w:val="single" w:sz="4" w:space="0" w:color="auto"/>
      </w:pBdr>
      <w:shd w:val="clear" w:color="000000" w:fill="000000"/>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72">
    <w:name w:val="xl72"/>
    <w:basedOn w:val="Standaard"/>
    <w:rsid w:val="0004266A"/>
    <w:pPr>
      <w:pBdr>
        <w:top w:val="single" w:sz="4" w:space="0" w:color="auto"/>
      </w:pBdr>
      <w:shd w:val="clear" w:color="000000" w:fill="000000"/>
      <w:spacing w:before="100" w:beforeAutospacing="1" w:after="100" w:afterAutospacing="1" w:line="240" w:lineRule="auto"/>
      <w:jc w:val="right"/>
    </w:pPr>
    <w:rPr>
      <w:rFonts w:ascii="Arial" w:eastAsia="Times New Roman" w:hAnsi="Arial" w:cs="Arial"/>
      <w:b/>
      <w:bCs/>
      <w:sz w:val="16"/>
      <w:szCs w:val="16"/>
      <w:lang w:eastAsia="nl-NL"/>
    </w:rPr>
  </w:style>
  <w:style w:type="paragraph" w:customStyle="1" w:styleId="xl73">
    <w:name w:val="xl73"/>
    <w:basedOn w:val="Standaard"/>
    <w:rsid w:val="0004266A"/>
    <w:pPr>
      <w:pBdr>
        <w:top w:val="single" w:sz="4" w:space="0" w:color="auto"/>
      </w:pBdr>
      <w:shd w:val="clear" w:color="000000" w:fill="000000"/>
      <w:spacing w:before="100" w:beforeAutospacing="1" w:after="100" w:afterAutospacing="1" w:line="240" w:lineRule="auto"/>
    </w:pPr>
    <w:rPr>
      <w:rFonts w:ascii="Arial" w:eastAsia="Times New Roman" w:hAnsi="Arial" w:cs="Arial"/>
      <w:b/>
      <w:bCs/>
      <w:sz w:val="16"/>
      <w:szCs w:val="16"/>
      <w:lang w:eastAsia="nl-NL"/>
    </w:rPr>
  </w:style>
  <w:style w:type="paragraph" w:customStyle="1" w:styleId="xl74">
    <w:name w:val="xl74"/>
    <w:basedOn w:val="Standaard"/>
    <w:rsid w:val="0004266A"/>
    <w:pPr>
      <w:pBdr>
        <w:top w:val="single" w:sz="4" w:space="0" w:color="auto"/>
      </w:pBdr>
      <w:shd w:val="clear" w:color="000000" w:fill="000000"/>
      <w:spacing w:before="100" w:beforeAutospacing="1" w:after="100" w:afterAutospacing="1" w:line="240" w:lineRule="auto"/>
    </w:pPr>
    <w:rPr>
      <w:rFonts w:ascii="Arial" w:eastAsia="Times New Roman" w:hAnsi="Arial" w:cs="Arial"/>
      <w:sz w:val="16"/>
      <w:szCs w:val="16"/>
      <w:lang w:eastAsia="nl-NL"/>
    </w:rPr>
  </w:style>
  <w:style w:type="paragraph" w:customStyle="1" w:styleId="xl75">
    <w:name w:val="xl75"/>
    <w:basedOn w:val="Standaard"/>
    <w:rsid w:val="0004266A"/>
    <w:pPr>
      <w:pBdr>
        <w:top w:val="single" w:sz="4" w:space="0" w:color="auto"/>
        <w:right w:val="single" w:sz="4" w:space="0" w:color="auto"/>
      </w:pBdr>
      <w:shd w:val="clear" w:color="000000" w:fill="000000"/>
      <w:spacing w:before="100" w:beforeAutospacing="1" w:after="100" w:afterAutospacing="1" w:line="240" w:lineRule="auto"/>
    </w:pPr>
    <w:rPr>
      <w:rFonts w:ascii="Arial" w:eastAsia="Times New Roman" w:hAnsi="Arial" w:cs="Arial"/>
      <w:sz w:val="16"/>
      <w:szCs w:val="16"/>
      <w:lang w:eastAsia="nl-NL"/>
    </w:rPr>
  </w:style>
  <w:style w:type="paragraph" w:customStyle="1" w:styleId="xl76">
    <w:name w:val="xl76"/>
    <w:basedOn w:val="Standaard"/>
    <w:rsid w:val="0004266A"/>
    <w:pPr>
      <w:pBdr>
        <w:top w:val="single" w:sz="4" w:space="0" w:color="auto"/>
        <w:left w:val="single" w:sz="4" w:space="0" w:color="auto"/>
        <w:bottom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77">
    <w:name w:val="xl77"/>
    <w:basedOn w:val="Standaard"/>
    <w:rsid w:val="0004266A"/>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top"/>
    </w:pPr>
    <w:rPr>
      <w:rFonts w:ascii="Arial" w:eastAsia="Times New Roman" w:hAnsi="Arial" w:cs="Arial"/>
      <w:b/>
      <w:bCs/>
      <w:sz w:val="16"/>
      <w:szCs w:val="16"/>
      <w:lang w:eastAsia="nl-NL"/>
    </w:rPr>
  </w:style>
  <w:style w:type="paragraph" w:customStyle="1" w:styleId="xl78">
    <w:name w:val="xl78"/>
    <w:basedOn w:val="Standaard"/>
    <w:rsid w:val="0004266A"/>
    <w:pPr>
      <w:pBdr>
        <w:left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79">
    <w:name w:val="xl79"/>
    <w:basedOn w:val="Standaard"/>
    <w:rsid w:val="0004266A"/>
    <w:pPr>
      <w:shd w:val="clear" w:color="000000" w:fill="C5D9F1"/>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80">
    <w:name w:val="xl80"/>
    <w:basedOn w:val="Standaard"/>
    <w:rsid w:val="0004266A"/>
    <w:pP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81">
    <w:name w:val="xl81"/>
    <w:basedOn w:val="Standaard"/>
    <w:rsid w:val="0004266A"/>
    <w:pPr>
      <w:pBdr>
        <w:right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82">
    <w:name w:val="xl82"/>
    <w:basedOn w:val="Standaard"/>
    <w:rsid w:val="0004266A"/>
    <w:pPr>
      <w:pBdr>
        <w:left w:val="single" w:sz="4" w:space="0" w:color="auto"/>
      </w:pBdr>
      <w:shd w:val="clear" w:color="000000" w:fill="C5D9F1"/>
      <w:spacing w:before="100" w:beforeAutospacing="1" w:after="100" w:afterAutospacing="1" w:line="240" w:lineRule="auto"/>
    </w:pPr>
    <w:rPr>
      <w:rFonts w:ascii="Arial" w:eastAsia="Times New Roman" w:hAnsi="Arial" w:cs="Arial"/>
      <w:b/>
      <w:bCs/>
      <w:sz w:val="16"/>
      <w:szCs w:val="16"/>
      <w:lang w:eastAsia="nl-NL"/>
    </w:rPr>
  </w:style>
  <w:style w:type="paragraph" w:customStyle="1" w:styleId="xl83">
    <w:name w:val="xl83"/>
    <w:basedOn w:val="Standaard"/>
    <w:rsid w:val="0004266A"/>
    <w:pPr>
      <w:shd w:val="clear" w:color="000000" w:fill="C5D9F1"/>
      <w:spacing w:before="100" w:beforeAutospacing="1" w:after="100" w:afterAutospacing="1" w:line="240" w:lineRule="auto"/>
      <w:jc w:val="right"/>
    </w:pPr>
    <w:rPr>
      <w:rFonts w:ascii="Arial" w:eastAsia="Times New Roman" w:hAnsi="Arial" w:cs="Arial"/>
      <w:b/>
      <w:bCs/>
      <w:sz w:val="16"/>
      <w:szCs w:val="16"/>
      <w:lang w:eastAsia="nl-NL"/>
    </w:rPr>
  </w:style>
  <w:style w:type="paragraph" w:customStyle="1" w:styleId="xl84">
    <w:name w:val="xl84"/>
    <w:basedOn w:val="Standaard"/>
    <w:rsid w:val="0004266A"/>
    <w:pPr>
      <w:pBdr>
        <w:right w:val="single" w:sz="4" w:space="0" w:color="auto"/>
      </w:pBdr>
      <w:shd w:val="clear" w:color="000000" w:fill="C5D9F1"/>
      <w:spacing w:before="100" w:beforeAutospacing="1" w:after="100" w:afterAutospacing="1" w:line="240" w:lineRule="auto"/>
      <w:jc w:val="right"/>
    </w:pPr>
    <w:rPr>
      <w:rFonts w:ascii="Arial" w:eastAsia="Times New Roman" w:hAnsi="Arial" w:cs="Arial"/>
      <w:b/>
      <w:bCs/>
      <w:sz w:val="16"/>
      <w:szCs w:val="16"/>
      <w:lang w:eastAsia="nl-NL"/>
    </w:rPr>
  </w:style>
  <w:style w:type="paragraph" w:customStyle="1" w:styleId="xl85">
    <w:name w:val="xl85"/>
    <w:basedOn w:val="Standaard"/>
    <w:rsid w:val="0004266A"/>
    <w:pPr>
      <w:pBdr>
        <w:left w:val="single" w:sz="4" w:space="0" w:color="auto"/>
      </w:pBdr>
      <w:shd w:val="clear" w:color="000000" w:fill="C5D9F1"/>
      <w:spacing w:before="100" w:beforeAutospacing="1" w:after="100" w:afterAutospacing="1" w:line="240" w:lineRule="auto"/>
    </w:pPr>
    <w:rPr>
      <w:rFonts w:ascii="Arial" w:eastAsia="Times New Roman" w:hAnsi="Arial" w:cs="Arial"/>
      <w:i/>
      <w:iCs/>
      <w:sz w:val="16"/>
      <w:szCs w:val="16"/>
      <w:lang w:eastAsia="nl-NL"/>
    </w:rPr>
  </w:style>
  <w:style w:type="paragraph" w:customStyle="1" w:styleId="xl86">
    <w:name w:val="xl86"/>
    <w:basedOn w:val="Standaard"/>
    <w:rsid w:val="0004266A"/>
    <w:pPr>
      <w:shd w:val="clear" w:color="000000" w:fill="C5D9F1"/>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87">
    <w:name w:val="xl87"/>
    <w:basedOn w:val="Standaard"/>
    <w:rsid w:val="0004266A"/>
    <w:pPr>
      <w:pBdr>
        <w:right w:val="single" w:sz="4" w:space="0" w:color="auto"/>
      </w:pBdr>
      <w:shd w:val="clear" w:color="000000" w:fill="C5D9F1"/>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88">
    <w:name w:val="xl88"/>
    <w:basedOn w:val="Standaard"/>
    <w:rsid w:val="0004266A"/>
    <w:pPr>
      <w:shd w:val="clear" w:color="000000" w:fill="C5D9F1"/>
      <w:spacing w:before="100" w:beforeAutospacing="1" w:after="100" w:afterAutospacing="1" w:line="240" w:lineRule="auto"/>
      <w:jc w:val="right"/>
    </w:pPr>
    <w:rPr>
      <w:rFonts w:ascii="Arial" w:eastAsia="Times New Roman" w:hAnsi="Arial" w:cs="Arial"/>
      <w:b/>
      <w:bCs/>
      <w:sz w:val="16"/>
      <w:szCs w:val="16"/>
      <w:lang w:eastAsia="nl-NL"/>
    </w:rPr>
  </w:style>
  <w:style w:type="paragraph" w:customStyle="1" w:styleId="xl89">
    <w:name w:val="xl89"/>
    <w:basedOn w:val="Standaard"/>
    <w:rsid w:val="0004266A"/>
    <w:pPr>
      <w:shd w:val="clear" w:color="000000" w:fill="C5D9F1"/>
      <w:spacing w:before="100" w:beforeAutospacing="1" w:after="100" w:afterAutospacing="1" w:line="240" w:lineRule="auto"/>
      <w:jc w:val="right"/>
    </w:pPr>
    <w:rPr>
      <w:rFonts w:ascii="Arial" w:eastAsia="Times New Roman" w:hAnsi="Arial" w:cs="Arial"/>
      <w:i/>
      <w:iCs/>
      <w:sz w:val="16"/>
      <w:szCs w:val="16"/>
      <w:lang w:eastAsia="nl-NL"/>
    </w:rPr>
  </w:style>
  <w:style w:type="paragraph" w:customStyle="1" w:styleId="xl90">
    <w:name w:val="xl90"/>
    <w:basedOn w:val="Standaard"/>
    <w:rsid w:val="0004266A"/>
    <w:pPr>
      <w:pBdr>
        <w:right w:val="single" w:sz="4" w:space="0" w:color="auto"/>
      </w:pBdr>
      <w:shd w:val="clear" w:color="000000" w:fill="C5D9F1"/>
      <w:spacing w:before="100" w:beforeAutospacing="1" w:after="100" w:afterAutospacing="1" w:line="240" w:lineRule="auto"/>
      <w:jc w:val="right"/>
    </w:pPr>
    <w:rPr>
      <w:rFonts w:ascii="Arial" w:eastAsia="Times New Roman" w:hAnsi="Arial" w:cs="Arial"/>
      <w:i/>
      <w:iCs/>
      <w:sz w:val="16"/>
      <w:szCs w:val="16"/>
      <w:lang w:eastAsia="nl-NL"/>
    </w:rPr>
  </w:style>
  <w:style w:type="paragraph" w:customStyle="1" w:styleId="xl91">
    <w:name w:val="xl91"/>
    <w:basedOn w:val="Standaard"/>
    <w:rsid w:val="0004266A"/>
    <w:pPr>
      <w:pBdr>
        <w:left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92">
    <w:name w:val="xl92"/>
    <w:basedOn w:val="Standaard"/>
    <w:rsid w:val="0004266A"/>
    <w:pP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93">
    <w:name w:val="xl93"/>
    <w:basedOn w:val="Standaard"/>
    <w:rsid w:val="0004266A"/>
    <w:pPr>
      <w:pBdr>
        <w:right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94">
    <w:name w:val="xl94"/>
    <w:basedOn w:val="Standaard"/>
    <w:rsid w:val="0004266A"/>
    <w:pP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95">
    <w:name w:val="xl95"/>
    <w:basedOn w:val="Standaard"/>
    <w:rsid w:val="0004266A"/>
    <w:pPr>
      <w:pBdr>
        <w:left w:val="single" w:sz="4" w:space="0" w:color="auto"/>
        <w:bottom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96">
    <w:name w:val="xl96"/>
    <w:basedOn w:val="Standaard"/>
    <w:rsid w:val="0004266A"/>
    <w:pPr>
      <w:pBdr>
        <w:bottom w:val="single" w:sz="4" w:space="0" w:color="auto"/>
      </w:pBdr>
      <w:shd w:val="clear" w:color="000000" w:fill="C5D9F1"/>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97">
    <w:name w:val="xl97"/>
    <w:basedOn w:val="Standaard"/>
    <w:rsid w:val="0004266A"/>
    <w:pPr>
      <w:pBdr>
        <w:bottom w:val="single" w:sz="4" w:space="0" w:color="auto"/>
        <w:right w:val="single" w:sz="4" w:space="0" w:color="auto"/>
      </w:pBdr>
      <w:shd w:val="clear" w:color="000000" w:fill="C5D9F1"/>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98">
    <w:name w:val="xl98"/>
    <w:basedOn w:val="Standaard"/>
    <w:rsid w:val="0004266A"/>
    <w:pPr>
      <w:pBdr>
        <w:top w:val="single" w:sz="4" w:space="0" w:color="auto"/>
        <w:left w:val="single" w:sz="4" w:space="0" w:color="auto"/>
      </w:pBdr>
      <w:shd w:val="clear" w:color="000000" w:fill="000000"/>
      <w:spacing w:before="100" w:beforeAutospacing="1" w:after="100" w:afterAutospacing="1" w:line="240" w:lineRule="auto"/>
      <w:textAlignment w:val="center"/>
    </w:pPr>
    <w:rPr>
      <w:rFonts w:ascii="Arial" w:eastAsia="Times New Roman" w:hAnsi="Arial" w:cs="Arial"/>
      <w:b/>
      <w:bCs/>
      <w:color w:val="FFFFFF"/>
      <w:sz w:val="16"/>
      <w:szCs w:val="16"/>
      <w:lang w:eastAsia="nl-NL"/>
    </w:rPr>
  </w:style>
  <w:style w:type="paragraph" w:customStyle="1" w:styleId="xl99">
    <w:name w:val="xl99"/>
    <w:basedOn w:val="Standaard"/>
    <w:rsid w:val="0004266A"/>
    <w:pPr>
      <w:pBdr>
        <w:left w:val="single" w:sz="4" w:space="0" w:color="auto"/>
      </w:pBdr>
      <w:shd w:val="clear" w:color="000000" w:fill="C5D9F1"/>
      <w:spacing w:before="100" w:beforeAutospacing="1" w:after="100" w:afterAutospacing="1" w:line="240" w:lineRule="auto"/>
      <w:textAlignment w:val="top"/>
    </w:pPr>
    <w:rPr>
      <w:rFonts w:ascii="Arial" w:eastAsia="Times New Roman" w:hAnsi="Arial" w:cs="Arial"/>
      <w:sz w:val="16"/>
      <w:szCs w:val="16"/>
      <w:lang w:eastAsia="nl-NL"/>
    </w:rPr>
  </w:style>
  <w:style w:type="paragraph" w:customStyle="1" w:styleId="xl100">
    <w:name w:val="xl100"/>
    <w:basedOn w:val="Standaard"/>
    <w:rsid w:val="0004266A"/>
    <w:pPr>
      <w:pBdr>
        <w:top w:val="single" w:sz="4" w:space="0" w:color="auto"/>
        <w:bottom w:val="single" w:sz="4" w:space="0" w:color="auto"/>
      </w:pBdr>
      <w:shd w:val="clear" w:color="000000" w:fill="C5D9F1"/>
      <w:spacing w:before="100" w:beforeAutospacing="1" w:after="100" w:afterAutospacing="1" w:line="240" w:lineRule="auto"/>
      <w:jc w:val="right"/>
      <w:textAlignment w:val="top"/>
    </w:pPr>
    <w:rPr>
      <w:rFonts w:ascii="Arial" w:eastAsia="Times New Roman" w:hAnsi="Arial" w:cs="Arial"/>
      <w:b/>
      <w:bCs/>
      <w:sz w:val="16"/>
      <w:szCs w:val="16"/>
      <w:lang w:eastAsia="nl-NL"/>
    </w:rPr>
  </w:style>
  <w:style w:type="paragraph" w:customStyle="1" w:styleId="xl101">
    <w:name w:val="xl101"/>
    <w:basedOn w:val="Standaard"/>
    <w:rsid w:val="00725137"/>
    <w:pPr>
      <w:shd w:val="clear" w:color="000000" w:fill="C5D9F1"/>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102">
    <w:name w:val="xl102"/>
    <w:basedOn w:val="Standaard"/>
    <w:rsid w:val="00725137"/>
    <w:pPr>
      <w:pBdr>
        <w:right w:val="single" w:sz="4" w:space="0" w:color="auto"/>
      </w:pBdr>
      <w:shd w:val="clear" w:color="000000" w:fill="C5D9F1"/>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103">
    <w:name w:val="xl103"/>
    <w:basedOn w:val="Standaard"/>
    <w:rsid w:val="00725137"/>
    <w:pPr>
      <w:pBdr>
        <w:left w:val="single" w:sz="4" w:space="0" w:color="auto"/>
      </w:pBdr>
      <w:shd w:val="clear" w:color="000000" w:fill="C5D9F1"/>
      <w:spacing w:before="100" w:beforeAutospacing="1" w:after="100" w:afterAutospacing="1" w:line="240" w:lineRule="auto"/>
    </w:pPr>
    <w:rPr>
      <w:rFonts w:ascii="Arial" w:eastAsia="Times New Roman" w:hAnsi="Arial" w:cs="Arial"/>
      <w:color w:val="000000"/>
      <w:sz w:val="16"/>
      <w:szCs w:val="16"/>
      <w:lang w:eastAsia="nl-NL"/>
    </w:rPr>
  </w:style>
  <w:style w:type="paragraph" w:customStyle="1" w:styleId="xl104">
    <w:name w:val="xl104"/>
    <w:basedOn w:val="Standaard"/>
    <w:rsid w:val="00725137"/>
    <w:pPr>
      <w:pBdr>
        <w:left w:val="single" w:sz="4" w:space="0" w:color="auto"/>
      </w:pBdr>
      <w:shd w:val="clear" w:color="000000" w:fill="C5D9F1"/>
      <w:spacing w:before="100" w:beforeAutospacing="1" w:after="100" w:afterAutospacing="1" w:line="240" w:lineRule="auto"/>
      <w:textAlignment w:val="top"/>
    </w:pPr>
    <w:rPr>
      <w:rFonts w:ascii="Arial" w:eastAsia="Times New Roman" w:hAnsi="Arial" w:cs="Arial"/>
      <w:color w:val="000000"/>
      <w:sz w:val="16"/>
      <w:szCs w:val="16"/>
      <w:lang w:eastAsia="nl-NL"/>
    </w:rPr>
  </w:style>
  <w:style w:type="paragraph" w:customStyle="1" w:styleId="xl105">
    <w:name w:val="xl105"/>
    <w:basedOn w:val="Standaard"/>
    <w:rsid w:val="00725137"/>
    <w:pPr>
      <w:pBdr>
        <w:left w:val="single" w:sz="4" w:space="0" w:color="auto"/>
      </w:pBdr>
      <w:shd w:val="clear" w:color="000000" w:fill="C5D9F1"/>
      <w:spacing w:before="100" w:beforeAutospacing="1" w:after="100" w:afterAutospacing="1" w:line="240" w:lineRule="auto"/>
    </w:pPr>
    <w:rPr>
      <w:rFonts w:ascii="Arial" w:eastAsia="Times New Roman" w:hAnsi="Arial" w:cs="Arial"/>
      <w:i/>
      <w:iCs/>
      <w:color w:val="000000"/>
      <w:sz w:val="16"/>
      <w:szCs w:val="16"/>
      <w:lang w:eastAsia="nl-NL"/>
    </w:rPr>
  </w:style>
  <w:style w:type="paragraph" w:customStyle="1" w:styleId="xl106">
    <w:name w:val="xl106"/>
    <w:basedOn w:val="Standaard"/>
    <w:rsid w:val="00725137"/>
    <w:pPr>
      <w:pBdr>
        <w:left w:val="single" w:sz="4" w:space="0" w:color="auto"/>
      </w:pBdr>
      <w:shd w:val="clear" w:color="000000" w:fill="C5D9F1"/>
      <w:spacing w:before="100" w:beforeAutospacing="1" w:after="100" w:afterAutospacing="1" w:line="240" w:lineRule="auto"/>
    </w:pPr>
    <w:rPr>
      <w:rFonts w:ascii="Arial" w:eastAsia="Times New Roman" w:hAnsi="Arial" w:cs="Arial"/>
      <w:b/>
      <w:bCs/>
      <w:color w:val="000000"/>
      <w:sz w:val="16"/>
      <w:szCs w:val="16"/>
      <w:lang w:eastAsia="nl-NL"/>
    </w:rPr>
  </w:style>
  <w:style w:type="paragraph" w:customStyle="1" w:styleId="xl107">
    <w:name w:val="xl107"/>
    <w:basedOn w:val="Standaard"/>
    <w:rsid w:val="00725137"/>
    <w:pPr>
      <w:pBdr>
        <w:left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108">
    <w:name w:val="xl108"/>
    <w:basedOn w:val="Standaard"/>
    <w:rsid w:val="00725137"/>
    <w:pPr>
      <w:shd w:val="clear" w:color="000000" w:fill="C5D9F1"/>
      <w:spacing w:before="100" w:beforeAutospacing="1" w:after="100" w:afterAutospacing="1" w:line="240" w:lineRule="auto"/>
      <w:jc w:val="right"/>
    </w:pPr>
    <w:rPr>
      <w:rFonts w:ascii="Arial" w:eastAsia="Times New Roman" w:hAnsi="Arial" w:cs="Arial"/>
      <w:i/>
      <w:iCs/>
      <w:color w:val="000000"/>
      <w:sz w:val="16"/>
      <w:szCs w:val="16"/>
      <w:lang w:eastAsia="nl-NL"/>
    </w:rPr>
  </w:style>
  <w:style w:type="paragraph" w:customStyle="1" w:styleId="xl109">
    <w:name w:val="xl109"/>
    <w:basedOn w:val="Standaard"/>
    <w:rsid w:val="00725137"/>
    <w:pPr>
      <w:pBdr>
        <w:right w:val="single" w:sz="4" w:space="0" w:color="auto"/>
      </w:pBdr>
      <w:shd w:val="clear" w:color="000000" w:fill="C5D9F1"/>
      <w:spacing w:before="100" w:beforeAutospacing="1" w:after="100" w:afterAutospacing="1" w:line="240" w:lineRule="auto"/>
      <w:jc w:val="right"/>
    </w:pPr>
    <w:rPr>
      <w:rFonts w:ascii="Arial" w:eastAsia="Times New Roman" w:hAnsi="Arial" w:cs="Arial"/>
      <w:i/>
      <w:iCs/>
      <w:color w:val="000000"/>
      <w:sz w:val="16"/>
      <w:szCs w:val="16"/>
      <w:lang w:eastAsia="nl-NL"/>
    </w:rPr>
  </w:style>
  <w:style w:type="paragraph" w:customStyle="1" w:styleId="xl110">
    <w:name w:val="xl110"/>
    <w:basedOn w:val="Standaard"/>
    <w:rsid w:val="00725137"/>
    <w:pPr>
      <w:shd w:val="clear" w:color="000000" w:fill="C5D9F1"/>
      <w:spacing w:before="100" w:beforeAutospacing="1" w:after="100" w:afterAutospacing="1" w:line="240" w:lineRule="auto"/>
      <w:jc w:val="right"/>
    </w:pPr>
    <w:rPr>
      <w:rFonts w:ascii="Arial" w:eastAsia="Times New Roman" w:hAnsi="Arial" w:cs="Arial"/>
      <w:i/>
      <w:iCs/>
      <w:color w:val="000000"/>
      <w:sz w:val="16"/>
      <w:szCs w:val="16"/>
      <w:lang w:eastAsia="nl-NL"/>
    </w:rPr>
  </w:style>
  <w:style w:type="paragraph" w:customStyle="1" w:styleId="xl111">
    <w:name w:val="xl111"/>
    <w:basedOn w:val="Standaard"/>
    <w:rsid w:val="00725137"/>
    <w:pPr>
      <w:pBdr>
        <w:left w:val="single" w:sz="4" w:space="0" w:color="auto"/>
      </w:pBdr>
      <w:shd w:val="clear" w:color="000000" w:fill="C5D9F1"/>
      <w:spacing w:before="100" w:beforeAutospacing="1" w:after="100" w:afterAutospacing="1" w:line="240" w:lineRule="auto"/>
    </w:pPr>
    <w:rPr>
      <w:rFonts w:ascii="Arial" w:eastAsia="Times New Roman" w:hAnsi="Arial" w:cs="Arial"/>
      <w:color w:val="000000"/>
      <w:sz w:val="16"/>
      <w:szCs w:val="16"/>
      <w:lang w:eastAsia="nl-NL"/>
    </w:rPr>
  </w:style>
  <w:style w:type="paragraph" w:customStyle="1" w:styleId="xl112">
    <w:name w:val="xl112"/>
    <w:basedOn w:val="Standaard"/>
    <w:rsid w:val="00725137"/>
    <w:pPr>
      <w:pBdr>
        <w:left w:val="single" w:sz="4" w:space="0" w:color="auto"/>
      </w:pBdr>
      <w:shd w:val="clear" w:color="000000" w:fill="C5D9F1"/>
      <w:spacing w:before="100" w:beforeAutospacing="1" w:after="100" w:afterAutospacing="1" w:line="240" w:lineRule="auto"/>
    </w:pPr>
    <w:rPr>
      <w:rFonts w:ascii="Arial" w:eastAsia="Times New Roman" w:hAnsi="Arial" w:cs="Arial"/>
      <w:i/>
      <w:iCs/>
      <w:sz w:val="16"/>
      <w:szCs w:val="16"/>
      <w:lang w:eastAsia="nl-NL"/>
    </w:rPr>
  </w:style>
  <w:style w:type="paragraph" w:customStyle="1" w:styleId="xl113">
    <w:name w:val="xl113"/>
    <w:basedOn w:val="Standaard"/>
    <w:rsid w:val="00725137"/>
    <w:pPr>
      <w:pBdr>
        <w:left w:val="single" w:sz="4" w:space="0" w:color="auto"/>
        <w:bottom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114">
    <w:name w:val="xl114"/>
    <w:basedOn w:val="Standaard"/>
    <w:rsid w:val="00725137"/>
    <w:pPr>
      <w:pBdr>
        <w:bottom w:val="single" w:sz="4" w:space="0" w:color="auto"/>
      </w:pBdr>
      <w:shd w:val="clear" w:color="000000" w:fill="C5D9F1"/>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115">
    <w:name w:val="xl115"/>
    <w:basedOn w:val="Standaard"/>
    <w:rsid w:val="00725137"/>
    <w:pPr>
      <w:pBdr>
        <w:bottom w:val="single" w:sz="4" w:space="0" w:color="auto"/>
        <w:right w:val="single" w:sz="4" w:space="0" w:color="auto"/>
      </w:pBdr>
      <w:shd w:val="clear" w:color="000000" w:fill="C5D9F1"/>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116">
    <w:name w:val="xl116"/>
    <w:basedOn w:val="Standaard"/>
    <w:rsid w:val="00725137"/>
    <w:pPr>
      <w:shd w:val="clear" w:color="000000" w:fill="C5D9F1"/>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117">
    <w:name w:val="xl117"/>
    <w:basedOn w:val="Standaard"/>
    <w:rsid w:val="00725137"/>
    <w:pPr>
      <w:pBdr>
        <w:top w:val="single" w:sz="4" w:space="0" w:color="auto"/>
        <w:right w:val="single" w:sz="4" w:space="0" w:color="auto"/>
      </w:pBdr>
      <w:shd w:val="clear" w:color="000000" w:fill="C5D9F1"/>
      <w:spacing w:before="100" w:beforeAutospacing="1" w:after="100" w:afterAutospacing="1" w:line="240" w:lineRule="auto"/>
      <w:jc w:val="right"/>
      <w:textAlignment w:val="top"/>
    </w:pPr>
    <w:rPr>
      <w:rFonts w:ascii="Arial" w:eastAsia="Times New Roman" w:hAnsi="Arial" w:cs="Arial"/>
      <w:b/>
      <w:bCs/>
      <w:sz w:val="16"/>
      <w:szCs w:val="16"/>
      <w:lang w:eastAsia="nl-NL"/>
    </w:rPr>
  </w:style>
  <w:style w:type="paragraph" w:customStyle="1" w:styleId="xl118">
    <w:name w:val="xl118"/>
    <w:basedOn w:val="Standaard"/>
    <w:rsid w:val="00725137"/>
    <w:pPr>
      <w:pBdr>
        <w:top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119">
    <w:name w:val="xl119"/>
    <w:basedOn w:val="Standaard"/>
    <w:rsid w:val="00725137"/>
    <w:pPr>
      <w:pBdr>
        <w:top w:val="single" w:sz="4" w:space="0" w:color="auto"/>
      </w:pBdr>
      <w:shd w:val="clear" w:color="000000" w:fill="C5D9F1"/>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120">
    <w:name w:val="xl120"/>
    <w:basedOn w:val="Standaard"/>
    <w:rsid w:val="00725137"/>
    <w:pPr>
      <w:pBdr>
        <w:top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Default">
    <w:name w:val="Default"/>
    <w:rsid w:val="00DE6444"/>
    <w:pPr>
      <w:autoSpaceDE w:val="0"/>
      <w:autoSpaceDN w:val="0"/>
      <w:adjustRightInd w:val="0"/>
      <w:spacing w:line="240" w:lineRule="auto"/>
    </w:pPr>
    <w:rPr>
      <w:rFonts w:ascii="Verdana" w:hAnsi="Verdana" w:cs="Verdana"/>
      <w:color w:val="000000"/>
      <w:sz w:val="24"/>
      <w:szCs w:val="24"/>
    </w:rPr>
  </w:style>
  <w:style w:type="paragraph" w:customStyle="1" w:styleId="Colofon">
    <w:name w:val="Colofon"/>
    <w:basedOn w:val="Standaard"/>
    <w:rsid w:val="00DE6444"/>
    <w:pPr>
      <w:tabs>
        <w:tab w:val="left" w:pos="737"/>
      </w:tabs>
      <w:spacing w:line="200" w:lineRule="exact"/>
    </w:pPr>
    <w:rPr>
      <w:rFonts w:ascii="Arial Narrow" w:eastAsia="Times New Roman" w:hAnsi="Arial Narrow" w:cs="Arial Narrow"/>
      <w:spacing w:val="2"/>
      <w:sz w:val="18"/>
      <w:szCs w:val="18"/>
      <w:lang w:eastAsia="nl-NL"/>
    </w:rPr>
  </w:style>
  <w:style w:type="paragraph" w:customStyle="1" w:styleId="Doelomschrijving">
    <w:name w:val="Doelomschrijving"/>
    <w:basedOn w:val="Standaard"/>
    <w:uiPriority w:val="99"/>
    <w:rsid w:val="00627F12"/>
    <w:pPr>
      <w:spacing w:after="60"/>
    </w:pPr>
    <w:rPr>
      <w:rFonts w:ascii="Univers" w:hAnsi="Univers" w:cs="Times New Roman"/>
      <w:i/>
      <w:iCs/>
      <w:sz w:val="20"/>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7C6E"/>
  </w:style>
  <w:style w:type="paragraph" w:styleId="Kop1">
    <w:name w:val="heading 1"/>
    <w:basedOn w:val="Standaard"/>
    <w:next w:val="Standaard"/>
    <w:link w:val="Kop1Char"/>
    <w:qFormat/>
    <w:rsid w:val="00F052BA"/>
    <w:pPr>
      <w:keepNext/>
      <w:pageBreakBefore/>
      <w:widowControl w:val="0"/>
      <w:tabs>
        <w:tab w:val="num" w:pos="-2324"/>
        <w:tab w:val="left" w:pos="0"/>
      </w:tabs>
      <w:spacing w:after="700" w:line="300" w:lineRule="atLeast"/>
      <w:ind w:hanging="1162"/>
      <w:contextualSpacing/>
      <w:outlineLvl w:val="0"/>
    </w:pPr>
    <w:rPr>
      <w:rFonts w:ascii="Univers" w:eastAsia="Times New Roman" w:hAnsi="Univers" w:cs="Times New Roman"/>
      <w:kern w:val="32"/>
      <w:sz w:val="24"/>
      <w:szCs w:val="20"/>
      <w:lang w:eastAsia="nl-NL"/>
    </w:rPr>
  </w:style>
  <w:style w:type="paragraph" w:styleId="Kop2">
    <w:name w:val="heading 2"/>
    <w:basedOn w:val="Standaard"/>
    <w:link w:val="Kop2Char"/>
    <w:qFormat/>
    <w:rsid w:val="0053277B"/>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qFormat/>
    <w:rsid w:val="0053277B"/>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next w:val="Standaard"/>
    <w:link w:val="Kop4Char"/>
    <w:unhideWhenUsed/>
    <w:qFormat/>
    <w:rsid w:val="00664A75"/>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052BA"/>
    <w:rPr>
      <w:rFonts w:ascii="Univers" w:eastAsia="Times New Roman" w:hAnsi="Univers" w:cs="Times New Roman"/>
      <w:kern w:val="32"/>
      <w:sz w:val="24"/>
      <w:szCs w:val="20"/>
      <w:lang w:eastAsia="nl-NL"/>
    </w:rPr>
  </w:style>
  <w:style w:type="character" w:customStyle="1" w:styleId="Kop2Char">
    <w:name w:val="Kop 2 Char"/>
    <w:basedOn w:val="Standaardalinea-lettertype"/>
    <w:link w:val="Kop2"/>
    <w:rsid w:val="0053277B"/>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rsid w:val="0053277B"/>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rsid w:val="00664A75"/>
    <w:rPr>
      <w:rFonts w:asciiTheme="majorHAnsi" w:eastAsiaTheme="majorEastAsia" w:hAnsiTheme="majorHAnsi" w:cstheme="majorBidi"/>
      <w:b/>
      <w:bCs/>
      <w:i/>
      <w:iCs/>
      <w:color w:val="4F81BD" w:themeColor="accent1"/>
    </w:rPr>
  </w:style>
  <w:style w:type="paragraph" w:styleId="Normaalweb">
    <w:name w:val="Normal (Web)"/>
    <w:basedOn w:val="Standaard"/>
    <w:uiPriority w:val="99"/>
    <w:unhideWhenUsed/>
    <w:rsid w:val="0053277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qFormat/>
    <w:rsid w:val="0053277B"/>
    <w:rPr>
      <w:i/>
      <w:iCs/>
    </w:rPr>
  </w:style>
  <w:style w:type="paragraph" w:styleId="Voettekst">
    <w:name w:val="footer"/>
    <w:basedOn w:val="Standaard"/>
    <w:link w:val="VoettekstChar"/>
    <w:rsid w:val="002B1359"/>
    <w:pPr>
      <w:tabs>
        <w:tab w:val="center" w:pos="4536"/>
        <w:tab w:val="right" w:pos="9072"/>
      </w:tabs>
      <w:spacing w:line="240" w:lineRule="auto"/>
    </w:pPr>
    <w:rPr>
      <w:rFonts w:ascii="Univers" w:eastAsia="Times New Roman" w:hAnsi="Univers" w:cs="Times New Roman"/>
      <w:sz w:val="20"/>
      <w:szCs w:val="20"/>
      <w:lang w:eastAsia="nl-NL"/>
    </w:rPr>
  </w:style>
  <w:style w:type="character" w:customStyle="1" w:styleId="VoettekstChar">
    <w:name w:val="Voettekst Char"/>
    <w:basedOn w:val="Standaardalinea-lettertype"/>
    <w:link w:val="Voettekst"/>
    <w:rsid w:val="002B1359"/>
    <w:rPr>
      <w:rFonts w:ascii="Univers" w:eastAsia="Times New Roman" w:hAnsi="Univers" w:cs="Times New Roman"/>
      <w:sz w:val="20"/>
      <w:szCs w:val="20"/>
      <w:lang w:eastAsia="nl-NL"/>
    </w:rPr>
  </w:style>
  <w:style w:type="character" w:styleId="Paginanummer">
    <w:name w:val="page number"/>
    <w:basedOn w:val="Standaardalinea-lettertype"/>
    <w:rsid w:val="002B1359"/>
  </w:style>
  <w:style w:type="table" w:styleId="Tabelraster">
    <w:name w:val="Table Grid"/>
    <w:basedOn w:val="Standaardtabel"/>
    <w:uiPriority w:val="59"/>
    <w:rsid w:val="002B13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2B1359"/>
    <w:pPr>
      <w:spacing w:after="200" w:line="276" w:lineRule="auto"/>
      <w:ind w:left="720"/>
      <w:contextualSpacing/>
    </w:pPr>
  </w:style>
  <w:style w:type="character" w:customStyle="1" w:styleId="LijstalineaChar">
    <w:name w:val="Lijstalinea Char"/>
    <w:link w:val="Lijstalinea"/>
    <w:uiPriority w:val="34"/>
    <w:rsid w:val="00F052BA"/>
  </w:style>
  <w:style w:type="paragraph" w:styleId="Koptekst">
    <w:name w:val="header"/>
    <w:basedOn w:val="Standaard"/>
    <w:link w:val="KoptekstChar"/>
    <w:rsid w:val="002B1359"/>
    <w:pPr>
      <w:tabs>
        <w:tab w:val="center" w:pos="4536"/>
        <w:tab w:val="right" w:pos="9072"/>
      </w:tabs>
      <w:spacing w:line="240" w:lineRule="auto"/>
    </w:pPr>
    <w:rPr>
      <w:rFonts w:ascii="Univers" w:eastAsia="Times New Roman" w:hAnsi="Univers" w:cs="Times New Roman"/>
      <w:sz w:val="20"/>
      <w:szCs w:val="20"/>
      <w:lang w:eastAsia="nl-NL"/>
    </w:rPr>
  </w:style>
  <w:style w:type="character" w:customStyle="1" w:styleId="KoptekstChar">
    <w:name w:val="Koptekst Char"/>
    <w:basedOn w:val="Standaardalinea-lettertype"/>
    <w:link w:val="Koptekst"/>
    <w:rsid w:val="002B1359"/>
    <w:rPr>
      <w:rFonts w:ascii="Univers" w:eastAsia="Times New Roman" w:hAnsi="Univers" w:cs="Times New Roman"/>
      <w:sz w:val="20"/>
      <w:szCs w:val="20"/>
      <w:lang w:eastAsia="nl-NL"/>
    </w:rPr>
  </w:style>
  <w:style w:type="paragraph" w:customStyle="1" w:styleId="Amendement">
    <w:name w:val="Amendement"/>
    <w:rsid w:val="002B1359"/>
    <w:pPr>
      <w:widowControl w:val="0"/>
      <w:tabs>
        <w:tab w:val="left" w:pos="3310"/>
        <w:tab w:val="left" w:pos="3600"/>
      </w:tabs>
      <w:suppressAutoHyphens/>
      <w:spacing w:line="240" w:lineRule="auto"/>
    </w:pPr>
    <w:rPr>
      <w:rFonts w:ascii="Courier New" w:eastAsia="Times New Roman" w:hAnsi="Courier New" w:cs="Times New Roman"/>
      <w:b/>
      <w:sz w:val="24"/>
      <w:szCs w:val="20"/>
      <w:lang w:eastAsia="nl-NL"/>
    </w:rPr>
  </w:style>
  <w:style w:type="character" w:styleId="Verwijzingopmerking">
    <w:name w:val="annotation reference"/>
    <w:basedOn w:val="Standaardalinea-lettertype"/>
    <w:semiHidden/>
    <w:unhideWhenUsed/>
    <w:rsid w:val="002B1359"/>
    <w:rPr>
      <w:sz w:val="16"/>
      <w:szCs w:val="16"/>
    </w:rPr>
  </w:style>
  <w:style w:type="paragraph" w:styleId="Tekstopmerking">
    <w:name w:val="annotation text"/>
    <w:basedOn w:val="Standaard"/>
    <w:link w:val="TekstopmerkingChar"/>
    <w:uiPriority w:val="99"/>
    <w:semiHidden/>
    <w:unhideWhenUsed/>
    <w:rsid w:val="002B1359"/>
    <w:pPr>
      <w:spacing w:after="200" w:line="240" w:lineRule="auto"/>
    </w:pPr>
    <w:rPr>
      <w:sz w:val="20"/>
      <w:szCs w:val="20"/>
    </w:rPr>
  </w:style>
  <w:style w:type="character" w:customStyle="1" w:styleId="TekstopmerkingChar">
    <w:name w:val="Tekst opmerking Char"/>
    <w:basedOn w:val="Standaardalinea-lettertype"/>
    <w:link w:val="Tekstopmerking"/>
    <w:uiPriority w:val="99"/>
    <w:semiHidden/>
    <w:rsid w:val="002B1359"/>
    <w:rPr>
      <w:sz w:val="20"/>
      <w:szCs w:val="20"/>
    </w:rPr>
  </w:style>
  <w:style w:type="character" w:customStyle="1" w:styleId="OnderwerpvanopmerkingChar">
    <w:name w:val="Onderwerp van opmerking Char"/>
    <w:basedOn w:val="TekstopmerkingChar"/>
    <w:link w:val="Onderwerpvanopmerking"/>
    <w:semiHidden/>
    <w:rsid w:val="002B1359"/>
    <w:rPr>
      <w:b/>
      <w:bCs/>
      <w:sz w:val="20"/>
      <w:szCs w:val="20"/>
    </w:rPr>
  </w:style>
  <w:style w:type="paragraph" w:styleId="Onderwerpvanopmerking">
    <w:name w:val="annotation subject"/>
    <w:basedOn w:val="Tekstopmerking"/>
    <w:next w:val="Tekstopmerking"/>
    <w:link w:val="OnderwerpvanopmerkingChar"/>
    <w:semiHidden/>
    <w:unhideWhenUsed/>
    <w:rsid w:val="002B1359"/>
    <w:rPr>
      <w:b/>
      <w:bCs/>
    </w:rPr>
  </w:style>
  <w:style w:type="paragraph" w:styleId="Ballontekst">
    <w:name w:val="Balloon Text"/>
    <w:basedOn w:val="Standaard"/>
    <w:link w:val="BallontekstChar"/>
    <w:semiHidden/>
    <w:unhideWhenUsed/>
    <w:rsid w:val="002B1359"/>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2B1359"/>
    <w:rPr>
      <w:rFonts w:ascii="Tahoma" w:hAnsi="Tahoma" w:cs="Tahoma"/>
      <w:sz w:val="16"/>
      <w:szCs w:val="16"/>
    </w:rPr>
  </w:style>
  <w:style w:type="character" w:customStyle="1" w:styleId="VoetnoottekstChar">
    <w:name w:val="Voetnoottekst Char"/>
    <w:basedOn w:val="Standaardalinea-lettertype"/>
    <w:link w:val="Voetnoottekst"/>
    <w:semiHidden/>
    <w:rsid w:val="002B1359"/>
    <w:rPr>
      <w:sz w:val="20"/>
      <w:szCs w:val="20"/>
    </w:rPr>
  </w:style>
  <w:style w:type="paragraph" w:styleId="Voetnoottekst">
    <w:name w:val="footnote text"/>
    <w:basedOn w:val="Standaard"/>
    <w:link w:val="VoetnoottekstChar"/>
    <w:semiHidden/>
    <w:unhideWhenUsed/>
    <w:rsid w:val="002B1359"/>
    <w:pPr>
      <w:spacing w:line="240" w:lineRule="auto"/>
    </w:pPr>
    <w:rPr>
      <w:sz w:val="20"/>
      <w:szCs w:val="20"/>
    </w:rPr>
  </w:style>
  <w:style w:type="character" w:customStyle="1" w:styleId="st1">
    <w:name w:val="st1"/>
    <w:basedOn w:val="Standaardalinea-lettertype"/>
    <w:rsid w:val="002B1359"/>
  </w:style>
  <w:style w:type="paragraph" w:customStyle="1" w:styleId="skiplink">
    <w:name w:val="skiplink"/>
    <w:basedOn w:val="Standaard"/>
    <w:rsid w:val="00C56EB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nhideWhenUsed/>
    <w:rsid w:val="00C56EB7"/>
    <w:rPr>
      <w:color w:val="0000FF"/>
      <w:u w:val="single"/>
    </w:rPr>
  </w:style>
  <w:style w:type="paragraph" w:styleId="Lijstnummering">
    <w:name w:val="List Number"/>
    <w:basedOn w:val="Standaard"/>
    <w:rsid w:val="001C5238"/>
    <w:pPr>
      <w:numPr>
        <w:numId w:val="18"/>
      </w:numPr>
      <w:tabs>
        <w:tab w:val="clear" w:pos="360"/>
        <w:tab w:val="left" w:pos="567"/>
      </w:tabs>
      <w:spacing w:line="240" w:lineRule="atLeast"/>
      <w:ind w:left="567" w:hanging="567"/>
    </w:pPr>
    <w:rPr>
      <w:rFonts w:ascii="Verdana" w:eastAsia="Times New Roman" w:hAnsi="Verdana" w:cs="Times New Roman"/>
      <w:sz w:val="18"/>
      <w:szCs w:val="20"/>
      <w:lang w:eastAsia="nl-NL"/>
    </w:rPr>
  </w:style>
  <w:style w:type="paragraph" w:styleId="Lijstnummering2">
    <w:name w:val="List Number 2"/>
    <w:basedOn w:val="Standaard"/>
    <w:rsid w:val="001C5238"/>
    <w:pPr>
      <w:numPr>
        <w:ilvl w:val="1"/>
        <w:numId w:val="18"/>
      </w:numPr>
      <w:tabs>
        <w:tab w:val="clear" w:pos="792"/>
        <w:tab w:val="left" w:pos="851"/>
      </w:tabs>
      <w:spacing w:line="240" w:lineRule="atLeast"/>
      <w:ind w:left="851" w:hanging="851"/>
    </w:pPr>
    <w:rPr>
      <w:rFonts w:ascii="Verdana" w:eastAsia="Times New Roman" w:hAnsi="Verdana" w:cs="Times New Roman"/>
      <w:sz w:val="18"/>
      <w:szCs w:val="20"/>
      <w:lang w:eastAsia="nl-NL"/>
    </w:rPr>
  </w:style>
  <w:style w:type="paragraph" w:styleId="Lijstnummering3">
    <w:name w:val="List Number 3"/>
    <w:basedOn w:val="Standaard"/>
    <w:rsid w:val="001C5238"/>
    <w:pPr>
      <w:numPr>
        <w:ilvl w:val="2"/>
        <w:numId w:val="18"/>
      </w:numPr>
      <w:tabs>
        <w:tab w:val="clear" w:pos="1440"/>
        <w:tab w:val="left" w:pos="1134"/>
      </w:tabs>
      <w:spacing w:line="240" w:lineRule="atLeast"/>
      <w:ind w:left="1134" w:hanging="1134"/>
    </w:pPr>
    <w:rPr>
      <w:rFonts w:ascii="Verdana" w:eastAsia="Times New Roman" w:hAnsi="Verdana" w:cs="Times New Roman"/>
      <w:sz w:val="18"/>
      <w:szCs w:val="20"/>
      <w:lang w:eastAsia="nl-NL"/>
    </w:rPr>
  </w:style>
  <w:style w:type="paragraph" w:styleId="Lijstnummering4">
    <w:name w:val="List Number 4"/>
    <w:basedOn w:val="Standaard"/>
    <w:rsid w:val="001C5238"/>
    <w:pPr>
      <w:tabs>
        <w:tab w:val="left" w:pos="1418"/>
      </w:tabs>
      <w:spacing w:line="240" w:lineRule="atLeast"/>
      <w:ind w:left="1418" w:hanging="1418"/>
    </w:pPr>
    <w:rPr>
      <w:rFonts w:ascii="Verdana" w:eastAsia="Times New Roman" w:hAnsi="Verdana" w:cs="Times New Roman"/>
      <w:sz w:val="18"/>
      <w:szCs w:val="20"/>
      <w:lang w:eastAsia="nl-NL"/>
    </w:rPr>
  </w:style>
  <w:style w:type="paragraph" w:styleId="Geenafstand">
    <w:name w:val="No Spacing"/>
    <w:basedOn w:val="Standaard"/>
    <w:uiPriority w:val="1"/>
    <w:qFormat/>
    <w:rsid w:val="00AE4D30"/>
    <w:pPr>
      <w:spacing w:line="240" w:lineRule="auto"/>
    </w:pPr>
    <w:rPr>
      <w:rFonts w:ascii="Calibri" w:hAnsi="Calibri" w:cs="Calibri"/>
      <w:lang w:eastAsia="nl-NL"/>
    </w:rPr>
  </w:style>
  <w:style w:type="paragraph" w:styleId="Standaardinspringing">
    <w:name w:val="Normal Indent"/>
    <w:aliases w:val="Standaard inspringen"/>
    <w:basedOn w:val="Standaard"/>
    <w:rsid w:val="00F052BA"/>
    <w:pPr>
      <w:spacing w:line="240" w:lineRule="auto"/>
      <w:ind w:left="709"/>
    </w:pPr>
    <w:rPr>
      <w:rFonts w:ascii="Univers" w:eastAsia="Times New Roman" w:hAnsi="Univers" w:cs="Times New Roman"/>
      <w:sz w:val="20"/>
      <w:szCs w:val="20"/>
      <w:lang w:eastAsia="nl-NL"/>
    </w:rPr>
  </w:style>
  <w:style w:type="paragraph" w:customStyle="1" w:styleId="1">
    <w:name w:val="1"/>
    <w:basedOn w:val="Standaard"/>
    <w:rsid w:val="00F052BA"/>
    <w:pPr>
      <w:spacing w:after="160" w:line="240" w:lineRule="exact"/>
    </w:pPr>
    <w:rPr>
      <w:rFonts w:ascii="Tahoma" w:eastAsia="Times New Roman" w:hAnsi="Tahoma" w:cs="Times New Roman"/>
      <w:sz w:val="20"/>
      <w:szCs w:val="20"/>
      <w:lang w:val="en-US"/>
    </w:rPr>
  </w:style>
  <w:style w:type="character" w:styleId="Zwaar">
    <w:name w:val="Strong"/>
    <w:basedOn w:val="Standaardalinea-lettertype"/>
    <w:qFormat/>
    <w:rsid w:val="00F052BA"/>
    <w:rPr>
      <w:b/>
      <w:bCs/>
    </w:rPr>
  </w:style>
  <w:style w:type="paragraph" w:styleId="Tekstzonderopmaak">
    <w:name w:val="Plain Text"/>
    <w:basedOn w:val="Standaard"/>
    <w:link w:val="TekstzonderopmaakChar"/>
    <w:uiPriority w:val="99"/>
    <w:unhideWhenUsed/>
    <w:rsid w:val="00F052BA"/>
    <w:pPr>
      <w:spacing w:line="240" w:lineRule="auto"/>
    </w:pPr>
    <w:rPr>
      <w:rFonts w:ascii="Verdana" w:eastAsia="Calibri" w:hAnsi="Verdana" w:cs="Times New Roman"/>
      <w:sz w:val="20"/>
      <w:szCs w:val="20"/>
      <w:lang w:eastAsia="nl-NL"/>
    </w:rPr>
  </w:style>
  <w:style w:type="character" w:customStyle="1" w:styleId="TekstzonderopmaakChar">
    <w:name w:val="Tekst zonder opmaak Char"/>
    <w:basedOn w:val="Standaardalinea-lettertype"/>
    <w:link w:val="Tekstzonderopmaak"/>
    <w:uiPriority w:val="99"/>
    <w:rsid w:val="00F052BA"/>
    <w:rPr>
      <w:rFonts w:ascii="Verdana" w:eastAsia="Calibri" w:hAnsi="Verdana" w:cs="Times New Roman"/>
      <w:sz w:val="20"/>
      <w:szCs w:val="20"/>
      <w:lang w:eastAsia="nl-NL"/>
    </w:rPr>
  </w:style>
  <w:style w:type="character" w:styleId="Voetnootmarkering">
    <w:name w:val="footnote reference"/>
    <w:basedOn w:val="Standaardalinea-lettertype"/>
    <w:rsid w:val="00F052BA"/>
  </w:style>
  <w:style w:type="paragraph" w:customStyle="1" w:styleId="Huisstijl-Ondertekeningvervolg">
    <w:name w:val="Huisstijl - Ondertekening vervolg"/>
    <w:basedOn w:val="Standaard"/>
    <w:rsid w:val="00452DE8"/>
    <w:pPr>
      <w:autoSpaceDN w:val="0"/>
      <w:spacing w:line="240" w:lineRule="exact"/>
    </w:pPr>
    <w:rPr>
      <w:rFonts w:ascii="Verdana" w:hAnsi="Verdana" w:cs="Times New Roman"/>
      <w:i/>
      <w:iCs/>
      <w:sz w:val="18"/>
      <w:szCs w:val="18"/>
      <w:lang w:eastAsia="nl-NL"/>
    </w:rPr>
  </w:style>
  <w:style w:type="paragraph" w:styleId="Revisie">
    <w:name w:val="Revision"/>
    <w:hidden/>
    <w:uiPriority w:val="99"/>
    <w:semiHidden/>
    <w:rsid w:val="00646A6A"/>
    <w:pPr>
      <w:spacing w:line="240" w:lineRule="auto"/>
    </w:pPr>
  </w:style>
  <w:style w:type="character" w:styleId="GevolgdeHyperlink">
    <w:name w:val="FollowedHyperlink"/>
    <w:basedOn w:val="Standaardalinea-lettertype"/>
    <w:uiPriority w:val="99"/>
    <w:semiHidden/>
    <w:unhideWhenUsed/>
    <w:rsid w:val="0004266A"/>
    <w:rPr>
      <w:color w:val="800080"/>
      <w:u w:val="single"/>
    </w:rPr>
  </w:style>
  <w:style w:type="paragraph" w:customStyle="1" w:styleId="font5">
    <w:name w:val="font5"/>
    <w:basedOn w:val="Standaard"/>
    <w:rsid w:val="0004266A"/>
    <w:pPr>
      <w:spacing w:before="100" w:beforeAutospacing="1" w:after="100" w:afterAutospacing="1" w:line="240" w:lineRule="auto"/>
    </w:pPr>
    <w:rPr>
      <w:rFonts w:ascii="Arial" w:eastAsia="Times New Roman" w:hAnsi="Arial" w:cs="Arial"/>
      <w:color w:val="000000"/>
      <w:sz w:val="16"/>
      <w:szCs w:val="16"/>
      <w:lang w:eastAsia="nl-NL"/>
    </w:rPr>
  </w:style>
  <w:style w:type="paragraph" w:customStyle="1" w:styleId="xl66">
    <w:name w:val="xl66"/>
    <w:basedOn w:val="Standaard"/>
    <w:rsid w:val="0004266A"/>
    <w:pPr>
      <w:shd w:val="clear" w:color="000000" w:fill="FFFFFF"/>
      <w:spacing w:before="100" w:beforeAutospacing="1" w:after="100" w:afterAutospacing="1" w:line="240" w:lineRule="auto"/>
    </w:pPr>
    <w:rPr>
      <w:rFonts w:ascii="Verdana" w:eastAsia="Times New Roman" w:hAnsi="Verdana" w:cs="Times New Roman"/>
      <w:sz w:val="18"/>
      <w:szCs w:val="18"/>
      <w:lang w:eastAsia="nl-NL"/>
    </w:rPr>
  </w:style>
  <w:style w:type="paragraph" w:customStyle="1" w:styleId="xl67">
    <w:name w:val="xl67"/>
    <w:basedOn w:val="Standaard"/>
    <w:rsid w:val="0004266A"/>
    <w:pPr>
      <w:shd w:val="clear" w:color="000000" w:fill="FFFFFF"/>
      <w:spacing w:before="100" w:beforeAutospacing="1" w:after="100" w:afterAutospacing="1" w:line="240" w:lineRule="auto"/>
    </w:pPr>
    <w:rPr>
      <w:rFonts w:ascii="Verdana" w:eastAsia="Times New Roman" w:hAnsi="Verdana" w:cs="Times New Roman"/>
      <w:i/>
      <w:iCs/>
      <w:sz w:val="18"/>
      <w:szCs w:val="18"/>
      <w:lang w:eastAsia="nl-NL"/>
    </w:rPr>
  </w:style>
  <w:style w:type="paragraph" w:customStyle="1" w:styleId="xl68">
    <w:name w:val="xl68"/>
    <w:basedOn w:val="Standaard"/>
    <w:rsid w:val="0004266A"/>
    <w:pPr>
      <w:shd w:val="clear" w:color="000000" w:fill="FFFFFF"/>
      <w:spacing w:before="100" w:beforeAutospacing="1" w:after="100" w:afterAutospacing="1" w:line="240" w:lineRule="auto"/>
    </w:pPr>
    <w:rPr>
      <w:rFonts w:ascii="Verdana" w:eastAsia="Times New Roman" w:hAnsi="Verdana" w:cs="Times New Roman"/>
      <w:b/>
      <w:bCs/>
      <w:sz w:val="18"/>
      <w:szCs w:val="18"/>
      <w:lang w:eastAsia="nl-NL"/>
    </w:rPr>
  </w:style>
  <w:style w:type="paragraph" w:customStyle="1" w:styleId="xl69">
    <w:name w:val="xl69"/>
    <w:basedOn w:val="Standaard"/>
    <w:rsid w:val="0004266A"/>
    <w:pPr>
      <w:shd w:val="clear" w:color="000000" w:fill="FFFFFF"/>
      <w:spacing w:before="100" w:beforeAutospacing="1" w:after="100" w:afterAutospacing="1" w:line="240" w:lineRule="auto"/>
      <w:jc w:val="right"/>
    </w:pPr>
    <w:rPr>
      <w:rFonts w:ascii="Verdana" w:eastAsia="Times New Roman" w:hAnsi="Verdana" w:cs="Times New Roman"/>
      <w:sz w:val="18"/>
      <w:szCs w:val="18"/>
      <w:lang w:eastAsia="nl-NL"/>
    </w:rPr>
  </w:style>
  <w:style w:type="paragraph" w:customStyle="1" w:styleId="xl70">
    <w:name w:val="xl70"/>
    <w:basedOn w:val="Standaard"/>
    <w:rsid w:val="0004266A"/>
    <w:pPr>
      <w:pBdr>
        <w:left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71">
    <w:name w:val="xl71"/>
    <w:basedOn w:val="Standaard"/>
    <w:rsid w:val="0004266A"/>
    <w:pPr>
      <w:pBdr>
        <w:top w:val="single" w:sz="4" w:space="0" w:color="auto"/>
      </w:pBdr>
      <w:shd w:val="clear" w:color="000000" w:fill="000000"/>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72">
    <w:name w:val="xl72"/>
    <w:basedOn w:val="Standaard"/>
    <w:rsid w:val="0004266A"/>
    <w:pPr>
      <w:pBdr>
        <w:top w:val="single" w:sz="4" w:space="0" w:color="auto"/>
      </w:pBdr>
      <w:shd w:val="clear" w:color="000000" w:fill="000000"/>
      <w:spacing w:before="100" w:beforeAutospacing="1" w:after="100" w:afterAutospacing="1" w:line="240" w:lineRule="auto"/>
      <w:jc w:val="right"/>
    </w:pPr>
    <w:rPr>
      <w:rFonts w:ascii="Arial" w:eastAsia="Times New Roman" w:hAnsi="Arial" w:cs="Arial"/>
      <w:b/>
      <w:bCs/>
      <w:sz w:val="16"/>
      <w:szCs w:val="16"/>
      <w:lang w:eastAsia="nl-NL"/>
    </w:rPr>
  </w:style>
  <w:style w:type="paragraph" w:customStyle="1" w:styleId="xl73">
    <w:name w:val="xl73"/>
    <w:basedOn w:val="Standaard"/>
    <w:rsid w:val="0004266A"/>
    <w:pPr>
      <w:pBdr>
        <w:top w:val="single" w:sz="4" w:space="0" w:color="auto"/>
      </w:pBdr>
      <w:shd w:val="clear" w:color="000000" w:fill="000000"/>
      <w:spacing w:before="100" w:beforeAutospacing="1" w:after="100" w:afterAutospacing="1" w:line="240" w:lineRule="auto"/>
    </w:pPr>
    <w:rPr>
      <w:rFonts w:ascii="Arial" w:eastAsia="Times New Roman" w:hAnsi="Arial" w:cs="Arial"/>
      <w:b/>
      <w:bCs/>
      <w:sz w:val="16"/>
      <w:szCs w:val="16"/>
      <w:lang w:eastAsia="nl-NL"/>
    </w:rPr>
  </w:style>
  <w:style w:type="paragraph" w:customStyle="1" w:styleId="xl74">
    <w:name w:val="xl74"/>
    <w:basedOn w:val="Standaard"/>
    <w:rsid w:val="0004266A"/>
    <w:pPr>
      <w:pBdr>
        <w:top w:val="single" w:sz="4" w:space="0" w:color="auto"/>
      </w:pBdr>
      <w:shd w:val="clear" w:color="000000" w:fill="000000"/>
      <w:spacing w:before="100" w:beforeAutospacing="1" w:after="100" w:afterAutospacing="1" w:line="240" w:lineRule="auto"/>
    </w:pPr>
    <w:rPr>
      <w:rFonts w:ascii="Arial" w:eastAsia="Times New Roman" w:hAnsi="Arial" w:cs="Arial"/>
      <w:sz w:val="16"/>
      <w:szCs w:val="16"/>
      <w:lang w:eastAsia="nl-NL"/>
    </w:rPr>
  </w:style>
  <w:style w:type="paragraph" w:customStyle="1" w:styleId="xl75">
    <w:name w:val="xl75"/>
    <w:basedOn w:val="Standaard"/>
    <w:rsid w:val="0004266A"/>
    <w:pPr>
      <w:pBdr>
        <w:top w:val="single" w:sz="4" w:space="0" w:color="auto"/>
        <w:right w:val="single" w:sz="4" w:space="0" w:color="auto"/>
      </w:pBdr>
      <w:shd w:val="clear" w:color="000000" w:fill="000000"/>
      <w:spacing w:before="100" w:beforeAutospacing="1" w:after="100" w:afterAutospacing="1" w:line="240" w:lineRule="auto"/>
    </w:pPr>
    <w:rPr>
      <w:rFonts w:ascii="Arial" w:eastAsia="Times New Roman" w:hAnsi="Arial" w:cs="Arial"/>
      <w:sz w:val="16"/>
      <w:szCs w:val="16"/>
      <w:lang w:eastAsia="nl-NL"/>
    </w:rPr>
  </w:style>
  <w:style w:type="paragraph" w:customStyle="1" w:styleId="xl76">
    <w:name w:val="xl76"/>
    <w:basedOn w:val="Standaard"/>
    <w:rsid w:val="0004266A"/>
    <w:pPr>
      <w:pBdr>
        <w:top w:val="single" w:sz="4" w:space="0" w:color="auto"/>
        <w:left w:val="single" w:sz="4" w:space="0" w:color="auto"/>
        <w:bottom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77">
    <w:name w:val="xl77"/>
    <w:basedOn w:val="Standaard"/>
    <w:rsid w:val="0004266A"/>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top"/>
    </w:pPr>
    <w:rPr>
      <w:rFonts w:ascii="Arial" w:eastAsia="Times New Roman" w:hAnsi="Arial" w:cs="Arial"/>
      <w:b/>
      <w:bCs/>
      <w:sz w:val="16"/>
      <w:szCs w:val="16"/>
      <w:lang w:eastAsia="nl-NL"/>
    </w:rPr>
  </w:style>
  <w:style w:type="paragraph" w:customStyle="1" w:styleId="xl78">
    <w:name w:val="xl78"/>
    <w:basedOn w:val="Standaard"/>
    <w:rsid w:val="0004266A"/>
    <w:pPr>
      <w:pBdr>
        <w:left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79">
    <w:name w:val="xl79"/>
    <w:basedOn w:val="Standaard"/>
    <w:rsid w:val="0004266A"/>
    <w:pPr>
      <w:shd w:val="clear" w:color="000000" w:fill="C5D9F1"/>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80">
    <w:name w:val="xl80"/>
    <w:basedOn w:val="Standaard"/>
    <w:rsid w:val="0004266A"/>
    <w:pP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81">
    <w:name w:val="xl81"/>
    <w:basedOn w:val="Standaard"/>
    <w:rsid w:val="0004266A"/>
    <w:pPr>
      <w:pBdr>
        <w:right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82">
    <w:name w:val="xl82"/>
    <w:basedOn w:val="Standaard"/>
    <w:rsid w:val="0004266A"/>
    <w:pPr>
      <w:pBdr>
        <w:left w:val="single" w:sz="4" w:space="0" w:color="auto"/>
      </w:pBdr>
      <w:shd w:val="clear" w:color="000000" w:fill="C5D9F1"/>
      <w:spacing w:before="100" w:beforeAutospacing="1" w:after="100" w:afterAutospacing="1" w:line="240" w:lineRule="auto"/>
    </w:pPr>
    <w:rPr>
      <w:rFonts w:ascii="Arial" w:eastAsia="Times New Roman" w:hAnsi="Arial" w:cs="Arial"/>
      <w:b/>
      <w:bCs/>
      <w:sz w:val="16"/>
      <w:szCs w:val="16"/>
      <w:lang w:eastAsia="nl-NL"/>
    </w:rPr>
  </w:style>
  <w:style w:type="paragraph" w:customStyle="1" w:styleId="xl83">
    <w:name w:val="xl83"/>
    <w:basedOn w:val="Standaard"/>
    <w:rsid w:val="0004266A"/>
    <w:pPr>
      <w:shd w:val="clear" w:color="000000" w:fill="C5D9F1"/>
      <w:spacing w:before="100" w:beforeAutospacing="1" w:after="100" w:afterAutospacing="1" w:line="240" w:lineRule="auto"/>
      <w:jc w:val="right"/>
    </w:pPr>
    <w:rPr>
      <w:rFonts w:ascii="Arial" w:eastAsia="Times New Roman" w:hAnsi="Arial" w:cs="Arial"/>
      <w:b/>
      <w:bCs/>
      <w:sz w:val="16"/>
      <w:szCs w:val="16"/>
      <w:lang w:eastAsia="nl-NL"/>
    </w:rPr>
  </w:style>
  <w:style w:type="paragraph" w:customStyle="1" w:styleId="xl84">
    <w:name w:val="xl84"/>
    <w:basedOn w:val="Standaard"/>
    <w:rsid w:val="0004266A"/>
    <w:pPr>
      <w:pBdr>
        <w:right w:val="single" w:sz="4" w:space="0" w:color="auto"/>
      </w:pBdr>
      <w:shd w:val="clear" w:color="000000" w:fill="C5D9F1"/>
      <w:spacing w:before="100" w:beforeAutospacing="1" w:after="100" w:afterAutospacing="1" w:line="240" w:lineRule="auto"/>
      <w:jc w:val="right"/>
    </w:pPr>
    <w:rPr>
      <w:rFonts w:ascii="Arial" w:eastAsia="Times New Roman" w:hAnsi="Arial" w:cs="Arial"/>
      <w:b/>
      <w:bCs/>
      <w:sz w:val="16"/>
      <w:szCs w:val="16"/>
      <w:lang w:eastAsia="nl-NL"/>
    </w:rPr>
  </w:style>
  <w:style w:type="paragraph" w:customStyle="1" w:styleId="xl85">
    <w:name w:val="xl85"/>
    <w:basedOn w:val="Standaard"/>
    <w:rsid w:val="0004266A"/>
    <w:pPr>
      <w:pBdr>
        <w:left w:val="single" w:sz="4" w:space="0" w:color="auto"/>
      </w:pBdr>
      <w:shd w:val="clear" w:color="000000" w:fill="C5D9F1"/>
      <w:spacing w:before="100" w:beforeAutospacing="1" w:after="100" w:afterAutospacing="1" w:line="240" w:lineRule="auto"/>
    </w:pPr>
    <w:rPr>
      <w:rFonts w:ascii="Arial" w:eastAsia="Times New Roman" w:hAnsi="Arial" w:cs="Arial"/>
      <w:i/>
      <w:iCs/>
      <w:sz w:val="16"/>
      <w:szCs w:val="16"/>
      <w:lang w:eastAsia="nl-NL"/>
    </w:rPr>
  </w:style>
  <w:style w:type="paragraph" w:customStyle="1" w:styleId="xl86">
    <w:name w:val="xl86"/>
    <w:basedOn w:val="Standaard"/>
    <w:rsid w:val="0004266A"/>
    <w:pPr>
      <w:shd w:val="clear" w:color="000000" w:fill="C5D9F1"/>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87">
    <w:name w:val="xl87"/>
    <w:basedOn w:val="Standaard"/>
    <w:rsid w:val="0004266A"/>
    <w:pPr>
      <w:pBdr>
        <w:right w:val="single" w:sz="4" w:space="0" w:color="auto"/>
      </w:pBdr>
      <w:shd w:val="clear" w:color="000000" w:fill="C5D9F1"/>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88">
    <w:name w:val="xl88"/>
    <w:basedOn w:val="Standaard"/>
    <w:rsid w:val="0004266A"/>
    <w:pPr>
      <w:shd w:val="clear" w:color="000000" w:fill="C5D9F1"/>
      <w:spacing w:before="100" w:beforeAutospacing="1" w:after="100" w:afterAutospacing="1" w:line="240" w:lineRule="auto"/>
      <w:jc w:val="right"/>
    </w:pPr>
    <w:rPr>
      <w:rFonts w:ascii="Arial" w:eastAsia="Times New Roman" w:hAnsi="Arial" w:cs="Arial"/>
      <w:b/>
      <w:bCs/>
      <w:sz w:val="16"/>
      <w:szCs w:val="16"/>
      <w:lang w:eastAsia="nl-NL"/>
    </w:rPr>
  </w:style>
  <w:style w:type="paragraph" w:customStyle="1" w:styleId="xl89">
    <w:name w:val="xl89"/>
    <w:basedOn w:val="Standaard"/>
    <w:rsid w:val="0004266A"/>
    <w:pPr>
      <w:shd w:val="clear" w:color="000000" w:fill="C5D9F1"/>
      <w:spacing w:before="100" w:beforeAutospacing="1" w:after="100" w:afterAutospacing="1" w:line="240" w:lineRule="auto"/>
      <w:jc w:val="right"/>
    </w:pPr>
    <w:rPr>
      <w:rFonts w:ascii="Arial" w:eastAsia="Times New Roman" w:hAnsi="Arial" w:cs="Arial"/>
      <w:i/>
      <w:iCs/>
      <w:sz w:val="16"/>
      <w:szCs w:val="16"/>
      <w:lang w:eastAsia="nl-NL"/>
    </w:rPr>
  </w:style>
  <w:style w:type="paragraph" w:customStyle="1" w:styleId="xl90">
    <w:name w:val="xl90"/>
    <w:basedOn w:val="Standaard"/>
    <w:rsid w:val="0004266A"/>
    <w:pPr>
      <w:pBdr>
        <w:right w:val="single" w:sz="4" w:space="0" w:color="auto"/>
      </w:pBdr>
      <w:shd w:val="clear" w:color="000000" w:fill="C5D9F1"/>
      <w:spacing w:before="100" w:beforeAutospacing="1" w:after="100" w:afterAutospacing="1" w:line="240" w:lineRule="auto"/>
      <w:jc w:val="right"/>
    </w:pPr>
    <w:rPr>
      <w:rFonts w:ascii="Arial" w:eastAsia="Times New Roman" w:hAnsi="Arial" w:cs="Arial"/>
      <w:i/>
      <w:iCs/>
      <w:sz w:val="16"/>
      <w:szCs w:val="16"/>
      <w:lang w:eastAsia="nl-NL"/>
    </w:rPr>
  </w:style>
  <w:style w:type="paragraph" w:customStyle="1" w:styleId="xl91">
    <w:name w:val="xl91"/>
    <w:basedOn w:val="Standaard"/>
    <w:rsid w:val="0004266A"/>
    <w:pPr>
      <w:pBdr>
        <w:left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92">
    <w:name w:val="xl92"/>
    <w:basedOn w:val="Standaard"/>
    <w:rsid w:val="0004266A"/>
    <w:pP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93">
    <w:name w:val="xl93"/>
    <w:basedOn w:val="Standaard"/>
    <w:rsid w:val="0004266A"/>
    <w:pPr>
      <w:pBdr>
        <w:right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94">
    <w:name w:val="xl94"/>
    <w:basedOn w:val="Standaard"/>
    <w:rsid w:val="0004266A"/>
    <w:pP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95">
    <w:name w:val="xl95"/>
    <w:basedOn w:val="Standaard"/>
    <w:rsid w:val="0004266A"/>
    <w:pPr>
      <w:pBdr>
        <w:left w:val="single" w:sz="4" w:space="0" w:color="auto"/>
        <w:bottom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96">
    <w:name w:val="xl96"/>
    <w:basedOn w:val="Standaard"/>
    <w:rsid w:val="0004266A"/>
    <w:pPr>
      <w:pBdr>
        <w:bottom w:val="single" w:sz="4" w:space="0" w:color="auto"/>
      </w:pBdr>
      <w:shd w:val="clear" w:color="000000" w:fill="C5D9F1"/>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97">
    <w:name w:val="xl97"/>
    <w:basedOn w:val="Standaard"/>
    <w:rsid w:val="0004266A"/>
    <w:pPr>
      <w:pBdr>
        <w:bottom w:val="single" w:sz="4" w:space="0" w:color="auto"/>
        <w:right w:val="single" w:sz="4" w:space="0" w:color="auto"/>
      </w:pBdr>
      <w:shd w:val="clear" w:color="000000" w:fill="C5D9F1"/>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98">
    <w:name w:val="xl98"/>
    <w:basedOn w:val="Standaard"/>
    <w:rsid w:val="0004266A"/>
    <w:pPr>
      <w:pBdr>
        <w:top w:val="single" w:sz="4" w:space="0" w:color="auto"/>
        <w:left w:val="single" w:sz="4" w:space="0" w:color="auto"/>
      </w:pBdr>
      <w:shd w:val="clear" w:color="000000" w:fill="000000"/>
      <w:spacing w:before="100" w:beforeAutospacing="1" w:after="100" w:afterAutospacing="1" w:line="240" w:lineRule="auto"/>
      <w:textAlignment w:val="center"/>
    </w:pPr>
    <w:rPr>
      <w:rFonts w:ascii="Arial" w:eastAsia="Times New Roman" w:hAnsi="Arial" w:cs="Arial"/>
      <w:b/>
      <w:bCs/>
      <w:color w:val="FFFFFF"/>
      <w:sz w:val="16"/>
      <w:szCs w:val="16"/>
      <w:lang w:eastAsia="nl-NL"/>
    </w:rPr>
  </w:style>
  <w:style w:type="paragraph" w:customStyle="1" w:styleId="xl99">
    <w:name w:val="xl99"/>
    <w:basedOn w:val="Standaard"/>
    <w:rsid w:val="0004266A"/>
    <w:pPr>
      <w:pBdr>
        <w:left w:val="single" w:sz="4" w:space="0" w:color="auto"/>
      </w:pBdr>
      <w:shd w:val="clear" w:color="000000" w:fill="C5D9F1"/>
      <w:spacing w:before="100" w:beforeAutospacing="1" w:after="100" w:afterAutospacing="1" w:line="240" w:lineRule="auto"/>
      <w:textAlignment w:val="top"/>
    </w:pPr>
    <w:rPr>
      <w:rFonts w:ascii="Arial" w:eastAsia="Times New Roman" w:hAnsi="Arial" w:cs="Arial"/>
      <w:sz w:val="16"/>
      <w:szCs w:val="16"/>
      <w:lang w:eastAsia="nl-NL"/>
    </w:rPr>
  </w:style>
  <w:style w:type="paragraph" w:customStyle="1" w:styleId="xl100">
    <w:name w:val="xl100"/>
    <w:basedOn w:val="Standaard"/>
    <w:rsid w:val="0004266A"/>
    <w:pPr>
      <w:pBdr>
        <w:top w:val="single" w:sz="4" w:space="0" w:color="auto"/>
        <w:bottom w:val="single" w:sz="4" w:space="0" w:color="auto"/>
      </w:pBdr>
      <w:shd w:val="clear" w:color="000000" w:fill="C5D9F1"/>
      <w:spacing w:before="100" w:beforeAutospacing="1" w:after="100" w:afterAutospacing="1" w:line="240" w:lineRule="auto"/>
      <w:jc w:val="right"/>
      <w:textAlignment w:val="top"/>
    </w:pPr>
    <w:rPr>
      <w:rFonts w:ascii="Arial" w:eastAsia="Times New Roman" w:hAnsi="Arial" w:cs="Arial"/>
      <w:b/>
      <w:bCs/>
      <w:sz w:val="16"/>
      <w:szCs w:val="16"/>
      <w:lang w:eastAsia="nl-NL"/>
    </w:rPr>
  </w:style>
  <w:style w:type="paragraph" w:customStyle="1" w:styleId="xl101">
    <w:name w:val="xl101"/>
    <w:basedOn w:val="Standaard"/>
    <w:rsid w:val="00725137"/>
    <w:pPr>
      <w:shd w:val="clear" w:color="000000" w:fill="C5D9F1"/>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102">
    <w:name w:val="xl102"/>
    <w:basedOn w:val="Standaard"/>
    <w:rsid w:val="00725137"/>
    <w:pPr>
      <w:pBdr>
        <w:right w:val="single" w:sz="4" w:space="0" w:color="auto"/>
      </w:pBdr>
      <w:shd w:val="clear" w:color="000000" w:fill="C5D9F1"/>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103">
    <w:name w:val="xl103"/>
    <w:basedOn w:val="Standaard"/>
    <w:rsid w:val="00725137"/>
    <w:pPr>
      <w:pBdr>
        <w:left w:val="single" w:sz="4" w:space="0" w:color="auto"/>
      </w:pBdr>
      <w:shd w:val="clear" w:color="000000" w:fill="C5D9F1"/>
      <w:spacing w:before="100" w:beforeAutospacing="1" w:after="100" w:afterAutospacing="1" w:line="240" w:lineRule="auto"/>
    </w:pPr>
    <w:rPr>
      <w:rFonts w:ascii="Arial" w:eastAsia="Times New Roman" w:hAnsi="Arial" w:cs="Arial"/>
      <w:color w:val="000000"/>
      <w:sz w:val="16"/>
      <w:szCs w:val="16"/>
      <w:lang w:eastAsia="nl-NL"/>
    </w:rPr>
  </w:style>
  <w:style w:type="paragraph" w:customStyle="1" w:styleId="xl104">
    <w:name w:val="xl104"/>
    <w:basedOn w:val="Standaard"/>
    <w:rsid w:val="00725137"/>
    <w:pPr>
      <w:pBdr>
        <w:left w:val="single" w:sz="4" w:space="0" w:color="auto"/>
      </w:pBdr>
      <w:shd w:val="clear" w:color="000000" w:fill="C5D9F1"/>
      <w:spacing w:before="100" w:beforeAutospacing="1" w:after="100" w:afterAutospacing="1" w:line="240" w:lineRule="auto"/>
      <w:textAlignment w:val="top"/>
    </w:pPr>
    <w:rPr>
      <w:rFonts w:ascii="Arial" w:eastAsia="Times New Roman" w:hAnsi="Arial" w:cs="Arial"/>
      <w:color w:val="000000"/>
      <w:sz w:val="16"/>
      <w:szCs w:val="16"/>
      <w:lang w:eastAsia="nl-NL"/>
    </w:rPr>
  </w:style>
  <w:style w:type="paragraph" w:customStyle="1" w:styleId="xl105">
    <w:name w:val="xl105"/>
    <w:basedOn w:val="Standaard"/>
    <w:rsid w:val="00725137"/>
    <w:pPr>
      <w:pBdr>
        <w:left w:val="single" w:sz="4" w:space="0" w:color="auto"/>
      </w:pBdr>
      <w:shd w:val="clear" w:color="000000" w:fill="C5D9F1"/>
      <w:spacing w:before="100" w:beforeAutospacing="1" w:after="100" w:afterAutospacing="1" w:line="240" w:lineRule="auto"/>
    </w:pPr>
    <w:rPr>
      <w:rFonts w:ascii="Arial" w:eastAsia="Times New Roman" w:hAnsi="Arial" w:cs="Arial"/>
      <w:i/>
      <w:iCs/>
      <w:color w:val="000000"/>
      <w:sz w:val="16"/>
      <w:szCs w:val="16"/>
      <w:lang w:eastAsia="nl-NL"/>
    </w:rPr>
  </w:style>
  <w:style w:type="paragraph" w:customStyle="1" w:styleId="xl106">
    <w:name w:val="xl106"/>
    <w:basedOn w:val="Standaard"/>
    <w:rsid w:val="00725137"/>
    <w:pPr>
      <w:pBdr>
        <w:left w:val="single" w:sz="4" w:space="0" w:color="auto"/>
      </w:pBdr>
      <w:shd w:val="clear" w:color="000000" w:fill="C5D9F1"/>
      <w:spacing w:before="100" w:beforeAutospacing="1" w:after="100" w:afterAutospacing="1" w:line="240" w:lineRule="auto"/>
    </w:pPr>
    <w:rPr>
      <w:rFonts w:ascii="Arial" w:eastAsia="Times New Roman" w:hAnsi="Arial" w:cs="Arial"/>
      <w:b/>
      <w:bCs/>
      <w:color w:val="000000"/>
      <w:sz w:val="16"/>
      <w:szCs w:val="16"/>
      <w:lang w:eastAsia="nl-NL"/>
    </w:rPr>
  </w:style>
  <w:style w:type="paragraph" w:customStyle="1" w:styleId="xl107">
    <w:name w:val="xl107"/>
    <w:basedOn w:val="Standaard"/>
    <w:rsid w:val="00725137"/>
    <w:pPr>
      <w:pBdr>
        <w:left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108">
    <w:name w:val="xl108"/>
    <w:basedOn w:val="Standaard"/>
    <w:rsid w:val="00725137"/>
    <w:pPr>
      <w:shd w:val="clear" w:color="000000" w:fill="C5D9F1"/>
      <w:spacing w:before="100" w:beforeAutospacing="1" w:after="100" w:afterAutospacing="1" w:line="240" w:lineRule="auto"/>
      <w:jc w:val="right"/>
    </w:pPr>
    <w:rPr>
      <w:rFonts w:ascii="Arial" w:eastAsia="Times New Roman" w:hAnsi="Arial" w:cs="Arial"/>
      <w:i/>
      <w:iCs/>
      <w:color w:val="000000"/>
      <w:sz w:val="16"/>
      <w:szCs w:val="16"/>
      <w:lang w:eastAsia="nl-NL"/>
    </w:rPr>
  </w:style>
  <w:style w:type="paragraph" w:customStyle="1" w:styleId="xl109">
    <w:name w:val="xl109"/>
    <w:basedOn w:val="Standaard"/>
    <w:rsid w:val="00725137"/>
    <w:pPr>
      <w:pBdr>
        <w:right w:val="single" w:sz="4" w:space="0" w:color="auto"/>
      </w:pBdr>
      <w:shd w:val="clear" w:color="000000" w:fill="C5D9F1"/>
      <w:spacing w:before="100" w:beforeAutospacing="1" w:after="100" w:afterAutospacing="1" w:line="240" w:lineRule="auto"/>
      <w:jc w:val="right"/>
    </w:pPr>
    <w:rPr>
      <w:rFonts w:ascii="Arial" w:eastAsia="Times New Roman" w:hAnsi="Arial" w:cs="Arial"/>
      <w:i/>
      <w:iCs/>
      <w:color w:val="000000"/>
      <w:sz w:val="16"/>
      <w:szCs w:val="16"/>
      <w:lang w:eastAsia="nl-NL"/>
    </w:rPr>
  </w:style>
  <w:style w:type="paragraph" w:customStyle="1" w:styleId="xl110">
    <w:name w:val="xl110"/>
    <w:basedOn w:val="Standaard"/>
    <w:rsid w:val="00725137"/>
    <w:pPr>
      <w:shd w:val="clear" w:color="000000" w:fill="C5D9F1"/>
      <w:spacing w:before="100" w:beforeAutospacing="1" w:after="100" w:afterAutospacing="1" w:line="240" w:lineRule="auto"/>
      <w:jc w:val="right"/>
    </w:pPr>
    <w:rPr>
      <w:rFonts w:ascii="Arial" w:eastAsia="Times New Roman" w:hAnsi="Arial" w:cs="Arial"/>
      <w:i/>
      <w:iCs/>
      <w:color w:val="000000"/>
      <w:sz w:val="16"/>
      <w:szCs w:val="16"/>
      <w:lang w:eastAsia="nl-NL"/>
    </w:rPr>
  </w:style>
  <w:style w:type="paragraph" w:customStyle="1" w:styleId="xl111">
    <w:name w:val="xl111"/>
    <w:basedOn w:val="Standaard"/>
    <w:rsid w:val="00725137"/>
    <w:pPr>
      <w:pBdr>
        <w:left w:val="single" w:sz="4" w:space="0" w:color="auto"/>
      </w:pBdr>
      <w:shd w:val="clear" w:color="000000" w:fill="C5D9F1"/>
      <w:spacing w:before="100" w:beforeAutospacing="1" w:after="100" w:afterAutospacing="1" w:line="240" w:lineRule="auto"/>
    </w:pPr>
    <w:rPr>
      <w:rFonts w:ascii="Arial" w:eastAsia="Times New Roman" w:hAnsi="Arial" w:cs="Arial"/>
      <w:color w:val="000000"/>
      <w:sz w:val="16"/>
      <w:szCs w:val="16"/>
      <w:lang w:eastAsia="nl-NL"/>
    </w:rPr>
  </w:style>
  <w:style w:type="paragraph" w:customStyle="1" w:styleId="xl112">
    <w:name w:val="xl112"/>
    <w:basedOn w:val="Standaard"/>
    <w:rsid w:val="00725137"/>
    <w:pPr>
      <w:pBdr>
        <w:left w:val="single" w:sz="4" w:space="0" w:color="auto"/>
      </w:pBdr>
      <w:shd w:val="clear" w:color="000000" w:fill="C5D9F1"/>
      <w:spacing w:before="100" w:beforeAutospacing="1" w:after="100" w:afterAutospacing="1" w:line="240" w:lineRule="auto"/>
    </w:pPr>
    <w:rPr>
      <w:rFonts w:ascii="Arial" w:eastAsia="Times New Roman" w:hAnsi="Arial" w:cs="Arial"/>
      <w:i/>
      <w:iCs/>
      <w:sz w:val="16"/>
      <w:szCs w:val="16"/>
      <w:lang w:eastAsia="nl-NL"/>
    </w:rPr>
  </w:style>
  <w:style w:type="paragraph" w:customStyle="1" w:styleId="xl113">
    <w:name w:val="xl113"/>
    <w:basedOn w:val="Standaard"/>
    <w:rsid w:val="00725137"/>
    <w:pPr>
      <w:pBdr>
        <w:left w:val="single" w:sz="4" w:space="0" w:color="auto"/>
        <w:bottom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114">
    <w:name w:val="xl114"/>
    <w:basedOn w:val="Standaard"/>
    <w:rsid w:val="00725137"/>
    <w:pPr>
      <w:pBdr>
        <w:bottom w:val="single" w:sz="4" w:space="0" w:color="auto"/>
      </w:pBdr>
      <w:shd w:val="clear" w:color="000000" w:fill="C5D9F1"/>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115">
    <w:name w:val="xl115"/>
    <w:basedOn w:val="Standaard"/>
    <w:rsid w:val="00725137"/>
    <w:pPr>
      <w:pBdr>
        <w:bottom w:val="single" w:sz="4" w:space="0" w:color="auto"/>
        <w:right w:val="single" w:sz="4" w:space="0" w:color="auto"/>
      </w:pBdr>
      <w:shd w:val="clear" w:color="000000" w:fill="C5D9F1"/>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116">
    <w:name w:val="xl116"/>
    <w:basedOn w:val="Standaard"/>
    <w:rsid w:val="00725137"/>
    <w:pPr>
      <w:shd w:val="clear" w:color="000000" w:fill="C5D9F1"/>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117">
    <w:name w:val="xl117"/>
    <w:basedOn w:val="Standaard"/>
    <w:rsid w:val="00725137"/>
    <w:pPr>
      <w:pBdr>
        <w:top w:val="single" w:sz="4" w:space="0" w:color="auto"/>
        <w:right w:val="single" w:sz="4" w:space="0" w:color="auto"/>
      </w:pBdr>
      <w:shd w:val="clear" w:color="000000" w:fill="C5D9F1"/>
      <w:spacing w:before="100" w:beforeAutospacing="1" w:after="100" w:afterAutospacing="1" w:line="240" w:lineRule="auto"/>
      <w:jc w:val="right"/>
      <w:textAlignment w:val="top"/>
    </w:pPr>
    <w:rPr>
      <w:rFonts w:ascii="Arial" w:eastAsia="Times New Roman" w:hAnsi="Arial" w:cs="Arial"/>
      <w:b/>
      <w:bCs/>
      <w:sz w:val="16"/>
      <w:szCs w:val="16"/>
      <w:lang w:eastAsia="nl-NL"/>
    </w:rPr>
  </w:style>
  <w:style w:type="paragraph" w:customStyle="1" w:styleId="xl118">
    <w:name w:val="xl118"/>
    <w:basedOn w:val="Standaard"/>
    <w:rsid w:val="00725137"/>
    <w:pPr>
      <w:pBdr>
        <w:top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xl119">
    <w:name w:val="xl119"/>
    <w:basedOn w:val="Standaard"/>
    <w:rsid w:val="00725137"/>
    <w:pPr>
      <w:pBdr>
        <w:top w:val="single" w:sz="4" w:space="0" w:color="auto"/>
      </w:pBdr>
      <w:shd w:val="clear" w:color="000000" w:fill="C5D9F1"/>
      <w:spacing w:before="100" w:beforeAutospacing="1" w:after="100" w:afterAutospacing="1" w:line="240" w:lineRule="auto"/>
      <w:jc w:val="right"/>
    </w:pPr>
    <w:rPr>
      <w:rFonts w:ascii="Arial" w:eastAsia="Times New Roman" w:hAnsi="Arial" w:cs="Arial"/>
      <w:sz w:val="16"/>
      <w:szCs w:val="16"/>
      <w:lang w:eastAsia="nl-NL"/>
    </w:rPr>
  </w:style>
  <w:style w:type="paragraph" w:customStyle="1" w:styleId="xl120">
    <w:name w:val="xl120"/>
    <w:basedOn w:val="Standaard"/>
    <w:rsid w:val="00725137"/>
    <w:pPr>
      <w:pBdr>
        <w:top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nl-NL"/>
    </w:rPr>
  </w:style>
  <w:style w:type="paragraph" w:customStyle="1" w:styleId="Default">
    <w:name w:val="Default"/>
    <w:rsid w:val="00DE6444"/>
    <w:pPr>
      <w:autoSpaceDE w:val="0"/>
      <w:autoSpaceDN w:val="0"/>
      <w:adjustRightInd w:val="0"/>
      <w:spacing w:line="240" w:lineRule="auto"/>
    </w:pPr>
    <w:rPr>
      <w:rFonts w:ascii="Verdana" w:hAnsi="Verdana" w:cs="Verdana"/>
      <w:color w:val="000000"/>
      <w:sz w:val="24"/>
      <w:szCs w:val="24"/>
    </w:rPr>
  </w:style>
  <w:style w:type="paragraph" w:customStyle="1" w:styleId="Colofon">
    <w:name w:val="Colofon"/>
    <w:basedOn w:val="Standaard"/>
    <w:rsid w:val="00DE6444"/>
    <w:pPr>
      <w:tabs>
        <w:tab w:val="left" w:pos="737"/>
      </w:tabs>
      <w:spacing w:line="200" w:lineRule="exact"/>
    </w:pPr>
    <w:rPr>
      <w:rFonts w:ascii="Arial Narrow" w:eastAsia="Times New Roman" w:hAnsi="Arial Narrow" w:cs="Arial Narrow"/>
      <w:spacing w:val="2"/>
      <w:sz w:val="18"/>
      <w:szCs w:val="18"/>
      <w:lang w:eastAsia="nl-NL"/>
    </w:rPr>
  </w:style>
  <w:style w:type="paragraph" w:customStyle="1" w:styleId="Doelomschrijving">
    <w:name w:val="Doelomschrijving"/>
    <w:basedOn w:val="Standaard"/>
    <w:uiPriority w:val="99"/>
    <w:rsid w:val="00627F12"/>
    <w:pPr>
      <w:spacing w:after="60"/>
    </w:pPr>
    <w:rPr>
      <w:rFonts w:ascii="Univers" w:hAnsi="Univers" w:cs="Times New Roman"/>
      <w:i/>
      <w:i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7022">
      <w:bodyDiv w:val="1"/>
      <w:marLeft w:val="0"/>
      <w:marRight w:val="0"/>
      <w:marTop w:val="0"/>
      <w:marBottom w:val="0"/>
      <w:divBdr>
        <w:top w:val="none" w:sz="0" w:space="0" w:color="auto"/>
        <w:left w:val="none" w:sz="0" w:space="0" w:color="auto"/>
        <w:bottom w:val="none" w:sz="0" w:space="0" w:color="auto"/>
        <w:right w:val="none" w:sz="0" w:space="0" w:color="auto"/>
      </w:divBdr>
    </w:div>
    <w:div w:id="27534803">
      <w:bodyDiv w:val="1"/>
      <w:marLeft w:val="0"/>
      <w:marRight w:val="0"/>
      <w:marTop w:val="0"/>
      <w:marBottom w:val="0"/>
      <w:divBdr>
        <w:top w:val="none" w:sz="0" w:space="0" w:color="auto"/>
        <w:left w:val="none" w:sz="0" w:space="0" w:color="auto"/>
        <w:bottom w:val="none" w:sz="0" w:space="0" w:color="auto"/>
        <w:right w:val="none" w:sz="0" w:space="0" w:color="auto"/>
      </w:divBdr>
    </w:div>
    <w:div w:id="31269484">
      <w:bodyDiv w:val="1"/>
      <w:marLeft w:val="0"/>
      <w:marRight w:val="0"/>
      <w:marTop w:val="0"/>
      <w:marBottom w:val="0"/>
      <w:divBdr>
        <w:top w:val="none" w:sz="0" w:space="0" w:color="auto"/>
        <w:left w:val="none" w:sz="0" w:space="0" w:color="auto"/>
        <w:bottom w:val="none" w:sz="0" w:space="0" w:color="auto"/>
        <w:right w:val="none" w:sz="0" w:space="0" w:color="auto"/>
      </w:divBdr>
    </w:div>
    <w:div w:id="41096621">
      <w:bodyDiv w:val="1"/>
      <w:marLeft w:val="0"/>
      <w:marRight w:val="0"/>
      <w:marTop w:val="0"/>
      <w:marBottom w:val="0"/>
      <w:divBdr>
        <w:top w:val="none" w:sz="0" w:space="0" w:color="auto"/>
        <w:left w:val="none" w:sz="0" w:space="0" w:color="auto"/>
        <w:bottom w:val="none" w:sz="0" w:space="0" w:color="auto"/>
        <w:right w:val="none" w:sz="0" w:space="0" w:color="auto"/>
      </w:divBdr>
    </w:div>
    <w:div w:id="42142345">
      <w:bodyDiv w:val="1"/>
      <w:marLeft w:val="0"/>
      <w:marRight w:val="0"/>
      <w:marTop w:val="0"/>
      <w:marBottom w:val="0"/>
      <w:divBdr>
        <w:top w:val="none" w:sz="0" w:space="0" w:color="auto"/>
        <w:left w:val="none" w:sz="0" w:space="0" w:color="auto"/>
        <w:bottom w:val="none" w:sz="0" w:space="0" w:color="auto"/>
        <w:right w:val="none" w:sz="0" w:space="0" w:color="auto"/>
      </w:divBdr>
    </w:div>
    <w:div w:id="71439663">
      <w:bodyDiv w:val="1"/>
      <w:marLeft w:val="0"/>
      <w:marRight w:val="0"/>
      <w:marTop w:val="0"/>
      <w:marBottom w:val="0"/>
      <w:divBdr>
        <w:top w:val="none" w:sz="0" w:space="0" w:color="auto"/>
        <w:left w:val="none" w:sz="0" w:space="0" w:color="auto"/>
        <w:bottom w:val="none" w:sz="0" w:space="0" w:color="auto"/>
        <w:right w:val="none" w:sz="0" w:space="0" w:color="auto"/>
      </w:divBdr>
    </w:div>
    <w:div w:id="72944718">
      <w:bodyDiv w:val="1"/>
      <w:marLeft w:val="0"/>
      <w:marRight w:val="0"/>
      <w:marTop w:val="0"/>
      <w:marBottom w:val="0"/>
      <w:divBdr>
        <w:top w:val="none" w:sz="0" w:space="0" w:color="auto"/>
        <w:left w:val="none" w:sz="0" w:space="0" w:color="auto"/>
        <w:bottom w:val="none" w:sz="0" w:space="0" w:color="auto"/>
        <w:right w:val="none" w:sz="0" w:space="0" w:color="auto"/>
      </w:divBdr>
      <w:divsChild>
        <w:div w:id="1103186065">
          <w:marLeft w:val="0"/>
          <w:marRight w:val="0"/>
          <w:marTop w:val="0"/>
          <w:marBottom w:val="0"/>
          <w:divBdr>
            <w:top w:val="none" w:sz="0" w:space="0" w:color="auto"/>
            <w:left w:val="none" w:sz="0" w:space="0" w:color="auto"/>
            <w:bottom w:val="none" w:sz="0" w:space="0" w:color="auto"/>
            <w:right w:val="none" w:sz="0" w:space="0" w:color="auto"/>
          </w:divBdr>
          <w:divsChild>
            <w:div w:id="1509832332">
              <w:marLeft w:val="0"/>
              <w:marRight w:val="0"/>
              <w:marTop w:val="0"/>
              <w:marBottom w:val="0"/>
              <w:divBdr>
                <w:top w:val="none" w:sz="0" w:space="0" w:color="auto"/>
                <w:left w:val="none" w:sz="0" w:space="0" w:color="auto"/>
                <w:bottom w:val="none" w:sz="0" w:space="0" w:color="auto"/>
                <w:right w:val="none" w:sz="0" w:space="0" w:color="auto"/>
              </w:divBdr>
              <w:divsChild>
                <w:div w:id="1353800506">
                  <w:marLeft w:val="0"/>
                  <w:marRight w:val="0"/>
                  <w:marTop w:val="0"/>
                  <w:marBottom w:val="0"/>
                  <w:divBdr>
                    <w:top w:val="none" w:sz="0" w:space="0" w:color="auto"/>
                    <w:left w:val="none" w:sz="0" w:space="0" w:color="auto"/>
                    <w:bottom w:val="none" w:sz="0" w:space="0" w:color="auto"/>
                    <w:right w:val="none" w:sz="0" w:space="0" w:color="auto"/>
                  </w:divBdr>
                  <w:divsChild>
                    <w:div w:id="860553388">
                      <w:marLeft w:val="0"/>
                      <w:marRight w:val="0"/>
                      <w:marTop w:val="0"/>
                      <w:marBottom w:val="0"/>
                      <w:divBdr>
                        <w:top w:val="none" w:sz="0" w:space="0" w:color="auto"/>
                        <w:left w:val="none" w:sz="0" w:space="0" w:color="auto"/>
                        <w:bottom w:val="none" w:sz="0" w:space="0" w:color="auto"/>
                        <w:right w:val="none" w:sz="0" w:space="0" w:color="auto"/>
                      </w:divBdr>
                      <w:divsChild>
                        <w:div w:id="1494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8768">
      <w:bodyDiv w:val="1"/>
      <w:marLeft w:val="0"/>
      <w:marRight w:val="0"/>
      <w:marTop w:val="0"/>
      <w:marBottom w:val="0"/>
      <w:divBdr>
        <w:top w:val="none" w:sz="0" w:space="0" w:color="auto"/>
        <w:left w:val="none" w:sz="0" w:space="0" w:color="auto"/>
        <w:bottom w:val="none" w:sz="0" w:space="0" w:color="auto"/>
        <w:right w:val="none" w:sz="0" w:space="0" w:color="auto"/>
      </w:divBdr>
    </w:div>
    <w:div w:id="102844130">
      <w:bodyDiv w:val="1"/>
      <w:marLeft w:val="0"/>
      <w:marRight w:val="0"/>
      <w:marTop w:val="0"/>
      <w:marBottom w:val="0"/>
      <w:divBdr>
        <w:top w:val="none" w:sz="0" w:space="0" w:color="auto"/>
        <w:left w:val="none" w:sz="0" w:space="0" w:color="auto"/>
        <w:bottom w:val="none" w:sz="0" w:space="0" w:color="auto"/>
        <w:right w:val="none" w:sz="0" w:space="0" w:color="auto"/>
      </w:divBdr>
    </w:div>
    <w:div w:id="128742242">
      <w:bodyDiv w:val="1"/>
      <w:marLeft w:val="0"/>
      <w:marRight w:val="0"/>
      <w:marTop w:val="0"/>
      <w:marBottom w:val="0"/>
      <w:divBdr>
        <w:top w:val="none" w:sz="0" w:space="0" w:color="auto"/>
        <w:left w:val="none" w:sz="0" w:space="0" w:color="auto"/>
        <w:bottom w:val="none" w:sz="0" w:space="0" w:color="auto"/>
        <w:right w:val="none" w:sz="0" w:space="0" w:color="auto"/>
      </w:divBdr>
    </w:div>
    <w:div w:id="138814744">
      <w:bodyDiv w:val="1"/>
      <w:marLeft w:val="0"/>
      <w:marRight w:val="0"/>
      <w:marTop w:val="0"/>
      <w:marBottom w:val="0"/>
      <w:divBdr>
        <w:top w:val="none" w:sz="0" w:space="0" w:color="auto"/>
        <w:left w:val="none" w:sz="0" w:space="0" w:color="auto"/>
        <w:bottom w:val="none" w:sz="0" w:space="0" w:color="auto"/>
        <w:right w:val="none" w:sz="0" w:space="0" w:color="auto"/>
      </w:divBdr>
    </w:div>
    <w:div w:id="184759555">
      <w:bodyDiv w:val="1"/>
      <w:marLeft w:val="0"/>
      <w:marRight w:val="0"/>
      <w:marTop w:val="0"/>
      <w:marBottom w:val="0"/>
      <w:divBdr>
        <w:top w:val="none" w:sz="0" w:space="0" w:color="auto"/>
        <w:left w:val="none" w:sz="0" w:space="0" w:color="auto"/>
        <w:bottom w:val="none" w:sz="0" w:space="0" w:color="auto"/>
        <w:right w:val="none" w:sz="0" w:space="0" w:color="auto"/>
      </w:divBdr>
      <w:divsChild>
        <w:div w:id="235015009">
          <w:marLeft w:val="0"/>
          <w:marRight w:val="0"/>
          <w:marTop w:val="0"/>
          <w:marBottom w:val="0"/>
          <w:divBdr>
            <w:top w:val="none" w:sz="0" w:space="0" w:color="auto"/>
            <w:left w:val="none" w:sz="0" w:space="0" w:color="auto"/>
            <w:bottom w:val="none" w:sz="0" w:space="0" w:color="auto"/>
            <w:right w:val="none" w:sz="0" w:space="0" w:color="auto"/>
          </w:divBdr>
          <w:divsChild>
            <w:div w:id="1694765845">
              <w:marLeft w:val="0"/>
              <w:marRight w:val="0"/>
              <w:marTop w:val="0"/>
              <w:marBottom w:val="0"/>
              <w:divBdr>
                <w:top w:val="none" w:sz="0" w:space="0" w:color="auto"/>
                <w:left w:val="none" w:sz="0" w:space="0" w:color="auto"/>
                <w:bottom w:val="none" w:sz="0" w:space="0" w:color="auto"/>
                <w:right w:val="none" w:sz="0" w:space="0" w:color="auto"/>
              </w:divBdr>
              <w:divsChild>
                <w:div w:id="91821427">
                  <w:marLeft w:val="0"/>
                  <w:marRight w:val="0"/>
                  <w:marTop w:val="0"/>
                  <w:marBottom w:val="0"/>
                  <w:divBdr>
                    <w:top w:val="none" w:sz="0" w:space="0" w:color="auto"/>
                    <w:left w:val="none" w:sz="0" w:space="0" w:color="auto"/>
                    <w:bottom w:val="none" w:sz="0" w:space="0" w:color="auto"/>
                    <w:right w:val="none" w:sz="0" w:space="0" w:color="auto"/>
                  </w:divBdr>
                  <w:divsChild>
                    <w:div w:id="916094198">
                      <w:marLeft w:val="0"/>
                      <w:marRight w:val="0"/>
                      <w:marTop w:val="0"/>
                      <w:marBottom w:val="0"/>
                      <w:divBdr>
                        <w:top w:val="none" w:sz="0" w:space="0" w:color="auto"/>
                        <w:left w:val="none" w:sz="0" w:space="0" w:color="auto"/>
                        <w:bottom w:val="none" w:sz="0" w:space="0" w:color="auto"/>
                        <w:right w:val="none" w:sz="0" w:space="0" w:color="auto"/>
                      </w:divBdr>
                      <w:divsChild>
                        <w:div w:id="1492405895">
                          <w:marLeft w:val="0"/>
                          <w:marRight w:val="0"/>
                          <w:marTop w:val="0"/>
                          <w:marBottom w:val="0"/>
                          <w:divBdr>
                            <w:top w:val="none" w:sz="0" w:space="0" w:color="auto"/>
                            <w:left w:val="none" w:sz="0" w:space="0" w:color="auto"/>
                            <w:bottom w:val="none" w:sz="0" w:space="0" w:color="auto"/>
                            <w:right w:val="none" w:sz="0" w:space="0" w:color="auto"/>
                          </w:divBdr>
                          <w:divsChild>
                            <w:div w:id="78815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29938">
      <w:bodyDiv w:val="1"/>
      <w:marLeft w:val="0"/>
      <w:marRight w:val="0"/>
      <w:marTop w:val="0"/>
      <w:marBottom w:val="0"/>
      <w:divBdr>
        <w:top w:val="none" w:sz="0" w:space="0" w:color="auto"/>
        <w:left w:val="none" w:sz="0" w:space="0" w:color="auto"/>
        <w:bottom w:val="none" w:sz="0" w:space="0" w:color="auto"/>
        <w:right w:val="none" w:sz="0" w:space="0" w:color="auto"/>
      </w:divBdr>
    </w:div>
    <w:div w:id="203760235">
      <w:bodyDiv w:val="1"/>
      <w:marLeft w:val="0"/>
      <w:marRight w:val="0"/>
      <w:marTop w:val="0"/>
      <w:marBottom w:val="0"/>
      <w:divBdr>
        <w:top w:val="none" w:sz="0" w:space="0" w:color="auto"/>
        <w:left w:val="none" w:sz="0" w:space="0" w:color="auto"/>
        <w:bottom w:val="none" w:sz="0" w:space="0" w:color="auto"/>
        <w:right w:val="none" w:sz="0" w:space="0" w:color="auto"/>
      </w:divBdr>
    </w:div>
    <w:div w:id="215823511">
      <w:bodyDiv w:val="1"/>
      <w:marLeft w:val="0"/>
      <w:marRight w:val="0"/>
      <w:marTop w:val="0"/>
      <w:marBottom w:val="0"/>
      <w:divBdr>
        <w:top w:val="none" w:sz="0" w:space="0" w:color="auto"/>
        <w:left w:val="none" w:sz="0" w:space="0" w:color="auto"/>
        <w:bottom w:val="none" w:sz="0" w:space="0" w:color="auto"/>
        <w:right w:val="none" w:sz="0" w:space="0" w:color="auto"/>
      </w:divBdr>
    </w:div>
    <w:div w:id="273294503">
      <w:bodyDiv w:val="1"/>
      <w:marLeft w:val="0"/>
      <w:marRight w:val="0"/>
      <w:marTop w:val="0"/>
      <w:marBottom w:val="0"/>
      <w:divBdr>
        <w:top w:val="none" w:sz="0" w:space="0" w:color="auto"/>
        <w:left w:val="none" w:sz="0" w:space="0" w:color="auto"/>
        <w:bottom w:val="none" w:sz="0" w:space="0" w:color="auto"/>
        <w:right w:val="none" w:sz="0" w:space="0" w:color="auto"/>
      </w:divBdr>
    </w:div>
    <w:div w:id="302738448">
      <w:bodyDiv w:val="1"/>
      <w:marLeft w:val="0"/>
      <w:marRight w:val="0"/>
      <w:marTop w:val="0"/>
      <w:marBottom w:val="0"/>
      <w:divBdr>
        <w:top w:val="none" w:sz="0" w:space="0" w:color="auto"/>
        <w:left w:val="none" w:sz="0" w:space="0" w:color="auto"/>
        <w:bottom w:val="none" w:sz="0" w:space="0" w:color="auto"/>
        <w:right w:val="none" w:sz="0" w:space="0" w:color="auto"/>
      </w:divBdr>
    </w:div>
    <w:div w:id="327027453">
      <w:bodyDiv w:val="1"/>
      <w:marLeft w:val="0"/>
      <w:marRight w:val="0"/>
      <w:marTop w:val="0"/>
      <w:marBottom w:val="0"/>
      <w:divBdr>
        <w:top w:val="none" w:sz="0" w:space="0" w:color="auto"/>
        <w:left w:val="none" w:sz="0" w:space="0" w:color="auto"/>
        <w:bottom w:val="none" w:sz="0" w:space="0" w:color="auto"/>
        <w:right w:val="none" w:sz="0" w:space="0" w:color="auto"/>
      </w:divBdr>
    </w:div>
    <w:div w:id="330716083">
      <w:bodyDiv w:val="1"/>
      <w:marLeft w:val="0"/>
      <w:marRight w:val="0"/>
      <w:marTop w:val="0"/>
      <w:marBottom w:val="0"/>
      <w:divBdr>
        <w:top w:val="none" w:sz="0" w:space="0" w:color="auto"/>
        <w:left w:val="none" w:sz="0" w:space="0" w:color="auto"/>
        <w:bottom w:val="none" w:sz="0" w:space="0" w:color="auto"/>
        <w:right w:val="none" w:sz="0" w:space="0" w:color="auto"/>
      </w:divBdr>
    </w:div>
    <w:div w:id="332531910">
      <w:bodyDiv w:val="1"/>
      <w:marLeft w:val="0"/>
      <w:marRight w:val="0"/>
      <w:marTop w:val="0"/>
      <w:marBottom w:val="0"/>
      <w:divBdr>
        <w:top w:val="none" w:sz="0" w:space="0" w:color="auto"/>
        <w:left w:val="none" w:sz="0" w:space="0" w:color="auto"/>
        <w:bottom w:val="none" w:sz="0" w:space="0" w:color="auto"/>
        <w:right w:val="none" w:sz="0" w:space="0" w:color="auto"/>
      </w:divBdr>
    </w:div>
    <w:div w:id="377974646">
      <w:bodyDiv w:val="1"/>
      <w:marLeft w:val="0"/>
      <w:marRight w:val="0"/>
      <w:marTop w:val="0"/>
      <w:marBottom w:val="0"/>
      <w:divBdr>
        <w:top w:val="none" w:sz="0" w:space="0" w:color="auto"/>
        <w:left w:val="none" w:sz="0" w:space="0" w:color="auto"/>
        <w:bottom w:val="none" w:sz="0" w:space="0" w:color="auto"/>
        <w:right w:val="none" w:sz="0" w:space="0" w:color="auto"/>
      </w:divBdr>
    </w:div>
    <w:div w:id="387187001">
      <w:bodyDiv w:val="1"/>
      <w:marLeft w:val="0"/>
      <w:marRight w:val="0"/>
      <w:marTop w:val="0"/>
      <w:marBottom w:val="0"/>
      <w:divBdr>
        <w:top w:val="none" w:sz="0" w:space="0" w:color="auto"/>
        <w:left w:val="none" w:sz="0" w:space="0" w:color="auto"/>
        <w:bottom w:val="none" w:sz="0" w:space="0" w:color="auto"/>
        <w:right w:val="none" w:sz="0" w:space="0" w:color="auto"/>
      </w:divBdr>
    </w:div>
    <w:div w:id="393625777">
      <w:bodyDiv w:val="1"/>
      <w:marLeft w:val="0"/>
      <w:marRight w:val="0"/>
      <w:marTop w:val="0"/>
      <w:marBottom w:val="0"/>
      <w:divBdr>
        <w:top w:val="none" w:sz="0" w:space="0" w:color="auto"/>
        <w:left w:val="none" w:sz="0" w:space="0" w:color="auto"/>
        <w:bottom w:val="none" w:sz="0" w:space="0" w:color="auto"/>
        <w:right w:val="none" w:sz="0" w:space="0" w:color="auto"/>
      </w:divBdr>
    </w:div>
    <w:div w:id="433019730">
      <w:bodyDiv w:val="1"/>
      <w:marLeft w:val="0"/>
      <w:marRight w:val="0"/>
      <w:marTop w:val="0"/>
      <w:marBottom w:val="0"/>
      <w:divBdr>
        <w:top w:val="none" w:sz="0" w:space="0" w:color="auto"/>
        <w:left w:val="none" w:sz="0" w:space="0" w:color="auto"/>
        <w:bottom w:val="none" w:sz="0" w:space="0" w:color="auto"/>
        <w:right w:val="none" w:sz="0" w:space="0" w:color="auto"/>
      </w:divBdr>
      <w:divsChild>
        <w:div w:id="181013068">
          <w:marLeft w:val="0"/>
          <w:marRight w:val="0"/>
          <w:marTop w:val="0"/>
          <w:marBottom w:val="0"/>
          <w:divBdr>
            <w:top w:val="none" w:sz="0" w:space="0" w:color="auto"/>
            <w:left w:val="none" w:sz="0" w:space="0" w:color="auto"/>
            <w:bottom w:val="none" w:sz="0" w:space="0" w:color="auto"/>
            <w:right w:val="none" w:sz="0" w:space="0" w:color="auto"/>
          </w:divBdr>
          <w:divsChild>
            <w:div w:id="292443446">
              <w:marLeft w:val="0"/>
              <w:marRight w:val="0"/>
              <w:marTop w:val="0"/>
              <w:marBottom w:val="0"/>
              <w:divBdr>
                <w:top w:val="none" w:sz="0" w:space="0" w:color="auto"/>
                <w:left w:val="none" w:sz="0" w:space="0" w:color="auto"/>
                <w:bottom w:val="none" w:sz="0" w:space="0" w:color="auto"/>
                <w:right w:val="none" w:sz="0" w:space="0" w:color="auto"/>
              </w:divBdr>
              <w:divsChild>
                <w:div w:id="733311268">
                  <w:marLeft w:val="0"/>
                  <w:marRight w:val="0"/>
                  <w:marTop w:val="0"/>
                  <w:marBottom w:val="0"/>
                  <w:divBdr>
                    <w:top w:val="none" w:sz="0" w:space="0" w:color="auto"/>
                    <w:left w:val="none" w:sz="0" w:space="0" w:color="auto"/>
                    <w:bottom w:val="none" w:sz="0" w:space="0" w:color="auto"/>
                    <w:right w:val="none" w:sz="0" w:space="0" w:color="auto"/>
                  </w:divBdr>
                  <w:divsChild>
                    <w:div w:id="517887143">
                      <w:marLeft w:val="0"/>
                      <w:marRight w:val="0"/>
                      <w:marTop w:val="0"/>
                      <w:marBottom w:val="0"/>
                      <w:divBdr>
                        <w:top w:val="none" w:sz="0" w:space="0" w:color="auto"/>
                        <w:left w:val="none" w:sz="0" w:space="0" w:color="auto"/>
                        <w:bottom w:val="none" w:sz="0" w:space="0" w:color="auto"/>
                        <w:right w:val="none" w:sz="0" w:space="0" w:color="auto"/>
                      </w:divBdr>
                      <w:divsChild>
                        <w:div w:id="704256483">
                          <w:marLeft w:val="0"/>
                          <w:marRight w:val="0"/>
                          <w:marTop w:val="0"/>
                          <w:marBottom w:val="0"/>
                          <w:divBdr>
                            <w:top w:val="none" w:sz="0" w:space="0" w:color="auto"/>
                            <w:left w:val="none" w:sz="0" w:space="0" w:color="auto"/>
                            <w:bottom w:val="none" w:sz="0" w:space="0" w:color="auto"/>
                            <w:right w:val="none" w:sz="0" w:space="0" w:color="auto"/>
                          </w:divBdr>
                          <w:divsChild>
                            <w:div w:id="201394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855637">
      <w:bodyDiv w:val="1"/>
      <w:marLeft w:val="0"/>
      <w:marRight w:val="0"/>
      <w:marTop w:val="0"/>
      <w:marBottom w:val="0"/>
      <w:divBdr>
        <w:top w:val="none" w:sz="0" w:space="0" w:color="auto"/>
        <w:left w:val="none" w:sz="0" w:space="0" w:color="auto"/>
        <w:bottom w:val="none" w:sz="0" w:space="0" w:color="auto"/>
        <w:right w:val="none" w:sz="0" w:space="0" w:color="auto"/>
      </w:divBdr>
    </w:div>
    <w:div w:id="473378108">
      <w:bodyDiv w:val="1"/>
      <w:marLeft w:val="0"/>
      <w:marRight w:val="0"/>
      <w:marTop w:val="0"/>
      <w:marBottom w:val="0"/>
      <w:divBdr>
        <w:top w:val="none" w:sz="0" w:space="0" w:color="auto"/>
        <w:left w:val="none" w:sz="0" w:space="0" w:color="auto"/>
        <w:bottom w:val="none" w:sz="0" w:space="0" w:color="auto"/>
        <w:right w:val="none" w:sz="0" w:space="0" w:color="auto"/>
      </w:divBdr>
    </w:div>
    <w:div w:id="479923074">
      <w:bodyDiv w:val="1"/>
      <w:marLeft w:val="0"/>
      <w:marRight w:val="0"/>
      <w:marTop w:val="0"/>
      <w:marBottom w:val="0"/>
      <w:divBdr>
        <w:top w:val="none" w:sz="0" w:space="0" w:color="auto"/>
        <w:left w:val="none" w:sz="0" w:space="0" w:color="auto"/>
        <w:bottom w:val="none" w:sz="0" w:space="0" w:color="auto"/>
        <w:right w:val="none" w:sz="0" w:space="0" w:color="auto"/>
      </w:divBdr>
    </w:div>
    <w:div w:id="496531651">
      <w:bodyDiv w:val="1"/>
      <w:marLeft w:val="0"/>
      <w:marRight w:val="0"/>
      <w:marTop w:val="0"/>
      <w:marBottom w:val="0"/>
      <w:divBdr>
        <w:top w:val="none" w:sz="0" w:space="0" w:color="auto"/>
        <w:left w:val="none" w:sz="0" w:space="0" w:color="auto"/>
        <w:bottom w:val="none" w:sz="0" w:space="0" w:color="auto"/>
        <w:right w:val="none" w:sz="0" w:space="0" w:color="auto"/>
      </w:divBdr>
    </w:div>
    <w:div w:id="515120503">
      <w:bodyDiv w:val="1"/>
      <w:marLeft w:val="0"/>
      <w:marRight w:val="0"/>
      <w:marTop w:val="0"/>
      <w:marBottom w:val="0"/>
      <w:divBdr>
        <w:top w:val="none" w:sz="0" w:space="0" w:color="auto"/>
        <w:left w:val="none" w:sz="0" w:space="0" w:color="auto"/>
        <w:bottom w:val="none" w:sz="0" w:space="0" w:color="auto"/>
        <w:right w:val="none" w:sz="0" w:space="0" w:color="auto"/>
      </w:divBdr>
    </w:div>
    <w:div w:id="516581757">
      <w:bodyDiv w:val="1"/>
      <w:marLeft w:val="0"/>
      <w:marRight w:val="0"/>
      <w:marTop w:val="0"/>
      <w:marBottom w:val="0"/>
      <w:divBdr>
        <w:top w:val="none" w:sz="0" w:space="0" w:color="auto"/>
        <w:left w:val="none" w:sz="0" w:space="0" w:color="auto"/>
        <w:bottom w:val="none" w:sz="0" w:space="0" w:color="auto"/>
        <w:right w:val="none" w:sz="0" w:space="0" w:color="auto"/>
      </w:divBdr>
    </w:div>
    <w:div w:id="540673606">
      <w:bodyDiv w:val="1"/>
      <w:marLeft w:val="0"/>
      <w:marRight w:val="0"/>
      <w:marTop w:val="0"/>
      <w:marBottom w:val="0"/>
      <w:divBdr>
        <w:top w:val="none" w:sz="0" w:space="0" w:color="auto"/>
        <w:left w:val="none" w:sz="0" w:space="0" w:color="auto"/>
        <w:bottom w:val="none" w:sz="0" w:space="0" w:color="auto"/>
        <w:right w:val="none" w:sz="0" w:space="0" w:color="auto"/>
      </w:divBdr>
      <w:divsChild>
        <w:div w:id="109012706">
          <w:marLeft w:val="0"/>
          <w:marRight w:val="0"/>
          <w:marTop w:val="0"/>
          <w:marBottom w:val="0"/>
          <w:divBdr>
            <w:top w:val="none" w:sz="0" w:space="0" w:color="auto"/>
            <w:left w:val="none" w:sz="0" w:space="0" w:color="auto"/>
            <w:bottom w:val="none" w:sz="0" w:space="0" w:color="auto"/>
            <w:right w:val="none" w:sz="0" w:space="0" w:color="auto"/>
          </w:divBdr>
          <w:divsChild>
            <w:div w:id="331303901">
              <w:marLeft w:val="0"/>
              <w:marRight w:val="0"/>
              <w:marTop w:val="0"/>
              <w:marBottom w:val="0"/>
              <w:divBdr>
                <w:top w:val="none" w:sz="0" w:space="0" w:color="auto"/>
                <w:left w:val="none" w:sz="0" w:space="0" w:color="auto"/>
                <w:bottom w:val="none" w:sz="0" w:space="0" w:color="auto"/>
                <w:right w:val="none" w:sz="0" w:space="0" w:color="auto"/>
              </w:divBdr>
              <w:divsChild>
                <w:div w:id="2018380014">
                  <w:marLeft w:val="0"/>
                  <w:marRight w:val="0"/>
                  <w:marTop w:val="0"/>
                  <w:marBottom w:val="0"/>
                  <w:divBdr>
                    <w:top w:val="none" w:sz="0" w:space="0" w:color="auto"/>
                    <w:left w:val="none" w:sz="0" w:space="0" w:color="auto"/>
                    <w:bottom w:val="none" w:sz="0" w:space="0" w:color="auto"/>
                    <w:right w:val="none" w:sz="0" w:space="0" w:color="auto"/>
                  </w:divBdr>
                  <w:divsChild>
                    <w:div w:id="1063257115">
                      <w:marLeft w:val="0"/>
                      <w:marRight w:val="0"/>
                      <w:marTop w:val="0"/>
                      <w:marBottom w:val="0"/>
                      <w:divBdr>
                        <w:top w:val="none" w:sz="0" w:space="0" w:color="auto"/>
                        <w:left w:val="none" w:sz="0" w:space="0" w:color="auto"/>
                        <w:bottom w:val="none" w:sz="0" w:space="0" w:color="auto"/>
                        <w:right w:val="none" w:sz="0" w:space="0" w:color="auto"/>
                      </w:divBdr>
                      <w:divsChild>
                        <w:div w:id="2032608003">
                          <w:marLeft w:val="0"/>
                          <w:marRight w:val="0"/>
                          <w:marTop w:val="0"/>
                          <w:marBottom w:val="0"/>
                          <w:divBdr>
                            <w:top w:val="none" w:sz="0" w:space="0" w:color="auto"/>
                            <w:left w:val="none" w:sz="0" w:space="0" w:color="auto"/>
                            <w:bottom w:val="none" w:sz="0" w:space="0" w:color="auto"/>
                            <w:right w:val="none" w:sz="0" w:space="0" w:color="auto"/>
                          </w:divBdr>
                          <w:divsChild>
                            <w:div w:id="51642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069423">
      <w:bodyDiv w:val="1"/>
      <w:marLeft w:val="0"/>
      <w:marRight w:val="0"/>
      <w:marTop w:val="0"/>
      <w:marBottom w:val="0"/>
      <w:divBdr>
        <w:top w:val="none" w:sz="0" w:space="0" w:color="auto"/>
        <w:left w:val="none" w:sz="0" w:space="0" w:color="auto"/>
        <w:bottom w:val="none" w:sz="0" w:space="0" w:color="auto"/>
        <w:right w:val="none" w:sz="0" w:space="0" w:color="auto"/>
      </w:divBdr>
    </w:div>
    <w:div w:id="565065462">
      <w:bodyDiv w:val="1"/>
      <w:marLeft w:val="0"/>
      <w:marRight w:val="0"/>
      <w:marTop w:val="0"/>
      <w:marBottom w:val="0"/>
      <w:divBdr>
        <w:top w:val="none" w:sz="0" w:space="0" w:color="auto"/>
        <w:left w:val="none" w:sz="0" w:space="0" w:color="auto"/>
        <w:bottom w:val="none" w:sz="0" w:space="0" w:color="auto"/>
        <w:right w:val="none" w:sz="0" w:space="0" w:color="auto"/>
      </w:divBdr>
    </w:div>
    <w:div w:id="568659682">
      <w:bodyDiv w:val="1"/>
      <w:marLeft w:val="0"/>
      <w:marRight w:val="0"/>
      <w:marTop w:val="0"/>
      <w:marBottom w:val="0"/>
      <w:divBdr>
        <w:top w:val="none" w:sz="0" w:space="0" w:color="auto"/>
        <w:left w:val="none" w:sz="0" w:space="0" w:color="auto"/>
        <w:bottom w:val="none" w:sz="0" w:space="0" w:color="auto"/>
        <w:right w:val="none" w:sz="0" w:space="0" w:color="auto"/>
      </w:divBdr>
    </w:div>
    <w:div w:id="578755994">
      <w:bodyDiv w:val="1"/>
      <w:marLeft w:val="0"/>
      <w:marRight w:val="0"/>
      <w:marTop w:val="0"/>
      <w:marBottom w:val="0"/>
      <w:divBdr>
        <w:top w:val="none" w:sz="0" w:space="0" w:color="auto"/>
        <w:left w:val="none" w:sz="0" w:space="0" w:color="auto"/>
        <w:bottom w:val="none" w:sz="0" w:space="0" w:color="auto"/>
        <w:right w:val="none" w:sz="0" w:space="0" w:color="auto"/>
      </w:divBdr>
    </w:div>
    <w:div w:id="592010091">
      <w:bodyDiv w:val="1"/>
      <w:marLeft w:val="0"/>
      <w:marRight w:val="0"/>
      <w:marTop w:val="0"/>
      <w:marBottom w:val="0"/>
      <w:divBdr>
        <w:top w:val="none" w:sz="0" w:space="0" w:color="auto"/>
        <w:left w:val="none" w:sz="0" w:space="0" w:color="auto"/>
        <w:bottom w:val="none" w:sz="0" w:space="0" w:color="auto"/>
        <w:right w:val="none" w:sz="0" w:space="0" w:color="auto"/>
      </w:divBdr>
    </w:div>
    <w:div w:id="676998440">
      <w:bodyDiv w:val="1"/>
      <w:marLeft w:val="0"/>
      <w:marRight w:val="0"/>
      <w:marTop w:val="0"/>
      <w:marBottom w:val="0"/>
      <w:divBdr>
        <w:top w:val="none" w:sz="0" w:space="0" w:color="auto"/>
        <w:left w:val="none" w:sz="0" w:space="0" w:color="auto"/>
        <w:bottom w:val="none" w:sz="0" w:space="0" w:color="auto"/>
        <w:right w:val="none" w:sz="0" w:space="0" w:color="auto"/>
      </w:divBdr>
    </w:div>
    <w:div w:id="693848197">
      <w:bodyDiv w:val="1"/>
      <w:marLeft w:val="0"/>
      <w:marRight w:val="0"/>
      <w:marTop w:val="0"/>
      <w:marBottom w:val="0"/>
      <w:divBdr>
        <w:top w:val="none" w:sz="0" w:space="0" w:color="auto"/>
        <w:left w:val="none" w:sz="0" w:space="0" w:color="auto"/>
        <w:bottom w:val="none" w:sz="0" w:space="0" w:color="auto"/>
        <w:right w:val="none" w:sz="0" w:space="0" w:color="auto"/>
      </w:divBdr>
    </w:div>
    <w:div w:id="703288628">
      <w:bodyDiv w:val="1"/>
      <w:marLeft w:val="0"/>
      <w:marRight w:val="0"/>
      <w:marTop w:val="0"/>
      <w:marBottom w:val="0"/>
      <w:divBdr>
        <w:top w:val="none" w:sz="0" w:space="0" w:color="auto"/>
        <w:left w:val="none" w:sz="0" w:space="0" w:color="auto"/>
        <w:bottom w:val="none" w:sz="0" w:space="0" w:color="auto"/>
        <w:right w:val="none" w:sz="0" w:space="0" w:color="auto"/>
      </w:divBdr>
    </w:div>
    <w:div w:id="721977025">
      <w:bodyDiv w:val="1"/>
      <w:marLeft w:val="0"/>
      <w:marRight w:val="0"/>
      <w:marTop w:val="0"/>
      <w:marBottom w:val="0"/>
      <w:divBdr>
        <w:top w:val="none" w:sz="0" w:space="0" w:color="auto"/>
        <w:left w:val="none" w:sz="0" w:space="0" w:color="auto"/>
        <w:bottom w:val="none" w:sz="0" w:space="0" w:color="auto"/>
        <w:right w:val="none" w:sz="0" w:space="0" w:color="auto"/>
      </w:divBdr>
    </w:div>
    <w:div w:id="734857366">
      <w:bodyDiv w:val="1"/>
      <w:marLeft w:val="0"/>
      <w:marRight w:val="0"/>
      <w:marTop w:val="0"/>
      <w:marBottom w:val="0"/>
      <w:divBdr>
        <w:top w:val="none" w:sz="0" w:space="0" w:color="auto"/>
        <w:left w:val="none" w:sz="0" w:space="0" w:color="auto"/>
        <w:bottom w:val="none" w:sz="0" w:space="0" w:color="auto"/>
        <w:right w:val="none" w:sz="0" w:space="0" w:color="auto"/>
      </w:divBdr>
    </w:div>
    <w:div w:id="747652470">
      <w:bodyDiv w:val="1"/>
      <w:marLeft w:val="0"/>
      <w:marRight w:val="0"/>
      <w:marTop w:val="0"/>
      <w:marBottom w:val="0"/>
      <w:divBdr>
        <w:top w:val="none" w:sz="0" w:space="0" w:color="auto"/>
        <w:left w:val="none" w:sz="0" w:space="0" w:color="auto"/>
        <w:bottom w:val="none" w:sz="0" w:space="0" w:color="auto"/>
        <w:right w:val="none" w:sz="0" w:space="0" w:color="auto"/>
      </w:divBdr>
    </w:div>
    <w:div w:id="749036052">
      <w:bodyDiv w:val="1"/>
      <w:marLeft w:val="0"/>
      <w:marRight w:val="0"/>
      <w:marTop w:val="0"/>
      <w:marBottom w:val="0"/>
      <w:divBdr>
        <w:top w:val="none" w:sz="0" w:space="0" w:color="auto"/>
        <w:left w:val="none" w:sz="0" w:space="0" w:color="auto"/>
        <w:bottom w:val="none" w:sz="0" w:space="0" w:color="auto"/>
        <w:right w:val="none" w:sz="0" w:space="0" w:color="auto"/>
      </w:divBdr>
    </w:div>
    <w:div w:id="762264991">
      <w:bodyDiv w:val="1"/>
      <w:marLeft w:val="0"/>
      <w:marRight w:val="0"/>
      <w:marTop w:val="0"/>
      <w:marBottom w:val="0"/>
      <w:divBdr>
        <w:top w:val="none" w:sz="0" w:space="0" w:color="auto"/>
        <w:left w:val="none" w:sz="0" w:space="0" w:color="auto"/>
        <w:bottom w:val="none" w:sz="0" w:space="0" w:color="auto"/>
        <w:right w:val="none" w:sz="0" w:space="0" w:color="auto"/>
      </w:divBdr>
    </w:div>
    <w:div w:id="763379360">
      <w:bodyDiv w:val="1"/>
      <w:marLeft w:val="0"/>
      <w:marRight w:val="0"/>
      <w:marTop w:val="0"/>
      <w:marBottom w:val="0"/>
      <w:divBdr>
        <w:top w:val="none" w:sz="0" w:space="0" w:color="auto"/>
        <w:left w:val="none" w:sz="0" w:space="0" w:color="auto"/>
        <w:bottom w:val="none" w:sz="0" w:space="0" w:color="auto"/>
        <w:right w:val="none" w:sz="0" w:space="0" w:color="auto"/>
      </w:divBdr>
    </w:div>
    <w:div w:id="781458302">
      <w:bodyDiv w:val="1"/>
      <w:marLeft w:val="0"/>
      <w:marRight w:val="0"/>
      <w:marTop w:val="0"/>
      <w:marBottom w:val="0"/>
      <w:divBdr>
        <w:top w:val="none" w:sz="0" w:space="0" w:color="auto"/>
        <w:left w:val="none" w:sz="0" w:space="0" w:color="auto"/>
        <w:bottom w:val="none" w:sz="0" w:space="0" w:color="auto"/>
        <w:right w:val="none" w:sz="0" w:space="0" w:color="auto"/>
      </w:divBdr>
    </w:div>
    <w:div w:id="835540325">
      <w:bodyDiv w:val="1"/>
      <w:marLeft w:val="0"/>
      <w:marRight w:val="0"/>
      <w:marTop w:val="0"/>
      <w:marBottom w:val="0"/>
      <w:divBdr>
        <w:top w:val="none" w:sz="0" w:space="0" w:color="auto"/>
        <w:left w:val="none" w:sz="0" w:space="0" w:color="auto"/>
        <w:bottom w:val="none" w:sz="0" w:space="0" w:color="auto"/>
        <w:right w:val="none" w:sz="0" w:space="0" w:color="auto"/>
      </w:divBdr>
    </w:div>
    <w:div w:id="842816725">
      <w:bodyDiv w:val="1"/>
      <w:marLeft w:val="0"/>
      <w:marRight w:val="0"/>
      <w:marTop w:val="0"/>
      <w:marBottom w:val="0"/>
      <w:divBdr>
        <w:top w:val="none" w:sz="0" w:space="0" w:color="auto"/>
        <w:left w:val="none" w:sz="0" w:space="0" w:color="auto"/>
        <w:bottom w:val="none" w:sz="0" w:space="0" w:color="auto"/>
        <w:right w:val="none" w:sz="0" w:space="0" w:color="auto"/>
      </w:divBdr>
    </w:div>
    <w:div w:id="856582018">
      <w:bodyDiv w:val="1"/>
      <w:marLeft w:val="0"/>
      <w:marRight w:val="0"/>
      <w:marTop w:val="0"/>
      <w:marBottom w:val="0"/>
      <w:divBdr>
        <w:top w:val="none" w:sz="0" w:space="0" w:color="auto"/>
        <w:left w:val="none" w:sz="0" w:space="0" w:color="auto"/>
        <w:bottom w:val="none" w:sz="0" w:space="0" w:color="auto"/>
        <w:right w:val="none" w:sz="0" w:space="0" w:color="auto"/>
      </w:divBdr>
    </w:div>
    <w:div w:id="866603063">
      <w:bodyDiv w:val="1"/>
      <w:marLeft w:val="0"/>
      <w:marRight w:val="0"/>
      <w:marTop w:val="0"/>
      <w:marBottom w:val="0"/>
      <w:divBdr>
        <w:top w:val="none" w:sz="0" w:space="0" w:color="auto"/>
        <w:left w:val="none" w:sz="0" w:space="0" w:color="auto"/>
        <w:bottom w:val="none" w:sz="0" w:space="0" w:color="auto"/>
        <w:right w:val="none" w:sz="0" w:space="0" w:color="auto"/>
      </w:divBdr>
    </w:div>
    <w:div w:id="887374842">
      <w:bodyDiv w:val="1"/>
      <w:marLeft w:val="0"/>
      <w:marRight w:val="0"/>
      <w:marTop w:val="0"/>
      <w:marBottom w:val="0"/>
      <w:divBdr>
        <w:top w:val="none" w:sz="0" w:space="0" w:color="auto"/>
        <w:left w:val="none" w:sz="0" w:space="0" w:color="auto"/>
        <w:bottom w:val="none" w:sz="0" w:space="0" w:color="auto"/>
        <w:right w:val="none" w:sz="0" w:space="0" w:color="auto"/>
      </w:divBdr>
    </w:div>
    <w:div w:id="901915752">
      <w:bodyDiv w:val="1"/>
      <w:marLeft w:val="0"/>
      <w:marRight w:val="0"/>
      <w:marTop w:val="0"/>
      <w:marBottom w:val="0"/>
      <w:divBdr>
        <w:top w:val="none" w:sz="0" w:space="0" w:color="auto"/>
        <w:left w:val="none" w:sz="0" w:space="0" w:color="auto"/>
        <w:bottom w:val="none" w:sz="0" w:space="0" w:color="auto"/>
        <w:right w:val="none" w:sz="0" w:space="0" w:color="auto"/>
      </w:divBdr>
    </w:div>
    <w:div w:id="932519007">
      <w:bodyDiv w:val="1"/>
      <w:marLeft w:val="0"/>
      <w:marRight w:val="0"/>
      <w:marTop w:val="0"/>
      <w:marBottom w:val="0"/>
      <w:divBdr>
        <w:top w:val="none" w:sz="0" w:space="0" w:color="auto"/>
        <w:left w:val="none" w:sz="0" w:space="0" w:color="auto"/>
        <w:bottom w:val="none" w:sz="0" w:space="0" w:color="auto"/>
        <w:right w:val="none" w:sz="0" w:space="0" w:color="auto"/>
      </w:divBdr>
    </w:div>
    <w:div w:id="944653867">
      <w:bodyDiv w:val="1"/>
      <w:marLeft w:val="0"/>
      <w:marRight w:val="0"/>
      <w:marTop w:val="0"/>
      <w:marBottom w:val="0"/>
      <w:divBdr>
        <w:top w:val="none" w:sz="0" w:space="0" w:color="auto"/>
        <w:left w:val="none" w:sz="0" w:space="0" w:color="auto"/>
        <w:bottom w:val="none" w:sz="0" w:space="0" w:color="auto"/>
        <w:right w:val="none" w:sz="0" w:space="0" w:color="auto"/>
      </w:divBdr>
    </w:div>
    <w:div w:id="947155722">
      <w:bodyDiv w:val="1"/>
      <w:marLeft w:val="0"/>
      <w:marRight w:val="0"/>
      <w:marTop w:val="0"/>
      <w:marBottom w:val="0"/>
      <w:divBdr>
        <w:top w:val="none" w:sz="0" w:space="0" w:color="auto"/>
        <w:left w:val="none" w:sz="0" w:space="0" w:color="auto"/>
        <w:bottom w:val="none" w:sz="0" w:space="0" w:color="auto"/>
        <w:right w:val="none" w:sz="0" w:space="0" w:color="auto"/>
      </w:divBdr>
    </w:div>
    <w:div w:id="956333435">
      <w:bodyDiv w:val="1"/>
      <w:marLeft w:val="0"/>
      <w:marRight w:val="0"/>
      <w:marTop w:val="0"/>
      <w:marBottom w:val="0"/>
      <w:divBdr>
        <w:top w:val="none" w:sz="0" w:space="0" w:color="auto"/>
        <w:left w:val="none" w:sz="0" w:space="0" w:color="auto"/>
        <w:bottom w:val="none" w:sz="0" w:space="0" w:color="auto"/>
        <w:right w:val="none" w:sz="0" w:space="0" w:color="auto"/>
      </w:divBdr>
      <w:divsChild>
        <w:div w:id="712853510">
          <w:marLeft w:val="0"/>
          <w:marRight w:val="0"/>
          <w:marTop w:val="0"/>
          <w:marBottom w:val="0"/>
          <w:divBdr>
            <w:top w:val="none" w:sz="0" w:space="0" w:color="auto"/>
            <w:left w:val="none" w:sz="0" w:space="0" w:color="auto"/>
            <w:bottom w:val="none" w:sz="0" w:space="0" w:color="auto"/>
            <w:right w:val="none" w:sz="0" w:space="0" w:color="auto"/>
          </w:divBdr>
          <w:divsChild>
            <w:div w:id="658659642">
              <w:marLeft w:val="0"/>
              <w:marRight w:val="0"/>
              <w:marTop w:val="0"/>
              <w:marBottom w:val="0"/>
              <w:divBdr>
                <w:top w:val="none" w:sz="0" w:space="0" w:color="auto"/>
                <w:left w:val="none" w:sz="0" w:space="0" w:color="auto"/>
                <w:bottom w:val="none" w:sz="0" w:space="0" w:color="auto"/>
                <w:right w:val="none" w:sz="0" w:space="0" w:color="auto"/>
              </w:divBdr>
              <w:divsChild>
                <w:div w:id="1128930957">
                  <w:marLeft w:val="0"/>
                  <w:marRight w:val="0"/>
                  <w:marTop w:val="0"/>
                  <w:marBottom w:val="0"/>
                  <w:divBdr>
                    <w:top w:val="none" w:sz="0" w:space="0" w:color="auto"/>
                    <w:left w:val="none" w:sz="0" w:space="0" w:color="auto"/>
                    <w:bottom w:val="none" w:sz="0" w:space="0" w:color="auto"/>
                    <w:right w:val="none" w:sz="0" w:space="0" w:color="auto"/>
                  </w:divBdr>
                  <w:divsChild>
                    <w:div w:id="389840393">
                      <w:marLeft w:val="0"/>
                      <w:marRight w:val="0"/>
                      <w:marTop w:val="0"/>
                      <w:marBottom w:val="0"/>
                      <w:divBdr>
                        <w:top w:val="none" w:sz="0" w:space="0" w:color="auto"/>
                        <w:left w:val="none" w:sz="0" w:space="0" w:color="auto"/>
                        <w:bottom w:val="none" w:sz="0" w:space="0" w:color="auto"/>
                        <w:right w:val="none" w:sz="0" w:space="0" w:color="auto"/>
                      </w:divBdr>
                      <w:divsChild>
                        <w:div w:id="183440559">
                          <w:marLeft w:val="0"/>
                          <w:marRight w:val="0"/>
                          <w:marTop w:val="0"/>
                          <w:marBottom w:val="0"/>
                          <w:divBdr>
                            <w:top w:val="none" w:sz="0" w:space="0" w:color="auto"/>
                            <w:left w:val="none" w:sz="0" w:space="0" w:color="auto"/>
                            <w:bottom w:val="none" w:sz="0" w:space="0" w:color="auto"/>
                            <w:right w:val="none" w:sz="0" w:space="0" w:color="auto"/>
                          </w:divBdr>
                          <w:divsChild>
                            <w:div w:id="159111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986858">
      <w:bodyDiv w:val="1"/>
      <w:marLeft w:val="0"/>
      <w:marRight w:val="0"/>
      <w:marTop w:val="0"/>
      <w:marBottom w:val="0"/>
      <w:divBdr>
        <w:top w:val="none" w:sz="0" w:space="0" w:color="auto"/>
        <w:left w:val="none" w:sz="0" w:space="0" w:color="auto"/>
        <w:bottom w:val="none" w:sz="0" w:space="0" w:color="auto"/>
        <w:right w:val="none" w:sz="0" w:space="0" w:color="auto"/>
      </w:divBdr>
      <w:divsChild>
        <w:div w:id="1444957254">
          <w:marLeft w:val="0"/>
          <w:marRight w:val="0"/>
          <w:marTop w:val="0"/>
          <w:marBottom w:val="0"/>
          <w:divBdr>
            <w:top w:val="none" w:sz="0" w:space="0" w:color="auto"/>
            <w:left w:val="none" w:sz="0" w:space="0" w:color="auto"/>
            <w:bottom w:val="none" w:sz="0" w:space="0" w:color="auto"/>
            <w:right w:val="none" w:sz="0" w:space="0" w:color="auto"/>
          </w:divBdr>
          <w:divsChild>
            <w:div w:id="936252389">
              <w:marLeft w:val="0"/>
              <w:marRight w:val="0"/>
              <w:marTop w:val="0"/>
              <w:marBottom w:val="0"/>
              <w:divBdr>
                <w:top w:val="none" w:sz="0" w:space="0" w:color="auto"/>
                <w:left w:val="none" w:sz="0" w:space="0" w:color="auto"/>
                <w:bottom w:val="none" w:sz="0" w:space="0" w:color="auto"/>
                <w:right w:val="none" w:sz="0" w:space="0" w:color="auto"/>
              </w:divBdr>
              <w:divsChild>
                <w:div w:id="255333879">
                  <w:marLeft w:val="0"/>
                  <w:marRight w:val="0"/>
                  <w:marTop w:val="0"/>
                  <w:marBottom w:val="0"/>
                  <w:divBdr>
                    <w:top w:val="none" w:sz="0" w:space="0" w:color="auto"/>
                    <w:left w:val="none" w:sz="0" w:space="0" w:color="auto"/>
                    <w:bottom w:val="none" w:sz="0" w:space="0" w:color="auto"/>
                    <w:right w:val="none" w:sz="0" w:space="0" w:color="auto"/>
                  </w:divBdr>
                  <w:divsChild>
                    <w:div w:id="431169682">
                      <w:marLeft w:val="0"/>
                      <w:marRight w:val="0"/>
                      <w:marTop w:val="0"/>
                      <w:marBottom w:val="0"/>
                      <w:divBdr>
                        <w:top w:val="none" w:sz="0" w:space="0" w:color="auto"/>
                        <w:left w:val="none" w:sz="0" w:space="0" w:color="auto"/>
                        <w:bottom w:val="none" w:sz="0" w:space="0" w:color="auto"/>
                        <w:right w:val="none" w:sz="0" w:space="0" w:color="auto"/>
                      </w:divBdr>
                      <w:divsChild>
                        <w:div w:id="925918733">
                          <w:marLeft w:val="0"/>
                          <w:marRight w:val="0"/>
                          <w:marTop w:val="0"/>
                          <w:marBottom w:val="0"/>
                          <w:divBdr>
                            <w:top w:val="none" w:sz="0" w:space="0" w:color="auto"/>
                            <w:left w:val="none" w:sz="0" w:space="0" w:color="auto"/>
                            <w:bottom w:val="none" w:sz="0" w:space="0" w:color="auto"/>
                            <w:right w:val="none" w:sz="0" w:space="0" w:color="auto"/>
                          </w:divBdr>
                          <w:divsChild>
                            <w:div w:id="171935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953401">
      <w:bodyDiv w:val="1"/>
      <w:marLeft w:val="0"/>
      <w:marRight w:val="0"/>
      <w:marTop w:val="0"/>
      <w:marBottom w:val="0"/>
      <w:divBdr>
        <w:top w:val="none" w:sz="0" w:space="0" w:color="auto"/>
        <w:left w:val="none" w:sz="0" w:space="0" w:color="auto"/>
        <w:bottom w:val="none" w:sz="0" w:space="0" w:color="auto"/>
        <w:right w:val="none" w:sz="0" w:space="0" w:color="auto"/>
      </w:divBdr>
    </w:div>
    <w:div w:id="996884516">
      <w:bodyDiv w:val="1"/>
      <w:marLeft w:val="0"/>
      <w:marRight w:val="0"/>
      <w:marTop w:val="0"/>
      <w:marBottom w:val="0"/>
      <w:divBdr>
        <w:top w:val="none" w:sz="0" w:space="0" w:color="auto"/>
        <w:left w:val="none" w:sz="0" w:space="0" w:color="auto"/>
        <w:bottom w:val="none" w:sz="0" w:space="0" w:color="auto"/>
        <w:right w:val="none" w:sz="0" w:space="0" w:color="auto"/>
      </w:divBdr>
    </w:div>
    <w:div w:id="1034842902">
      <w:bodyDiv w:val="1"/>
      <w:marLeft w:val="0"/>
      <w:marRight w:val="0"/>
      <w:marTop w:val="0"/>
      <w:marBottom w:val="0"/>
      <w:divBdr>
        <w:top w:val="none" w:sz="0" w:space="0" w:color="auto"/>
        <w:left w:val="none" w:sz="0" w:space="0" w:color="auto"/>
        <w:bottom w:val="none" w:sz="0" w:space="0" w:color="auto"/>
        <w:right w:val="none" w:sz="0" w:space="0" w:color="auto"/>
      </w:divBdr>
    </w:div>
    <w:div w:id="1091508991">
      <w:bodyDiv w:val="1"/>
      <w:marLeft w:val="0"/>
      <w:marRight w:val="0"/>
      <w:marTop w:val="0"/>
      <w:marBottom w:val="0"/>
      <w:divBdr>
        <w:top w:val="none" w:sz="0" w:space="0" w:color="auto"/>
        <w:left w:val="none" w:sz="0" w:space="0" w:color="auto"/>
        <w:bottom w:val="none" w:sz="0" w:space="0" w:color="auto"/>
        <w:right w:val="none" w:sz="0" w:space="0" w:color="auto"/>
      </w:divBdr>
    </w:div>
    <w:div w:id="1096635611">
      <w:bodyDiv w:val="1"/>
      <w:marLeft w:val="0"/>
      <w:marRight w:val="0"/>
      <w:marTop w:val="0"/>
      <w:marBottom w:val="0"/>
      <w:divBdr>
        <w:top w:val="none" w:sz="0" w:space="0" w:color="auto"/>
        <w:left w:val="none" w:sz="0" w:space="0" w:color="auto"/>
        <w:bottom w:val="none" w:sz="0" w:space="0" w:color="auto"/>
        <w:right w:val="none" w:sz="0" w:space="0" w:color="auto"/>
      </w:divBdr>
    </w:div>
    <w:div w:id="1120761548">
      <w:bodyDiv w:val="1"/>
      <w:marLeft w:val="0"/>
      <w:marRight w:val="0"/>
      <w:marTop w:val="0"/>
      <w:marBottom w:val="0"/>
      <w:divBdr>
        <w:top w:val="none" w:sz="0" w:space="0" w:color="auto"/>
        <w:left w:val="none" w:sz="0" w:space="0" w:color="auto"/>
        <w:bottom w:val="none" w:sz="0" w:space="0" w:color="auto"/>
        <w:right w:val="none" w:sz="0" w:space="0" w:color="auto"/>
      </w:divBdr>
    </w:div>
    <w:div w:id="1125925822">
      <w:bodyDiv w:val="1"/>
      <w:marLeft w:val="0"/>
      <w:marRight w:val="0"/>
      <w:marTop w:val="0"/>
      <w:marBottom w:val="0"/>
      <w:divBdr>
        <w:top w:val="none" w:sz="0" w:space="0" w:color="auto"/>
        <w:left w:val="none" w:sz="0" w:space="0" w:color="auto"/>
        <w:bottom w:val="none" w:sz="0" w:space="0" w:color="auto"/>
        <w:right w:val="none" w:sz="0" w:space="0" w:color="auto"/>
      </w:divBdr>
    </w:div>
    <w:div w:id="1173226611">
      <w:bodyDiv w:val="1"/>
      <w:marLeft w:val="0"/>
      <w:marRight w:val="0"/>
      <w:marTop w:val="0"/>
      <w:marBottom w:val="0"/>
      <w:divBdr>
        <w:top w:val="none" w:sz="0" w:space="0" w:color="auto"/>
        <w:left w:val="none" w:sz="0" w:space="0" w:color="auto"/>
        <w:bottom w:val="none" w:sz="0" w:space="0" w:color="auto"/>
        <w:right w:val="none" w:sz="0" w:space="0" w:color="auto"/>
      </w:divBdr>
    </w:div>
    <w:div w:id="1192651987">
      <w:bodyDiv w:val="1"/>
      <w:marLeft w:val="0"/>
      <w:marRight w:val="0"/>
      <w:marTop w:val="0"/>
      <w:marBottom w:val="0"/>
      <w:divBdr>
        <w:top w:val="none" w:sz="0" w:space="0" w:color="auto"/>
        <w:left w:val="none" w:sz="0" w:space="0" w:color="auto"/>
        <w:bottom w:val="none" w:sz="0" w:space="0" w:color="auto"/>
        <w:right w:val="none" w:sz="0" w:space="0" w:color="auto"/>
      </w:divBdr>
    </w:div>
    <w:div w:id="1241062937">
      <w:bodyDiv w:val="1"/>
      <w:marLeft w:val="0"/>
      <w:marRight w:val="0"/>
      <w:marTop w:val="0"/>
      <w:marBottom w:val="0"/>
      <w:divBdr>
        <w:top w:val="none" w:sz="0" w:space="0" w:color="auto"/>
        <w:left w:val="none" w:sz="0" w:space="0" w:color="auto"/>
        <w:bottom w:val="none" w:sz="0" w:space="0" w:color="auto"/>
        <w:right w:val="none" w:sz="0" w:space="0" w:color="auto"/>
      </w:divBdr>
    </w:div>
    <w:div w:id="1259406857">
      <w:bodyDiv w:val="1"/>
      <w:marLeft w:val="0"/>
      <w:marRight w:val="0"/>
      <w:marTop w:val="0"/>
      <w:marBottom w:val="0"/>
      <w:divBdr>
        <w:top w:val="none" w:sz="0" w:space="0" w:color="auto"/>
        <w:left w:val="none" w:sz="0" w:space="0" w:color="auto"/>
        <w:bottom w:val="none" w:sz="0" w:space="0" w:color="auto"/>
        <w:right w:val="none" w:sz="0" w:space="0" w:color="auto"/>
      </w:divBdr>
    </w:div>
    <w:div w:id="1272589642">
      <w:bodyDiv w:val="1"/>
      <w:marLeft w:val="0"/>
      <w:marRight w:val="0"/>
      <w:marTop w:val="0"/>
      <w:marBottom w:val="0"/>
      <w:divBdr>
        <w:top w:val="none" w:sz="0" w:space="0" w:color="auto"/>
        <w:left w:val="none" w:sz="0" w:space="0" w:color="auto"/>
        <w:bottom w:val="none" w:sz="0" w:space="0" w:color="auto"/>
        <w:right w:val="none" w:sz="0" w:space="0" w:color="auto"/>
      </w:divBdr>
    </w:div>
    <w:div w:id="1282032728">
      <w:bodyDiv w:val="1"/>
      <w:marLeft w:val="0"/>
      <w:marRight w:val="0"/>
      <w:marTop w:val="0"/>
      <w:marBottom w:val="0"/>
      <w:divBdr>
        <w:top w:val="none" w:sz="0" w:space="0" w:color="auto"/>
        <w:left w:val="none" w:sz="0" w:space="0" w:color="auto"/>
        <w:bottom w:val="none" w:sz="0" w:space="0" w:color="auto"/>
        <w:right w:val="none" w:sz="0" w:space="0" w:color="auto"/>
      </w:divBdr>
    </w:div>
    <w:div w:id="1284918774">
      <w:bodyDiv w:val="1"/>
      <w:marLeft w:val="0"/>
      <w:marRight w:val="0"/>
      <w:marTop w:val="0"/>
      <w:marBottom w:val="0"/>
      <w:divBdr>
        <w:top w:val="none" w:sz="0" w:space="0" w:color="auto"/>
        <w:left w:val="none" w:sz="0" w:space="0" w:color="auto"/>
        <w:bottom w:val="none" w:sz="0" w:space="0" w:color="auto"/>
        <w:right w:val="none" w:sz="0" w:space="0" w:color="auto"/>
      </w:divBdr>
    </w:div>
    <w:div w:id="1307776874">
      <w:bodyDiv w:val="1"/>
      <w:marLeft w:val="0"/>
      <w:marRight w:val="0"/>
      <w:marTop w:val="0"/>
      <w:marBottom w:val="0"/>
      <w:divBdr>
        <w:top w:val="none" w:sz="0" w:space="0" w:color="auto"/>
        <w:left w:val="none" w:sz="0" w:space="0" w:color="auto"/>
        <w:bottom w:val="none" w:sz="0" w:space="0" w:color="auto"/>
        <w:right w:val="none" w:sz="0" w:space="0" w:color="auto"/>
      </w:divBdr>
    </w:div>
    <w:div w:id="1391269133">
      <w:bodyDiv w:val="1"/>
      <w:marLeft w:val="0"/>
      <w:marRight w:val="0"/>
      <w:marTop w:val="0"/>
      <w:marBottom w:val="0"/>
      <w:divBdr>
        <w:top w:val="none" w:sz="0" w:space="0" w:color="auto"/>
        <w:left w:val="none" w:sz="0" w:space="0" w:color="auto"/>
        <w:bottom w:val="none" w:sz="0" w:space="0" w:color="auto"/>
        <w:right w:val="none" w:sz="0" w:space="0" w:color="auto"/>
      </w:divBdr>
    </w:div>
    <w:div w:id="1393771796">
      <w:bodyDiv w:val="1"/>
      <w:marLeft w:val="0"/>
      <w:marRight w:val="0"/>
      <w:marTop w:val="0"/>
      <w:marBottom w:val="0"/>
      <w:divBdr>
        <w:top w:val="none" w:sz="0" w:space="0" w:color="auto"/>
        <w:left w:val="none" w:sz="0" w:space="0" w:color="auto"/>
        <w:bottom w:val="none" w:sz="0" w:space="0" w:color="auto"/>
        <w:right w:val="none" w:sz="0" w:space="0" w:color="auto"/>
      </w:divBdr>
    </w:div>
    <w:div w:id="1405223188">
      <w:bodyDiv w:val="1"/>
      <w:marLeft w:val="0"/>
      <w:marRight w:val="0"/>
      <w:marTop w:val="0"/>
      <w:marBottom w:val="0"/>
      <w:divBdr>
        <w:top w:val="none" w:sz="0" w:space="0" w:color="auto"/>
        <w:left w:val="none" w:sz="0" w:space="0" w:color="auto"/>
        <w:bottom w:val="none" w:sz="0" w:space="0" w:color="auto"/>
        <w:right w:val="none" w:sz="0" w:space="0" w:color="auto"/>
      </w:divBdr>
    </w:div>
    <w:div w:id="1417022226">
      <w:bodyDiv w:val="1"/>
      <w:marLeft w:val="0"/>
      <w:marRight w:val="0"/>
      <w:marTop w:val="0"/>
      <w:marBottom w:val="0"/>
      <w:divBdr>
        <w:top w:val="none" w:sz="0" w:space="0" w:color="auto"/>
        <w:left w:val="none" w:sz="0" w:space="0" w:color="auto"/>
        <w:bottom w:val="none" w:sz="0" w:space="0" w:color="auto"/>
        <w:right w:val="none" w:sz="0" w:space="0" w:color="auto"/>
      </w:divBdr>
    </w:div>
    <w:div w:id="1419864548">
      <w:bodyDiv w:val="1"/>
      <w:marLeft w:val="0"/>
      <w:marRight w:val="0"/>
      <w:marTop w:val="0"/>
      <w:marBottom w:val="0"/>
      <w:divBdr>
        <w:top w:val="none" w:sz="0" w:space="0" w:color="auto"/>
        <w:left w:val="none" w:sz="0" w:space="0" w:color="auto"/>
        <w:bottom w:val="none" w:sz="0" w:space="0" w:color="auto"/>
        <w:right w:val="none" w:sz="0" w:space="0" w:color="auto"/>
      </w:divBdr>
    </w:div>
    <w:div w:id="1434859803">
      <w:bodyDiv w:val="1"/>
      <w:marLeft w:val="0"/>
      <w:marRight w:val="0"/>
      <w:marTop w:val="0"/>
      <w:marBottom w:val="0"/>
      <w:divBdr>
        <w:top w:val="none" w:sz="0" w:space="0" w:color="auto"/>
        <w:left w:val="none" w:sz="0" w:space="0" w:color="auto"/>
        <w:bottom w:val="none" w:sz="0" w:space="0" w:color="auto"/>
        <w:right w:val="none" w:sz="0" w:space="0" w:color="auto"/>
      </w:divBdr>
    </w:div>
    <w:div w:id="1436367779">
      <w:bodyDiv w:val="1"/>
      <w:marLeft w:val="0"/>
      <w:marRight w:val="0"/>
      <w:marTop w:val="0"/>
      <w:marBottom w:val="0"/>
      <w:divBdr>
        <w:top w:val="none" w:sz="0" w:space="0" w:color="auto"/>
        <w:left w:val="none" w:sz="0" w:space="0" w:color="auto"/>
        <w:bottom w:val="none" w:sz="0" w:space="0" w:color="auto"/>
        <w:right w:val="none" w:sz="0" w:space="0" w:color="auto"/>
      </w:divBdr>
    </w:div>
    <w:div w:id="1467042086">
      <w:bodyDiv w:val="1"/>
      <w:marLeft w:val="0"/>
      <w:marRight w:val="0"/>
      <w:marTop w:val="0"/>
      <w:marBottom w:val="0"/>
      <w:divBdr>
        <w:top w:val="none" w:sz="0" w:space="0" w:color="auto"/>
        <w:left w:val="none" w:sz="0" w:space="0" w:color="auto"/>
        <w:bottom w:val="none" w:sz="0" w:space="0" w:color="auto"/>
        <w:right w:val="none" w:sz="0" w:space="0" w:color="auto"/>
      </w:divBdr>
    </w:div>
    <w:div w:id="1472750974">
      <w:bodyDiv w:val="1"/>
      <w:marLeft w:val="0"/>
      <w:marRight w:val="0"/>
      <w:marTop w:val="0"/>
      <w:marBottom w:val="0"/>
      <w:divBdr>
        <w:top w:val="none" w:sz="0" w:space="0" w:color="auto"/>
        <w:left w:val="none" w:sz="0" w:space="0" w:color="auto"/>
        <w:bottom w:val="none" w:sz="0" w:space="0" w:color="auto"/>
        <w:right w:val="none" w:sz="0" w:space="0" w:color="auto"/>
      </w:divBdr>
    </w:div>
    <w:div w:id="1480419796">
      <w:bodyDiv w:val="1"/>
      <w:marLeft w:val="0"/>
      <w:marRight w:val="0"/>
      <w:marTop w:val="0"/>
      <w:marBottom w:val="0"/>
      <w:divBdr>
        <w:top w:val="none" w:sz="0" w:space="0" w:color="auto"/>
        <w:left w:val="none" w:sz="0" w:space="0" w:color="auto"/>
        <w:bottom w:val="none" w:sz="0" w:space="0" w:color="auto"/>
        <w:right w:val="none" w:sz="0" w:space="0" w:color="auto"/>
      </w:divBdr>
    </w:div>
    <w:div w:id="1482774816">
      <w:bodyDiv w:val="1"/>
      <w:marLeft w:val="0"/>
      <w:marRight w:val="0"/>
      <w:marTop w:val="0"/>
      <w:marBottom w:val="0"/>
      <w:divBdr>
        <w:top w:val="none" w:sz="0" w:space="0" w:color="auto"/>
        <w:left w:val="none" w:sz="0" w:space="0" w:color="auto"/>
        <w:bottom w:val="none" w:sz="0" w:space="0" w:color="auto"/>
        <w:right w:val="none" w:sz="0" w:space="0" w:color="auto"/>
      </w:divBdr>
    </w:div>
    <w:div w:id="1511220725">
      <w:bodyDiv w:val="1"/>
      <w:marLeft w:val="0"/>
      <w:marRight w:val="0"/>
      <w:marTop w:val="0"/>
      <w:marBottom w:val="0"/>
      <w:divBdr>
        <w:top w:val="none" w:sz="0" w:space="0" w:color="auto"/>
        <w:left w:val="none" w:sz="0" w:space="0" w:color="auto"/>
        <w:bottom w:val="none" w:sz="0" w:space="0" w:color="auto"/>
        <w:right w:val="none" w:sz="0" w:space="0" w:color="auto"/>
      </w:divBdr>
    </w:div>
    <w:div w:id="1544750808">
      <w:bodyDiv w:val="1"/>
      <w:marLeft w:val="0"/>
      <w:marRight w:val="0"/>
      <w:marTop w:val="0"/>
      <w:marBottom w:val="0"/>
      <w:divBdr>
        <w:top w:val="none" w:sz="0" w:space="0" w:color="auto"/>
        <w:left w:val="none" w:sz="0" w:space="0" w:color="auto"/>
        <w:bottom w:val="none" w:sz="0" w:space="0" w:color="auto"/>
        <w:right w:val="none" w:sz="0" w:space="0" w:color="auto"/>
      </w:divBdr>
    </w:div>
    <w:div w:id="1553269266">
      <w:bodyDiv w:val="1"/>
      <w:marLeft w:val="0"/>
      <w:marRight w:val="0"/>
      <w:marTop w:val="0"/>
      <w:marBottom w:val="0"/>
      <w:divBdr>
        <w:top w:val="none" w:sz="0" w:space="0" w:color="auto"/>
        <w:left w:val="none" w:sz="0" w:space="0" w:color="auto"/>
        <w:bottom w:val="none" w:sz="0" w:space="0" w:color="auto"/>
        <w:right w:val="none" w:sz="0" w:space="0" w:color="auto"/>
      </w:divBdr>
    </w:div>
    <w:div w:id="1561793471">
      <w:bodyDiv w:val="1"/>
      <w:marLeft w:val="0"/>
      <w:marRight w:val="0"/>
      <w:marTop w:val="0"/>
      <w:marBottom w:val="0"/>
      <w:divBdr>
        <w:top w:val="none" w:sz="0" w:space="0" w:color="auto"/>
        <w:left w:val="none" w:sz="0" w:space="0" w:color="auto"/>
        <w:bottom w:val="none" w:sz="0" w:space="0" w:color="auto"/>
        <w:right w:val="none" w:sz="0" w:space="0" w:color="auto"/>
      </w:divBdr>
    </w:div>
    <w:div w:id="1563100965">
      <w:bodyDiv w:val="1"/>
      <w:marLeft w:val="0"/>
      <w:marRight w:val="0"/>
      <w:marTop w:val="0"/>
      <w:marBottom w:val="0"/>
      <w:divBdr>
        <w:top w:val="none" w:sz="0" w:space="0" w:color="auto"/>
        <w:left w:val="none" w:sz="0" w:space="0" w:color="auto"/>
        <w:bottom w:val="none" w:sz="0" w:space="0" w:color="auto"/>
        <w:right w:val="none" w:sz="0" w:space="0" w:color="auto"/>
      </w:divBdr>
      <w:divsChild>
        <w:div w:id="423503820">
          <w:marLeft w:val="0"/>
          <w:marRight w:val="0"/>
          <w:marTop w:val="0"/>
          <w:marBottom w:val="0"/>
          <w:divBdr>
            <w:top w:val="none" w:sz="0" w:space="0" w:color="auto"/>
            <w:left w:val="none" w:sz="0" w:space="0" w:color="auto"/>
            <w:bottom w:val="none" w:sz="0" w:space="0" w:color="auto"/>
            <w:right w:val="none" w:sz="0" w:space="0" w:color="auto"/>
          </w:divBdr>
          <w:divsChild>
            <w:div w:id="1500853082">
              <w:marLeft w:val="0"/>
              <w:marRight w:val="0"/>
              <w:marTop w:val="0"/>
              <w:marBottom w:val="0"/>
              <w:divBdr>
                <w:top w:val="none" w:sz="0" w:space="0" w:color="auto"/>
                <w:left w:val="none" w:sz="0" w:space="0" w:color="auto"/>
                <w:bottom w:val="none" w:sz="0" w:space="0" w:color="auto"/>
                <w:right w:val="none" w:sz="0" w:space="0" w:color="auto"/>
              </w:divBdr>
              <w:divsChild>
                <w:div w:id="1164052660">
                  <w:marLeft w:val="0"/>
                  <w:marRight w:val="0"/>
                  <w:marTop w:val="0"/>
                  <w:marBottom w:val="0"/>
                  <w:divBdr>
                    <w:top w:val="none" w:sz="0" w:space="0" w:color="auto"/>
                    <w:left w:val="none" w:sz="0" w:space="0" w:color="auto"/>
                    <w:bottom w:val="none" w:sz="0" w:space="0" w:color="auto"/>
                    <w:right w:val="none" w:sz="0" w:space="0" w:color="auto"/>
                  </w:divBdr>
                  <w:divsChild>
                    <w:div w:id="33387003">
                      <w:marLeft w:val="0"/>
                      <w:marRight w:val="0"/>
                      <w:marTop w:val="0"/>
                      <w:marBottom w:val="0"/>
                      <w:divBdr>
                        <w:top w:val="none" w:sz="0" w:space="0" w:color="auto"/>
                        <w:left w:val="none" w:sz="0" w:space="0" w:color="auto"/>
                        <w:bottom w:val="none" w:sz="0" w:space="0" w:color="auto"/>
                        <w:right w:val="none" w:sz="0" w:space="0" w:color="auto"/>
                      </w:divBdr>
                      <w:divsChild>
                        <w:div w:id="196357190">
                          <w:marLeft w:val="0"/>
                          <w:marRight w:val="0"/>
                          <w:marTop w:val="0"/>
                          <w:marBottom w:val="0"/>
                          <w:divBdr>
                            <w:top w:val="none" w:sz="0" w:space="0" w:color="auto"/>
                            <w:left w:val="none" w:sz="0" w:space="0" w:color="auto"/>
                            <w:bottom w:val="none" w:sz="0" w:space="0" w:color="auto"/>
                            <w:right w:val="none" w:sz="0" w:space="0" w:color="auto"/>
                          </w:divBdr>
                          <w:divsChild>
                            <w:div w:id="10982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111602">
      <w:bodyDiv w:val="1"/>
      <w:marLeft w:val="0"/>
      <w:marRight w:val="0"/>
      <w:marTop w:val="0"/>
      <w:marBottom w:val="0"/>
      <w:divBdr>
        <w:top w:val="none" w:sz="0" w:space="0" w:color="auto"/>
        <w:left w:val="none" w:sz="0" w:space="0" w:color="auto"/>
        <w:bottom w:val="none" w:sz="0" w:space="0" w:color="auto"/>
        <w:right w:val="none" w:sz="0" w:space="0" w:color="auto"/>
      </w:divBdr>
    </w:div>
    <w:div w:id="1623876201">
      <w:bodyDiv w:val="1"/>
      <w:marLeft w:val="0"/>
      <w:marRight w:val="0"/>
      <w:marTop w:val="0"/>
      <w:marBottom w:val="0"/>
      <w:divBdr>
        <w:top w:val="none" w:sz="0" w:space="0" w:color="auto"/>
        <w:left w:val="none" w:sz="0" w:space="0" w:color="auto"/>
        <w:bottom w:val="none" w:sz="0" w:space="0" w:color="auto"/>
        <w:right w:val="none" w:sz="0" w:space="0" w:color="auto"/>
      </w:divBdr>
    </w:div>
    <w:div w:id="1632444294">
      <w:bodyDiv w:val="1"/>
      <w:marLeft w:val="0"/>
      <w:marRight w:val="0"/>
      <w:marTop w:val="0"/>
      <w:marBottom w:val="0"/>
      <w:divBdr>
        <w:top w:val="none" w:sz="0" w:space="0" w:color="auto"/>
        <w:left w:val="none" w:sz="0" w:space="0" w:color="auto"/>
        <w:bottom w:val="none" w:sz="0" w:space="0" w:color="auto"/>
        <w:right w:val="none" w:sz="0" w:space="0" w:color="auto"/>
      </w:divBdr>
    </w:div>
    <w:div w:id="1644432520">
      <w:bodyDiv w:val="1"/>
      <w:marLeft w:val="0"/>
      <w:marRight w:val="0"/>
      <w:marTop w:val="0"/>
      <w:marBottom w:val="0"/>
      <w:divBdr>
        <w:top w:val="none" w:sz="0" w:space="0" w:color="auto"/>
        <w:left w:val="none" w:sz="0" w:space="0" w:color="auto"/>
        <w:bottom w:val="none" w:sz="0" w:space="0" w:color="auto"/>
        <w:right w:val="none" w:sz="0" w:space="0" w:color="auto"/>
      </w:divBdr>
    </w:div>
    <w:div w:id="1711416640">
      <w:bodyDiv w:val="1"/>
      <w:marLeft w:val="0"/>
      <w:marRight w:val="0"/>
      <w:marTop w:val="0"/>
      <w:marBottom w:val="0"/>
      <w:divBdr>
        <w:top w:val="none" w:sz="0" w:space="0" w:color="auto"/>
        <w:left w:val="none" w:sz="0" w:space="0" w:color="auto"/>
        <w:bottom w:val="none" w:sz="0" w:space="0" w:color="auto"/>
        <w:right w:val="none" w:sz="0" w:space="0" w:color="auto"/>
      </w:divBdr>
    </w:div>
    <w:div w:id="1720939910">
      <w:bodyDiv w:val="1"/>
      <w:marLeft w:val="0"/>
      <w:marRight w:val="0"/>
      <w:marTop w:val="0"/>
      <w:marBottom w:val="0"/>
      <w:divBdr>
        <w:top w:val="none" w:sz="0" w:space="0" w:color="auto"/>
        <w:left w:val="none" w:sz="0" w:space="0" w:color="auto"/>
        <w:bottom w:val="none" w:sz="0" w:space="0" w:color="auto"/>
        <w:right w:val="none" w:sz="0" w:space="0" w:color="auto"/>
      </w:divBdr>
    </w:div>
    <w:div w:id="1721632363">
      <w:bodyDiv w:val="1"/>
      <w:marLeft w:val="0"/>
      <w:marRight w:val="0"/>
      <w:marTop w:val="0"/>
      <w:marBottom w:val="0"/>
      <w:divBdr>
        <w:top w:val="none" w:sz="0" w:space="0" w:color="auto"/>
        <w:left w:val="none" w:sz="0" w:space="0" w:color="auto"/>
        <w:bottom w:val="none" w:sz="0" w:space="0" w:color="auto"/>
        <w:right w:val="none" w:sz="0" w:space="0" w:color="auto"/>
      </w:divBdr>
    </w:div>
    <w:div w:id="1741443166">
      <w:bodyDiv w:val="1"/>
      <w:marLeft w:val="0"/>
      <w:marRight w:val="0"/>
      <w:marTop w:val="0"/>
      <w:marBottom w:val="0"/>
      <w:divBdr>
        <w:top w:val="none" w:sz="0" w:space="0" w:color="auto"/>
        <w:left w:val="none" w:sz="0" w:space="0" w:color="auto"/>
        <w:bottom w:val="none" w:sz="0" w:space="0" w:color="auto"/>
        <w:right w:val="none" w:sz="0" w:space="0" w:color="auto"/>
      </w:divBdr>
    </w:div>
    <w:div w:id="1780949569">
      <w:bodyDiv w:val="1"/>
      <w:marLeft w:val="0"/>
      <w:marRight w:val="0"/>
      <w:marTop w:val="0"/>
      <w:marBottom w:val="0"/>
      <w:divBdr>
        <w:top w:val="none" w:sz="0" w:space="0" w:color="auto"/>
        <w:left w:val="none" w:sz="0" w:space="0" w:color="auto"/>
        <w:bottom w:val="none" w:sz="0" w:space="0" w:color="auto"/>
        <w:right w:val="none" w:sz="0" w:space="0" w:color="auto"/>
      </w:divBdr>
    </w:div>
    <w:div w:id="1783956656">
      <w:bodyDiv w:val="1"/>
      <w:marLeft w:val="0"/>
      <w:marRight w:val="0"/>
      <w:marTop w:val="0"/>
      <w:marBottom w:val="0"/>
      <w:divBdr>
        <w:top w:val="none" w:sz="0" w:space="0" w:color="auto"/>
        <w:left w:val="none" w:sz="0" w:space="0" w:color="auto"/>
        <w:bottom w:val="none" w:sz="0" w:space="0" w:color="auto"/>
        <w:right w:val="none" w:sz="0" w:space="0" w:color="auto"/>
      </w:divBdr>
    </w:div>
    <w:div w:id="1820070205">
      <w:bodyDiv w:val="1"/>
      <w:marLeft w:val="0"/>
      <w:marRight w:val="0"/>
      <w:marTop w:val="0"/>
      <w:marBottom w:val="0"/>
      <w:divBdr>
        <w:top w:val="none" w:sz="0" w:space="0" w:color="auto"/>
        <w:left w:val="none" w:sz="0" w:space="0" w:color="auto"/>
        <w:bottom w:val="none" w:sz="0" w:space="0" w:color="auto"/>
        <w:right w:val="none" w:sz="0" w:space="0" w:color="auto"/>
      </w:divBdr>
    </w:div>
    <w:div w:id="1837959449">
      <w:bodyDiv w:val="1"/>
      <w:marLeft w:val="0"/>
      <w:marRight w:val="0"/>
      <w:marTop w:val="0"/>
      <w:marBottom w:val="0"/>
      <w:divBdr>
        <w:top w:val="none" w:sz="0" w:space="0" w:color="auto"/>
        <w:left w:val="none" w:sz="0" w:space="0" w:color="auto"/>
        <w:bottom w:val="none" w:sz="0" w:space="0" w:color="auto"/>
        <w:right w:val="none" w:sz="0" w:space="0" w:color="auto"/>
      </w:divBdr>
    </w:div>
    <w:div w:id="1861507083">
      <w:bodyDiv w:val="1"/>
      <w:marLeft w:val="0"/>
      <w:marRight w:val="0"/>
      <w:marTop w:val="0"/>
      <w:marBottom w:val="0"/>
      <w:divBdr>
        <w:top w:val="none" w:sz="0" w:space="0" w:color="auto"/>
        <w:left w:val="none" w:sz="0" w:space="0" w:color="auto"/>
        <w:bottom w:val="none" w:sz="0" w:space="0" w:color="auto"/>
        <w:right w:val="none" w:sz="0" w:space="0" w:color="auto"/>
      </w:divBdr>
    </w:div>
    <w:div w:id="1870026333">
      <w:bodyDiv w:val="1"/>
      <w:marLeft w:val="0"/>
      <w:marRight w:val="0"/>
      <w:marTop w:val="0"/>
      <w:marBottom w:val="0"/>
      <w:divBdr>
        <w:top w:val="none" w:sz="0" w:space="0" w:color="auto"/>
        <w:left w:val="none" w:sz="0" w:space="0" w:color="auto"/>
        <w:bottom w:val="none" w:sz="0" w:space="0" w:color="auto"/>
        <w:right w:val="none" w:sz="0" w:space="0" w:color="auto"/>
      </w:divBdr>
    </w:div>
    <w:div w:id="1877504607">
      <w:bodyDiv w:val="1"/>
      <w:marLeft w:val="0"/>
      <w:marRight w:val="0"/>
      <w:marTop w:val="0"/>
      <w:marBottom w:val="0"/>
      <w:divBdr>
        <w:top w:val="none" w:sz="0" w:space="0" w:color="auto"/>
        <w:left w:val="none" w:sz="0" w:space="0" w:color="auto"/>
        <w:bottom w:val="none" w:sz="0" w:space="0" w:color="auto"/>
        <w:right w:val="none" w:sz="0" w:space="0" w:color="auto"/>
      </w:divBdr>
    </w:div>
    <w:div w:id="1877813378">
      <w:bodyDiv w:val="1"/>
      <w:marLeft w:val="0"/>
      <w:marRight w:val="0"/>
      <w:marTop w:val="0"/>
      <w:marBottom w:val="0"/>
      <w:divBdr>
        <w:top w:val="none" w:sz="0" w:space="0" w:color="auto"/>
        <w:left w:val="none" w:sz="0" w:space="0" w:color="auto"/>
        <w:bottom w:val="none" w:sz="0" w:space="0" w:color="auto"/>
        <w:right w:val="none" w:sz="0" w:space="0" w:color="auto"/>
      </w:divBdr>
    </w:div>
    <w:div w:id="1902134897">
      <w:bodyDiv w:val="1"/>
      <w:marLeft w:val="0"/>
      <w:marRight w:val="0"/>
      <w:marTop w:val="0"/>
      <w:marBottom w:val="0"/>
      <w:divBdr>
        <w:top w:val="none" w:sz="0" w:space="0" w:color="auto"/>
        <w:left w:val="none" w:sz="0" w:space="0" w:color="auto"/>
        <w:bottom w:val="none" w:sz="0" w:space="0" w:color="auto"/>
        <w:right w:val="none" w:sz="0" w:space="0" w:color="auto"/>
      </w:divBdr>
    </w:div>
    <w:div w:id="1929998937">
      <w:bodyDiv w:val="1"/>
      <w:marLeft w:val="0"/>
      <w:marRight w:val="0"/>
      <w:marTop w:val="0"/>
      <w:marBottom w:val="0"/>
      <w:divBdr>
        <w:top w:val="none" w:sz="0" w:space="0" w:color="auto"/>
        <w:left w:val="none" w:sz="0" w:space="0" w:color="auto"/>
        <w:bottom w:val="none" w:sz="0" w:space="0" w:color="auto"/>
        <w:right w:val="none" w:sz="0" w:space="0" w:color="auto"/>
      </w:divBdr>
    </w:div>
    <w:div w:id="1972905426">
      <w:bodyDiv w:val="1"/>
      <w:marLeft w:val="0"/>
      <w:marRight w:val="0"/>
      <w:marTop w:val="0"/>
      <w:marBottom w:val="0"/>
      <w:divBdr>
        <w:top w:val="none" w:sz="0" w:space="0" w:color="auto"/>
        <w:left w:val="none" w:sz="0" w:space="0" w:color="auto"/>
        <w:bottom w:val="none" w:sz="0" w:space="0" w:color="auto"/>
        <w:right w:val="none" w:sz="0" w:space="0" w:color="auto"/>
      </w:divBdr>
    </w:div>
    <w:div w:id="1974366789">
      <w:bodyDiv w:val="1"/>
      <w:marLeft w:val="0"/>
      <w:marRight w:val="0"/>
      <w:marTop w:val="0"/>
      <w:marBottom w:val="0"/>
      <w:divBdr>
        <w:top w:val="none" w:sz="0" w:space="0" w:color="auto"/>
        <w:left w:val="none" w:sz="0" w:space="0" w:color="auto"/>
        <w:bottom w:val="none" w:sz="0" w:space="0" w:color="auto"/>
        <w:right w:val="none" w:sz="0" w:space="0" w:color="auto"/>
      </w:divBdr>
    </w:div>
    <w:div w:id="1974823135">
      <w:bodyDiv w:val="1"/>
      <w:marLeft w:val="0"/>
      <w:marRight w:val="0"/>
      <w:marTop w:val="0"/>
      <w:marBottom w:val="0"/>
      <w:divBdr>
        <w:top w:val="none" w:sz="0" w:space="0" w:color="auto"/>
        <w:left w:val="none" w:sz="0" w:space="0" w:color="auto"/>
        <w:bottom w:val="none" w:sz="0" w:space="0" w:color="auto"/>
        <w:right w:val="none" w:sz="0" w:space="0" w:color="auto"/>
      </w:divBdr>
    </w:div>
    <w:div w:id="1987467503">
      <w:bodyDiv w:val="1"/>
      <w:marLeft w:val="0"/>
      <w:marRight w:val="0"/>
      <w:marTop w:val="0"/>
      <w:marBottom w:val="0"/>
      <w:divBdr>
        <w:top w:val="none" w:sz="0" w:space="0" w:color="auto"/>
        <w:left w:val="none" w:sz="0" w:space="0" w:color="auto"/>
        <w:bottom w:val="none" w:sz="0" w:space="0" w:color="auto"/>
        <w:right w:val="none" w:sz="0" w:space="0" w:color="auto"/>
      </w:divBdr>
    </w:div>
    <w:div w:id="1992176363">
      <w:bodyDiv w:val="1"/>
      <w:marLeft w:val="0"/>
      <w:marRight w:val="0"/>
      <w:marTop w:val="0"/>
      <w:marBottom w:val="0"/>
      <w:divBdr>
        <w:top w:val="none" w:sz="0" w:space="0" w:color="auto"/>
        <w:left w:val="none" w:sz="0" w:space="0" w:color="auto"/>
        <w:bottom w:val="none" w:sz="0" w:space="0" w:color="auto"/>
        <w:right w:val="none" w:sz="0" w:space="0" w:color="auto"/>
      </w:divBdr>
    </w:div>
    <w:div w:id="2021272864">
      <w:bodyDiv w:val="1"/>
      <w:marLeft w:val="0"/>
      <w:marRight w:val="0"/>
      <w:marTop w:val="0"/>
      <w:marBottom w:val="0"/>
      <w:divBdr>
        <w:top w:val="none" w:sz="0" w:space="0" w:color="auto"/>
        <w:left w:val="none" w:sz="0" w:space="0" w:color="auto"/>
        <w:bottom w:val="none" w:sz="0" w:space="0" w:color="auto"/>
        <w:right w:val="none" w:sz="0" w:space="0" w:color="auto"/>
      </w:divBdr>
    </w:div>
    <w:div w:id="2023773004">
      <w:bodyDiv w:val="1"/>
      <w:marLeft w:val="0"/>
      <w:marRight w:val="0"/>
      <w:marTop w:val="0"/>
      <w:marBottom w:val="0"/>
      <w:divBdr>
        <w:top w:val="none" w:sz="0" w:space="0" w:color="auto"/>
        <w:left w:val="none" w:sz="0" w:space="0" w:color="auto"/>
        <w:bottom w:val="none" w:sz="0" w:space="0" w:color="auto"/>
        <w:right w:val="none" w:sz="0" w:space="0" w:color="auto"/>
      </w:divBdr>
    </w:div>
    <w:div w:id="2023818955">
      <w:bodyDiv w:val="1"/>
      <w:marLeft w:val="0"/>
      <w:marRight w:val="0"/>
      <w:marTop w:val="0"/>
      <w:marBottom w:val="0"/>
      <w:divBdr>
        <w:top w:val="none" w:sz="0" w:space="0" w:color="auto"/>
        <w:left w:val="none" w:sz="0" w:space="0" w:color="auto"/>
        <w:bottom w:val="none" w:sz="0" w:space="0" w:color="auto"/>
        <w:right w:val="none" w:sz="0" w:space="0" w:color="auto"/>
      </w:divBdr>
    </w:div>
    <w:div w:id="2040206369">
      <w:bodyDiv w:val="1"/>
      <w:marLeft w:val="0"/>
      <w:marRight w:val="0"/>
      <w:marTop w:val="0"/>
      <w:marBottom w:val="0"/>
      <w:divBdr>
        <w:top w:val="none" w:sz="0" w:space="0" w:color="auto"/>
        <w:left w:val="none" w:sz="0" w:space="0" w:color="auto"/>
        <w:bottom w:val="none" w:sz="0" w:space="0" w:color="auto"/>
        <w:right w:val="none" w:sz="0" w:space="0" w:color="auto"/>
      </w:divBdr>
    </w:div>
    <w:div w:id="2044986175">
      <w:bodyDiv w:val="1"/>
      <w:marLeft w:val="0"/>
      <w:marRight w:val="0"/>
      <w:marTop w:val="0"/>
      <w:marBottom w:val="0"/>
      <w:divBdr>
        <w:top w:val="none" w:sz="0" w:space="0" w:color="auto"/>
        <w:left w:val="none" w:sz="0" w:space="0" w:color="auto"/>
        <w:bottom w:val="none" w:sz="0" w:space="0" w:color="auto"/>
        <w:right w:val="none" w:sz="0" w:space="0" w:color="auto"/>
      </w:divBdr>
    </w:div>
    <w:div w:id="2071229141">
      <w:bodyDiv w:val="1"/>
      <w:marLeft w:val="0"/>
      <w:marRight w:val="0"/>
      <w:marTop w:val="0"/>
      <w:marBottom w:val="0"/>
      <w:divBdr>
        <w:top w:val="none" w:sz="0" w:space="0" w:color="auto"/>
        <w:left w:val="none" w:sz="0" w:space="0" w:color="auto"/>
        <w:bottom w:val="none" w:sz="0" w:space="0" w:color="auto"/>
        <w:right w:val="none" w:sz="0" w:space="0" w:color="auto"/>
      </w:divBdr>
      <w:divsChild>
        <w:div w:id="524366274">
          <w:marLeft w:val="0"/>
          <w:marRight w:val="0"/>
          <w:marTop w:val="0"/>
          <w:marBottom w:val="0"/>
          <w:divBdr>
            <w:top w:val="none" w:sz="0" w:space="0" w:color="auto"/>
            <w:left w:val="none" w:sz="0" w:space="0" w:color="auto"/>
            <w:bottom w:val="none" w:sz="0" w:space="0" w:color="auto"/>
            <w:right w:val="none" w:sz="0" w:space="0" w:color="auto"/>
          </w:divBdr>
          <w:divsChild>
            <w:div w:id="865561722">
              <w:marLeft w:val="0"/>
              <w:marRight w:val="0"/>
              <w:marTop w:val="0"/>
              <w:marBottom w:val="0"/>
              <w:divBdr>
                <w:top w:val="none" w:sz="0" w:space="0" w:color="auto"/>
                <w:left w:val="none" w:sz="0" w:space="0" w:color="auto"/>
                <w:bottom w:val="none" w:sz="0" w:space="0" w:color="auto"/>
                <w:right w:val="none" w:sz="0" w:space="0" w:color="auto"/>
              </w:divBdr>
              <w:divsChild>
                <w:div w:id="1395009527">
                  <w:marLeft w:val="0"/>
                  <w:marRight w:val="0"/>
                  <w:marTop w:val="0"/>
                  <w:marBottom w:val="0"/>
                  <w:divBdr>
                    <w:top w:val="none" w:sz="0" w:space="0" w:color="auto"/>
                    <w:left w:val="none" w:sz="0" w:space="0" w:color="auto"/>
                    <w:bottom w:val="none" w:sz="0" w:space="0" w:color="auto"/>
                    <w:right w:val="none" w:sz="0" w:space="0" w:color="auto"/>
                  </w:divBdr>
                  <w:divsChild>
                    <w:div w:id="1063210418">
                      <w:marLeft w:val="0"/>
                      <w:marRight w:val="0"/>
                      <w:marTop w:val="0"/>
                      <w:marBottom w:val="0"/>
                      <w:divBdr>
                        <w:top w:val="none" w:sz="0" w:space="0" w:color="auto"/>
                        <w:left w:val="none" w:sz="0" w:space="0" w:color="auto"/>
                        <w:bottom w:val="none" w:sz="0" w:space="0" w:color="auto"/>
                        <w:right w:val="none" w:sz="0" w:space="0" w:color="auto"/>
                      </w:divBdr>
                      <w:divsChild>
                        <w:div w:id="352727562">
                          <w:marLeft w:val="0"/>
                          <w:marRight w:val="0"/>
                          <w:marTop w:val="0"/>
                          <w:marBottom w:val="0"/>
                          <w:divBdr>
                            <w:top w:val="none" w:sz="0" w:space="0" w:color="auto"/>
                            <w:left w:val="none" w:sz="0" w:space="0" w:color="auto"/>
                            <w:bottom w:val="none" w:sz="0" w:space="0" w:color="auto"/>
                            <w:right w:val="none" w:sz="0" w:space="0" w:color="auto"/>
                          </w:divBdr>
                          <w:divsChild>
                            <w:div w:id="79305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775420">
      <w:bodyDiv w:val="1"/>
      <w:marLeft w:val="0"/>
      <w:marRight w:val="0"/>
      <w:marTop w:val="0"/>
      <w:marBottom w:val="0"/>
      <w:divBdr>
        <w:top w:val="none" w:sz="0" w:space="0" w:color="auto"/>
        <w:left w:val="none" w:sz="0" w:space="0" w:color="auto"/>
        <w:bottom w:val="none" w:sz="0" w:space="0" w:color="auto"/>
        <w:right w:val="none" w:sz="0" w:space="0" w:color="auto"/>
      </w:divBdr>
    </w:div>
    <w:div w:id="209670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zoek.officielebekendmakingen.nl/kst-33400-XVI-2.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zoek.officielebekendmakingen.nl/kst-33400-XVI-1.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zoek.officielebekendmakingen.nl/kst-33750-XVI-2.html"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zoek.officielebekendmakingen.nl/kst-33750-XVI-1.htm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94C579B2BF72438FFD5DCE97224A3A" ma:contentTypeVersion="0" ma:contentTypeDescription="Een nieuw document maken." ma:contentTypeScope="" ma:versionID="8a4b654a6de083bd0b2e304d0993204e">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DF1032-05A6-44DB-9BB4-9A17A9213F32}"/>
</file>

<file path=customXml/itemProps2.xml><?xml version="1.0" encoding="utf-8"?>
<ds:datastoreItem xmlns:ds="http://schemas.openxmlformats.org/officeDocument/2006/customXml" ds:itemID="{18901811-E87D-48C0-807D-A06137BA7111}"/>
</file>

<file path=customXml/itemProps3.xml><?xml version="1.0" encoding="utf-8"?>
<ds:datastoreItem xmlns:ds="http://schemas.openxmlformats.org/officeDocument/2006/customXml" ds:itemID="{12F1EA17-D73C-47A9-8CF0-2729AE2789A0}"/>
</file>

<file path=customXml/itemProps4.xml><?xml version="1.0" encoding="utf-8"?>
<ds:datastoreItem xmlns:ds="http://schemas.openxmlformats.org/officeDocument/2006/customXml" ds:itemID="{E5B0E17F-092D-425A-BF94-BA510655B41D}"/>
</file>

<file path=docProps/app.xml><?xml version="1.0" encoding="utf-8"?>
<Properties xmlns="http://schemas.openxmlformats.org/officeDocument/2006/extended-properties" xmlns:vt="http://schemas.openxmlformats.org/officeDocument/2006/docPropsVTypes">
  <Template>D023630B</Template>
  <TotalTime>0</TotalTime>
  <Pages>61</Pages>
  <Words>17800</Words>
  <Characters>97906</Characters>
  <Application>Microsoft Office Word</Application>
  <DocSecurity>4</DocSecurity>
  <Lines>815</Lines>
  <Paragraphs>230</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115476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ROGMW</dc:creator>
  <cp:lastModifiedBy>Stefano Tamin</cp:lastModifiedBy>
  <cp:revision>2</cp:revision>
  <cp:lastPrinted>2015-05-29T12:59:00Z</cp:lastPrinted>
  <dcterms:created xsi:type="dcterms:W3CDTF">2015-06-01T16:23:00Z</dcterms:created>
  <dcterms:modified xsi:type="dcterms:W3CDTF">2015-06-01T16:23:00Z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0x0101002394C579B2BF72438FFD5DCE97224A3A</vt:lpwstr>
  </property>
</Properties>
</file>