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02" w:rsidRPr="00A15404" w:rsidRDefault="00622B02" w:rsidP="00622B02">
      <w:pPr>
        <w:spacing w:line="360" w:lineRule="auto"/>
        <w:rPr>
          <w:rFonts w:ascii="Verdana" w:hAnsi="Verdana" w:cs="Arial"/>
          <w:b/>
          <w:sz w:val="20"/>
        </w:rPr>
      </w:pPr>
      <w:r w:rsidRPr="00A15404">
        <w:rPr>
          <w:rFonts w:ascii="Verdana" w:hAnsi="Verdana" w:cs="Arial"/>
          <w:b/>
          <w:sz w:val="20"/>
        </w:rPr>
        <w:t>Wijziging van de begrotingsstaat van het Ministerie van Onderwijs, Cultuur</w:t>
      </w:r>
    </w:p>
    <w:p w:rsidR="00622B02" w:rsidRPr="00A15404" w:rsidRDefault="00622B02" w:rsidP="00622B02">
      <w:pPr>
        <w:spacing w:line="360" w:lineRule="auto"/>
        <w:rPr>
          <w:rFonts w:ascii="Verdana" w:hAnsi="Verdana" w:cs="Arial"/>
          <w:b/>
          <w:sz w:val="20"/>
        </w:rPr>
      </w:pPr>
      <w:r w:rsidRPr="00A15404">
        <w:rPr>
          <w:rFonts w:ascii="Verdana" w:hAnsi="Verdana" w:cs="Arial"/>
          <w:b/>
          <w:sz w:val="20"/>
        </w:rPr>
        <w:t>en Wetenschap (VIII) voor het jaar 2015 (Eerste suppletoire begroting)</w:t>
      </w: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b/>
          <w:sz w:val="20"/>
        </w:rPr>
      </w:pPr>
      <w:r w:rsidRPr="00A15404">
        <w:rPr>
          <w:rFonts w:ascii="Verdana" w:hAnsi="Verdana" w:cs="Arial"/>
          <w:b/>
          <w:sz w:val="20"/>
        </w:rPr>
        <w:t>MEMORIE VAN TOELICHTING</w:t>
      </w: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b/>
          <w:sz w:val="20"/>
        </w:rPr>
      </w:pPr>
      <w:r w:rsidRPr="00A15404">
        <w:rPr>
          <w:rFonts w:ascii="Verdana" w:hAnsi="Verdana" w:cs="Arial"/>
          <w:b/>
          <w:sz w:val="20"/>
        </w:rPr>
        <w:t>A. ARTIKELSGEWIJZE TOELICHTING BIJ HET WETSVOORSTEL</w:t>
      </w: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b/>
          <w:sz w:val="20"/>
        </w:rPr>
      </w:pPr>
      <w:r w:rsidRPr="00A15404">
        <w:rPr>
          <w:rFonts w:ascii="Verdana" w:hAnsi="Verdana" w:cs="Arial"/>
          <w:b/>
          <w:sz w:val="20"/>
        </w:rPr>
        <w:t>Wetsartikel 1</w:t>
      </w:r>
    </w:p>
    <w:p w:rsidR="00622B02" w:rsidRPr="00A15404" w:rsidRDefault="00622B02" w:rsidP="00622B02">
      <w:pPr>
        <w:spacing w:line="360" w:lineRule="auto"/>
        <w:rPr>
          <w:rFonts w:ascii="Verdana" w:hAnsi="Verdana" w:cs="Arial"/>
          <w:sz w:val="20"/>
        </w:rPr>
      </w:pPr>
      <w:r w:rsidRPr="00A15404">
        <w:rPr>
          <w:rFonts w:ascii="Verdana" w:hAnsi="Verdana" w:cs="Arial"/>
          <w:sz w:val="20"/>
        </w:rPr>
        <w:t>De begrotingsstaten die onderdeel uitmaken van de Rijksbegroting, worden op grond van artikel 1, derde lid, van de Comptabiliteitswet 2001 elk afzonderlijk bij de wet vastgesteld en derhalve ook gewijzigd. Het onderhavige wetsvoorstel strekt ertoe om voor het jaar 2015</w:t>
      </w:r>
      <w:r>
        <w:rPr>
          <w:rFonts w:ascii="Verdana" w:hAnsi="Verdana" w:cs="Arial"/>
          <w:sz w:val="20"/>
        </w:rPr>
        <w:t xml:space="preserve"> wijzigingen aan te brengen in </w:t>
      </w:r>
      <w:r w:rsidRPr="00A15404">
        <w:rPr>
          <w:rFonts w:ascii="Verdana" w:hAnsi="Verdana" w:cs="Arial"/>
          <w:sz w:val="20"/>
        </w:rPr>
        <w:t>de departementale begrotingsstaat van het Ministerie van Onderwijs, Cultuur en Wetenschap;</w:t>
      </w: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sz w:val="20"/>
        </w:rPr>
      </w:pPr>
      <w:r w:rsidRPr="00A15404">
        <w:rPr>
          <w:rFonts w:ascii="Verdana" w:hAnsi="Verdana" w:cs="Arial"/>
          <w:sz w:val="20"/>
        </w:rPr>
        <w:t>De in de begrotingsstaat opgenomen begrotingsartikelen worden in onderdeel B van deze memorie van toelichting toegelicht (de zgn. begrotingstoelichting).</w:t>
      </w: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sz w:val="20"/>
        </w:rPr>
      </w:pPr>
      <w:r w:rsidRPr="00A15404">
        <w:rPr>
          <w:rFonts w:ascii="Verdana" w:hAnsi="Verdana" w:cs="Arial"/>
          <w:sz w:val="20"/>
        </w:rPr>
        <w:t>De Minister van Onderwijs, Cultuur en Wetenschap,</w:t>
      </w: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sz w:val="20"/>
        </w:rPr>
      </w:pPr>
      <w:r w:rsidRPr="00A15404">
        <w:rPr>
          <w:rFonts w:ascii="Verdana" w:hAnsi="Verdana" w:cs="Arial"/>
          <w:sz w:val="20"/>
        </w:rPr>
        <w:t>(dr. Jet Bussemaker)</w:t>
      </w:r>
    </w:p>
    <w:p w:rsidR="00622B02" w:rsidRPr="00A1540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360" w:lineRule="auto"/>
        <w:rPr>
          <w:rFonts w:ascii="Verdana" w:hAnsi="Verdana" w:cs="Arial"/>
          <w:b/>
          <w:sz w:val="20"/>
        </w:rPr>
      </w:pPr>
      <w:r w:rsidRPr="00A15404">
        <w:rPr>
          <w:rFonts w:ascii="Verdana" w:hAnsi="Verdana" w:cs="Arial"/>
          <w:b/>
          <w:sz w:val="20"/>
        </w:rPr>
        <w:br w:type="page"/>
      </w:r>
    </w:p>
    <w:p w:rsidR="00622B02" w:rsidRPr="00080317" w:rsidRDefault="00622B02" w:rsidP="00622B02">
      <w:pPr>
        <w:spacing w:line="360" w:lineRule="auto"/>
        <w:rPr>
          <w:rFonts w:ascii="Verdana" w:hAnsi="Verdana" w:cs="Arial"/>
          <w:b/>
          <w:sz w:val="20"/>
        </w:rPr>
      </w:pPr>
      <w:r w:rsidRPr="00080317">
        <w:rPr>
          <w:rFonts w:ascii="Verdana" w:hAnsi="Verdana" w:cs="Arial"/>
          <w:b/>
          <w:sz w:val="20"/>
        </w:rPr>
        <w:lastRenderedPageBreak/>
        <w:t>B. BEGROTINGSTOELICHTING</w:t>
      </w:r>
    </w:p>
    <w:p w:rsidR="00622B02" w:rsidRPr="00080317" w:rsidRDefault="00622B02" w:rsidP="00622B02">
      <w:pPr>
        <w:spacing w:line="360" w:lineRule="auto"/>
        <w:rPr>
          <w:rFonts w:ascii="Verdana" w:hAnsi="Verdana" w:cs="Arial"/>
          <w:b/>
          <w:sz w:val="20"/>
        </w:rPr>
      </w:pPr>
    </w:p>
    <w:p w:rsidR="00622B02" w:rsidRPr="00080317" w:rsidRDefault="00622B02" w:rsidP="00622B02">
      <w:pPr>
        <w:numPr>
          <w:ilvl w:val="0"/>
          <w:numId w:val="2"/>
        </w:numPr>
        <w:spacing w:line="360" w:lineRule="auto"/>
        <w:rPr>
          <w:rFonts w:ascii="Verdana" w:hAnsi="Verdana" w:cs="Arial"/>
          <w:b/>
          <w:sz w:val="20"/>
        </w:rPr>
      </w:pPr>
      <w:r w:rsidRPr="00080317">
        <w:rPr>
          <w:rFonts w:ascii="Verdana" w:hAnsi="Verdana" w:cs="Arial"/>
          <w:b/>
          <w:sz w:val="20"/>
        </w:rPr>
        <w:t>Leeswijzer</w:t>
      </w:r>
    </w:p>
    <w:p w:rsidR="00622B02" w:rsidRPr="00080317" w:rsidRDefault="00622B02" w:rsidP="00622B02">
      <w:pPr>
        <w:numPr>
          <w:ilvl w:val="0"/>
          <w:numId w:val="2"/>
        </w:numPr>
        <w:spacing w:line="360" w:lineRule="auto"/>
        <w:rPr>
          <w:rFonts w:ascii="Verdana" w:hAnsi="Verdana" w:cs="Arial"/>
          <w:b/>
          <w:sz w:val="20"/>
        </w:rPr>
      </w:pPr>
      <w:r w:rsidRPr="00080317">
        <w:rPr>
          <w:rFonts w:ascii="Verdana" w:hAnsi="Verdana" w:cs="Arial"/>
          <w:b/>
          <w:sz w:val="20"/>
        </w:rPr>
        <w:t>Het beleid</w:t>
      </w:r>
    </w:p>
    <w:p w:rsidR="00622B02" w:rsidRPr="00080317" w:rsidRDefault="00622B02" w:rsidP="00622B02">
      <w:pPr>
        <w:numPr>
          <w:ilvl w:val="0"/>
          <w:numId w:val="3"/>
        </w:numPr>
        <w:tabs>
          <w:tab w:val="clear" w:pos="1418"/>
          <w:tab w:val="left" w:pos="990"/>
        </w:tabs>
        <w:spacing w:line="360" w:lineRule="auto"/>
        <w:rPr>
          <w:rFonts w:ascii="Verdana" w:hAnsi="Verdana" w:cs="Arial"/>
          <w:b/>
          <w:sz w:val="20"/>
        </w:rPr>
      </w:pPr>
      <w:r w:rsidRPr="00080317">
        <w:rPr>
          <w:rFonts w:ascii="Verdana" w:hAnsi="Verdana" w:cs="Arial"/>
          <w:b/>
          <w:sz w:val="20"/>
        </w:rPr>
        <w:t>Overzicht belangrijkste uitgaven- en ontvangsten</w:t>
      </w:r>
    </w:p>
    <w:p w:rsidR="00622B02" w:rsidRPr="00080317" w:rsidRDefault="00622B02" w:rsidP="00622B02">
      <w:pPr>
        <w:numPr>
          <w:ilvl w:val="0"/>
          <w:numId w:val="4"/>
        </w:numPr>
        <w:tabs>
          <w:tab w:val="clear" w:pos="1418"/>
          <w:tab w:val="left" w:pos="990"/>
        </w:tabs>
        <w:spacing w:line="360" w:lineRule="auto"/>
        <w:rPr>
          <w:rFonts w:ascii="Verdana" w:hAnsi="Verdana" w:cs="Arial"/>
          <w:b/>
          <w:sz w:val="20"/>
        </w:rPr>
      </w:pPr>
      <w:r w:rsidRPr="00080317">
        <w:rPr>
          <w:rFonts w:ascii="Verdana" w:hAnsi="Verdana" w:cs="Arial"/>
          <w:b/>
          <w:sz w:val="20"/>
        </w:rPr>
        <w:t>Beleidsartikelen</w:t>
      </w:r>
    </w:p>
    <w:p w:rsidR="00622B02" w:rsidRPr="00080317" w:rsidRDefault="00622B02" w:rsidP="00622B02">
      <w:pPr>
        <w:numPr>
          <w:ilvl w:val="0"/>
          <w:numId w:val="5"/>
        </w:numPr>
        <w:tabs>
          <w:tab w:val="clear" w:pos="1418"/>
          <w:tab w:val="left" w:pos="990"/>
        </w:tabs>
        <w:spacing w:line="360" w:lineRule="auto"/>
        <w:rPr>
          <w:rFonts w:ascii="Verdana" w:hAnsi="Verdana" w:cs="Arial"/>
          <w:b/>
          <w:sz w:val="20"/>
        </w:rPr>
      </w:pPr>
      <w:r w:rsidRPr="00080317">
        <w:rPr>
          <w:rFonts w:ascii="Verdana" w:hAnsi="Verdana" w:cs="Arial"/>
          <w:b/>
          <w:sz w:val="20"/>
        </w:rPr>
        <w:t>Niet-beleidsartikelen</w:t>
      </w:r>
    </w:p>
    <w:p w:rsidR="00622B02" w:rsidRPr="00080317"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b/>
          <w:sz w:val="20"/>
        </w:rPr>
      </w:pPr>
      <w:r w:rsidRPr="00080317">
        <w:rPr>
          <w:rFonts w:ascii="Verdana" w:hAnsi="Verdana" w:cs="Arial"/>
          <w:b/>
          <w:sz w:val="20"/>
        </w:rPr>
        <w:br w:type="page"/>
      </w:r>
    </w:p>
    <w:p w:rsidR="00622B02" w:rsidRPr="00C13F1F" w:rsidRDefault="00622B02" w:rsidP="00622B02">
      <w:pPr>
        <w:spacing w:line="360" w:lineRule="auto"/>
        <w:rPr>
          <w:rFonts w:ascii="Verdana" w:hAnsi="Verdana" w:cs="Arial"/>
          <w:b/>
          <w:sz w:val="20"/>
        </w:rPr>
      </w:pPr>
      <w:r w:rsidRPr="00C13F1F">
        <w:rPr>
          <w:rFonts w:ascii="Verdana" w:hAnsi="Verdana" w:cs="Arial"/>
          <w:b/>
          <w:sz w:val="20"/>
        </w:rPr>
        <w:lastRenderedPageBreak/>
        <w:t>1. Leeswijzer</w:t>
      </w:r>
    </w:p>
    <w:p w:rsidR="00622B02" w:rsidRPr="00C13F1F" w:rsidRDefault="00622B02" w:rsidP="00622B02">
      <w:pPr>
        <w:spacing w:line="360" w:lineRule="auto"/>
        <w:rPr>
          <w:rFonts w:ascii="Verdana" w:hAnsi="Verdana" w:cs="Arial"/>
          <w:b/>
          <w:sz w:val="20"/>
        </w:rPr>
      </w:pPr>
    </w:p>
    <w:p w:rsidR="00622B02" w:rsidRPr="00C13F1F" w:rsidRDefault="00622B02" w:rsidP="00622B02">
      <w:pPr>
        <w:spacing w:line="360" w:lineRule="auto"/>
        <w:rPr>
          <w:rFonts w:ascii="Verdana" w:hAnsi="Verdana" w:cs="Arial"/>
          <w:sz w:val="20"/>
        </w:rPr>
      </w:pPr>
      <w:r w:rsidRPr="00C13F1F">
        <w:rPr>
          <w:rFonts w:ascii="Verdana" w:hAnsi="Verdana" w:cs="Arial"/>
          <w:sz w:val="20"/>
        </w:rPr>
        <w:t>In deze 1</w:t>
      </w:r>
      <w:r w:rsidRPr="00C13F1F">
        <w:rPr>
          <w:rFonts w:ascii="Verdana" w:hAnsi="Verdana" w:cs="Arial"/>
          <w:sz w:val="20"/>
          <w:vertAlign w:val="superscript"/>
        </w:rPr>
        <w:t>e</w:t>
      </w:r>
      <w:r w:rsidRPr="00C13F1F">
        <w:rPr>
          <w:rFonts w:ascii="Verdana" w:hAnsi="Verdana" w:cs="Arial"/>
          <w:sz w:val="20"/>
        </w:rPr>
        <w:t xml:space="preserve"> suppletoire begroting van OCW zijn de effecten van besluiten van het Kabinet over de Voorjaarsnota verwerkt. Deze suppletoire wet moet dan ook in samenhang worden bezien met de Voorjaarsnota. Als gevolg hiervan wordt in de OCW-begroting 2015 een uitgavenpeil van € 36,2 miljard geraamd. </w:t>
      </w:r>
    </w:p>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cs="Arial"/>
          <w:sz w:val="20"/>
        </w:rPr>
      </w:pPr>
      <w:r w:rsidRPr="00C13F1F">
        <w:rPr>
          <w:rFonts w:ascii="Verdana" w:hAnsi="Verdana" w:cs="Arial"/>
          <w:sz w:val="20"/>
        </w:rPr>
        <w:t>Dit onderdeel van de memorie van toelichting bestaat uit een algemeen deel en een artikelsgewijs deel. Het algemeen deel bevat een overzicht van de belangrijkste suppletoire mutaties (paragraaf 2.1). Vervolgens wordt per beleidsartikel een overzicht van de wijzigingen gegeven, inclusief toelichting (paragraaf 2.2</w:t>
      </w:r>
      <w:r>
        <w:rPr>
          <w:rFonts w:ascii="Verdana" w:hAnsi="Verdana" w:cs="Arial"/>
          <w:sz w:val="20"/>
        </w:rPr>
        <w:t xml:space="preserve"> en 2.3</w:t>
      </w:r>
      <w:r w:rsidRPr="00C13F1F">
        <w:rPr>
          <w:rFonts w:ascii="Verdana" w:hAnsi="Verdana" w:cs="Arial"/>
          <w:sz w:val="20"/>
        </w:rPr>
        <w:t xml:space="preserve">). Op de beleidsartikelen worden alleen de mutaties groter dan € 2,5 miljoen toegelicht. </w:t>
      </w:r>
    </w:p>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cs="Arial"/>
          <w:b/>
          <w:sz w:val="20"/>
        </w:rPr>
      </w:pPr>
      <w:r w:rsidRPr="00C13F1F">
        <w:rPr>
          <w:rFonts w:ascii="Verdana" w:hAnsi="Verdana" w:cs="Arial"/>
          <w:b/>
          <w:sz w:val="20"/>
        </w:rPr>
        <w:t>2. Het beleid</w:t>
      </w:r>
    </w:p>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cs="Arial"/>
          <w:b/>
          <w:sz w:val="20"/>
        </w:rPr>
      </w:pPr>
      <w:r w:rsidRPr="00C13F1F">
        <w:rPr>
          <w:rFonts w:ascii="Verdana" w:hAnsi="Verdana" w:cs="Arial"/>
          <w:b/>
          <w:sz w:val="20"/>
        </w:rPr>
        <w:t>2.1 Overzicht belangrijkste suppletoire mutaties</w:t>
      </w:r>
    </w:p>
    <w:p w:rsidR="00622B02" w:rsidRPr="00C13F1F" w:rsidRDefault="00622B02" w:rsidP="00622B02">
      <w:pPr>
        <w:spacing w:line="360" w:lineRule="auto"/>
        <w:rPr>
          <w:rFonts w:ascii="Verdana" w:hAnsi="Verdana" w:cs="Arial"/>
          <w:b/>
          <w:sz w:val="20"/>
        </w:rPr>
      </w:pPr>
    </w:p>
    <w:p w:rsidR="00622B02" w:rsidRPr="00C13F1F" w:rsidRDefault="00622B02" w:rsidP="00622B02">
      <w:pPr>
        <w:spacing w:line="360" w:lineRule="auto"/>
        <w:rPr>
          <w:rFonts w:ascii="Verdana" w:hAnsi="Verdana" w:cs="Arial"/>
          <w:sz w:val="20"/>
        </w:rPr>
      </w:pPr>
      <w:r w:rsidRPr="00C13F1F">
        <w:rPr>
          <w:rFonts w:ascii="Verdana" w:hAnsi="Verdana" w:cs="Arial"/>
          <w:sz w:val="20"/>
        </w:rPr>
        <w:t xml:space="preserve">In onderstaande tabel worden de belangrijkste suppletoire mutaties weergegeven. Daaronder worden de mutaties toegelicht. </w:t>
      </w:r>
    </w:p>
    <w:p w:rsidR="00622B02" w:rsidRPr="00C13F1F" w:rsidRDefault="00622B02" w:rsidP="00622B02">
      <w:pPr>
        <w:spacing w:line="360" w:lineRule="auto"/>
        <w:rPr>
          <w:rFonts w:ascii="Verdana" w:hAnsi="Verdana"/>
          <w:sz w:val="20"/>
        </w:rPr>
      </w:pPr>
    </w:p>
    <w:tbl>
      <w:tblPr>
        <w:tblW w:w="8459" w:type="dxa"/>
        <w:tblInd w:w="55" w:type="dxa"/>
        <w:tblCellMar>
          <w:left w:w="70" w:type="dxa"/>
          <w:right w:w="70" w:type="dxa"/>
        </w:tblCellMar>
        <w:tblLook w:val="04A0" w:firstRow="1" w:lastRow="0" w:firstColumn="1" w:lastColumn="0" w:noHBand="0" w:noVBand="1"/>
      </w:tblPr>
      <w:tblGrid>
        <w:gridCol w:w="344"/>
        <w:gridCol w:w="4596"/>
        <w:gridCol w:w="1073"/>
        <w:gridCol w:w="1012"/>
        <w:gridCol w:w="1434"/>
      </w:tblGrid>
      <w:tr w:rsidR="00622B02" w:rsidRPr="00C13F1F" w:rsidTr="00175626">
        <w:trPr>
          <w:trHeight w:val="270"/>
        </w:trPr>
        <w:tc>
          <w:tcPr>
            <w:tcW w:w="8459" w:type="dxa"/>
            <w:gridSpan w:val="5"/>
            <w:tcBorders>
              <w:top w:val="single" w:sz="8" w:space="0" w:color="auto"/>
              <w:left w:val="nil"/>
              <w:bottom w:val="single" w:sz="8" w:space="0" w:color="auto"/>
              <w:right w:val="nil"/>
            </w:tcBorders>
            <w:shd w:val="clear" w:color="auto" w:fill="000000" w:themeFill="text1"/>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Tabel 1 Belangrijkste suppletoire mutaties 2015 (x € 1 miljoen)</w:t>
            </w:r>
          </w:p>
        </w:tc>
      </w:tr>
      <w:tr w:rsidR="00622B02" w:rsidRPr="00C13F1F" w:rsidTr="00175626">
        <w:trPr>
          <w:trHeight w:val="240"/>
        </w:trPr>
        <w:tc>
          <w:tcPr>
            <w:tcW w:w="344" w:type="dxa"/>
            <w:tcBorders>
              <w:top w:val="nil"/>
              <w:left w:val="nil"/>
              <w:bottom w:val="single" w:sz="8" w:space="0" w:color="auto"/>
              <w:right w:val="nil"/>
            </w:tcBorders>
            <w:shd w:val="clear" w:color="auto" w:fill="auto"/>
            <w:noWrap/>
            <w:vAlign w:val="bottom"/>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 </w:t>
            </w:r>
          </w:p>
        </w:tc>
        <w:tc>
          <w:tcPr>
            <w:tcW w:w="4596" w:type="dxa"/>
            <w:tcBorders>
              <w:top w:val="nil"/>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 </w:t>
            </w:r>
          </w:p>
        </w:tc>
        <w:tc>
          <w:tcPr>
            <w:tcW w:w="1073" w:type="dxa"/>
            <w:tcBorders>
              <w:top w:val="nil"/>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Artikelnr.</w:t>
            </w:r>
          </w:p>
        </w:tc>
        <w:tc>
          <w:tcPr>
            <w:tcW w:w="1012" w:type="dxa"/>
            <w:tcBorders>
              <w:top w:val="nil"/>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13F1F">
              <w:rPr>
                <w:rFonts w:ascii="Verdana" w:hAnsi="Verdana"/>
                <w:b/>
                <w:bCs/>
                <w:sz w:val="16"/>
                <w:szCs w:val="16"/>
              </w:rPr>
              <w:t>Uitgaven</w:t>
            </w:r>
          </w:p>
        </w:tc>
        <w:tc>
          <w:tcPr>
            <w:tcW w:w="1434" w:type="dxa"/>
            <w:tcBorders>
              <w:top w:val="nil"/>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13F1F">
              <w:rPr>
                <w:rFonts w:ascii="Verdana" w:hAnsi="Verdana"/>
                <w:b/>
                <w:bCs/>
                <w:sz w:val="16"/>
                <w:szCs w:val="16"/>
              </w:rPr>
              <w:t>Ontvangsten</w:t>
            </w:r>
          </w:p>
        </w:tc>
      </w:tr>
      <w:tr w:rsidR="00622B02" w:rsidRPr="00C13F1F" w:rsidTr="00175626">
        <w:trPr>
          <w:trHeight w:val="225"/>
        </w:trPr>
        <w:tc>
          <w:tcPr>
            <w:tcW w:w="4940" w:type="dxa"/>
            <w:gridSpan w:val="2"/>
            <w:tcBorders>
              <w:top w:val="single" w:sz="8" w:space="0" w:color="auto"/>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Stand oorspronkelijk vastgesteld begroting 2015</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13F1F">
              <w:rPr>
                <w:rFonts w:ascii="Verdana" w:hAnsi="Verdana"/>
                <w:b/>
                <w:bCs/>
                <w:sz w:val="16"/>
                <w:szCs w:val="16"/>
              </w:rPr>
              <w:t>36.032,1</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13F1F">
              <w:rPr>
                <w:rFonts w:ascii="Verdana" w:hAnsi="Verdana"/>
                <w:b/>
                <w:bCs/>
                <w:sz w:val="16"/>
                <w:szCs w:val="16"/>
              </w:rPr>
              <w:t>1.256,7</w:t>
            </w:r>
          </w:p>
        </w:tc>
      </w:tr>
      <w:tr w:rsidR="00622B02" w:rsidRPr="00C13F1F" w:rsidTr="00175626">
        <w:trPr>
          <w:trHeight w:val="255"/>
        </w:trPr>
        <w:tc>
          <w:tcPr>
            <w:tcW w:w="4940" w:type="dxa"/>
            <w:gridSpan w:val="2"/>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Belangrijkste suppletoire mutaties:</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20"/>
              </w:rPr>
            </w:pP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20"/>
              </w:rPr>
            </w:pP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1</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Leerlingen- en studentenontwikkeling</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diverse</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75,1</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-6,4</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2</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Bijstelling autonome raming studiefinanciering</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11, 12, 13</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79,4</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11,4</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3</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Correctie vooruitbetalingen</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4, 15</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-184,0</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 xml:space="preserve">- </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4</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Eindejaarsmarge 2014/2015</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diverse</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126,8</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 xml:space="preserve">- </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5</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Kasschuiven</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diverse</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-29,4</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 xml:space="preserve">- </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6</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Generieke digitale infrastructuur (GDI)</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diverse</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-5,6</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 xml:space="preserve">- </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7</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Rente studiefinanciering</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11</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 xml:space="preserve">- </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-40,3</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8</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Niet kaderrelevante mutaties</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11,12</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-103,0</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43,8</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9</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Loon- en prijsbijstelling tranche 2015</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91</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166,3</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 xml:space="preserve">- </w:t>
            </w:r>
          </w:p>
        </w:tc>
      </w:tr>
      <w:tr w:rsidR="00622B02" w:rsidRPr="00C13F1F" w:rsidTr="00175626">
        <w:trPr>
          <w:trHeight w:val="225"/>
        </w:trPr>
        <w:tc>
          <w:tcPr>
            <w:tcW w:w="34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10</w:t>
            </w:r>
          </w:p>
        </w:tc>
        <w:tc>
          <w:tcPr>
            <w:tcW w:w="4596"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Overige mutaties</w:t>
            </w:r>
          </w:p>
        </w:tc>
        <w:tc>
          <w:tcPr>
            <w:tcW w:w="1073"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diverse</w:t>
            </w:r>
          </w:p>
        </w:tc>
        <w:tc>
          <w:tcPr>
            <w:tcW w:w="1012"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10,8</w:t>
            </w:r>
          </w:p>
        </w:tc>
        <w:tc>
          <w:tcPr>
            <w:tcW w:w="1434"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13F1F">
              <w:rPr>
                <w:rFonts w:ascii="Verdana" w:hAnsi="Verdana"/>
                <w:sz w:val="16"/>
                <w:szCs w:val="16"/>
              </w:rPr>
              <w:t>9,4</w:t>
            </w:r>
          </w:p>
        </w:tc>
      </w:tr>
      <w:tr w:rsidR="00622B02" w:rsidRPr="00C13F1F" w:rsidTr="00175626">
        <w:trPr>
          <w:trHeight w:val="240"/>
        </w:trPr>
        <w:tc>
          <w:tcPr>
            <w:tcW w:w="4940" w:type="dxa"/>
            <w:gridSpan w:val="2"/>
            <w:tcBorders>
              <w:top w:val="single" w:sz="8" w:space="0" w:color="auto"/>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Stand 1e suppletoire begroting 2015</w:t>
            </w:r>
          </w:p>
        </w:tc>
        <w:tc>
          <w:tcPr>
            <w:tcW w:w="1073" w:type="dxa"/>
            <w:tcBorders>
              <w:top w:val="single" w:sz="8" w:space="0" w:color="auto"/>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 </w:t>
            </w:r>
          </w:p>
        </w:tc>
        <w:tc>
          <w:tcPr>
            <w:tcW w:w="1012" w:type="dxa"/>
            <w:tcBorders>
              <w:top w:val="single" w:sz="8" w:space="0" w:color="auto"/>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13F1F">
              <w:rPr>
                <w:rFonts w:ascii="Verdana" w:hAnsi="Verdana"/>
                <w:b/>
                <w:bCs/>
                <w:sz w:val="16"/>
                <w:szCs w:val="16"/>
              </w:rPr>
              <w:t>36.168,6</w:t>
            </w:r>
          </w:p>
        </w:tc>
        <w:tc>
          <w:tcPr>
            <w:tcW w:w="1434" w:type="dxa"/>
            <w:tcBorders>
              <w:top w:val="single" w:sz="8" w:space="0" w:color="auto"/>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13F1F">
              <w:rPr>
                <w:rFonts w:ascii="Verdana" w:hAnsi="Verdana"/>
                <w:b/>
                <w:bCs/>
                <w:sz w:val="16"/>
                <w:szCs w:val="16"/>
              </w:rPr>
              <w:t>1.274,6</w:t>
            </w:r>
          </w:p>
        </w:tc>
      </w:tr>
    </w:tbl>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cs="Arial"/>
          <w:sz w:val="20"/>
        </w:rPr>
      </w:pPr>
      <w:r w:rsidRPr="00C13F1F">
        <w:rPr>
          <w:rFonts w:ascii="Verdana" w:hAnsi="Verdana" w:cs="Arial"/>
          <w:sz w:val="20"/>
        </w:rPr>
        <w:t>Bovenstaande uitgaven- en ontvangstenmutaties hebben een meerjarige doorwerking.</w:t>
      </w:r>
    </w:p>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cs="Arial"/>
          <w:i/>
          <w:sz w:val="20"/>
        </w:rPr>
      </w:pPr>
      <w:r w:rsidRPr="00C13F1F">
        <w:rPr>
          <w:rFonts w:ascii="Verdana" w:hAnsi="Verdana" w:cs="Arial"/>
          <w:i/>
          <w:sz w:val="20"/>
        </w:rPr>
        <w:t>Toelichting:</w:t>
      </w:r>
    </w:p>
    <w:p w:rsidR="00622B02" w:rsidRPr="00C13F1F" w:rsidRDefault="00622B02" w:rsidP="00622B02">
      <w:pPr>
        <w:spacing w:line="360" w:lineRule="auto"/>
        <w:rPr>
          <w:rFonts w:ascii="Verdana" w:hAnsi="Verdana"/>
          <w:sz w:val="20"/>
        </w:rPr>
      </w:pPr>
      <w:r w:rsidRPr="00C13F1F">
        <w:rPr>
          <w:rFonts w:ascii="Verdana" w:hAnsi="Verdana"/>
          <w:sz w:val="20"/>
        </w:rPr>
        <w:t>1.</w:t>
      </w:r>
    </w:p>
    <w:p w:rsidR="00622B02" w:rsidRPr="00C13F1F" w:rsidRDefault="00622B02" w:rsidP="00622B02">
      <w:pPr>
        <w:spacing w:line="360" w:lineRule="auto"/>
        <w:rPr>
          <w:rFonts w:ascii="Verdana" w:hAnsi="Verdana" w:cs="Arial"/>
          <w:sz w:val="20"/>
        </w:rPr>
      </w:pPr>
      <w:r w:rsidRPr="00C13F1F">
        <w:rPr>
          <w:rFonts w:ascii="Verdana" w:hAnsi="Verdana"/>
          <w:sz w:val="20"/>
        </w:rPr>
        <w:t xml:space="preserve">Uit de referentieraming leerlingen- en studentenaantallen 2015 blijkt dat het aantal leerlingen en studenten in 2015 per saldo hoger is dan de in de OCW-begroting 2015 </w:t>
      </w:r>
      <w:r w:rsidRPr="00C13F1F">
        <w:rPr>
          <w:rFonts w:ascii="Verdana" w:hAnsi="Verdana"/>
          <w:sz w:val="20"/>
        </w:rPr>
        <w:lastRenderedPageBreak/>
        <w:t xml:space="preserve">verwerkte referentieraming 2014. </w:t>
      </w:r>
      <w:r w:rsidRPr="00C13F1F">
        <w:rPr>
          <w:rFonts w:ascii="Verdana" w:hAnsi="Verdana" w:cs="Arial"/>
          <w:sz w:val="20"/>
        </w:rPr>
        <w:t>Onderstaande tabel geeft de verdeling per sector weer:</w:t>
      </w:r>
    </w:p>
    <w:p w:rsidR="00622B02" w:rsidRPr="00C13F1F"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tbl>
      <w:tblPr>
        <w:tblW w:w="7037" w:type="dxa"/>
        <w:tblInd w:w="70" w:type="dxa"/>
        <w:tblCellMar>
          <w:left w:w="70" w:type="dxa"/>
          <w:right w:w="70" w:type="dxa"/>
        </w:tblCellMar>
        <w:tblLook w:val="04A0" w:firstRow="1" w:lastRow="0" w:firstColumn="1" w:lastColumn="0" w:noHBand="0" w:noVBand="1"/>
      </w:tblPr>
      <w:tblGrid>
        <w:gridCol w:w="1417"/>
        <w:gridCol w:w="4761"/>
        <w:gridCol w:w="859"/>
      </w:tblGrid>
      <w:tr w:rsidR="00622B02" w:rsidRPr="00C13F1F" w:rsidTr="00175626">
        <w:trPr>
          <w:trHeight w:val="270"/>
        </w:trPr>
        <w:tc>
          <w:tcPr>
            <w:tcW w:w="7037" w:type="dxa"/>
            <w:gridSpan w:val="3"/>
            <w:tcBorders>
              <w:top w:val="single" w:sz="8" w:space="0" w:color="auto"/>
              <w:left w:val="nil"/>
              <w:bottom w:val="single" w:sz="8" w:space="0" w:color="auto"/>
              <w:right w:val="nil"/>
            </w:tcBorders>
            <w:shd w:val="clear" w:color="auto" w:fill="000000" w:themeFill="text1"/>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Tabel 2 Leerlingen- en studentenontwikkeling (x € 1 miljoen)</w:t>
            </w:r>
          </w:p>
        </w:tc>
      </w:tr>
      <w:tr w:rsidR="00622B02" w:rsidRPr="00C13F1F" w:rsidTr="00175626">
        <w:trPr>
          <w:trHeight w:val="240"/>
        </w:trPr>
        <w:tc>
          <w:tcPr>
            <w:tcW w:w="1417" w:type="dxa"/>
            <w:tcBorders>
              <w:top w:val="nil"/>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 xml:space="preserve">Artikelnr. </w:t>
            </w:r>
          </w:p>
        </w:tc>
        <w:tc>
          <w:tcPr>
            <w:tcW w:w="4761" w:type="dxa"/>
            <w:tcBorders>
              <w:top w:val="nil"/>
              <w:left w:val="nil"/>
              <w:bottom w:val="single" w:sz="8" w:space="0" w:color="auto"/>
              <w:right w:val="nil"/>
            </w:tcBorders>
            <w:shd w:val="clear" w:color="auto" w:fill="auto"/>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Omschrijving</w:t>
            </w:r>
          </w:p>
        </w:tc>
        <w:tc>
          <w:tcPr>
            <w:tcW w:w="859" w:type="dxa"/>
            <w:tcBorders>
              <w:top w:val="nil"/>
              <w:left w:val="nil"/>
              <w:bottom w:val="single" w:sz="8" w:space="0" w:color="auto"/>
              <w:right w:val="nil"/>
            </w:tcBorders>
            <w:shd w:val="clear" w:color="auto" w:fill="auto"/>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13F1F">
              <w:rPr>
                <w:rFonts w:ascii="Verdana" w:hAnsi="Verdana"/>
                <w:b/>
                <w:bCs/>
                <w:sz w:val="16"/>
                <w:szCs w:val="16"/>
              </w:rPr>
              <w:t>2015</w:t>
            </w:r>
          </w:p>
        </w:tc>
      </w:tr>
      <w:tr w:rsidR="00622B02" w:rsidRPr="00C13F1F" w:rsidTr="00175626">
        <w:trPr>
          <w:trHeight w:val="225"/>
        </w:trPr>
        <w:tc>
          <w:tcPr>
            <w:tcW w:w="1417"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1</w:t>
            </w:r>
          </w:p>
        </w:tc>
        <w:tc>
          <w:tcPr>
            <w:tcW w:w="4761"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Primair onderwijs</w:t>
            </w: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13F1F">
              <w:rPr>
                <w:rFonts w:ascii="Verdana" w:hAnsi="Verdana"/>
                <w:color w:val="000000"/>
                <w:sz w:val="16"/>
                <w:szCs w:val="16"/>
              </w:rPr>
              <w:t>6,0</w:t>
            </w:r>
          </w:p>
        </w:tc>
      </w:tr>
      <w:tr w:rsidR="00622B02" w:rsidRPr="00C13F1F" w:rsidTr="00175626">
        <w:trPr>
          <w:trHeight w:val="225"/>
        </w:trPr>
        <w:tc>
          <w:tcPr>
            <w:tcW w:w="1417"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3</w:t>
            </w:r>
          </w:p>
        </w:tc>
        <w:tc>
          <w:tcPr>
            <w:tcW w:w="4761"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Voortgezet onderwijs</w:t>
            </w: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13F1F">
              <w:rPr>
                <w:rFonts w:ascii="Verdana" w:hAnsi="Verdana"/>
                <w:color w:val="000000"/>
                <w:sz w:val="16"/>
                <w:szCs w:val="16"/>
              </w:rPr>
              <w:t>28,3</w:t>
            </w:r>
          </w:p>
        </w:tc>
      </w:tr>
      <w:tr w:rsidR="00622B02" w:rsidRPr="00C13F1F" w:rsidTr="00175626">
        <w:trPr>
          <w:trHeight w:val="225"/>
        </w:trPr>
        <w:tc>
          <w:tcPr>
            <w:tcW w:w="1417"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4</w:t>
            </w:r>
          </w:p>
        </w:tc>
        <w:tc>
          <w:tcPr>
            <w:tcW w:w="4761"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Beroepsonderwijs en volwasseneneducatie</w:t>
            </w: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13F1F">
              <w:rPr>
                <w:rFonts w:ascii="Verdana" w:hAnsi="Verdana"/>
                <w:color w:val="000000"/>
                <w:sz w:val="16"/>
                <w:szCs w:val="16"/>
              </w:rPr>
              <w:t>1,2</w:t>
            </w:r>
          </w:p>
        </w:tc>
      </w:tr>
      <w:tr w:rsidR="00622B02" w:rsidRPr="00C13F1F" w:rsidTr="00175626">
        <w:trPr>
          <w:trHeight w:val="225"/>
        </w:trPr>
        <w:tc>
          <w:tcPr>
            <w:tcW w:w="1417"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6</w:t>
            </w:r>
          </w:p>
        </w:tc>
        <w:tc>
          <w:tcPr>
            <w:tcW w:w="4761"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Hoger beroepsonderwijs</w:t>
            </w: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13F1F">
              <w:rPr>
                <w:rFonts w:ascii="Verdana" w:hAnsi="Verdana"/>
                <w:color w:val="000000"/>
                <w:sz w:val="16"/>
                <w:szCs w:val="16"/>
              </w:rPr>
              <w:t>18,9</w:t>
            </w:r>
          </w:p>
        </w:tc>
      </w:tr>
      <w:tr w:rsidR="00622B02" w:rsidRPr="00C13F1F" w:rsidTr="00175626">
        <w:trPr>
          <w:trHeight w:val="225"/>
        </w:trPr>
        <w:tc>
          <w:tcPr>
            <w:tcW w:w="1417"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7</w:t>
            </w:r>
          </w:p>
        </w:tc>
        <w:tc>
          <w:tcPr>
            <w:tcW w:w="4761"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Wetenschappelijk onderwijs</w:t>
            </w: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13F1F">
              <w:rPr>
                <w:rFonts w:ascii="Verdana" w:hAnsi="Verdana"/>
                <w:color w:val="000000"/>
                <w:sz w:val="16"/>
                <w:szCs w:val="16"/>
              </w:rPr>
              <w:t>30,4</w:t>
            </w:r>
          </w:p>
        </w:tc>
      </w:tr>
      <w:tr w:rsidR="00622B02" w:rsidRPr="00C13F1F" w:rsidTr="00175626">
        <w:trPr>
          <w:trHeight w:val="225"/>
        </w:trPr>
        <w:tc>
          <w:tcPr>
            <w:tcW w:w="1417"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11,12,13</w:t>
            </w:r>
          </w:p>
        </w:tc>
        <w:tc>
          <w:tcPr>
            <w:tcW w:w="4761"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Studiefinanciering</w:t>
            </w: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13F1F">
              <w:rPr>
                <w:rFonts w:ascii="Verdana" w:hAnsi="Verdana"/>
                <w:color w:val="000000"/>
                <w:sz w:val="16"/>
                <w:szCs w:val="16"/>
              </w:rPr>
              <w:t>-9,7</w:t>
            </w:r>
          </w:p>
        </w:tc>
      </w:tr>
      <w:tr w:rsidR="00622B02" w:rsidRPr="00C13F1F" w:rsidTr="00175626">
        <w:trPr>
          <w:trHeight w:val="255"/>
        </w:trPr>
        <w:tc>
          <w:tcPr>
            <w:tcW w:w="6178" w:type="dxa"/>
            <w:gridSpan w:val="2"/>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Subtotaal uitgaven</w:t>
            </w: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13F1F">
              <w:rPr>
                <w:rFonts w:ascii="Verdana" w:hAnsi="Verdana"/>
                <w:b/>
                <w:bCs/>
                <w:color w:val="000000"/>
                <w:sz w:val="16"/>
                <w:szCs w:val="16"/>
              </w:rPr>
              <w:t>75,1</w:t>
            </w:r>
          </w:p>
        </w:tc>
      </w:tr>
      <w:tr w:rsidR="00622B02" w:rsidRPr="00C13F1F" w:rsidTr="00175626">
        <w:trPr>
          <w:trHeight w:val="225"/>
        </w:trPr>
        <w:tc>
          <w:tcPr>
            <w:tcW w:w="1417"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761"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p>
        </w:tc>
      </w:tr>
      <w:tr w:rsidR="00622B02" w:rsidRPr="00C13F1F" w:rsidTr="00175626">
        <w:trPr>
          <w:trHeight w:val="225"/>
        </w:trPr>
        <w:tc>
          <w:tcPr>
            <w:tcW w:w="1417"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12, 13</w:t>
            </w:r>
          </w:p>
        </w:tc>
        <w:tc>
          <w:tcPr>
            <w:tcW w:w="4761"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13F1F">
              <w:rPr>
                <w:rFonts w:ascii="Verdana" w:hAnsi="Verdana"/>
                <w:sz w:val="16"/>
                <w:szCs w:val="16"/>
              </w:rPr>
              <w:t>Minus: Lesgeldontvangsten en WTOS ontvangsten</w:t>
            </w:r>
          </w:p>
        </w:tc>
        <w:tc>
          <w:tcPr>
            <w:tcW w:w="859" w:type="dxa"/>
            <w:tcBorders>
              <w:top w:val="nil"/>
              <w:left w:val="nil"/>
              <w:bottom w:val="nil"/>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13F1F">
              <w:rPr>
                <w:rFonts w:ascii="Verdana" w:hAnsi="Verdana"/>
                <w:color w:val="000000"/>
                <w:sz w:val="16"/>
                <w:szCs w:val="16"/>
              </w:rPr>
              <w:t>-6,4</w:t>
            </w:r>
          </w:p>
        </w:tc>
      </w:tr>
      <w:tr w:rsidR="00622B02" w:rsidRPr="00C13F1F" w:rsidTr="00175626">
        <w:trPr>
          <w:trHeight w:val="240"/>
        </w:trPr>
        <w:tc>
          <w:tcPr>
            <w:tcW w:w="6178" w:type="dxa"/>
            <w:gridSpan w:val="2"/>
            <w:tcBorders>
              <w:top w:val="single" w:sz="8" w:space="0" w:color="auto"/>
              <w:left w:val="nil"/>
              <w:bottom w:val="single" w:sz="8" w:space="0" w:color="auto"/>
              <w:right w:val="nil"/>
            </w:tcBorders>
            <w:shd w:val="clear" w:color="auto" w:fill="auto"/>
            <w:noWrap/>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13F1F">
              <w:rPr>
                <w:rFonts w:ascii="Verdana" w:hAnsi="Verdana"/>
                <w:b/>
                <w:bCs/>
                <w:sz w:val="16"/>
                <w:szCs w:val="16"/>
              </w:rPr>
              <w:t>Totaal leerlingen- en studentenontwikkeling</w:t>
            </w:r>
          </w:p>
        </w:tc>
        <w:tc>
          <w:tcPr>
            <w:tcW w:w="859" w:type="dxa"/>
            <w:tcBorders>
              <w:top w:val="single" w:sz="8" w:space="0" w:color="auto"/>
              <w:left w:val="nil"/>
              <w:bottom w:val="single" w:sz="8" w:space="0" w:color="auto"/>
              <w:right w:val="nil"/>
            </w:tcBorders>
            <w:shd w:val="clear" w:color="auto" w:fill="auto"/>
            <w:hideMark/>
          </w:tcPr>
          <w:p w:rsidR="00622B02" w:rsidRPr="00C13F1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13F1F">
              <w:rPr>
                <w:rFonts w:ascii="Verdana" w:hAnsi="Verdana"/>
                <w:b/>
                <w:bCs/>
                <w:sz w:val="16"/>
                <w:szCs w:val="16"/>
              </w:rPr>
              <w:t>81,5</w:t>
            </w:r>
          </w:p>
        </w:tc>
      </w:tr>
    </w:tbl>
    <w:p w:rsidR="00622B02" w:rsidRPr="00C13F1F" w:rsidRDefault="00622B02" w:rsidP="00622B02">
      <w:pPr>
        <w:spacing w:line="360" w:lineRule="auto"/>
        <w:rPr>
          <w:rFonts w:ascii="Verdana" w:hAnsi="Verdana"/>
          <w:sz w:val="20"/>
        </w:rPr>
      </w:pPr>
    </w:p>
    <w:p w:rsidR="00622B02" w:rsidRPr="00C13F1F" w:rsidRDefault="00622B02" w:rsidP="00622B02">
      <w:pPr>
        <w:spacing w:line="360" w:lineRule="auto"/>
        <w:rPr>
          <w:rFonts w:ascii="Verdana" w:hAnsi="Verdana"/>
          <w:sz w:val="20"/>
        </w:rPr>
      </w:pPr>
      <w:r w:rsidRPr="00C13F1F">
        <w:rPr>
          <w:rFonts w:ascii="Verdana" w:hAnsi="Verdana"/>
          <w:sz w:val="20"/>
        </w:rPr>
        <w:t>2.</w:t>
      </w:r>
    </w:p>
    <w:p w:rsidR="00622B02" w:rsidRPr="00C13F1F" w:rsidRDefault="00622B02" w:rsidP="00622B02">
      <w:pPr>
        <w:spacing w:line="360" w:lineRule="auto"/>
        <w:rPr>
          <w:rFonts w:ascii="Verdana" w:hAnsi="Verdana"/>
          <w:sz w:val="20"/>
        </w:rPr>
      </w:pPr>
      <w:r w:rsidRPr="00C13F1F">
        <w:rPr>
          <w:rFonts w:ascii="Verdana" w:hAnsi="Verdana"/>
          <w:sz w:val="20"/>
        </w:rPr>
        <w:t xml:space="preserve">De raming voor studiefinanciering laat hogere kaderrelevante uitgaven zien ten opzichte van de in de OCW-begroting 2015 verwerkte raming uit het voorjaar 2014. Dit is het gevolg van de verwerking van nieuwe uitvoeringsgegevens van DUO. De hogere uitgaven doen zich </w:t>
      </w:r>
      <w:r>
        <w:rPr>
          <w:rFonts w:ascii="Verdana" w:hAnsi="Verdana"/>
          <w:sz w:val="20"/>
        </w:rPr>
        <w:t>zowel</w:t>
      </w:r>
      <w:r w:rsidRPr="00C13F1F">
        <w:rPr>
          <w:rFonts w:ascii="Verdana" w:hAnsi="Verdana"/>
          <w:sz w:val="20"/>
        </w:rPr>
        <w:t xml:space="preserve"> voor bij de basisbeurs en de aanvullende beurs.</w:t>
      </w:r>
    </w:p>
    <w:p w:rsidR="00622B02" w:rsidRPr="00C13F1F" w:rsidRDefault="00622B02" w:rsidP="00622B02">
      <w:pPr>
        <w:spacing w:line="360" w:lineRule="auto"/>
        <w:rPr>
          <w:rFonts w:ascii="Verdana" w:hAnsi="Verdana"/>
          <w:sz w:val="20"/>
        </w:rPr>
      </w:pPr>
    </w:p>
    <w:p w:rsidR="00622B02" w:rsidRPr="00C13F1F" w:rsidRDefault="00622B02" w:rsidP="00622B02">
      <w:pPr>
        <w:spacing w:line="360" w:lineRule="auto"/>
        <w:rPr>
          <w:rFonts w:ascii="Verdana" w:hAnsi="Verdana"/>
          <w:sz w:val="20"/>
        </w:rPr>
      </w:pPr>
      <w:r w:rsidRPr="00C13F1F">
        <w:rPr>
          <w:rFonts w:ascii="Verdana" w:hAnsi="Verdana"/>
          <w:sz w:val="20"/>
        </w:rPr>
        <w:t xml:space="preserve">3 &amp; 4. </w:t>
      </w:r>
    </w:p>
    <w:p w:rsidR="00622B02" w:rsidRPr="00C13F1F" w:rsidRDefault="00622B02" w:rsidP="00622B02">
      <w:pPr>
        <w:spacing w:line="360" w:lineRule="auto"/>
        <w:rPr>
          <w:rFonts w:ascii="Verdana" w:hAnsi="Verdana"/>
          <w:sz w:val="20"/>
        </w:rPr>
      </w:pPr>
      <w:r w:rsidRPr="00C13F1F">
        <w:rPr>
          <w:rFonts w:ascii="Verdana" w:hAnsi="Verdana"/>
          <w:sz w:val="20"/>
        </w:rPr>
        <w:t xml:space="preserve">In 2014 zijn diverse budgetten niet volledig tot besteding gekomen. Daartegenover zijn eind 2014 twee betalingen gedaan, die eigenlijk in 2015 hadden moeten plaatsvinden. De Tweede Kamer is hierover geïnformeerd met een </w:t>
      </w:r>
      <w:hyperlink r:id="rId6" w:history="1">
        <w:r w:rsidRPr="005327F2">
          <w:rPr>
            <w:rFonts w:ascii="Verdana" w:hAnsi="Verdana"/>
            <w:color w:val="0000FF" w:themeColor="hyperlink"/>
            <w:sz w:val="20"/>
            <w:u w:val="single"/>
          </w:rPr>
          <w:t>brief</w:t>
        </w:r>
      </w:hyperlink>
      <w:r w:rsidRPr="00C13F1F">
        <w:rPr>
          <w:rFonts w:ascii="Verdana" w:hAnsi="Verdana"/>
          <w:sz w:val="20"/>
        </w:rPr>
        <w:t xml:space="preserve"> over de technische mutaties jaarafsluiting 2014.</w:t>
      </w:r>
    </w:p>
    <w:p w:rsidR="00622B02" w:rsidRPr="00C13F1F" w:rsidRDefault="00622B02" w:rsidP="00622B02">
      <w:pPr>
        <w:spacing w:line="360" w:lineRule="auto"/>
        <w:rPr>
          <w:rFonts w:ascii="Verdana" w:hAnsi="Verdana" w:cs="Arial"/>
          <w:sz w:val="20"/>
        </w:rPr>
      </w:pPr>
      <w:r w:rsidRPr="00C13F1F">
        <w:rPr>
          <w:rFonts w:ascii="Verdana" w:hAnsi="Verdana"/>
          <w:sz w:val="20"/>
        </w:rPr>
        <w:t xml:space="preserve">De middelen die in 2015 </w:t>
      </w:r>
      <w:r>
        <w:rPr>
          <w:rFonts w:ascii="Verdana" w:hAnsi="Verdana"/>
          <w:sz w:val="20"/>
        </w:rPr>
        <w:t>vrijvallen</w:t>
      </w:r>
      <w:r w:rsidRPr="00C13F1F">
        <w:rPr>
          <w:rFonts w:ascii="Verdana" w:hAnsi="Verdana"/>
          <w:sz w:val="20"/>
        </w:rPr>
        <w:t xml:space="preserve"> doordat de </w:t>
      </w:r>
      <w:r>
        <w:rPr>
          <w:rFonts w:ascii="Verdana" w:hAnsi="Verdana"/>
          <w:sz w:val="20"/>
        </w:rPr>
        <w:t xml:space="preserve">twee </w:t>
      </w:r>
      <w:r w:rsidRPr="00C13F1F">
        <w:rPr>
          <w:rFonts w:ascii="Verdana" w:hAnsi="Verdana"/>
          <w:sz w:val="20"/>
        </w:rPr>
        <w:t xml:space="preserve">betalingen reeds in 2014 zijn gedaan (totaal € 184,0 miljoen) worden overgeboekt naar artikel 91 Nominaal en onvoorzien. Na correctie van de negatieve eindejaarsmarge van vorig jaar (- € 57,1 miljoen), blijft er een eindejaarsmarge over van € 126,8 miljoen. </w:t>
      </w:r>
      <w:r>
        <w:rPr>
          <w:rFonts w:ascii="Verdana" w:hAnsi="Verdana"/>
          <w:sz w:val="20"/>
        </w:rPr>
        <w:t>Een deel van d</w:t>
      </w:r>
      <w:r w:rsidRPr="00C13F1F">
        <w:rPr>
          <w:rFonts w:ascii="Verdana" w:hAnsi="Verdana"/>
          <w:sz w:val="20"/>
        </w:rPr>
        <w:t>eze eindejaarsmarge wordt ingezet voor overlopende verplichtingen van 2014 naar 2015.</w:t>
      </w:r>
    </w:p>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sz w:val="20"/>
        </w:rPr>
      </w:pPr>
      <w:r w:rsidRPr="00C13F1F">
        <w:rPr>
          <w:rFonts w:ascii="Verdana" w:hAnsi="Verdana"/>
          <w:sz w:val="20"/>
        </w:rPr>
        <w:t>5.</w:t>
      </w:r>
    </w:p>
    <w:p w:rsidR="00622B02" w:rsidRPr="00C13F1F"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8"/>
          <w:tab w:val="left" w:pos="1134"/>
          <w:tab w:val="left" w:pos="2124"/>
        </w:tabs>
        <w:spacing w:line="360" w:lineRule="auto"/>
        <w:rPr>
          <w:rFonts w:ascii="Verdana" w:hAnsi="Verdana" w:cs="Arial"/>
          <w:sz w:val="20"/>
        </w:rPr>
      </w:pPr>
      <w:r w:rsidRPr="00C13F1F">
        <w:rPr>
          <w:rFonts w:ascii="Verdana" w:hAnsi="Verdana" w:cs="Arial"/>
          <w:sz w:val="20"/>
        </w:rPr>
        <w:t xml:space="preserve">Deze post bestaat uit diverse </w:t>
      </w:r>
      <w:r>
        <w:rPr>
          <w:rFonts w:ascii="Verdana" w:hAnsi="Verdana" w:cs="Arial"/>
          <w:sz w:val="20"/>
        </w:rPr>
        <w:t>overlopende verplichtingen</w:t>
      </w:r>
      <w:r w:rsidRPr="00C13F1F">
        <w:rPr>
          <w:rFonts w:ascii="Verdana" w:hAnsi="Verdana" w:cs="Arial"/>
          <w:sz w:val="20"/>
        </w:rPr>
        <w:t xml:space="preserve"> op de OCW-begroting, voor onder andere Caribisch Nederland (- € 18,9 miljoen), flexibel hoger onderwijs voor volwassenen (- € 6,0 miljoen) en het cultuurstelsel 2017-2020 (- € 6,0 miljoen). Deze middelen worden doorgeschoven naar latere jaren</w:t>
      </w:r>
      <w:r>
        <w:rPr>
          <w:rFonts w:ascii="Verdana" w:hAnsi="Verdana" w:cs="Arial"/>
          <w:sz w:val="20"/>
        </w:rPr>
        <w:t>.</w:t>
      </w:r>
    </w:p>
    <w:p w:rsidR="00622B02" w:rsidRPr="00C13F1F"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8"/>
          <w:tab w:val="left" w:pos="1134"/>
          <w:tab w:val="left" w:pos="2124"/>
        </w:tabs>
        <w:spacing w:line="360" w:lineRule="auto"/>
        <w:rPr>
          <w:rFonts w:ascii="Verdana" w:hAnsi="Verdana" w:cs="Arial"/>
          <w:sz w:val="20"/>
        </w:rPr>
      </w:pPr>
    </w:p>
    <w:p w:rsidR="00622B02" w:rsidRPr="00C13F1F"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8"/>
          <w:tab w:val="left" w:pos="1134"/>
          <w:tab w:val="left" w:pos="2124"/>
        </w:tabs>
        <w:spacing w:line="360" w:lineRule="auto"/>
        <w:rPr>
          <w:rFonts w:ascii="Verdana" w:hAnsi="Verdana" w:cs="Arial"/>
          <w:sz w:val="20"/>
        </w:rPr>
      </w:pPr>
      <w:r w:rsidRPr="00C13F1F">
        <w:rPr>
          <w:rFonts w:ascii="Verdana" w:hAnsi="Verdana" w:cs="Arial"/>
          <w:sz w:val="20"/>
        </w:rPr>
        <w:t>6.</w:t>
      </w:r>
    </w:p>
    <w:p w:rsidR="00622B02" w:rsidRPr="00C13F1F" w:rsidRDefault="00622B02" w:rsidP="00622B02">
      <w:pPr>
        <w:spacing w:line="360" w:lineRule="auto"/>
        <w:rPr>
          <w:rFonts w:ascii="Verdana" w:hAnsi="Verdana" w:cs="Arial"/>
          <w:sz w:val="20"/>
        </w:rPr>
      </w:pPr>
      <w:r w:rsidRPr="00C13F1F">
        <w:rPr>
          <w:rFonts w:ascii="Verdana" w:hAnsi="Verdana" w:cs="Arial"/>
          <w:sz w:val="20"/>
        </w:rPr>
        <w:t xml:space="preserve">Dit betreft de bijdrage van OCW aan </w:t>
      </w:r>
      <w:r>
        <w:rPr>
          <w:rFonts w:ascii="Verdana" w:hAnsi="Verdana" w:cs="Arial"/>
          <w:sz w:val="20"/>
        </w:rPr>
        <w:t>de voorzieningen binnen de generieke digitale infrastructuur (GDI</w:t>
      </w:r>
      <w:r w:rsidRPr="00C13F1F">
        <w:rPr>
          <w:rFonts w:ascii="Verdana" w:hAnsi="Verdana" w:cs="Arial"/>
          <w:sz w:val="20"/>
        </w:rPr>
        <w:t>).</w:t>
      </w:r>
    </w:p>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sz w:val="20"/>
        </w:rPr>
      </w:pPr>
      <w:r w:rsidRPr="00C13F1F">
        <w:rPr>
          <w:rFonts w:ascii="Verdana" w:hAnsi="Verdana"/>
          <w:sz w:val="20"/>
        </w:rPr>
        <w:t>7.</w:t>
      </w:r>
    </w:p>
    <w:p w:rsidR="00622B02" w:rsidRPr="00C13F1F" w:rsidRDefault="00622B02" w:rsidP="00622B02">
      <w:pPr>
        <w:spacing w:line="360" w:lineRule="auto"/>
        <w:rPr>
          <w:rFonts w:ascii="Verdana" w:hAnsi="Verdana"/>
          <w:sz w:val="20"/>
        </w:rPr>
      </w:pPr>
      <w:r w:rsidRPr="00C13F1F">
        <w:rPr>
          <w:rFonts w:ascii="Verdana" w:hAnsi="Verdana"/>
          <w:sz w:val="20"/>
        </w:rPr>
        <w:t>De raming voor studiefinanciering laat lagere renteontvangsten zien ten opzichte van de in de OCW-begroting 2015 verwerkte raming uit het voorjaar 2014. Dit wordt voornamelijk veroorzaakt door de neerwaarts bijgestelde rentevoet.</w:t>
      </w:r>
    </w:p>
    <w:p w:rsidR="00622B02" w:rsidRPr="00C13F1F" w:rsidRDefault="00622B02" w:rsidP="00622B02">
      <w:pPr>
        <w:spacing w:line="360" w:lineRule="auto"/>
        <w:rPr>
          <w:rFonts w:ascii="Verdana" w:hAnsi="Verdana"/>
          <w:sz w:val="20"/>
        </w:rPr>
      </w:pPr>
    </w:p>
    <w:p w:rsidR="00622B02" w:rsidRPr="00C13F1F" w:rsidRDefault="00622B02" w:rsidP="00622B02">
      <w:pPr>
        <w:spacing w:line="360" w:lineRule="auto"/>
        <w:rPr>
          <w:rFonts w:ascii="Verdana" w:hAnsi="Verdana" w:cs="Arial"/>
          <w:sz w:val="20"/>
        </w:rPr>
      </w:pPr>
      <w:r w:rsidRPr="00C13F1F">
        <w:rPr>
          <w:rFonts w:ascii="Verdana" w:hAnsi="Verdana"/>
          <w:sz w:val="20"/>
        </w:rPr>
        <w:t>8.</w:t>
      </w:r>
    </w:p>
    <w:p w:rsidR="00622B02" w:rsidRPr="00C13F1F" w:rsidRDefault="00622B02" w:rsidP="00622B02">
      <w:pPr>
        <w:spacing w:line="360" w:lineRule="auto"/>
        <w:rPr>
          <w:rFonts w:ascii="Verdana" w:hAnsi="Verdana" w:cs="Arial"/>
          <w:sz w:val="20"/>
        </w:rPr>
      </w:pPr>
      <w:r w:rsidRPr="00C13F1F">
        <w:rPr>
          <w:rFonts w:ascii="Verdana" w:hAnsi="Verdana"/>
          <w:sz w:val="20"/>
        </w:rPr>
        <w:t>De raming voor studiefinanciering laat lagere niet-kaderrelevante uitgaven en hogere niet-kaderrelevante ontvangsten zien ten opzichte van de in de OCW-begroting 2015 verwerkte raming van het voorjaar 2014. Dit betreft de doorwerking van de realisaties in 2014. De lagere uitgaven doen zich onder andere voor bij de reisvoorziening en de rentedragende lening. De hogere ontvangsten betreffen aflossingen op le</w:t>
      </w:r>
      <w:r>
        <w:rPr>
          <w:rFonts w:ascii="Verdana" w:hAnsi="Verdana"/>
          <w:sz w:val="20"/>
        </w:rPr>
        <w:t>ningen: vanwege de lagere rente</w:t>
      </w:r>
      <w:r w:rsidRPr="00C13F1F">
        <w:rPr>
          <w:rFonts w:ascii="Verdana" w:hAnsi="Verdana"/>
          <w:sz w:val="20"/>
        </w:rPr>
        <w:t xml:space="preserve"> wordt het aflossingsdeel in de terugbetalingen groter.</w:t>
      </w:r>
    </w:p>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cs="Arial"/>
          <w:sz w:val="20"/>
        </w:rPr>
      </w:pPr>
      <w:r w:rsidRPr="00C13F1F">
        <w:rPr>
          <w:rFonts w:ascii="Verdana" w:hAnsi="Verdana" w:cs="Arial"/>
          <w:sz w:val="20"/>
        </w:rPr>
        <w:t>9.</w:t>
      </w:r>
    </w:p>
    <w:p w:rsidR="00622B02" w:rsidRPr="00C13F1F" w:rsidRDefault="00622B02" w:rsidP="00622B02">
      <w:pPr>
        <w:spacing w:line="360" w:lineRule="auto"/>
        <w:rPr>
          <w:rFonts w:ascii="Verdana" w:hAnsi="Verdana" w:cs="Arial"/>
          <w:sz w:val="20"/>
        </w:rPr>
      </w:pPr>
      <w:r w:rsidRPr="00C13F1F">
        <w:rPr>
          <w:rFonts w:ascii="Verdana" w:hAnsi="Verdana" w:cs="Arial"/>
          <w:sz w:val="20"/>
        </w:rPr>
        <w:t>De loon- en prijsbijstelling tranches 2015 zijn toegevoegd aan de OCW-begroting.</w:t>
      </w:r>
    </w:p>
    <w:p w:rsidR="00622B02" w:rsidRPr="00C13F1F" w:rsidRDefault="00622B02" w:rsidP="00622B02">
      <w:pPr>
        <w:spacing w:line="360" w:lineRule="auto"/>
        <w:rPr>
          <w:rFonts w:ascii="Verdana" w:hAnsi="Verdana" w:cs="Arial"/>
          <w:sz w:val="20"/>
        </w:rPr>
      </w:pPr>
    </w:p>
    <w:p w:rsidR="00622B02" w:rsidRPr="00C13F1F" w:rsidRDefault="00622B02" w:rsidP="00622B02">
      <w:pPr>
        <w:spacing w:line="360" w:lineRule="auto"/>
        <w:rPr>
          <w:rFonts w:ascii="Verdana" w:hAnsi="Verdana" w:cs="Arial"/>
          <w:sz w:val="20"/>
        </w:rPr>
      </w:pPr>
      <w:r w:rsidRPr="00C13F1F">
        <w:rPr>
          <w:rFonts w:ascii="Verdana" w:hAnsi="Verdana" w:cs="Arial"/>
          <w:sz w:val="20"/>
        </w:rPr>
        <w:t>10.</w:t>
      </w:r>
    </w:p>
    <w:p w:rsidR="00622B02" w:rsidRDefault="00622B02" w:rsidP="00622B02">
      <w:pPr>
        <w:spacing w:line="360" w:lineRule="auto"/>
        <w:rPr>
          <w:rFonts w:ascii="Verdana" w:hAnsi="Verdana"/>
          <w:sz w:val="20"/>
        </w:rPr>
      </w:pPr>
      <w:r w:rsidRPr="00C13F1F">
        <w:rPr>
          <w:rFonts w:ascii="Verdana" w:hAnsi="Verdana" w:cs="Arial"/>
          <w:sz w:val="20"/>
        </w:rPr>
        <w:t>De overige mutaties betreffen overboekingen van en naar andere departementen en desalderingen van uitgaven en ontvangsten</w:t>
      </w:r>
      <w:r w:rsidRPr="00C13F1F">
        <w:rPr>
          <w:rFonts w:ascii="Verdana" w:hAnsi="Verdana"/>
          <w:sz w:val="20"/>
        </w:rPr>
        <w:t>.</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sectPr w:rsidR="00622B02">
          <w:pgSz w:w="11906" w:h="16838"/>
          <w:pgMar w:top="1417" w:right="1417" w:bottom="1417" w:left="1417" w:header="708" w:footer="708" w:gutter="0"/>
          <w:cols w:space="708"/>
          <w:docGrid w:linePitch="360"/>
        </w:sectPr>
      </w:pPr>
    </w:p>
    <w:p w:rsidR="00622B02" w:rsidRDefault="00622B02" w:rsidP="00622B02">
      <w:pPr>
        <w:spacing w:line="360" w:lineRule="auto"/>
        <w:rPr>
          <w:rFonts w:ascii="Verdana" w:hAnsi="Verdana" w:cs="Arial"/>
          <w:b/>
          <w:sz w:val="20"/>
        </w:rPr>
      </w:pPr>
      <w:r>
        <w:rPr>
          <w:rFonts w:ascii="Verdana" w:hAnsi="Verdana" w:cs="Arial"/>
          <w:b/>
          <w:sz w:val="20"/>
        </w:rPr>
        <w:lastRenderedPageBreak/>
        <w:t>2.2 Beleidsartikelen</w:t>
      </w:r>
    </w:p>
    <w:p w:rsidR="00622B02" w:rsidRDefault="00622B02" w:rsidP="00622B02">
      <w:pPr>
        <w:spacing w:line="360" w:lineRule="auto"/>
        <w:rPr>
          <w:rFonts w:ascii="Verdana" w:hAnsi="Verdana" w:cs="Arial"/>
          <w:b/>
          <w:sz w:val="20"/>
        </w:rPr>
      </w:pPr>
    </w:p>
    <w:p w:rsidR="00622B02" w:rsidRPr="00073311" w:rsidRDefault="00622B02" w:rsidP="00622B02">
      <w:pPr>
        <w:spacing w:line="360" w:lineRule="auto"/>
        <w:rPr>
          <w:rFonts w:ascii="Verdana" w:hAnsi="Verdana" w:cs="Arial"/>
          <w:b/>
          <w:sz w:val="20"/>
        </w:rPr>
      </w:pPr>
      <w:r w:rsidRPr="00073311">
        <w:rPr>
          <w:rFonts w:ascii="Verdana" w:hAnsi="Verdana" w:cs="Arial"/>
          <w:b/>
          <w:sz w:val="20"/>
        </w:rPr>
        <w:t>Artikel 1. Primair onderwijs</w:t>
      </w:r>
    </w:p>
    <w:p w:rsidR="00622B02" w:rsidRPr="00073311" w:rsidRDefault="00622B02" w:rsidP="00622B02">
      <w:pPr>
        <w:spacing w:line="360" w:lineRule="auto"/>
        <w:rPr>
          <w:rFonts w:ascii="Verdana" w:hAnsi="Verdana" w:cs="Arial"/>
          <w:sz w:val="20"/>
        </w:rPr>
      </w:pPr>
    </w:p>
    <w:p w:rsidR="00622B02" w:rsidRPr="00073311" w:rsidRDefault="00622B02" w:rsidP="00622B02">
      <w:pPr>
        <w:spacing w:line="360" w:lineRule="auto"/>
        <w:rPr>
          <w:rFonts w:ascii="Verdana" w:hAnsi="Verdana" w:cs="Arial"/>
          <w:i/>
          <w:sz w:val="20"/>
        </w:rPr>
      </w:pPr>
      <w:r w:rsidRPr="00073311">
        <w:rPr>
          <w:rFonts w:ascii="Verdana" w:hAnsi="Verdana" w:cs="Arial"/>
          <w:i/>
          <w:sz w:val="20"/>
        </w:rPr>
        <w:t>Budgettaire gevolgen van beleid</w:t>
      </w:r>
    </w:p>
    <w:tbl>
      <w:tblPr>
        <w:tblW w:w="5000" w:type="pct"/>
        <w:tblLayout w:type="fixed"/>
        <w:tblCellMar>
          <w:left w:w="70" w:type="dxa"/>
          <w:right w:w="70" w:type="dxa"/>
        </w:tblCellMar>
        <w:tblLook w:val="04A0" w:firstRow="1" w:lastRow="0" w:firstColumn="1" w:lastColumn="0" w:noHBand="0" w:noVBand="1"/>
      </w:tblPr>
      <w:tblGrid>
        <w:gridCol w:w="213"/>
        <w:gridCol w:w="283"/>
        <w:gridCol w:w="1850"/>
        <w:gridCol w:w="1827"/>
        <w:gridCol w:w="863"/>
        <w:gridCol w:w="1134"/>
        <w:gridCol w:w="849"/>
        <w:gridCol w:w="993"/>
        <w:gridCol w:w="1134"/>
        <w:gridCol w:w="1134"/>
        <w:gridCol w:w="849"/>
        <w:gridCol w:w="990"/>
        <w:gridCol w:w="851"/>
        <w:gridCol w:w="1174"/>
      </w:tblGrid>
      <w:tr w:rsidR="00622B02" w:rsidRPr="00DF47E5" w:rsidTr="00175626">
        <w:trPr>
          <w:trHeight w:val="255"/>
        </w:trPr>
        <w:tc>
          <w:tcPr>
            <w:tcW w:w="3934" w:type="pct"/>
            <w:gridSpan w:val="11"/>
            <w:tcBorders>
              <w:top w:val="single" w:sz="4" w:space="0" w:color="auto"/>
              <w:left w:val="nil"/>
              <w:bottom w:val="single" w:sz="4" w:space="0" w:color="auto"/>
              <w:right w:val="nil"/>
            </w:tcBorders>
            <w:shd w:val="clear" w:color="000000" w:fill="000000"/>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DF47E5">
              <w:rPr>
                <w:rFonts w:ascii="Verdana" w:hAnsi="Verdana" w:cs="Arial"/>
                <w:b/>
                <w:bCs/>
                <w:color w:val="FFFFFF"/>
                <w:sz w:val="16"/>
                <w:szCs w:val="16"/>
              </w:rPr>
              <w:t>Budgettaire gevolgen van beleid artikel 1 (Eerste suppletoire begroting) (bedragen x € 1.000)</w:t>
            </w:r>
          </w:p>
        </w:tc>
        <w:tc>
          <w:tcPr>
            <w:tcW w:w="350" w:type="pct"/>
            <w:tcBorders>
              <w:top w:val="single" w:sz="4" w:space="0" w:color="auto"/>
              <w:left w:val="nil"/>
              <w:bottom w:val="single" w:sz="4" w:space="0" w:color="auto"/>
              <w:right w:val="nil"/>
            </w:tcBorders>
            <w:shd w:val="clear" w:color="000000" w:fill="000000"/>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DF47E5">
              <w:rPr>
                <w:rFonts w:ascii="Verdana" w:hAnsi="Verdana" w:cs="Arial"/>
                <w:color w:val="FFFFFF"/>
                <w:sz w:val="16"/>
                <w:szCs w:val="16"/>
              </w:rPr>
              <w:t> </w:t>
            </w:r>
          </w:p>
        </w:tc>
        <w:tc>
          <w:tcPr>
            <w:tcW w:w="301" w:type="pct"/>
            <w:tcBorders>
              <w:top w:val="single" w:sz="4" w:space="0" w:color="auto"/>
              <w:left w:val="nil"/>
              <w:bottom w:val="single" w:sz="4" w:space="0" w:color="auto"/>
              <w:right w:val="nil"/>
            </w:tcBorders>
            <w:shd w:val="clear" w:color="000000" w:fill="000000"/>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DF47E5">
              <w:rPr>
                <w:rFonts w:ascii="Verdana" w:hAnsi="Verdana" w:cs="Arial"/>
                <w:color w:val="FFFFFF"/>
                <w:sz w:val="16"/>
                <w:szCs w:val="16"/>
              </w:rPr>
              <w:t> </w:t>
            </w:r>
          </w:p>
        </w:tc>
        <w:tc>
          <w:tcPr>
            <w:tcW w:w="415" w:type="pct"/>
            <w:tcBorders>
              <w:top w:val="single" w:sz="4" w:space="0" w:color="auto"/>
              <w:left w:val="nil"/>
              <w:bottom w:val="single" w:sz="4" w:space="0" w:color="auto"/>
              <w:right w:val="nil"/>
            </w:tcBorders>
            <w:shd w:val="clear" w:color="000000" w:fill="000000"/>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DF47E5">
              <w:rPr>
                <w:rFonts w:ascii="Verdana" w:hAnsi="Verdana" w:cs="Arial"/>
                <w:color w:val="FFFFFF"/>
                <w:sz w:val="16"/>
                <w:szCs w:val="16"/>
              </w:rPr>
              <w:t> </w:t>
            </w:r>
          </w:p>
        </w:tc>
      </w:tr>
      <w:tr w:rsidR="00622B02" w:rsidRPr="00DF47E5" w:rsidTr="00175626">
        <w:trPr>
          <w:trHeight w:val="1050"/>
        </w:trPr>
        <w:tc>
          <w:tcPr>
            <w:tcW w:w="1780" w:type="pct"/>
            <w:gridSpan w:val="5"/>
            <w:tcBorders>
              <w:top w:val="nil"/>
              <w:left w:val="nil"/>
              <w:bottom w:val="single" w:sz="4" w:space="0" w:color="auto"/>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Stand ontwerpbegroting 2015</w:t>
            </w:r>
          </w:p>
        </w:tc>
        <w:tc>
          <w:tcPr>
            <w:tcW w:w="300"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Mutaties</w:t>
            </w:r>
          </w:p>
        </w:tc>
        <w:tc>
          <w:tcPr>
            <w:tcW w:w="351"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Stand vast-gestelde begroting 2015</w:t>
            </w:r>
          </w:p>
        </w:tc>
        <w:tc>
          <w:tcPr>
            <w:tcW w:w="401"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Mutaties 1e suppletoire begroting 2015</w:t>
            </w:r>
          </w:p>
        </w:tc>
        <w:tc>
          <w:tcPr>
            <w:tcW w:w="401"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Stand 1e suppletoire begroting 2015</w:t>
            </w:r>
          </w:p>
        </w:tc>
        <w:tc>
          <w:tcPr>
            <w:tcW w:w="300"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DF47E5">
              <w:rPr>
                <w:rFonts w:ascii="Verdana" w:hAnsi="Verdana" w:cs="Arial"/>
                <w:sz w:val="16"/>
                <w:szCs w:val="16"/>
              </w:rPr>
              <w:t>Mutatie 2016</w:t>
            </w:r>
          </w:p>
        </w:tc>
        <w:tc>
          <w:tcPr>
            <w:tcW w:w="350"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DF47E5">
              <w:rPr>
                <w:rFonts w:ascii="Verdana" w:hAnsi="Verdana" w:cs="Arial"/>
                <w:sz w:val="16"/>
                <w:szCs w:val="16"/>
              </w:rPr>
              <w:t>Mutatie 2017</w:t>
            </w:r>
          </w:p>
        </w:tc>
        <w:tc>
          <w:tcPr>
            <w:tcW w:w="301"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DF47E5">
              <w:rPr>
                <w:rFonts w:ascii="Verdana" w:hAnsi="Verdana" w:cs="Arial"/>
                <w:sz w:val="16"/>
                <w:szCs w:val="16"/>
              </w:rPr>
              <w:t>Mutatie 2018</w:t>
            </w:r>
          </w:p>
        </w:tc>
        <w:tc>
          <w:tcPr>
            <w:tcW w:w="415" w:type="pct"/>
            <w:tcBorders>
              <w:top w:val="nil"/>
              <w:left w:val="nil"/>
              <w:bottom w:val="single" w:sz="4" w:space="0" w:color="auto"/>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DF47E5">
              <w:rPr>
                <w:rFonts w:ascii="Verdana" w:hAnsi="Verdana" w:cs="Arial"/>
                <w:sz w:val="16"/>
                <w:szCs w:val="16"/>
              </w:rPr>
              <w:t>Mutatie 2019</w:t>
            </w:r>
          </w:p>
        </w:tc>
      </w:tr>
      <w:tr w:rsidR="00622B02" w:rsidRPr="00DF47E5" w:rsidTr="00175626">
        <w:trPr>
          <w:trHeight w:val="255"/>
        </w:trPr>
        <w:tc>
          <w:tcPr>
            <w:tcW w:w="1780" w:type="pct"/>
            <w:gridSpan w:val="5"/>
            <w:tcBorders>
              <w:top w:val="nil"/>
              <w:left w:val="nil"/>
              <w:bottom w:val="nil"/>
              <w:right w:val="nil"/>
            </w:tcBorders>
            <w:shd w:val="clear" w:color="auto" w:fill="auto"/>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Verplichtingen</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9.963.954</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9.963.954</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-27.978</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9.935.976</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14.751</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22.827</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14.140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25.434</w:t>
            </w:r>
          </w:p>
        </w:tc>
      </w:tr>
      <w:tr w:rsidR="00622B02" w:rsidRPr="00DF47E5" w:rsidTr="00175626">
        <w:trPr>
          <w:trHeight w:val="255"/>
        </w:trPr>
        <w:tc>
          <w:tcPr>
            <w:tcW w:w="1780" w:type="pct"/>
            <w:gridSpan w:val="5"/>
            <w:tcBorders>
              <w:top w:val="nil"/>
              <w:left w:val="nil"/>
              <w:bottom w:val="single" w:sz="4" w:space="0" w:color="auto"/>
              <w:right w:val="nil"/>
            </w:tcBorders>
            <w:shd w:val="clear" w:color="auto" w:fill="auto"/>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Waarvan garantieverplichtingen</w:t>
            </w:r>
          </w:p>
        </w:tc>
        <w:tc>
          <w:tcPr>
            <w:tcW w:w="401"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w:t>
            </w:r>
          </w:p>
        </w:tc>
        <w:tc>
          <w:tcPr>
            <w:tcW w:w="300"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 </w:t>
            </w:r>
          </w:p>
        </w:tc>
        <w:tc>
          <w:tcPr>
            <w:tcW w:w="351"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w:t>
            </w:r>
          </w:p>
        </w:tc>
        <w:tc>
          <w:tcPr>
            <w:tcW w:w="401"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w:t>
            </w:r>
          </w:p>
        </w:tc>
        <w:tc>
          <w:tcPr>
            <w:tcW w:w="401"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w:t>
            </w:r>
          </w:p>
        </w:tc>
        <w:tc>
          <w:tcPr>
            <w:tcW w:w="300"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w:t>
            </w:r>
          </w:p>
        </w:tc>
        <w:tc>
          <w:tcPr>
            <w:tcW w:w="350"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w:t>
            </w:r>
          </w:p>
        </w:tc>
        <w:tc>
          <w:tcPr>
            <w:tcW w:w="301"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w:t>
            </w:r>
          </w:p>
        </w:tc>
        <w:tc>
          <w:tcPr>
            <w:tcW w:w="415" w:type="pct"/>
            <w:tcBorders>
              <w:top w:val="nil"/>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w:t>
            </w:r>
          </w:p>
        </w:tc>
      </w:tr>
      <w:tr w:rsidR="00622B02" w:rsidRPr="00DF47E5" w:rsidTr="00175626">
        <w:trPr>
          <w:trHeight w:val="255"/>
        </w:trPr>
        <w:tc>
          <w:tcPr>
            <w:tcW w:w="1780" w:type="pct"/>
            <w:gridSpan w:val="5"/>
            <w:tcBorders>
              <w:top w:val="nil"/>
              <w:left w:val="nil"/>
              <w:bottom w:val="nil"/>
              <w:right w:val="nil"/>
            </w:tcBorders>
            <w:shd w:val="clear" w:color="auto" w:fill="auto"/>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Uitgaven</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9.963.954</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9.963.954</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-27.978</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9.935.976</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14.751</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22.827</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14.140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25.434</w:t>
            </w:r>
          </w:p>
        </w:tc>
      </w:tr>
      <w:tr w:rsidR="00622B02" w:rsidRPr="00DF47E5" w:rsidTr="00175626">
        <w:trPr>
          <w:trHeight w:val="255"/>
        </w:trPr>
        <w:tc>
          <w:tcPr>
            <w:tcW w:w="1780" w:type="pct"/>
            <w:gridSpan w:val="5"/>
            <w:tcBorders>
              <w:top w:val="nil"/>
              <w:left w:val="nil"/>
              <w:bottom w:val="nil"/>
              <w:right w:val="nil"/>
            </w:tcBorders>
            <w:shd w:val="clear" w:color="auto" w:fill="auto"/>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Waar</w:t>
            </w:r>
            <w:r>
              <w:rPr>
                <w:rFonts w:ascii="Verdana" w:hAnsi="Verdana" w:cs="Arial"/>
                <w:sz w:val="16"/>
                <w:szCs w:val="16"/>
              </w:rPr>
              <w:t>v</w:t>
            </w:r>
            <w:r w:rsidRPr="00DF47E5">
              <w:rPr>
                <w:rFonts w:ascii="Verdana" w:hAnsi="Verdana" w:cs="Arial"/>
                <w:sz w:val="16"/>
                <w:szCs w:val="16"/>
              </w:rPr>
              <w:t>an juridisch verplicht</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99,5%</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99,8%</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829" w:type="pct"/>
            <w:gridSpan w:val="3"/>
            <w:tcBorders>
              <w:top w:val="nil"/>
              <w:left w:val="nil"/>
              <w:bottom w:val="nil"/>
              <w:right w:val="nil"/>
            </w:tcBorders>
            <w:shd w:val="clear" w:color="auto" w:fill="auto"/>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646" w:type="pct"/>
            <w:tcBorders>
              <w:top w:val="nil"/>
              <w:left w:val="nil"/>
              <w:bottom w:val="nil"/>
              <w:right w:val="nil"/>
            </w:tcBorders>
            <w:shd w:val="clear" w:color="auto" w:fill="auto"/>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05" w:type="pct"/>
            <w:tcBorders>
              <w:top w:val="nil"/>
              <w:left w:val="nil"/>
              <w:bottom w:val="nil"/>
              <w:right w:val="nil"/>
            </w:tcBorders>
            <w:shd w:val="clear" w:color="auto" w:fill="auto"/>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622B02" w:rsidRPr="00DF47E5" w:rsidTr="00175626">
        <w:trPr>
          <w:trHeight w:val="255"/>
        </w:trPr>
        <w:tc>
          <w:tcPr>
            <w:tcW w:w="1780" w:type="pct"/>
            <w:gridSpan w:val="5"/>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Bekostiging</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9.413.110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9.413.110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-7.562</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9.405.548</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14.697</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23.501</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17.984</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29.136</w:t>
            </w:r>
          </w:p>
        </w:tc>
      </w:tr>
      <w:tr w:rsidR="00622B02" w:rsidRPr="00DF47E5" w:rsidTr="00175626">
        <w:trPr>
          <w:trHeight w:val="270"/>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705" w:type="pct"/>
            <w:gridSpan w:val="4"/>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Hoofdbekostiging</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9.268.730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9.268.730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-8.402</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9.260.328</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13.602</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23.301</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17.784</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29.136</w:t>
            </w:r>
          </w:p>
        </w:tc>
      </w:tr>
      <w:tr w:rsidR="00622B02" w:rsidRPr="00DF47E5" w:rsidTr="00175626">
        <w:trPr>
          <w:trHeight w:val="221"/>
        </w:trPr>
        <w:tc>
          <w:tcPr>
            <w:tcW w:w="75"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Bekostiging Primair Onderwijs</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9.255.775</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9.255.775</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-8.647</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9.247.128</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13.435</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23.301</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17.784</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29.136</w:t>
            </w:r>
          </w:p>
        </w:tc>
      </w:tr>
      <w:tr w:rsidR="00622B02" w:rsidRPr="00DF47E5" w:rsidTr="00175626">
        <w:trPr>
          <w:trHeight w:val="285"/>
        </w:trPr>
        <w:tc>
          <w:tcPr>
            <w:tcW w:w="75"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Bekostiging Caribisch Nederland</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12.955</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12.955</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245</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13.200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167</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705" w:type="pct"/>
            <w:gridSpan w:val="4"/>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Prestatiebox</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128.000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128.000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20"/>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128.000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20"/>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705" w:type="pct"/>
            <w:gridSpan w:val="4"/>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 xml:space="preserve">Aanvullende bekostiging </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16.380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16.380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840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17.220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1.095</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200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200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Conciërgeregeling</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11.432</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11.432</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11.432</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12"/>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Subsidieregeling Passend Onderwijs</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Overig</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4.948</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4.948</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840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5.788</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1.095</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200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200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1780" w:type="pct"/>
            <w:gridSpan w:val="5"/>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Subsidies</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122.615</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122.615</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-18.984</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103.631</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1.505</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2.400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-142</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r>
      <w:tr w:rsidR="00622B02" w:rsidRPr="00DF47E5" w:rsidTr="00175626">
        <w:trPr>
          <w:trHeight w:val="212"/>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Regeling Onderwijsvoorziening jonggehandicapten</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23.862</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23.862</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23.862</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Nederlands onderwijs buitenland</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13.355</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13.355</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13.355</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Herstart en Op de Rails</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08"/>
        </w:trPr>
        <w:tc>
          <w:tcPr>
            <w:tcW w:w="75"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Basis voor Presteren (School aan Zet en Bèta Techniek)</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8.992</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8.992</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-1.912</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7.080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20"/>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20"/>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20"/>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20"/>
              </w:rPr>
            </w:pPr>
          </w:p>
        </w:tc>
      </w:tr>
      <w:tr w:rsidR="00622B02" w:rsidRPr="00DF47E5" w:rsidTr="00175626">
        <w:trPr>
          <w:trHeight w:val="240"/>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Humanistisch vormend en godsdienstonderwijs</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10.000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10.000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10.000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Overig</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66.406</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66.406</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-17.072</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49.334</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1.505</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2.400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-142</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u w:val="single"/>
              </w:rPr>
            </w:pP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1780" w:type="pct"/>
            <w:gridSpan w:val="5"/>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Opdrachten</w:t>
            </w:r>
          </w:p>
        </w:tc>
        <w:tc>
          <w:tcPr>
            <w:tcW w:w="401" w:type="pct"/>
            <w:tcBorders>
              <w:top w:val="nil"/>
              <w:left w:val="nil"/>
              <w:bottom w:val="nil"/>
              <w:right w:val="nil"/>
            </w:tcBorders>
            <w:shd w:val="clear" w:color="auto" w:fill="auto"/>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11.344</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11.344</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-1.324</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10.020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-50</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-37</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-37</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-37</w:t>
            </w: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400" w:type="pct"/>
            <w:gridSpan w:val="3"/>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5"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622B02" w:rsidRPr="00DF47E5" w:rsidTr="00175626">
        <w:trPr>
          <w:trHeight w:val="255"/>
        </w:trPr>
        <w:tc>
          <w:tcPr>
            <w:tcW w:w="1780" w:type="pct"/>
            <w:gridSpan w:val="5"/>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b/>
                <w:bCs/>
                <w:sz w:val="16"/>
                <w:szCs w:val="16"/>
              </w:rPr>
              <w:t>Bijdrage aan agentschappen</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28.431</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28.431</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-121</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28.310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-1.414</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-3.037</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-3.665</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-3.665</w:t>
            </w: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Dienst Uitvoering Onderwijs</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28.431</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28.431</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-121</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28.310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-1.414</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-3.037</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-3.665</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-3.665</w:t>
            </w: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622B02" w:rsidRPr="00DF47E5" w:rsidTr="00175626">
        <w:trPr>
          <w:trHeight w:val="255"/>
        </w:trPr>
        <w:tc>
          <w:tcPr>
            <w:tcW w:w="1780" w:type="pct"/>
            <w:gridSpan w:val="5"/>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b/>
                <w:bCs/>
                <w:sz w:val="16"/>
                <w:szCs w:val="16"/>
              </w:rPr>
              <w:t>Bijdrage aan ZBO's/RWT's</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15.981</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15.981</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13</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15.994</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13</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r>
      <w:tr w:rsidR="00622B02" w:rsidRPr="00DF47E5" w:rsidTr="00175626">
        <w:trPr>
          <w:trHeight w:val="1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Stichting Vervangingsfonds en Particpatiefonds</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5.716</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5.716</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13</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5.729</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13</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0</w:t>
            </w:r>
          </w:p>
        </w:tc>
      </w:tr>
      <w:tr w:rsidR="00622B02" w:rsidRPr="00DF47E5" w:rsidTr="00175626">
        <w:trPr>
          <w:trHeight w:val="180"/>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Stichting Vervangingsfonds en Bedrijfsgezondheid</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7.964</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7.964</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7.964</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UWV</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2.301</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2.301</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2.301</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622B02" w:rsidRPr="00DF47E5" w:rsidTr="00175626">
        <w:trPr>
          <w:trHeight w:val="255"/>
        </w:trPr>
        <w:tc>
          <w:tcPr>
            <w:tcW w:w="1780" w:type="pct"/>
            <w:gridSpan w:val="5"/>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Bijdrage aan medeoverheden</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361.550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361.550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361.550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r>
      <w:tr w:rsidR="00622B02" w:rsidRPr="00DF47E5" w:rsidTr="00175626">
        <w:trPr>
          <w:trHeight w:val="254"/>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Gemeentelijk onderwijsachterstandenbeleid</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261.750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261.750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261.750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Convenant G37</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95.000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95.000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95.000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Ondersteuning niet G37</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4.800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4.800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4.800</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622B02" w:rsidRPr="00DF47E5" w:rsidTr="00175626">
        <w:trPr>
          <w:trHeight w:val="255"/>
        </w:trPr>
        <w:tc>
          <w:tcPr>
            <w:tcW w:w="1780" w:type="pct"/>
            <w:gridSpan w:val="5"/>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Bijdrage aan sociale fondsen</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10.923</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10.923</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10.923</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0</w:t>
            </w:r>
          </w:p>
        </w:tc>
      </w:tr>
      <w:tr w:rsidR="00622B02" w:rsidRPr="00DF47E5" w:rsidTr="00175626">
        <w:trPr>
          <w:trHeight w:val="255"/>
        </w:trPr>
        <w:tc>
          <w:tcPr>
            <w:tcW w:w="7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 w:type="pct"/>
            <w:tcBorders>
              <w:top w:val="nil"/>
              <w:left w:val="nil"/>
              <w:bottom w:val="nil"/>
              <w:right w:val="nil"/>
            </w:tcBorders>
            <w:shd w:val="clear" w:color="auto" w:fill="auto"/>
            <w:noWrap/>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w:t>
            </w:r>
          </w:p>
        </w:tc>
        <w:tc>
          <w:tcPr>
            <w:tcW w:w="1605" w:type="pct"/>
            <w:gridSpan w:val="3"/>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F47E5">
              <w:rPr>
                <w:rFonts w:ascii="Verdana" w:hAnsi="Verdana" w:cs="Arial"/>
                <w:sz w:val="16"/>
                <w:szCs w:val="16"/>
              </w:rPr>
              <w:t>Brede Scholen</w:t>
            </w:r>
          </w:p>
        </w:tc>
        <w:tc>
          <w:tcPr>
            <w:tcW w:w="401" w:type="pct"/>
            <w:tcBorders>
              <w:top w:val="nil"/>
              <w:left w:val="nil"/>
              <w:bottom w:val="nil"/>
              <w:right w:val="nil"/>
            </w:tcBorders>
            <w:shd w:val="clear" w:color="auto" w:fill="auto"/>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10.923</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10.923</w:t>
            </w: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F47E5">
              <w:rPr>
                <w:rFonts w:ascii="Verdana" w:hAnsi="Verdana" w:cs="Arial"/>
                <w:sz w:val="16"/>
                <w:szCs w:val="16"/>
              </w:rPr>
              <w:t>10.923</w:t>
            </w:r>
          </w:p>
        </w:tc>
        <w:tc>
          <w:tcPr>
            <w:tcW w:w="30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0"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1"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5" w:type="pct"/>
            <w:tcBorders>
              <w:top w:val="nil"/>
              <w:left w:val="nil"/>
              <w:bottom w:val="nil"/>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DF47E5" w:rsidTr="00175626">
        <w:trPr>
          <w:trHeight w:val="255"/>
        </w:trPr>
        <w:tc>
          <w:tcPr>
            <w:tcW w:w="1780" w:type="pct"/>
            <w:gridSpan w:val="5"/>
            <w:tcBorders>
              <w:top w:val="single" w:sz="4" w:space="0" w:color="auto"/>
              <w:left w:val="nil"/>
              <w:bottom w:val="single" w:sz="4" w:space="0" w:color="auto"/>
              <w:right w:val="nil"/>
            </w:tcBorders>
            <w:shd w:val="clear" w:color="auto" w:fill="auto"/>
            <w:noWrap/>
            <w:vAlign w:val="center"/>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Ontvangsten</w:t>
            </w:r>
          </w:p>
        </w:tc>
        <w:tc>
          <w:tcPr>
            <w:tcW w:w="401"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1.661</w:t>
            </w:r>
          </w:p>
        </w:tc>
        <w:tc>
          <w:tcPr>
            <w:tcW w:w="300"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 </w:t>
            </w:r>
          </w:p>
        </w:tc>
        <w:tc>
          <w:tcPr>
            <w:tcW w:w="351"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1.661</w:t>
            </w:r>
          </w:p>
        </w:tc>
        <w:tc>
          <w:tcPr>
            <w:tcW w:w="401"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 </w:t>
            </w:r>
          </w:p>
        </w:tc>
        <w:tc>
          <w:tcPr>
            <w:tcW w:w="401"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F47E5">
              <w:rPr>
                <w:rFonts w:ascii="Verdana" w:hAnsi="Verdana" w:cs="Arial"/>
                <w:b/>
                <w:bCs/>
                <w:sz w:val="16"/>
                <w:szCs w:val="16"/>
              </w:rPr>
              <w:t>1.661</w:t>
            </w:r>
          </w:p>
        </w:tc>
        <w:tc>
          <w:tcPr>
            <w:tcW w:w="300"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 </w:t>
            </w:r>
          </w:p>
        </w:tc>
        <w:tc>
          <w:tcPr>
            <w:tcW w:w="350"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 </w:t>
            </w:r>
          </w:p>
        </w:tc>
        <w:tc>
          <w:tcPr>
            <w:tcW w:w="301"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 </w:t>
            </w:r>
          </w:p>
        </w:tc>
        <w:tc>
          <w:tcPr>
            <w:tcW w:w="415" w:type="pct"/>
            <w:tcBorders>
              <w:top w:val="single" w:sz="4" w:space="0" w:color="auto"/>
              <w:left w:val="nil"/>
              <w:bottom w:val="single" w:sz="4" w:space="0" w:color="auto"/>
              <w:right w:val="nil"/>
            </w:tcBorders>
            <w:shd w:val="clear" w:color="auto" w:fill="auto"/>
            <w:noWrap/>
            <w:vAlign w:val="bottom"/>
            <w:hideMark/>
          </w:tcPr>
          <w:p w:rsidR="00622B02" w:rsidRPr="00DF47E5"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F47E5">
              <w:rPr>
                <w:rFonts w:ascii="Verdana" w:hAnsi="Verdana" w:cs="Arial"/>
                <w:b/>
                <w:bCs/>
                <w:sz w:val="16"/>
                <w:szCs w:val="16"/>
              </w:rPr>
              <w:t> </w:t>
            </w:r>
          </w:p>
        </w:tc>
      </w:tr>
    </w:tbl>
    <w:p w:rsidR="00622B02" w:rsidRPr="00073311" w:rsidRDefault="00622B02" w:rsidP="00622B02">
      <w:pPr>
        <w:spacing w:line="360" w:lineRule="auto"/>
        <w:rPr>
          <w:rFonts w:ascii="Verdana" w:hAnsi="Verdana" w:cs="Arial"/>
          <w:sz w:val="20"/>
        </w:rPr>
      </w:pPr>
    </w:p>
    <w:p w:rsidR="00622B02" w:rsidRPr="00073311" w:rsidRDefault="00622B02" w:rsidP="00622B02">
      <w:pPr>
        <w:spacing w:line="360" w:lineRule="auto"/>
        <w:rPr>
          <w:rFonts w:ascii="Verdana" w:hAnsi="Verdana"/>
          <w:sz w:val="20"/>
        </w:rPr>
      </w:pPr>
      <w:r w:rsidRPr="00073311">
        <w:rPr>
          <w:rFonts w:ascii="Verdana" w:hAnsi="Verdana"/>
          <w:sz w:val="20"/>
        </w:rPr>
        <w:t xml:space="preserve">In de kolom “Mutaties </w:t>
      </w:r>
      <w:r>
        <w:rPr>
          <w:rFonts w:ascii="Verdana" w:hAnsi="Verdana"/>
          <w:sz w:val="20"/>
        </w:rPr>
        <w:t>1</w:t>
      </w:r>
      <w:r w:rsidRPr="00073311">
        <w:rPr>
          <w:rFonts w:ascii="Verdana" w:hAnsi="Verdana"/>
          <w:sz w:val="20"/>
          <w:vertAlign w:val="superscript"/>
        </w:rPr>
        <w:t>e</w:t>
      </w:r>
      <w:r w:rsidRPr="00073311">
        <w:rPr>
          <w:rFonts w:ascii="Verdana" w:hAnsi="Verdana"/>
          <w:sz w:val="20"/>
        </w:rPr>
        <w:t xml:space="preserve"> suppletoire begroting 201</w:t>
      </w:r>
      <w:r>
        <w:rPr>
          <w:rFonts w:ascii="Verdana" w:hAnsi="Verdana"/>
          <w:sz w:val="20"/>
        </w:rPr>
        <w:t>5</w:t>
      </w:r>
      <w:r w:rsidRPr="00073311">
        <w:rPr>
          <w:rFonts w:ascii="Verdana" w:hAnsi="Verdana"/>
          <w:sz w:val="20"/>
        </w:rPr>
        <w:t xml:space="preserve">” worden de mutaties ten opzichte van de “Stand </w:t>
      </w:r>
      <w:r>
        <w:rPr>
          <w:rFonts w:ascii="Verdana" w:hAnsi="Verdana"/>
          <w:sz w:val="20"/>
        </w:rPr>
        <w:t>vastgestelde</w:t>
      </w:r>
      <w:r w:rsidRPr="00073311">
        <w:rPr>
          <w:rFonts w:ascii="Verdana" w:hAnsi="Verdana"/>
          <w:sz w:val="20"/>
        </w:rPr>
        <w:t xml:space="preserve"> begroting 201</w:t>
      </w:r>
      <w:r>
        <w:rPr>
          <w:rFonts w:ascii="Verdana" w:hAnsi="Verdana"/>
          <w:sz w:val="20"/>
        </w:rPr>
        <w:t>5</w:t>
      </w:r>
      <w:r w:rsidRPr="00073311">
        <w:rPr>
          <w:rFonts w:ascii="Verdana" w:hAnsi="Verdana"/>
          <w:sz w:val="20"/>
        </w:rPr>
        <w:t xml:space="preserve">” weergegeven. Hieronder worden de belangrijkste mutaties toegelicht. </w:t>
      </w:r>
    </w:p>
    <w:p w:rsidR="00622B02" w:rsidRPr="00073311" w:rsidRDefault="00622B02" w:rsidP="00622B02">
      <w:pPr>
        <w:spacing w:line="360" w:lineRule="auto"/>
        <w:rPr>
          <w:rFonts w:ascii="Verdana" w:hAnsi="Verdana"/>
          <w:i/>
          <w:sz w:val="20"/>
        </w:rPr>
      </w:pPr>
    </w:p>
    <w:p w:rsidR="00622B02" w:rsidRPr="00073311" w:rsidRDefault="00622B02" w:rsidP="00622B02">
      <w:pPr>
        <w:spacing w:line="360" w:lineRule="auto"/>
        <w:rPr>
          <w:rFonts w:ascii="Verdana" w:hAnsi="Verdana"/>
          <w:i/>
          <w:sz w:val="20"/>
        </w:rPr>
      </w:pPr>
      <w:r w:rsidRPr="00073311">
        <w:rPr>
          <w:rFonts w:ascii="Verdana" w:hAnsi="Verdana"/>
          <w:i/>
          <w:sz w:val="20"/>
        </w:rPr>
        <w:t>Toelichting mutaties:</w:t>
      </w:r>
    </w:p>
    <w:p w:rsidR="00622B02" w:rsidRPr="00073311" w:rsidRDefault="00622B02" w:rsidP="00622B02">
      <w:pPr>
        <w:spacing w:line="360" w:lineRule="auto"/>
        <w:rPr>
          <w:rFonts w:ascii="Verdana" w:hAnsi="Verdana"/>
          <w:i/>
          <w:sz w:val="20"/>
        </w:rPr>
      </w:pPr>
    </w:p>
    <w:p w:rsidR="00622B02" w:rsidRPr="00073311" w:rsidRDefault="00622B02" w:rsidP="00622B02">
      <w:pPr>
        <w:spacing w:line="360" w:lineRule="auto"/>
        <w:rPr>
          <w:rFonts w:ascii="Verdana" w:hAnsi="Verdana"/>
          <w:b/>
          <w:sz w:val="20"/>
        </w:rPr>
      </w:pPr>
      <w:r w:rsidRPr="00073311">
        <w:rPr>
          <w:rFonts w:ascii="Verdana" w:hAnsi="Verdana"/>
          <w:b/>
          <w:sz w:val="20"/>
        </w:rPr>
        <w:t>Uitgaven</w:t>
      </w:r>
    </w:p>
    <w:p w:rsidR="00622B02" w:rsidRPr="00073311" w:rsidRDefault="00622B02" w:rsidP="00622B02">
      <w:pPr>
        <w:spacing w:line="360" w:lineRule="auto"/>
        <w:rPr>
          <w:rFonts w:ascii="Verdana" w:hAnsi="Verdana"/>
          <w:i/>
          <w:sz w:val="20"/>
        </w:rPr>
      </w:pPr>
      <w:r w:rsidRPr="00073311">
        <w:rPr>
          <w:rFonts w:ascii="Verdana" w:hAnsi="Verdana"/>
          <w:i/>
          <w:sz w:val="20"/>
        </w:rPr>
        <w:t>Toelichting per instrument:</w:t>
      </w:r>
    </w:p>
    <w:p w:rsidR="00622B02" w:rsidRPr="00073311" w:rsidRDefault="00622B02" w:rsidP="00622B02">
      <w:pPr>
        <w:spacing w:line="360" w:lineRule="auto"/>
        <w:rPr>
          <w:rFonts w:ascii="Verdana" w:hAnsi="Verdana"/>
          <w:i/>
          <w:sz w:val="20"/>
        </w:rPr>
      </w:pPr>
      <w:r w:rsidRPr="00073311">
        <w:rPr>
          <w:rFonts w:ascii="Verdana" w:hAnsi="Verdana"/>
          <w:i/>
          <w:sz w:val="20"/>
        </w:rPr>
        <w:t>Bekostiging</w:t>
      </w:r>
    </w:p>
    <w:p w:rsidR="00622B02" w:rsidRPr="00E379E3" w:rsidRDefault="00622B02" w:rsidP="00622B02">
      <w:pPr>
        <w:spacing w:line="360" w:lineRule="auto"/>
        <w:rPr>
          <w:rFonts w:ascii="Verdana" w:hAnsi="Verdana"/>
          <w:sz w:val="20"/>
        </w:rPr>
      </w:pPr>
      <w:r w:rsidRPr="00E379E3">
        <w:rPr>
          <w:rFonts w:ascii="Verdana" w:hAnsi="Verdana"/>
          <w:sz w:val="20"/>
        </w:rPr>
        <w:t>Het budget voor bekostiging wordt per saldo met €</w:t>
      </w:r>
      <w:r>
        <w:rPr>
          <w:rFonts w:ascii="Verdana" w:hAnsi="Verdana"/>
          <w:sz w:val="20"/>
        </w:rPr>
        <w:t xml:space="preserve"> 7,6 miljoen verlaagd. </w:t>
      </w:r>
      <w:r w:rsidRPr="00E379E3">
        <w:rPr>
          <w:rFonts w:ascii="Verdana" w:hAnsi="Verdana"/>
          <w:sz w:val="20"/>
        </w:rPr>
        <w:t>De ver</w:t>
      </w:r>
      <w:r>
        <w:rPr>
          <w:rFonts w:ascii="Verdana" w:hAnsi="Verdana"/>
          <w:sz w:val="20"/>
        </w:rPr>
        <w:t>laging</w:t>
      </w:r>
      <w:r w:rsidRPr="00E379E3">
        <w:rPr>
          <w:rFonts w:ascii="Verdana" w:hAnsi="Verdana"/>
          <w:sz w:val="20"/>
        </w:rPr>
        <w:t xml:space="preserve"> is met name het gevolg van de volgende mutaties:</w:t>
      </w:r>
    </w:p>
    <w:p w:rsidR="00622B02"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Een overboeking van bekostiging naar subsidies (€ 12,5 miljoen) voor het innovatiefonds en het doorbraakproject ICT.</w:t>
      </w:r>
    </w:p>
    <w:p w:rsidR="00622B02" w:rsidRPr="007D3AC3"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Theme="minorHAnsi" w:eastAsiaTheme="minorHAnsi" w:hAnsiTheme="minorHAnsi" w:cstheme="minorBidi"/>
          <w:sz w:val="22"/>
          <w:szCs w:val="22"/>
          <w:lang w:eastAsia="en-US"/>
        </w:rPr>
      </w:pPr>
      <w:r w:rsidRPr="007D3AC3">
        <w:rPr>
          <w:rFonts w:ascii="Verdana" w:hAnsi="Verdana"/>
          <w:sz w:val="20"/>
        </w:rPr>
        <w:lastRenderedPageBreak/>
        <w:t>Een overboeking van artikel 1 naar artikel 3 (€ 5,5 miljoen) voor het verbeteren van de opleidi</w:t>
      </w:r>
      <w:r>
        <w:rPr>
          <w:rFonts w:ascii="Verdana" w:hAnsi="Verdana"/>
          <w:sz w:val="20"/>
        </w:rPr>
        <w:t>ngen voor leraren in het VMBO.</w:t>
      </w:r>
    </w:p>
    <w:p w:rsidR="00622B02" w:rsidRPr="007D3AC3"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Theme="minorHAnsi" w:eastAsiaTheme="minorHAnsi" w:hAnsiTheme="minorHAnsi" w:cstheme="minorBidi"/>
          <w:sz w:val="20"/>
          <w:lang w:eastAsia="en-US"/>
        </w:rPr>
      </w:pPr>
      <w:r w:rsidRPr="007D3AC3">
        <w:rPr>
          <w:rFonts w:ascii="Verdana" w:hAnsi="Verdana"/>
          <w:sz w:val="20"/>
        </w:rPr>
        <w:t>Het budgettaire effect van de leerlingenraming (€ 6,0 miljoen)</w:t>
      </w:r>
      <w:r>
        <w:rPr>
          <w:rFonts w:ascii="Verdana" w:hAnsi="Verdana"/>
          <w:sz w:val="20"/>
        </w:rPr>
        <w:t>.</w:t>
      </w:r>
      <w:r w:rsidRPr="007D3AC3">
        <w:rPr>
          <w:rFonts w:ascii="Verdana" w:eastAsiaTheme="minorHAnsi" w:hAnsi="Verdana" w:cstheme="minorBidi"/>
          <w:sz w:val="20"/>
          <w:lang w:eastAsia="en-US"/>
        </w:rPr>
        <w:t xml:space="preserve"> Uit de referentieraming leerlingen- en studentenaantallen 2015 blijkt dat het aantal leerlingen in het primair onderwijs in 2015 per saldo hoger is dan de in de OCW-begroting 2015 verwerkte referentieraming 2014. Dit wordt veroorzaakt door meer geboorten en een hoger immigratiesaldo.</w:t>
      </w:r>
    </w:p>
    <w:p w:rsidR="00622B02" w:rsidRPr="007D3AC3"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7D3AC3">
        <w:rPr>
          <w:rFonts w:ascii="Verdana" w:hAnsi="Verdana"/>
          <w:sz w:val="20"/>
        </w:rPr>
        <w:t>Een overboeking van structureel € 2,1 miljoen van VWS. Met de decentralisatie van de jeugdzorg is VWS niet langer verantwoordelijk voor de vaststelling van het aantal plaatsen bij onderwijsinstellingen verbonden aan de gesloten jeugdzorg. De zorgkosten gebaseerd op het aantal plaatsen 2014 worden structureel aan OCW overgeboekt.</w:t>
      </w:r>
    </w:p>
    <w:p w:rsidR="00622B02" w:rsidRPr="00EB039A" w:rsidRDefault="00622B02" w:rsidP="00622B02">
      <w:pPr>
        <w:pStyle w:val="Lijstalinea"/>
        <w:numPr>
          <w:ilvl w:val="0"/>
          <w:numId w:val="14"/>
        </w:numPr>
        <w:spacing w:line="360" w:lineRule="auto"/>
        <w:rPr>
          <w:rFonts w:ascii="Verdana" w:hAnsi="Verdana"/>
          <w:sz w:val="20"/>
        </w:rPr>
      </w:pPr>
      <w:r>
        <w:rPr>
          <w:rFonts w:ascii="Verdana" w:hAnsi="Verdana"/>
          <w:sz w:val="20"/>
        </w:rPr>
        <w:t>Toevoeging u</w:t>
      </w:r>
      <w:r w:rsidRPr="00EB039A">
        <w:rPr>
          <w:rFonts w:ascii="Verdana" w:hAnsi="Verdana"/>
          <w:sz w:val="20"/>
        </w:rPr>
        <w:t xml:space="preserve">it de </w:t>
      </w:r>
      <w:r>
        <w:rPr>
          <w:rFonts w:ascii="Verdana" w:hAnsi="Verdana"/>
          <w:sz w:val="20"/>
        </w:rPr>
        <w:t>e</w:t>
      </w:r>
      <w:r w:rsidRPr="00EB039A">
        <w:rPr>
          <w:rFonts w:ascii="Verdana" w:hAnsi="Verdana"/>
          <w:sz w:val="20"/>
        </w:rPr>
        <w:t xml:space="preserve">indejaarsmarge </w:t>
      </w:r>
      <w:r>
        <w:rPr>
          <w:rFonts w:ascii="Verdana" w:hAnsi="Verdana"/>
          <w:sz w:val="20"/>
        </w:rPr>
        <w:t>voor</w:t>
      </w:r>
      <w:r w:rsidRPr="00EB039A">
        <w:rPr>
          <w:rFonts w:ascii="Verdana" w:hAnsi="Verdana"/>
          <w:sz w:val="20"/>
        </w:rPr>
        <w:t xml:space="preserve"> de overlopende verplichting voor Stichting Gewoon Anders (€ 1,2 miljoen).</w:t>
      </w:r>
      <w:r>
        <w:rPr>
          <w:rFonts w:ascii="Verdana" w:hAnsi="Verdana"/>
          <w:sz w:val="20"/>
        </w:rPr>
        <w:t xml:space="preserve"> Vanwege uitvoeringssystematiek leidt deze verplichting uit 2014 pas in 2015 tot uitgaven.</w:t>
      </w:r>
    </w:p>
    <w:p w:rsidR="00622B02" w:rsidRPr="0007331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07331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073311">
        <w:rPr>
          <w:rFonts w:ascii="Verdana" w:hAnsi="Verdana"/>
          <w:i/>
          <w:sz w:val="20"/>
        </w:rPr>
        <w:t>Subsidies</w:t>
      </w:r>
    </w:p>
    <w:p w:rsidR="00622B02" w:rsidRPr="00B6155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AB5495">
        <w:rPr>
          <w:rFonts w:ascii="Verdana" w:hAnsi="Verdana"/>
          <w:sz w:val="20"/>
        </w:rPr>
        <w:t xml:space="preserve">Het budget voor subsidies wordt per saldo met € </w:t>
      </w:r>
      <w:r>
        <w:rPr>
          <w:rFonts w:ascii="Verdana" w:hAnsi="Verdana"/>
          <w:sz w:val="20"/>
        </w:rPr>
        <w:t>19,0</w:t>
      </w:r>
      <w:r w:rsidRPr="00AB5495">
        <w:rPr>
          <w:rFonts w:ascii="Verdana" w:hAnsi="Verdana"/>
          <w:sz w:val="20"/>
        </w:rPr>
        <w:t xml:space="preserve"> miljoen verlaagd.</w:t>
      </w:r>
      <w:r w:rsidRPr="00AB5495">
        <w:rPr>
          <w:rFonts w:ascii="Verdana" w:hAnsi="Verdana" w:cs="Arial"/>
          <w:sz w:val="20"/>
        </w:rPr>
        <w:t xml:space="preserve"> De verlaging is met name het gevolg van de volgende mutaties</w:t>
      </w:r>
      <w:r>
        <w:rPr>
          <w:rFonts w:ascii="Verdana" w:hAnsi="Verdana" w:cs="Arial"/>
          <w:sz w:val="20"/>
        </w:rPr>
        <w:t>:</w:t>
      </w:r>
    </w:p>
    <w:p w:rsidR="00622B02"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C5828">
        <w:rPr>
          <w:rFonts w:ascii="Verdana" w:hAnsi="Verdana"/>
          <w:sz w:val="20"/>
        </w:rPr>
        <w:t xml:space="preserve">Een overboeking van € 20,9 miljoen van artikel 1 naar artikel 9. Vanuit het sectorakkoord zijn extra middelen beschikbaar gesteld voor de lerarenbeurs, zowel voor meer masters als voor het behalen van de brede bevoegdheid gym. </w:t>
      </w:r>
    </w:p>
    <w:p w:rsidR="00622B02" w:rsidRPr="004C5828"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C5828">
        <w:rPr>
          <w:rFonts w:ascii="Verdana" w:hAnsi="Verdana"/>
          <w:sz w:val="20"/>
        </w:rPr>
        <w:t xml:space="preserve">Een overboeking van bekostiging naar subsidies van € 12,5 miljoen. Dit betreft </w:t>
      </w:r>
      <w:r>
        <w:rPr>
          <w:rFonts w:ascii="Verdana" w:hAnsi="Verdana"/>
          <w:sz w:val="20"/>
        </w:rPr>
        <w:t xml:space="preserve"> de </w:t>
      </w:r>
      <w:r w:rsidRPr="004C5828">
        <w:rPr>
          <w:rFonts w:ascii="Verdana" w:hAnsi="Verdana"/>
          <w:sz w:val="20"/>
        </w:rPr>
        <w:t xml:space="preserve">middelen voor </w:t>
      </w:r>
      <w:r>
        <w:rPr>
          <w:rFonts w:ascii="Verdana" w:hAnsi="Verdana"/>
          <w:sz w:val="20"/>
        </w:rPr>
        <w:t xml:space="preserve">het </w:t>
      </w:r>
      <w:r w:rsidRPr="004C5828">
        <w:rPr>
          <w:rFonts w:ascii="Verdana" w:hAnsi="Verdana"/>
          <w:sz w:val="20"/>
        </w:rPr>
        <w:t xml:space="preserve">innovatiefonds en </w:t>
      </w:r>
      <w:r>
        <w:rPr>
          <w:rFonts w:ascii="Verdana" w:hAnsi="Verdana"/>
          <w:sz w:val="20"/>
        </w:rPr>
        <w:t xml:space="preserve">het </w:t>
      </w:r>
      <w:r w:rsidRPr="004C5828">
        <w:rPr>
          <w:rFonts w:ascii="Verdana" w:hAnsi="Verdana"/>
          <w:sz w:val="20"/>
        </w:rPr>
        <w:t xml:space="preserve">doorbraakproject ICT (€ 12,5 miljoen). </w:t>
      </w:r>
    </w:p>
    <w:p w:rsidR="00622B02" w:rsidRPr="002D2F6A"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 xml:space="preserve">Een kasschuif van € 5 miljoen van 2015 naar 2016 en 2017. </w:t>
      </w:r>
      <w:r w:rsidRPr="002D2F6A">
        <w:rPr>
          <w:rFonts w:ascii="Verdana" w:hAnsi="Verdana"/>
          <w:sz w:val="20"/>
        </w:rPr>
        <w:t>Voor het doorbraakproject ICT zijn incidenteel middelen beschikbaar. Het project</w:t>
      </w:r>
      <w:r>
        <w:rPr>
          <w:rFonts w:ascii="Verdana" w:hAnsi="Verdana"/>
          <w:sz w:val="20"/>
        </w:rPr>
        <w:t xml:space="preserve"> heeft een looptijd van drie jaar met de daarbij behorende uitgaven.</w:t>
      </w:r>
      <w:r w:rsidRPr="002D2F6A">
        <w:rPr>
          <w:rFonts w:ascii="Verdana" w:hAnsi="Verdana"/>
          <w:sz w:val="20"/>
        </w:rPr>
        <w:t xml:space="preserve"> Door een kasschuif (€ 5 miljoen) naar 2016 en 2017 (</w:t>
      </w:r>
      <w:r>
        <w:rPr>
          <w:rFonts w:ascii="Verdana" w:hAnsi="Verdana"/>
          <w:sz w:val="20"/>
        </w:rPr>
        <w:t xml:space="preserve">€ </w:t>
      </w:r>
      <w:r w:rsidRPr="002D2F6A">
        <w:rPr>
          <w:rFonts w:ascii="Verdana" w:hAnsi="Verdana"/>
          <w:sz w:val="20"/>
        </w:rPr>
        <w:t>2,5 miljoen per jaar) worden de beschikbare middelen over de jaren verdeeld.</w:t>
      </w:r>
    </w:p>
    <w:p w:rsidR="00622B02"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Een overboeking van artikel 1 naar artikel 3 (€ 8,3 miljoen) voor diverse projecten, waaronder de (adaptieve) eindtoets (€ 3,9 miljoen), Passend onderwijs (€ 1,4 miljoen) en School aan Zet (€ 1,9 miljoen).</w:t>
      </w:r>
    </w:p>
    <w:p w:rsidR="00622B02" w:rsidRPr="0032783C"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sz w:val="20"/>
        </w:rPr>
      </w:pPr>
      <w:r>
        <w:rPr>
          <w:rFonts w:ascii="Verdana" w:hAnsi="Verdana" w:cs="Vrinda"/>
          <w:iCs/>
          <w:sz w:val="20"/>
        </w:rPr>
        <w:t xml:space="preserve">Een kasschuif van € 2,8 miljoen van 2014 naar 2015. </w:t>
      </w:r>
      <w:r w:rsidRPr="00194BEC">
        <w:rPr>
          <w:rFonts w:ascii="Verdana" w:hAnsi="Verdana" w:cs="Vrinda"/>
          <w:iCs/>
          <w:sz w:val="20"/>
        </w:rPr>
        <w:t>Voor een aantal projecten</w:t>
      </w:r>
      <w:r>
        <w:rPr>
          <w:rFonts w:ascii="Verdana" w:hAnsi="Verdana" w:cs="Vrinda"/>
          <w:iCs/>
          <w:sz w:val="20"/>
        </w:rPr>
        <w:t xml:space="preserve"> zoals onder andere Passend onderwijs, Excellentie en In balans</w:t>
      </w:r>
      <w:r w:rsidRPr="00194BEC">
        <w:rPr>
          <w:rFonts w:ascii="Verdana" w:hAnsi="Verdana" w:cs="Vrinda"/>
          <w:iCs/>
          <w:sz w:val="20"/>
        </w:rPr>
        <w:t xml:space="preserve"> is in totaal € </w:t>
      </w:r>
      <w:r>
        <w:rPr>
          <w:rFonts w:ascii="Verdana" w:hAnsi="Verdana" w:cs="Vrinda"/>
          <w:iCs/>
          <w:sz w:val="20"/>
        </w:rPr>
        <w:t>2,8</w:t>
      </w:r>
      <w:r w:rsidRPr="00194BEC">
        <w:rPr>
          <w:rFonts w:ascii="Verdana" w:hAnsi="Verdana" w:cs="Vrinda"/>
          <w:iCs/>
          <w:sz w:val="20"/>
        </w:rPr>
        <w:t xml:space="preserve"> miljoen aan juridische verplichtingen doorgeschoven naar 201</w:t>
      </w:r>
      <w:r>
        <w:rPr>
          <w:rFonts w:ascii="Verdana" w:hAnsi="Verdana" w:cs="Vrinda"/>
          <w:iCs/>
          <w:sz w:val="20"/>
        </w:rPr>
        <w:t>5</w:t>
      </w:r>
      <w:r w:rsidRPr="005C11A5">
        <w:rPr>
          <w:rFonts w:cs="Arial"/>
          <w:iCs/>
          <w:sz w:val="20"/>
        </w:rPr>
        <w:t>.</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b/>
          <w:sz w:val="20"/>
        </w:rPr>
      </w:pPr>
      <w:r>
        <w:rPr>
          <w:rFonts w:ascii="Verdana" w:hAnsi="Verdana"/>
          <w:b/>
          <w:sz w:val="20"/>
        </w:rPr>
        <w:br w:type="page"/>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b/>
          <w:sz w:val="20"/>
        </w:rPr>
        <w:lastRenderedPageBreak/>
        <w:t>Artikel 3. Voortgezet onderwijs</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i/>
          <w:sz w:val="20"/>
        </w:rPr>
        <w:t>Budgettaire gevolgen van beleid</w:t>
      </w:r>
    </w:p>
    <w:tbl>
      <w:tblPr>
        <w:tblW w:w="14074" w:type="dxa"/>
        <w:tblInd w:w="70" w:type="dxa"/>
        <w:tblCellMar>
          <w:left w:w="70" w:type="dxa"/>
          <w:right w:w="70" w:type="dxa"/>
        </w:tblCellMar>
        <w:tblLook w:val="04A0" w:firstRow="1" w:lastRow="0" w:firstColumn="1" w:lastColumn="0" w:noHBand="0" w:noVBand="1"/>
      </w:tblPr>
      <w:tblGrid>
        <w:gridCol w:w="282"/>
        <w:gridCol w:w="285"/>
        <w:gridCol w:w="1305"/>
        <w:gridCol w:w="518"/>
        <w:gridCol w:w="2583"/>
        <w:gridCol w:w="1564"/>
        <w:gridCol w:w="821"/>
        <w:gridCol w:w="1052"/>
        <w:gridCol w:w="1031"/>
        <w:gridCol w:w="1052"/>
        <w:gridCol w:w="767"/>
        <w:gridCol w:w="938"/>
        <w:gridCol w:w="938"/>
        <w:gridCol w:w="938"/>
      </w:tblGrid>
      <w:tr w:rsidR="00622B02" w:rsidRPr="006D5DC1" w:rsidTr="00175626">
        <w:trPr>
          <w:trHeight w:val="255"/>
        </w:trPr>
        <w:tc>
          <w:tcPr>
            <w:tcW w:w="11260" w:type="dxa"/>
            <w:gridSpan w:val="11"/>
            <w:tcBorders>
              <w:top w:val="single" w:sz="4" w:space="0" w:color="auto"/>
              <w:left w:val="nil"/>
              <w:bottom w:val="single" w:sz="4" w:space="0" w:color="auto"/>
              <w:right w:val="nil"/>
            </w:tcBorders>
            <w:shd w:val="clear" w:color="000000" w:fill="000000"/>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6D5DC1">
              <w:rPr>
                <w:rFonts w:ascii="Verdana" w:hAnsi="Verdana" w:cs="Arial"/>
                <w:b/>
                <w:bCs/>
                <w:color w:val="FFFFFF"/>
                <w:sz w:val="16"/>
                <w:szCs w:val="16"/>
              </w:rPr>
              <w:t>Budgettaire gevolgen van beleid artikel 3 (Eerste suppletoire begroting) (bedragen x € 1.000)</w:t>
            </w:r>
          </w:p>
        </w:tc>
        <w:tc>
          <w:tcPr>
            <w:tcW w:w="938" w:type="dxa"/>
            <w:tcBorders>
              <w:top w:val="single" w:sz="4" w:space="0" w:color="auto"/>
              <w:left w:val="nil"/>
              <w:bottom w:val="single" w:sz="4" w:space="0" w:color="auto"/>
              <w:right w:val="nil"/>
            </w:tcBorders>
            <w:shd w:val="clear" w:color="000000" w:fill="000000"/>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D5DC1">
              <w:rPr>
                <w:rFonts w:ascii="Verdana" w:hAnsi="Verdana" w:cs="Arial"/>
                <w:color w:val="FFFFFF"/>
                <w:sz w:val="16"/>
                <w:szCs w:val="16"/>
              </w:rPr>
              <w:t> </w:t>
            </w:r>
          </w:p>
        </w:tc>
        <w:tc>
          <w:tcPr>
            <w:tcW w:w="938" w:type="dxa"/>
            <w:tcBorders>
              <w:top w:val="single" w:sz="4" w:space="0" w:color="auto"/>
              <w:left w:val="nil"/>
              <w:bottom w:val="single" w:sz="4" w:space="0" w:color="auto"/>
              <w:right w:val="nil"/>
            </w:tcBorders>
            <w:shd w:val="clear" w:color="000000" w:fill="000000"/>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D5DC1">
              <w:rPr>
                <w:rFonts w:ascii="Verdana" w:hAnsi="Verdana" w:cs="Arial"/>
                <w:color w:val="FFFFFF"/>
                <w:sz w:val="16"/>
                <w:szCs w:val="16"/>
              </w:rPr>
              <w:t> </w:t>
            </w:r>
          </w:p>
        </w:tc>
        <w:tc>
          <w:tcPr>
            <w:tcW w:w="938" w:type="dxa"/>
            <w:tcBorders>
              <w:top w:val="single" w:sz="4" w:space="0" w:color="auto"/>
              <w:left w:val="nil"/>
              <w:bottom w:val="single" w:sz="4" w:space="0" w:color="auto"/>
              <w:right w:val="nil"/>
            </w:tcBorders>
            <w:shd w:val="clear" w:color="000000" w:fill="000000"/>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D5DC1">
              <w:rPr>
                <w:rFonts w:ascii="Verdana" w:hAnsi="Verdana" w:cs="Arial"/>
                <w:color w:val="FFFFFF"/>
                <w:sz w:val="16"/>
                <w:szCs w:val="16"/>
              </w:rPr>
              <w:t> </w:t>
            </w:r>
          </w:p>
        </w:tc>
      </w:tr>
      <w:tr w:rsidR="00622B02" w:rsidRPr="006D5DC1" w:rsidTr="00175626">
        <w:trPr>
          <w:trHeight w:val="1050"/>
        </w:trPr>
        <w:tc>
          <w:tcPr>
            <w:tcW w:w="4973" w:type="dxa"/>
            <w:gridSpan w:val="5"/>
            <w:tcBorders>
              <w:top w:val="nil"/>
              <w:left w:val="nil"/>
              <w:bottom w:val="single" w:sz="4" w:space="0" w:color="auto"/>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Stand ontwerpbegroting 2015</w:t>
            </w:r>
          </w:p>
        </w:tc>
        <w:tc>
          <w:tcPr>
            <w:tcW w:w="821"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Mutaties</w:t>
            </w:r>
          </w:p>
        </w:tc>
        <w:tc>
          <w:tcPr>
            <w:tcW w:w="1052"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Stand vast-gestelde begroting 2015</w:t>
            </w:r>
          </w:p>
        </w:tc>
        <w:tc>
          <w:tcPr>
            <w:tcW w:w="1031"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Mutaties 1e suppletoire begroting 2015</w:t>
            </w:r>
          </w:p>
        </w:tc>
        <w:tc>
          <w:tcPr>
            <w:tcW w:w="1052"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Stand 1e suppletoire begroting 2015</w:t>
            </w:r>
          </w:p>
        </w:tc>
        <w:tc>
          <w:tcPr>
            <w:tcW w:w="767"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D5DC1">
              <w:rPr>
                <w:rFonts w:ascii="Verdana" w:hAnsi="Verdana" w:cs="Arial"/>
                <w:sz w:val="16"/>
                <w:szCs w:val="16"/>
              </w:rPr>
              <w:t>Mutatie 2016</w:t>
            </w:r>
          </w:p>
        </w:tc>
        <w:tc>
          <w:tcPr>
            <w:tcW w:w="938"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D5DC1">
              <w:rPr>
                <w:rFonts w:ascii="Verdana" w:hAnsi="Verdana" w:cs="Arial"/>
                <w:sz w:val="16"/>
                <w:szCs w:val="16"/>
              </w:rPr>
              <w:t>Mutatie 2017</w:t>
            </w:r>
          </w:p>
        </w:tc>
        <w:tc>
          <w:tcPr>
            <w:tcW w:w="938"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D5DC1">
              <w:rPr>
                <w:rFonts w:ascii="Verdana" w:hAnsi="Verdana" w:cs="Arial"/>
                <w:sz w:val="16"/>
                <w:szCs w:val="16"/>
              </w:rPr>
              <w:t>Mutatie 2018</w:t>
            </w:r>
          </w:p>
        </w:tc>
        <w:tc>
          <w:tcPr>
            <w:tcW w:w="938" w:type="dxa"/>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D5DC1">
              <w:rPr>
                <w:rFonts w:ascii="Verdana" w:hAnsi="Verdana" w:cs="Arial"/>
                <w:sz w:val="16"/>
                <w:szCs w:val="16"/>
              </w:rPr>
              <w:t>Mutatie 2019</w:t>
            </w:r>
          </w:p>
        </w:tc>
      </w:tr>
      <w:tr w:rsidR="00622B02" w:rsidRPr="006D5DC1" w:rsidTr="00175626">
        <w:trPr>
          <w:trHeight w:val="255"/>
        </w:trPr>
        <w:tc>
          <w:tcPr>
            <w:tcW w:w="4973" w:type="dxa"/>
            <w:gridSpan w:val="5"/>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Verplichtingen</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7.502.074</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7.502.074</w:t>
            </w:r>
          </w:p>
        </w:tc>
        <w:tc>
          <w:tcPr>
            <w:tcW w:w="1031" w:type="dxa"/>
            <w:tcBorders>
              <w:top w:val="nil"/>
              <w:left w:val="nil"/>
              <w:bottom w:val="nil"/>
              <w:right w:val="nil"/>
            </w:tcBorders>
            <w:shd w:val="clear" w:color="auto" w:fill="auto"/>
            <w:noWrap/>
            <w:vAlign w:val="bottom"/>
          </w:tcPr>
          <w:p w:rsidR="00622B02" w:rsidRDefault="00622B02" w:rsidP="00175626">
            <w:pPr>
              <w:jc w:val="right"/>
              <w:rPr>
                <w:rFonts w:ascii="Verdana" w:hAnsi="Verdana" w:cs="Arial"/>
                <w:b/>
                <w:bCs/>
                <w:sz w:val="16"/>
                <w:szCs w:val="16"/>
              </w:rPr>
            </w:pPr>
            <w:r>
              <w:rPr>
                <w:rFonts w:ascii="Verdana" w:hAnsi="Verdana" w:cs="Arial"/>
                <w:b/>
                <w:bCs/>
                <w:sz w:val="16"/>
                <w:szCs w:val="16"/>
              </w:rPr>
              <w:t>79.655</w:t>
            </w:r>
          </w:p>
        </w:tc>
        <w:tc>
          <w:tcPr>
            <w:tcW w:w="1052" w:type="dxa"/>
            <w:tcBorders>
              <w:top w:val="nil"/>
              <w:left w:val="nil"/>
              <w:bottom w:val="nil"/>
              <w:right w:val="nil"/>
            </w:tcBorders>
            <w:shd w:val="clear" w:color="auto" w:fill="auto"/>
            <w:noWrap/>
            <w:vAlign w:val="bottom"/>
          </w:tcPr>
          <w:p w:rsidR="00622B02" w:rsidRDefault="00622B02" w:rsidP="00175626">
            <w:pPr>
              <w:jc w:val="right"/>
              <w:rPr>
                <w:rFonts w:ascii="Verdana" w:hAnsi="Verdana" w:cs="Arial"/>
                <w:b/>
                <w:bCs/>
                <w:sz w:val="16"/>
                <w:szCs w:val="16"/>
              </w:rPr>
            </w:pPr>
            <w:r>
              <w:rPr>
                <w:rFonts w:ascii="Verdana" w:hAnsi="Verdana" w:cs="Arial"/>
                <w:b/>
                <w:bCs/>
                <w:sz w:val="16"/>
                <w:szCs w:val="16"/>
              </w:rPr>
              <w:t>7.581.729</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7.812</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-7.230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-19.688</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-25.300</w:t>
            </w:r>
          </w:p>
        </w:tc>
      </w:tr>
      <w:tr w:rsidR="00622B02" w:rsidRPr="006D5DC1" w:rsidTr="00175626">
        <w:trPr>
          <w:trHeight w:val="255"/>
        </w:trPr>
        <w:tc>
          <w:tcPr>
            <w:tcW w:w="4973" w:type="dxa"/>
            <w:gridSpan w:val="5"/>
            <w:tcBorders>
              <w:top w:val="nil"/>
              <w:left w:val="nil"/>
              <w:bottom w:val="single" w:sz="4" w:space="0" w:color="auto"/>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Waarvan garantieverplichtingen</w:t>
            </w:r>
          </w:p>
        </w:tc>
        <w:tc>
          <w:tcPr>
            <w:tcW w:w="1564" w:type="dxa"/>
            <w:tcBorders>
              <w:top w:val="nil"/>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 </w:t>
            </w:r>
          </w:p>
        </w:tc>
        <w:tc>
          <w:tcPr>
            <w:tcW w:w="1052" w:type="dxa"/>
            <w:tcBorders>
              <w:top w:val="nil"/>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w:t>
            </w:r>
          </w:p>
        </w:tc>
        <w:tc>
          <w:tcPr>
            <w:tcW w:w="1031" w:type="dxa"/>
            <w:tcBorders>
              <w:top w:val="nil"/>
              <w:left w:val="nil"/>
              <w:bottom w:val="single" w:sz="4" w:space="0" w:color="auto"/>
              <w:right w:val="nil"/>
            </w:tcBorders>
            <w:shd w:val="clear" w:color="auto" w:fill="auto"/>
            <w:noWrap/>
            <w:vAlign w:val="bottom"/>
          </w:tcPr>
          <w:p w:rsidR="00622B02" w:rsidRDefault="00622B02" w:rsidP="00175626">
            <w:pPr>
              <w:jc w:val="right"/>
              <w:rPr>
                <w:rFonts w:ascii="Verdana" w:hAnsi="Verdana" w:cs="Arial"/>
                <w:sz w:val="16"/>
                <w:szCs w:val="16"/>
              </w:rPr>
            </w:pPr>
            <w:r>
              <w:rPr>
                <w:rFonts w:ascii="Verdana" w:hAnsi="Verdana" w:cs="Arial"/>
                <w:sz w:val="16"/>
                <w:szCs w:val="16"/>
              </w:rPr>
              <w:t>1.425</w:t>
            </w:r>
          </w:p>
        </w:tc>
        <w:tc>
          <w:tcPr>
            <w:tcW w:w="1052" w:type="dxa"/>
            <w:tcBorders>
              <w:top w:val="nil"/>
              <w:left w:val="nil"/>
              <w:bottom w:val="single" w:sz="4" w:space="0" w:color="auto"/>
              <w:right w:val="nil"/>
            </w:tcBorders>
            <w:shd w:val="clear" w:color="auto" w:fill="auto"/>
            <w:noWrap/>
            <w:vAlign w:val="bottom"/>
          </w:tcPr>
          <w:p w:rsidR="00622B02" w:rsidRDefault="00622B02" w:rsidP="00175626">
            <w:pPr>
              <w:jc w:val="right"/>
              <w:rPr>
                <w:rFonts w:ascii="Verdana" w:hAnsi="Verdana" w:cs="Arial"/>
                <w:sz w:val="16"/>
                <w:szCs w:val="16"/>
              </w:rPr>
            </w:pPr>
            <w:r>
              <w:rPr>
                <w:rFonts w:ascii="Verdana" w:hAnsi="Verdana" w:cs="Arial"/>
                <w:sz w:val="16"/>
                <w:szCs w:val="16"/>
              </w:rPr>
              <w:t>1.425</w:t>
            </w:r>
          </w:p>
        </w:tc>
        <w:tc>
          <w:tcPr>
            <w:tcW w:w="767" w:type="dxa"/>
            <w:tcBorders>
              <w:top w:val="nil"/>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w:t>
            </w:r>
          </w:p>
        </w:tc>
        <w:tc>
          <w:tcPr>
            <w:tcW w:w="938" w:type="dxa"/>
            <w:tcBorders>
              <w:top w:val="nil"/>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w:t>
            </w:r>
          </w:p>
        </w:tc>
        <w:tc>
          <w:tcPr>
            <w:tcW w:w="938" w:type="dxa"/>
            <w:tcBorders>
              <w:top w:val="nil"/>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w:t>
            </w:r>
          </w:p>
        </w:tc>
        <w:tc>
          <w:tcPr>
            <w:tcW w:w="938" w:type="dxa"/>
            <w:tcBorders>
              <w:top w:val="nil"/>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w:t>
            </w:r>
          </w:p>
        </w:tc>
      </w:tr>
      <w:tr w:rsidR="00622B02" w:rsidRPr="006D5DC1" w:rsidTr="00175626">
        <w:trPr>
          <w:trHeight w:val="255"/>
        </w:trPr>
        <w:tc>
          <w:tcPr>
            <w:tcW w:w="4973" w:type="dxa"/>
            <w:gridSpan w:val="5"/>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Uitgaven</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7.480.508</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7.480.508</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53.452</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7.533.960</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23.264</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6.290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-8.124</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-19.075</w:t>
            </w:r>
          </w:p>
        </w:tc>
      </w:tr>
      <w:tr w:rsidR="00622B02" w:rsidRPr="006D5DC1" w:rsidTr="00175626">
        <w:trPr>
          <w:trHeight w:val="255"/>
        </w:trPr>
        <w:tc>
          <w:tcPr>
            <w:tcW w:w="4973" w:type="dxa"/>
            <w:gridSpan w:val="5"/>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xml:space="preserve">Waarvan juridisch verplicht </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99,9%</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99,9</w:t>
            </w:r>
            <w:r w:rsidRPr="006D5DC1">
              <w:rPr>
                <w:rFonts w:ascii="Verdana" w:hAnsi="Verdana" w:cs="Arial"/>
                <w:sz w:val="16"/>
                <w:szCs w:val="16"/>
              </w:rPr>
              <w:t>%</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622B02" w:rsidRPr="006D5DC1" w:rsidTr="00175626">
        <w:trPr>
          <w:trHeight w:val="255"/>
        </w:trPr>
        <w:tc>
          <w:tcPr>
            <w:tcW w:w="1872" w:type="dxa"/>
            <w:gridSpan w:val="3"/>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518"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583" w:type="dxa"/>
            <w:tcBorders>
              <w:top w:val="nil"/>
              <w:left w:val="nil"/>
              <w:bottom w:val="nil"/>
              <w:right w:val="nil"/>
            </w:tcBorders>
            <w:shd w:val="clear" w:color="auto" w:fill="auto"/>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622B02" w:rsidRPr="006D5DC1" w:rsidTr="00175626">
        <w:trPr>
          <w:trHeight w:val="255"/>
        </w:trPr>
        <w:tc>
          <w:tcPr>
            <w:tcW w:w="4973" w:type="dxa"/>
            <w:gridSpan w:val="5"/>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Bekostiging</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7.341.604</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7.341.604</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29.191</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7.370.795</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23.740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9.326</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-2.194</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-13.758</w:t>
            </w:r>
          </w:p>
        </w:tc>
      </w:tr>
      <w:tr w:rsidR="00622B02" w:rsidRPr="006D5DC1" w:rsidTr="00175626">
        <w:trPr>
          <w:trHeight w:val="255"/>
        </w:trPr>
        <w:tc>
          <w:tcPr>
            <w:tcW w:w="28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691" w:type="dxa"/>
            <w:gridSpan w:val="4"/>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Hoofdbekostiging</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7.022.187</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7.022.187</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29.191</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7.051.378</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23.740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9.326</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-2.194</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-13.758</w:t>
            </w:r>
          </w:p>
        </w:tc>
      </w:tr>
      <w:tr w:rsidR="00622B02" w:rsidRPr="006D5DC1" w:rsidTr="00175626">
        <w:trPr>
          <w:trHeight w:val="233"/>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Bekostiging voortgezet onderwijs lumpsum</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6.434.326</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6.434.326</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27.306</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6.461.632</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23.798</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9.346</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-2.174</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-13.738</w:t>
            </w:r>
          </w:p>
        </w:tc>
      </w:tr>
      <w:tr w:rsidR="00622B02" w:rsidRPr="006D5DC1" w:rsidTr="00175626">
        <w:trPr>
          <w:trHeight w:val="225"/>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Bekostiging lichte ondersteuning</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574.810</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574.810</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574.810</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Bekostiging Caribisch Nederland</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13.051</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13.051</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1.885</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14.936</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-58</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-20</w:t>
            </w:r>
          </w:p>
        </w:tc>
      </w:tr>
      <w:tr w:rsidR="00622B02" w:rsidRPr="006D5DC1" w:rsidTr="00175626">
        <w:trPr>
          <w:trHeight w:val="255"/>
        </w:trPr>
        <w:tc>
          <w:tcPr>
            <w:tcW w:w="28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691" w:type="dxa"/>
            <w:gridSpan w:val="4"/>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Prestatiebox</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177.363</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177.363</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177.363</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46"/>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Regeling prestatiebox voortgezet onderwijs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177.363</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177.363</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177.363</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691" w:type="dxa"/>
            <w:gridSpan w:val="4"/>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Aanvullende bekosting</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142.054</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142.054</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142.054</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432"/>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Regeling IGVO (Internationaal Georiënteerd Voortgezet Onderwijs)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2.741</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2.741</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2.741</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424"/>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Regeling leerplusarrangement, nieuwkomers en eerste opvang vreemdelingen</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77.677</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77.677</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77.677</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416"/>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Regeling bekostiging kenniscentra voor leerwerktrajecten vmbo</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46"/>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Regeling functiemix VO Randstadregio's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61.386</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61.386</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61.386</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406" w:type="dxa"/>
            <w:gridSpan w:val="3"/>
            <w:tcBorders>
              <w:top w:val="nil"/>
              <w:left w:val="nil"/>
              <w:bottom w:val="nil"/>
              <w:right w:val="nil"/>
            </w:tcBorders>
            <w:shd w:val="clear" w:color="auto" w:fill="auto"/>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622B02" w:rsidRPr="006D5DC1" w:rsidTr="00175626">
        <w:trPr>
          <w:trHeight w:val="255"/>
        </w:trPr>
        <w:tc>
          <w:tcPr>
            <w:tcW w:w="4973" w:type="dxa"/>
            <w:gridSpan w:val="5"/>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Subsidies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59.937</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59.937</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11.276</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71.213</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736</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-364</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-2.713</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-2.100</w:t>
            </w:r>
          </w:p>
        </w:tc>
      </w:tr>
      <w:tr w:rsidR="00622B02" w:rsidRPr="006D5DC1" w:rsidTr="00175626">
        <w:trPr>
          <w:trHeight w:val="186"/>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Stichting Kennisnet (basissubsidie) PO, VO, BE</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12.052</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12.052</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12.052</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ICT-projecten</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700</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700</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700</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306"/>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Beter presteren (Scholen aan Zet en Platform Beta en Techniek)</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3.465</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3.465</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-1.000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2.465</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Onderwijs Bewijs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1.363</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1.363</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1.363</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30"/>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xml:space="preserve">Regionale verwijzingscommissies VO </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6.985</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6.985</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6.985</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Pilots zomerscholen</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9.000</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9.000</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9.000</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xml:space="preserve">Overige projecten </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26.372</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26.372</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12.276</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38.648</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736</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-364</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-2.713</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-2.100</w:t>
            </w:r>
          </w:p>
        </w:tc>
      </w:tr>
      <w:tr w:rsidR="00622B02" w:rsidRPr="006D5DC1" w:rsidTr="00175626">
        <w:trPr>
          <w:trHeight w:val="255"/>
        </w:trPr>
        <w:tc>
          <w:tcPr>
            <w:tcW w:w="282" w:type="dxa"/>
            <w:tcBorders>
              <w:top w:val="nil"/>
              <w:left w:val="nil"/>
              <w:bottom w:val="nil"/>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5"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c>
          <w:tcPr>
            <w:tcW w:w="4406" w:type="dxa"/>
            <w:gridSpan w:val="3"/>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622B02" w:rsidRPr="006D5DC1" w:rsidTr="00175626">
        <w:trPr>
          <w:trHeight w:val="255"/>
        </w:trPr>
        <w:tc>
          <w:tcPr>
            <w:tcW w:w="4973" w:type="dxa"/>
            <w:gridSpan w:val="5"/>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b/>
                <w:bCs/>
                <w:sz w:val="16"/>
                <w:szCs w:val="16"/>
              </w:rPr>
              <w:t>Opdrachten</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1.582</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1.582</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1.552</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r>
      <w:tr w:rsidR="00622B02" w:rsidRPr="006D5DC1" w:rsidTr="00175626">
        <w:trPr>
          <w:trHeight w:val="255"/>
        </w:trPr>
        <w:tc>
          <w:tcPr>
            <w:tcW w:w="28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In- en uitbesteding</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1.582</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1.582</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1.552</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06" w:type="dxa"/>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4973" w:type="dxa"/>
            <w:gridSpan w:val="5"/>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Bijdragen aan agentschappen</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30.001</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30.001</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-21</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29.980</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-1.261</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-2.672</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-3.217</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-3.217</w:t>
            </w:r>
          </w:p>
        </w:tc>
      </w:tr>
      <w:tr w:rsidR="00622B02" w:rsidRPr="006D5DC1" w:rsidTr="00175626">
        <w:trPr>
          <w:trHeight w:val="255"/>
        </w:trPr>
        <w:tc>
          <w:tcPr>
            <w:tcW w:w="28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Dienst Uitvoering Onderwijs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30.001</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30.001</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-21</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29.980</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-1.261</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-2.672</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-3.217</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-3.217</w:t>
            </w:r>
          </w:p>
        </w:tc>
      </w:tr>
      <w:tr w:rsidR="00622B02" w:rsidRPr="006D5DC1" w:rsidTr="00175626">
        <w:trPr>
          <w:trHeight w:val="255"/>
        </w:trPr>
        <w:tc>
          <w:tcPr>
            <w:tcW w:w="28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06" w:type="dxa"/>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4973" w:type="dxa"/>
            <w:gridSpan w:val="5"/>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b/>
                <w:bCs/>
                <w:sz w:val="16"/>
                <w:szCs w:val="16"/>
              </w:rPr>
              <w:t>Bijdragen aan ZBO's/RWT's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47.146</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47.146</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13.036</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60.182</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49</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r>
      <w:tr w:rsidR="00622B02" w:rsidRPr="006D5DC1" w:rsidTr="00175626">
        <w:trPr>
          <w:trHeight w:val="435"/>
        </w:trPr>
        <w:tc>
          <w:tcPr>
            <w:tcW w:w="28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ZBO: College voor Toetsen en Examens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4.165</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4.165</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4.165</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630"/>
        </w:trPr>
        <w:tc>
          <w:tcPr>
            <w:tcW w:w="28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SLOA: onderwijs ondersteunende instellingen PO/VO/BVE (incl. examens)</w:t>
            </w: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42.981</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42.981</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13.036</w:t>
            </w: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56.017</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49</w:t>
            </w: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8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06" w:type="dxa"/>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63"/>
        </w:trPr>
        <w:tc>
          <w:tcPr>
            <w:tcW w:w="4973" w:type="dxa"/>
            <w:gridSpan w:val="5"/>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Bijdragen aan (inter)nationale organisaties</w:t>
            </w:r>
          </w:p>
        </w:tc>
        <w:tc>
          <w:tcPr>
            <w:tcW w:w="1564"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238</w:t>
            </w:r>
          </w:p>
        </w:tc>
        <w:tc>
          <w:tcPr>
            <w:tcW w:w="821"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105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238</w:t>
            </w:r>
          </w:p>
        </w:tc>
        <w:tc>
          <w:tcPr>
            <w:tcW w:w="1031"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105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238</w:t>
            </w:r>
          </w:p>
        </w:tc>
        <w:tc>
          <w:tcPr>
            <w:tcW w:w="767"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938"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938"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938"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r>
      <w:tr w:rsidR="00622B02" w:rsidRPr="006D5DC1" w:rsidTr="00175626">
        <w:trPr>
          <w:trHeight w:val="255"/>
        </w:trPr>
        <w:tc>
          <w:tcPr>
            <w:tcW w:w="282"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5" w:type="dxa"/>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4406" w:type="dxa"/>
            <w:gridSpan w:val="3"/>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GRAZ (ECML) en PISA</w:t>
            </w:r>
          </w:p>
        </w:tc>
        <w:tc>
          <w:tcPr>
            <w:tcW w:w="1564" w:type="dxa"/>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238</w:t>
            </w:r>
          </w:p>
        </w:tc>
        <w:tc>
          <w:tcPr>
            <w:tcW w:w="82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238</w:t>
            </w:r>
          </w:p>
        </w:tc>
        <w:tc>
          <w:tcPr>
            <w:tcW w:w="1031"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238</w:t>
            </w:r>
          </w:p>
        </w:tc>
        <w:tc>
          <w:tcPr>
            <w:tcW w:w="767"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38" w:type="dxa"/>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4973" w:type="dxa"/>
            <w:gridSpan w:val="5"/>
            <w:tcBorders>
              <w:top w:val="single" w:sz="4" w:space="0" w:color="auto"/>
              <w:left w:val="nil"/>
              <w:bottom w:val="single" w:sz="4" w:space="0" w:color="auto"/>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Ontvangsten</w:t>
            </w:r>
            <w:r>
              <w:rPr>
                <w:rFonts w:ascii="Verdana" w:hAnsi="Verdana" w:cs="Arial"/>
                <w:b/>
                <w:bCs/>
                <w:noProof/>
                <w:sz w:val="16"/>
                <w:szCs w:val="16"/>
              </w:rPr>
              <w:drawing>
                <wp:anchor distT="0" distB="0" distL="114300" distR="114300" simplePos="0" relativeHeight="251659264" behindDoc="0" locked="0" layoutInCell="1" allowOverlap="1" wp14:anchorId="29F7ADA4" wp14:editId="1DCD449F">
                  <wp:simplePos x="0" y="0"/>
                  <wp:positionH relativeFrom="column">
                    <wp:posOffset>0</wp:posOffset>
                  </wp:positionH>
                  <wp:positionV relativeFrom="paragraph">
                    <wp:posOffset>28575</wp:posOffset>
                  </wp:positionV>
                  <wp:extent cx="0" cy="0"/>
                  <wp:effectExtent l="0" t="0" r="0" b="0"/>
                  <wp:wrapNone/>
                  <wp:docPr id="1067" name="Afbeelding 1067" descr="http://opmaatnieuw.sdu.nl/opmaat/img/smallarrow.gif">
                    <a:hlinkClick xmlns:a="http://schemas.openxmlformats.org/drawingml/2006/main" r:id="rId7" tooltip="&quot;Spring naar volgende zoekterm&quot;"/>
                  </wp:docPr>
                  <wp:cNvGraphicFramePr/>
                  <a:graphic xmlns:a="http://schemas.openxmlformats.org/drawingml/2006/main">
                    <a:graphicData uri="http://schemas.openxmlformats.org/drawingml/2006/picture">
                      <pic:pic xmlns:pic="http://schemas.openxmlformats.org/drawingml/2006/picture">
                        <pic:nvPicPr>
                          <pic:cNvPr id="1067" name="Picture 16" descr="http://opmaatnieuw.sdu.nl/opmaat/img/smallarrow.gif">
                            <a:hlinkClick r:id="rId7" tooltip="&quot;Spring naar volgende zoekterm&quo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Verdana" w:hAnsi="Verdana" w:cs="Arial"/>
                <w:b/>
                <w:bCs/>
                <w:noProof/>
                <w:sz w:val="16"/>
                <w:szCs w:val="16"/>
              </w:rPr>
              <w:drawing>
                <wp:anchor distT="0" distB="0" distL="114300" distR="114300" simplePos="0" relativeHeight="251660288" behindDoc="0" locked="0" layoutInCell="1" allowOverlap="1" wp14:anchorId="66CE4BA5" wp14:editId="1338E883">
                  <wp:simplePos x="0" y="0"/>
                  <wp:positionH relativeFrom="column">
                    <wp:posOffset>0</wp:posOffset>
                  </wp:positionH>
                  <wp:positionV relativeFrom="paragraph">
                    <wp:posOffset>28575</wp:posOffset>
                  </wp:positionV>
                  <wp:extent cx="0" cy="0"/>
                  <wp:effectExtent l="0" t="0" r="0" b="0"/>
                  <wp:wrapNone/>
                  <wp:docPr id="1068" name="Afbeelding 1068" descr="http://opmaatnieuw.sdu.nl/opmaat/img/smallarrow.gif">
                    <a:hlinkClick xmlns:a="http://schemas.openxmlformats.org/drawingml/2006/main" r:id="rId7" tooltip="&quot;Spring naar volgende zoekterm&quot;"/>
                  </wp:docPr>
                  <wp:cNvGraphicFramePr/>
                  <a:graphic xmlns:a="http://schemas.openxmlformats.org/drawingml/2006/main">
                    <a:graphicData uri="http://schemas.openxmlformats.org/drawingml/2006/picture">
                      <pic:pic xmlns:pic="http://schemas.openxmlformats.org/drawingml/2006/picture">
                        <pic:nvPicPr>
                          <pic:cNvPr id="1068" name="Picture 15" descr="http://opmaatnieuw.sdu.nl/opmaat/img/smallarrow.gif">
                            <a:hlinkClick r:id="rId7" tooltip="&quot;Spring naar volgende zoekterm&quo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1564"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1.361</w:t>
            </w:r>
          </w:p>
        </w:tc>
        <w:tc>
          <w:tcPr>
            <w:tcW w:w="821"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 </w:t>
            </w:r>
          </w:p>
        </w:tc>
        <w:tc>
          <w:tcPr>
            <w:tcW w:w="1052"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1.361</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 </w:t>
            </w:r>
          </w:p>
        </w:tc>
        <w:tc>
          <w:tcPr>
            <w:tcW w:w="1052"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1.361</w:t>
            </w:r>
          </w:p>
        </w:tc>
        <w:tc>
          <w:tcPr>
            <w:tcW w:w="767"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 </w:t>
            </w:r>
          </w:p>
        </w:tc>
        <w:tc>
          <w:tcPr>
            <w:tcW w:w="938"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 </w:t>
            </w:r>
          </w:p>
        </w:tc>
        <w:tc>
          <w:tcPr>
            <w:tcW w:w="938"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 </w:t>
            </w:r>
          </w:p>
        </w:tc>
        <w:tc>
          <w:tcPr>
            <w:tcW w:w="938" w:type="dxa"/>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 </w:t>
            </w:r>
          </w:p>
        </w:tc>
      </w:tr>
    </w:tbl>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In de kolom “Mutaties 1</w:t>
      </w:r>
      <w:r w:rsidRPr="006D5DC1">
        <w:rPr>
          <w:rFonts w:ascii="Verdana" w:hAnsi="Verdana"/>
          <w:sz w:val="20"/>
          <w:vertAlign w:val="superscript"/>
        </w:rPr>
        <w:t>e</w:t>
      </w:r>
      <w:r w:rsidRPr="006D5DC1">
        <w:rPr>
          <w:rFonts w:ascii="Verdana" w:hAnsi="Verdana"/>
          <w:sz w:val="20"/>
        </w:rPr>
        <w:t xml:space="preserve"> suppletoire begroting 2015” worden de mutaties ten opzichte van de “Stand vastgestelde begroting 2015” weergegeven. Hieronder worden de belangrijkste mutaties toegelicht.</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i/>
          <w:sz w:val="20"/>
        </w:rPr>
        <w:t>Toelichting mutaties:</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sidRPr="006D5DC1">
        <w:rPr>
          <w:rFonts w:ascii="Verdana" w:hAnsi="Verdana"/>
          <w:b/>
          <w:sz w:val="20"/>
        </w:rPr>
        <w:t>Verplichtingen</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De verplichtingen worden met € 7</w:t>
      </w:r>
      <w:r>
        <w:rPr>
          <w:rFonts w:ascii="Verdana" w:hAnsi="Verdana"/>
          <w:sz w:val="20"/>
        </w:rPr>
        <w:t>9</w:t>
      </w:r>
      <w:r w:rsidRPr="006D5DC1">
        <w:rPr>
          <w:rFonts w:ascii="Verdana" w:hAnsi="Verdana"/>
          <w:sz w:val="20"/>
        </w:rPr>
        <w:t>,</w:t>
      </w:r>
      <w:r>
        <w:rPr>
          <w:rFonts w:ascii="Verdana" w:hAnsi="Verdana"/>
          <w:sz w:val="20"/>
        </w:rPr>
        <w:t>7</w:t>
      </w:r>
      <w:r w:rsidRPr="006D5DC1">
        <w:rPr>
          <w:rFonts w:ascii="Verdana" w:hAnsi="Verdana"/>
          <w:sz w:val="20"/>
        </w:rPr>
        <w:t xml:space="preserve"> miljoen verhoogd. Het verschil tussen de verplichtingen- en uitgavenmutaties (€ 2</w:t>
      </w:r>
      <w:r>
        <w:rPr>
          <w:rFonts w:ascii="Verdana" w:hAnsi="Verdana"/>
          <w:sz w:val="20"/>
        </w:rPr>
        <w:t>6</w:t>
      </w:r>
      <w:r w:rsidRPr="006D5DC1">
        <w:rPr>
          <w:rFonts w:ascii="Verdana" w:hAnsi="Verdana"/>
          <w:sz w:val="20"/>
        </w:rPr>
        <w:t>,</w:t>
      </w:r>
      <w:r>
        <w:rPr>
          <w:rFonts w:ascii="Verdana" w:hAnsi="Verdana"/>
          <w:sz w:val="20"/>
        </w:rPr>
        <w:t>2</w:t>
      </w:r>
      <w:r w:rsidRPr="006D5DC1">
        <w:rPr>
          <w:rFonts w:ascii="Verdana" w:hAnsi="Verdana"/>
          <w:sz w:val="20"/>
        </w:rPr>
        <w:t xml:space="preserve"> miljoen) wordt veroorzaakt door:</w:t>
      </w:r>
    </w:p>
    <w:p w:rsidR="00622B02" w:rsidRPr="00216C73" w:rsidRDefault="00622B02" w:rsidP="00622B02">
      <w:pPr>
        <w:numPr>
          <w:ilvl w:val="0"/>
          <w:numId w:val="14"/>
        </w:numPr>
        <w:spacing w:line="360" w:lineRule="auto"/>
        <w:rPr>
          <w:rFonts w:ascii="Verdana" w:hAnsi="Verdana"/>
          <w:b/>
          <w:sz w:val="20"/>
        </w:rPr>
      </w:pPr>
      <w:r w:rsidRPr="00216C73">
        <w:rPr>
          <w:rFonts w:ascii="Verdana" w:hAnsi="Verdana" w:cs="Arial"/>
          <w:sz w:val="20"/>
        </w:rPr>
        <w:t>Garantieverplichtingen</w:t>
      </w:r>
      <w:r>
        <w:rPr>
          <w:rFonts w:ascii="Verdana" w:hAnsi="Verdana" w:cs="Arial"/>
          <w:sz w:val="20"/>
        </w:rPr>
        <w:t xml:space="preserve"> a</w:t>
      </w:r>
      <w:r w:rsidRPr="00216C73">
        <w:rPr>
          <w:rFonts w:ascii="Verdana" w:hAnsi="Verdana" w:cs="Arial"/>
          <w:sz w:val="20"/>
        </w:rPr>
        <w:t>an onderwijsinstellingen die in 201</w:t>
      </w:r>
      <w:r>
        <w:rPr>
          <w:rFonts w:ascii="Verdana" w:hAnsi="Verdana" w:cs="Arial"/>
          <w:sz w:val="20"/>
        </w:rPr>
        <w:t>5</w:t>
      </w:r>
      <w:r w:rsidRPr="00216C73">
        <w:rPr>
          <w:rFonts w:ascii="Verdana" w:hAnsi="Verdana" w:cs="Arial"/>
          <w:sz w:val="20"/>
        </w:rPr>
        <w:t xml:space="preserve"> zijn aangegaan </w:t>
      </w:r>
      <w:r>
        <w:rPr>
          <w:rFonts w:ascii="Verdana" w:hAnsi="Verdana" w:cs="Arial"/>
          <w:sz w:val="20"/>
        </w:rPr>
        <w:t>en waar OCW garant voor staat</w:t>
      </w:r>
      <w:r w:rsidRPr="00216C73">
        <w:rPr>
          <w:rFonts w:ascii="Verdana" w:hAnsi="Verdana" w:cs="Arial"/>
          <w:sz w:val="20"/>
        </w:rPr>
        <w:t>.</w:t>
      </w:r>
    </w:p>
    <w:p w:rsidR="00622B02" w:rsidRPr="006D5DC1"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216C73">
        <w:rPr>
          <w:rFonts w:ascii="Verdana" w:hAnsi="Verdana" w:cs="Arial"/>
          <w:sz w:val="20"/>
        </w:rPr>
        <w:t>Bijstelling van de verplich</w:t>
      </w:r>
      <w:r>
        <w:rPr>
          <w:rFonts w:ascii="Verdana" w:hAnsi="Verdana" w:cs="Arial"/>
          <w:sz w:val="20"/>
        </w:rPr>
        <w:t xml:space="preserve">tingenraming </w:t>
      </w:r>
      <w:r w:rsidRPr="006D5DC1">
        <w:rPr>
          <w:rFonts w:ascii="Verdana" w:hAnsi="Verdana"/>
          <w:sz w:val="20"/>
        </w:rPr>
        <w:t>d</w:t>
      </w:r>
      <w:r>
        <w:rPr>
          <w:rFonts w:ascii="Verdana" w:hAnsi="Verdana"/>
          <w:sz w:val="20"/>
        </w:rPr>
        <w:t>oordat</w:t>
      </w:r>
      <w:r w:rsidRPr="006D5DC1">
        <w:rPr>
          <w:rFonts w:ascii="Verdana" w:hAnsi="Verdana"/>
          <w:sz w:val="20"/>
        </w:rPr>
        <w:t xml:space="preserve"> een deel van de uitgavenmutaties voor 2016 reeds in 2015 wordt verplicht.</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b/>
          <w:sz w:val="20"/>
        </w:rPr>
        <w:lastRenderedPageBreak/>
        <w:t>Uitgaven</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i/>
          <w:sz w:val="20"/>
        </w:rPr>
        <w:t>Toelichting per instrument:</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6D5DC1">
        <w:rPr>
          <w:rFonts w:ascii="Verdana" w:hAnsi="Verdana"/>
          <w:i/>
          <w:sz w:val="20"/>
        </w:rPr>
        <w:t>Bekostiging</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Het budget voor de bekostiging wordt per saldo met € 29,2 miljoen verhoogd. De verhoging is met name het gevolg van de volgende mutaties:</w:t>
      </w:r>
    </w:p>
    <w:p w:rsidR="00622B02" w:rsidRPr="006D5DC1"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De realisatie van het aantal leerlingen is hoger dan de raming (+ € 28,3 miljoen).</w:t>
      </w:r>
    </w:p>
    <w:p w:rsidR="00622B02" w:rsidRPr="006D5DC1"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Overboekingen van en naar andere beleidsterreinen (+ € 0,9 miljoen).</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i/>
          <w:sz w:val="20"/>
        </w:rPr>
        <w:t>Subsidies</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Het budget voor subsidies wordt per saldo met € 11,3 miljoen verhoogd. De verhoging is met name het gevolg van de volgende mutaties:</w:t>
      </w:r>
    </w:p>
    <w:p w:rsidR="00622B02" w:rsidRPr="006D5DC1"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Een overboeking van beleidsterrein 1 primair onderwijs van € 5,5 miljoen van NOA-middelen.</w:t>
      </w:r>
    </w:p>
    <w:p w:rsidR="00622B02" w:rsidRPr="006D5DC1"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Het saldo van diverse overboekingen van en naar andere beleidsterreinen (€ 5,8 miljoen).</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i/>
          <w:sz w:val="20"/>
        </w:rPr>
        <w:t>Bijdragen aan ZBO’s/RWT’s.</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Het budget voor de SLOA-instellingen wordt per saldo met € 13,0 miljoen verhoogd. De verhoging is met name het gevolg van de volgende mutaties:</w:t>
      </w:r>
    </w:p>
    <w:p w:rsidR="00622B02" w:rsidRPr="006D5DC1"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Overboeking van beleidsterrein 1 primair onderwijs van € 4,9 miljoen inzake hun bijdrage aan het CITO en het SLO voor diverse projecten.</w:t>
      </w:r>
    </w:p>
    <w:p w:rsidR="00622B02" w:rsidRPr="006D5DC1"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Overboeking van beleidsterrein 4 beroepsonderwijs en volwasseneducatie inzake hun bijdrage aan het CITO voor de centraal ontwikkelde examens mbo (+ € 6,1</w:t>
      </w:r>
      <w:r>
        <w:rPr>
          <w:rFonts w:ascii="Verdana" w:hAnsi="Verdana"/>
          <w:sz w:val="20"/>
        </w:rPr>
        <w:t xml:space="preserve"> miljoen).</w:t>
      </w:r>
    </w:p>
    <w:p w:rsidR="00622B02" w:rsidRPr="006D5DC1"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Overige (+ € 2 miljoen).</w:t>
      </w:r>
    </w:p>
    <w:p w:rsidR="00622B02" w:rsidRDefault="00622B02" w:rsidP="00622B02">
      <w:pPr>
        <w:spacing w:line="360" w:lineRule="auto"/>
        <w:rPr>
          <w:rFonts w:ascii="Verdana" w:hAnsi="Verdana" w:cs="Arial"/>
          <w:b/>
          <w:sz w:val="20"/>
        </w:rPr>
      </w:pP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b/>
          <w:sz w:val="20"/>
        </w:rPr>
      </w:pPr>
      <w:r>
        <w:rPr>
          <w:rFonts w:ascii="Verdana" w:hAnsi="Verdana" w:cs="Arial"/>
          <w:b/>
          <w:sz w:val="20"/>
        </w:rPr>
        <w:br w:type="page"/>
      </w:r>
    </w:p>
    <w:p w:rsidR="00622B02" w:rsidRPr="0096345F" w:rsidRDefault="00622B02" w:rsidP="00622B02">
      <w:pPr>
        <w:spacing w:line="360" w:lineRule="auto"/>
        <w:rPr>
          <w:rFonts w:ascii="Verdana" w:hAnsi="Verdana" w:cs="Arial"/>
          <w:sz w:val="20"/>
        </w:rPr>
      </w:pPr>
      <w:r>
        <w:rPr>
          <w:rFonts w:ascii="Verdana" w:hAnsi="Verdana" w:cs="Arial"/>
          <w:b/>
          <w:sz w:val="20"/>
        </w:rPr>
        <w:lastRenderedPageBreak/>
        <w:t xml:space="preserve">Artikel 4. </w:t>
      </w:r>
      <w:r w:rsidRPr="004B0851">
        <w:rPr>
          <w:rFonts w:ascii="Verdana" w:hAnsi="Verdana" w:cs="Arial"/>
          <w:b/>
          <w:sz w:val="20"/>
        </w:rPr>
        <w:t>Beroepsonderwijs en volwasseneneducatie</w:t>
      </w:r>
    </w:p>
    <w:p w:rsidR="00622B02" w:rsidRDefault="00622B02" w:rsidP="00622B02">
      <w:pPr>
        <w:spacing w:line="360" w:lineRule="auto"/>
        <w:rPr>
          <w:rFonts w:ascii="Verdana" w:hAnsi="Verdana" w:cs="Arial"/>
          <w:i/>
          <w:sz w:val="20"/>
        </w:rPr>
      </w:pPr>
    </w:p>
    <w:p w:rsidR="00622B02" w:rsidRPr="0096345F" w:rsidRDefault="00622B02" w:rsidP="00622B02">
      <w:pPr>
        <w:spacing w:line="360" w:lineRule="auto"/>
        <w:rPr>
          <w:rFonts w:ascii="Verdana" w:hAnsi="Verdana" w:cs="Arial"/>
          <w:i/>
          <w:sz w:val="20"/>
        </w:rPr>
      </w:pPr>
      <w:r w:rsidRPr="0096345F">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501"/>
        <w:gridCol w:w="217"/>
        <w:gridCol w:w="4586"/>
        <w:gridCol w:w="1052"/>
        <w:gridCol w:w="821"/>
        <w:gridCol w:w="1052"/>
        <w:gridCol w:w="1031"/>
        <w:gridCol w:w="1052"/>
        <w:gridCol w:w="958"/>
        <w:gridCol w:w="958"/>
        <w:gridCol w:w="958"/>
        <w:gridCol w:w="958"/>
      </w:tblGrid>
      <w:tr w:rsidR="00622B02" w:rsidRPr="00D55C62" w:rsidTr="00175626">
        <w:trPr>
          <w:trHeight w:val="210"/>
        </w:trPr>
        <w:tc>
          <w:tcPr>
            <w:tcW w:w="3480" w:type="pct"/>
            <w:gridSpan w:val="7"/>
            <w:tcBorders>
              <w:top w:val="single" w:sz="4" w:space="0" w:color="auto"/>
              <w:left w:val="nil"/>
              <w:bottom w:val="single" w:sz="4" w:space="0" w:color="auto"/>
              <w:right w:val="nil"/>
            </w:tcBorders>
            <w:shd w:val="clear" w:color="000000" w:fill="000000"/>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FFFFFF"/>
                <w:sz w:val="16"/>
                <w:szCs w:val="16"/>
              </w:rPr>
            </w:pPr>
            <w:r w:rsidRPr="00D55C62">
              <w:rPr>
                <w:rFonts w:ascii="Verdana" w:hAnsi="Verdana"/>
                <w:b/>
                <w:bCs/>
                <w:color w:val="FFFFFF"/>
                <w:sz w:val="16"/>
                <w:szCs w:val="16"/>
              </w:rPr>
              <w:t>Budgettaire gevolgen van beleid artikel 4 (Eerste suppletoire begroting) (bedragen x € 1.000)</w:t>
            </w:r>
          </w:p>
        </w:tc>
        <w:tc>
          <w:tcPr>
            <w:tcW w:w="327" w:type="pct"/>
            <w:tcBorders>
              <w:top w:val="single" w:sz="4" w:space="0" w:color="auto"/>
              <w:left w:val="nil"/>
              <w:bottom w:val="single" w:sz="4" w:space="0" w:color="auto"/>
              <w:right w:val="nil"/>
            </w:tcBorders>
            <w:shd w:val="clear" w:color="000000" w:fill="000000"/>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D55C62">
              <w:rPr>
                <w:rFonts w:ascii="Verdana" w:hAnsi="Verdana"/>
                <w:color w:val="FFFFFF"/>
                <w:sz w:val="16"/>
                <w:szCs w:val="16"/>
              </w:rPr>
              <w:t> </w:t>
            </w:r>
          </w:p>
        </w:tc>
        <w:tc>
          <w:tcPr>
            <w:tcW w:w="298" w:type="pct"/>
            <w:tcBorders>
              <w:top w:val="single" w:sz="4" w:space="0" w:color="auto"/>
              <w:left w:val="nil"/>
              <w:bottom w:val="single" w:sz="4" w:space="0" w:color="auto"/>
              <w:right w:val="nil"/>
            </w:tcBorders>
            <w:shd w:val="clear" w:color="000000" w:fill="000000"/>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D55C62">
              <w:rPr>
                <w:rFonts w:ascii="Verdana" w:hAnsi="Verdana"/>
                <w:color w:val="FFFFFF"/>
                <w:sz w:val="16"/>
                <w:szCs w:val="16"/>
              </w:rPr>
              <w:t> </w:t>
            </w:r>
          </w:p>
        </w:tc>
        <w:tc>
          <w:tcPr>
            <w:tcW w:w="298" w:type="pct"/>
            <w:tcBorders>
              <w:top w:val="single" w:sz="4" w:space="0" w:color="auto"/>
              <w:left w:val="nil"/>
              <w:bottom w:val="single" w:sz="4" w:space="0" w:color="auto"/>
              <w:right w:val="nil"/>
            </w:tcBorders>
            <w:shd w:val="clear" w:color="000000" w:fill="000000"/>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D55C62">
              <w:rPr>
                <w:rFonts w:ascii="Verdana" w:hAnsi="Verdana"/>
                <w:color w:val="FFFFFF"/>
                <w:sz w:val="16"/>
                <w:szCs w:val="16"/>
              </w:rPr>
              <w:t> </w:t>
            </w:r>
          </w:p>
        </w:tc>
        <w:tc>
          <w:tcPr>
            <w:tcW w:w="298" w:type="pct"/>
            <w:tcBorders>
              <w:top w:val="single" w:sz="4" w:space="0" w:color="auto"/>
              <w:left w:val="nil"/>
              <w:bottom w:val="single" w:sz="4" w:space="0" w:color="auto"/>
              <w:right w:val="nil"/>
            </w:tcBorders>
            <w:shd w:val="clear" w:color="000000" w:fill="000000"/>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D55C62">
              <w:rPr>
                <w:rFonts w:ascii="Verdana" w:hAnsi="Verdana"/>
                <w:color w:val="FFFFFF"/>
                <w:sz w:val="16"/>
                <w:szCs w:val="16"/>
              </w:rPr>
              <w:t> </w:t>
            </w:r>
          </w:p>
        </w:tc>
        <w:tc>
          <w:tcPr>
            <w:tcW w:w="298" w:type="pct"/>
            <w:tcBorders>
              <w:top w:val="single" w:sz="4" w:space="0" w:color="auto"/>
              <w:left w:val="nil"/>
              <w:bottom w:val="single" w:sz="4" w:space="0" w:color="auto"/>
              <w:right w:val="nil"/>
            </w:tcBorders>
            <w:shd w:val="clear" w:color="000000" w:fill="000000"/>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D55C62">
              <w:rPr>
                <w:rFonts w:ascii="Verdana" w:hAnsi="Verdana"/>
                <w:color w:val="FFFFFF"/>
                <w:sz w:val="16"/>
                <w:szCs w:val="16"/>
              </w:rPr>
              <w:t> </w:t>
            </w:r>
          </w:p>
        </w:tc>
      </w:tr>
      <w:tr w:rsidR="00622B02" w:rsidRPr="00D55C62" w:rsidTr="00175626">
        <w:trPr>
          <w:trHeight w:val="1050"/>
        </w:trPr>
        <w:tc>
          <w:tcPr>
            <w:tcW w:w="2248" w:type="pct"/>
            <w:gridSpan w:val="3"/>
            <w:tcBorders>
              <w:top w:val="nil"/>
              <w:left w:val="nil"/>
              <w:bottom w:val="single" w:sz="4" w:space="0" w:color="auto"/>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Stand ontwerp-begroting 2015</w:t>
            </w:r>
          </w:p>
        </w:tc>
        <w:tc>
          <w:tcPr>
            <w:tcW w:w="257"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Mutaties</w:t>
            </w:r>
          </w:p>
        </w:tc>
        <w:tc>
          <w:tcPr>
            <w:tcW w:w="327"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Stand vast-gestelde begroting 2015</w:t>
            </w:r>
          </w:p>
        </w:tc>
        <w:tc>
          <w:tcPr>
            <w:tcW w:w="321"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Mutaties 1e suppletoire begroting 2015</w:t>
            </w:r>
          </w:p>
        </w:tc>
        <w:tc>
          <w:tcPr>
            <w:tcW w:w="327"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Stand 1e suppletoire begroting 2015</w:t>
            </w:r>
          </w:p>
        </w:tc>
        <w:tc>
          <w:tcPr>
            <w:tcW w:w="298"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D55C62">
              <w:rPr>
                <w:rFonts w:ascii="Verdana" w:hAnsi="Verdana"/>
                <w:sz w:val="16"/>
                <w:szCs w:val="16"/>
              </w:rPr>
              <w:t>Mutatie 2016</w:t>
            </w:r>
          </w:p>
        </w:tc>
        <w:tc>
          <w:tcPr>
            <w:tcW w:w="298"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D55C62">
              <w:rPr>
                <w:rFonts w:ascii="Verdana" w:hAnsi="Verdana"/>
                <w:sz w:val="16"/>
                <w:szCs w:val="16"/>
              </w:rPr>
              <w:t>Mutatie 2017</w:t>
            </w:r>
          </w:p>
        </w:tc>
        <w:tc>
          <w:tcPr>
            <w:tcW w:w="298"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D55C62">
              <w:rPr>
                <w:rFonts w:ascii="Verdana" w:hAnsi="Verdana"/>
                <w:sz w:val="16"/>
                <w:szCs w:val="16"/>
              </w:rPr>
              <w:t>Mutatie 2018</w:t>
            </w:r>
          </w:p>
        </w:tc>
        <w:tc>
          <w:tcPr>
            <w:tcW w:w="298" w:type="pct"/>
            <w:tcBorders>
              <w:top w:val="nil"/>
              <w:left w:val="nil"/>
              <w:bottom w:val="single" w:sz="4" w:space="0" w:color="auto"/>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D55C62">
              <w:rPr>
                <w:rFonts w:ascii="Verdana" w:hAnsi="Verdana"/>
                <w:sz w:val="16"/>
                <w:szCs w:val="16"/>
              </w:rPr>
              <w:t>Mutatie 2019</w:t>
            </w:r>
          </w:p>
        </w:tc>
      </w:tr>
      <w:tr w:rsidR="00622B02" w:rsidRPr="00D55C62" w:rsidTr="00175626">
        <w:trPr>
          <w:trHeight w:val="210"/>
        </w:trPr>
        <w:tc>
          <w:tcPr>
            <w:tcW w:w="2248" w:type="pct"/>
            <w:gridSpan w:val="3"/>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55C62">
              <w:rPr>
                <w:rFonts w:ascii="Verdana" w:hAnsi="Verdana"/>
                <w:b/>
                <w:bCs/>
                <w:sz w:val="16"/>
                <w:szCs w:val="16"/>
              </w:rPr>
              <w:t>Verplichtingen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4.063.888</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4.063.888</w:t>
            </w:r>
          </w:p>
        </w:tc>
        <w:tc>
          <w:tcPr>
            <w:tcW w:w="32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-74.269</w:t>
            </w:r>
          </w:p>
        </w:tc>
        <w:tc>
          <w:tcPr>
            <w:tcW w:w="327" w:type="pct"/>
            <w:tcBorders>
              <w:top w:val="nil"/>
              <w:left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3.989.619</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-128.676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-124.128</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-107.116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-107.098</w:t>
            </w:r>
          </w:p>
        </w:tc>
      </w:tr>
      <w:tr w:rsidR="00622B02" w:rsidRPr="00D55C62" w:rsidTr="00175626">
        <w:trPr>
          <w:trHeight w:val="210"/>
        </w:trPr>
        <w:tc>
          <w:tcPr>
            <w:tcW w:w="2248" w:type="pct"/>
            <w:gridSpan w:val="3"/>
            <w:tcBorders>
              <w:top w:val="nil"/>
              <w:left w:val="nil"/>
              <w:bottom w:val="single" w:sz="4" w:space="0" w:color="auto"/>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Waarvan garantieverplichtingen</w:t>
            </w:r>
          </w:p>
        </w:tc>
        <w:tc>
          <w:tcPr>
            <w:tcW w:w="327" w:type="pct"/>
            <w:tcBorders>
              <w:top w:val="nil"/>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 </w:t>
            </w:r>
          </w:p>
        </w:tc>
        <w:tc>
          <w:tcPr>
            <w:tcW w:w="257" w:type="pct"/>
            <w:tcBorders>
              <w:top w:val="nil"/>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 </w:t>
            </w:r>
          </w:p>
        </w:tc>
        <w:tc>
          <w:tcPr>
            <w:tcW w:w="327" w:type="pct"/>
            <w:tcBorders>
              <w:top w:val="nil"/>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 </w:t>
            </w:r>
          </w:p>
        </w:tc>
        <w:tc>
          <w:tcPr>
            <w:tcW w:w="321" w:type="pct"/>
            <w:tcBorders>
              <w:top w:val="nil"/>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415</w:t>
            </w:r>
          </w:p>
        </w:tc>
        <w:tc>
          <w:tcPr>
            <w:tcW w:w="327" w:type="pct"/>
            <w:tcBorders>
              <w:top w:val="nil"/>
              <w:left w:val="nil"/>
              <w:bottom w:val="single" w:sz="4" w:space="0" w:color="auto"/>
              <w:right w:val="nil"/>
            </w:tcBorders>
            <w:shd w:val="clear" w:color="000000"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415</w:t>
            </w:r>
          </w:p>
        </w:tc>
        <w:tc>
          <w:tcPr>
            <w:tcW w:w="298" w:type="pct"/>
            <w:tcBorders>
              <w:top w:val="nil"/>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 </w:t>
            </w:r>
          </w:p>
        </w:tc>
        <w:tc>
          <w:tcPr>
            <w:tcW w:w="298" w:type="pct"/>
            <w:tcBorders>
              <w:top w:val="nil"/>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 </w:t>
            </w:r>
          </w:p>
        </w:tc>
        <w:tc>
          <w:tcPr>
            <w:tcW w:w="298" w:type="pct"/>
            <w:tcBorders>
              <w:top w:val="nil"/>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 </w:t>
            </w:r>
          </w:p>
        </w:tc>
        <w:tc>
          <w:tcPr>
            <w:tcW w:w="298" w:type="pct"/>
            <w:tcBorders>
              <w:top w:val="nil"/>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 </w:t>
            </w:r>
          </w:p>
        </w:tc>
      </w:tr>
      <w:tr w:rsidR="00622B02" w:rsidRPr="00D55C62" w:rsidTr="00175626">
        <w:trPr>
          <w:trHeight w:val="210"/>
        </w:trPr>
        <w:tc>
          <w:tcPr>
            <w:tcW w:w="2248" w:type="pct"/>
            <w:gridSpan w:val="3"/>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55C62">
              <w:rPr>
                <w:rFonts w:ascii="Verdana" w:hAnsi="Verdana"/>
                <w:b/>
                <w:bCs/>
                <w:sz w:val="16"/>
                <w:szCs w:val="16"/>
              </w:rPr>
              <w:t>Uitgaven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4.107.238</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4.107.238</w:t>
            </w:r>
          </w:p>
        </w:tc>
        <w:tc>
          <w:tcPr>
            <w:tcW w:w="32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-39.362</w:t>
            </w:r>
          </w:p>
        </w:tc>
        <w:tc>
          <w:tcPr>
            <w:tcW w:w="327"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4.067.876</w:t>
            </w:r>
          </w:p>
        </w:tc>
        <w:tc>
          <w:tcPr>
            <w:tcW w:w="298"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-88.820</w:t>
            </w:r>
          </w:p>
        </w:tc>
        <w:tc>
          <w:tcPr>
            <w:tcW w:w="298"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-112.687</w:t>
            </w:r>
          </w:p>
        </w:tc>
        <w:tc>
          <w:tcPr>
            <w:tcW w:w="298"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-110.184</w:t>
            </w:r>
          </w:p>
        </w:tc>
        <w:tc>
          <w:tcPr>
            <w:tcW w:w="298"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-123.134</w:t>
            </w:r>
          </w:p>
        </w:tc>
      </w:tr>
      <w:tr w:rsidR="00622B02" w:rsidRPr="00D55C62" w:rsidTr="00175626">
        <w:trPr>
          <w:trHeight w:val="210"/>
        </w:trPr>
        <w:tc>
          <w:tcPr>
            <w:tcW w:w="2248" w:type="pct"/>
            <w:gridSpan w:val="3"/>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Waarvan juridisch verplicht</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99,5</w:t>
            </w:r>
            <w:r w:rsidRPr="00D55C62">
              <w:rPr>
                <w:rFonts w:ascii="Verdana" w:hAnsi="Verdana"/>
                <w:sz w:val="16"/>
                <w:szCs w:val="16"/>
              </w:rPr>
              <w:t>%</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99,7</w:t>
            </w:r>
            <w:r w:rsidRPr="00D55C62">
              <w:rPr>
                <w:rFonts w:ascii="Verdana" w:hAnsi="Verdana"/>
                <w:sz w:val="16"/>
                <w:szCs w:val="16"/>
              </w:rPr>
              <w:t>%</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622B02" w:rsidRPr="00D55C62" w:rsidTr="00175626">
        <w:trPr>
          <w:trHeight w:val="210"/>
        </w:trPr>
        <w:tc>
          <w:tcPr>
            <w:tcW w:w="2248" w:type="pct"/>
            <w:gridSpan w:val="3"/>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55C62">
              <w:rPr>
                <w:rFonts w:ascii="Verdana" w:hAnsi="Verdana"/>
                <w:b/>
                <w:bCs/>
                <w:sz w:val="16"/>
                <w:szCs w:val="16"/>
              </w:rPr>
              <w:t>Bekostiging</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3.724.131</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3.724.131</w:t>
            </w:r>
          </w:p>
        </w:tc>
        <w:tc>
          <w:tcPr>
            <w:tcW w:w="32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-45.616</w:t>
            </w:r>
          </w:p>
        </w:tc>
        <w:tc>
          <w:tcPr>
            <w:tcW w:w="327"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3.678.515</w:t>
            </w:r>
          </w:p>
        </w:tc>
        <w:tc>
          <w:tcPr>
            <w:tcW w:w="298"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-95.278</w:t>
            </w:r>
          </w:p>
        </w:tc>
        <w:tc>
          <w:tcPr>
            <w:tcW w:w="298"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-130.253</w:t>
            </w:r>
          </w:p>
        </w:tc>
        <w:tc>
          <w:tcPr>
            <w:tcW w:w="298"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-139.549</w:t>
            </w:r>
          </w:p>
        </w:tc>
        <w:tc>
          <w:tcPr>
            <w:tcW w:w="298"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-142.931</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w:t>
            </w:r>
          </w:p>
        </w:tc>
        <w:tc>
          <w:tcPr>
            <w:tcW w:w="1474" w:type="pct"/>
            <w:gridSpan w:val="2"/>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55C62">
              <w:rPr>
                <w:rFonts w:ascii="Verdana" w:hAnsi="Verdana"/>
                <w:i/>
                <w:iCs/>
                <w:sz w:val="16"/>
                <w:szCs w:val="16"/>
              </w:rPr>
              <w:t>Hoofdbekostiging</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3.355.048</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3.355.048</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-41.180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3.313.868</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-88.997</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-123.972</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-135.053</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-129.940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Bekostiging roc's/overige regelingen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3.220.435</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3.220.435</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-38.888</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3.181.547</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-90.183</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-125.172</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-136.253</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-131.140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Bekostiging kbb's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69.650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69.650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-4.457</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65.193</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Bekostiging CaribischNederland</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5.664</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5.664</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2.165</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7.829</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1.186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1.200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1.200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1.200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Bekostiging vavo</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59.299</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59.299</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59.299</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w:t>
            </w:r>
          </w:p>
        </w:tc>
        <w:tc>
          <w:tcPr>
            <w:tcW w:w="1474" w:type="pct"/>
            <w:gridSpan w:val="2"/>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55C62">
              <w:rPr>
                <w:rFonts w:ascii="Verdana" w:hAnsi="Verdana"/>
                <w:i/>
                <w:iCs/>
                <w:sz w:val="16"/>
                <w:szCs w:val="16"/>
              </w:rPr>
              <w:t>Prestatiebox</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228.865</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228.865</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-765</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228.100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-865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-865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-865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-865</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Kwaliteitsafspraken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228.865</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228.865</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-765</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228.100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-865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-865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-865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-865</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w:t>
            </w:r>
          </w:p>
        </w:tc>
        <w:tc>
          <w:tcPr>
            <w:tcW w:w="1474" w:type="pct"/>
            <w:gridSpan w:val="2"/>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55C62">
              <w:rPr>
                <w:rFonts w:ascii="Verdana" w:hAnsi="Verdana"/>
                <w:i/>
                <w:iCs/>
                <w:sz w:val="16"/>
                <w:szCs w:val="16"/>
              </w:rPr>
              <w:t>Aanvullende bekostiging</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140.218</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140.218</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-3.671</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136.547</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-5.416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-5.416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-3.631</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55C62">
              <w:rPr>
                <w:rFonts w:ascii="Verdana" w:hAnsi="Verdana"/>
                <w:i/>
                <w:iCs/>
                <w:sz w:val="16"/>
                <w:szCs w:val="16"/>
              </w:rPr>
              <w:t>-12.126</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Schoolmaatschappelijk werk in het mbo</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14.017</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14.017</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-73</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13.944</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Versterken centrale en uniforme toetsing</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4.981</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4.981</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-4.981</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-5.376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-5.376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-5.376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-5.376</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RMC's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Plusvoorzieningen overbelaste jongeren en wijkscholen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30.400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30.400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30.400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Programmagelden regio's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19.150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19.150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108</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19.258</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Convenanten met RMC-regio's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17.100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17.100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-35</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17.065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Aanvullende vergoeding experimenten vmbo-mbo 2</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Leerlinggebonden financiering (LGF)</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Taal en Rekenen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School-ex 2.0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Regionaal Investeringsfonds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13.450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13.450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1.310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14.760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1.745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-6.750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 xml:space="preserve">Salarismix Randstadregio's </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41.120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41.120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41.120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01" w:type="pct"/>
            <w:tcBorders>
              <w:top w:val="nil"/>
              <w:left w:val="nil"/>
              <w:bottom w:val="nil"/>
              <w:right w:val="nil"/>
            </w:tcBorders>
            <w:shd w:val="clear" w:color="auto" w:fill="auto"/>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622B02" w:rsidRPr="00D55C62" w:rsidTr="00175626">
        <w:trPr>
          <w:trHeight w:val="210"/>
        </w:trPr>
        <w:tc>
          <w:tcPr>
            <w:tcW w:w="2248" w:type="pct"/>
            <w:gridSpan w:val="3"/>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b/>
                <w:bCs/>
                <w:sz w:val="16"/>
                <w:szCs w:val="16"/>
              </w:rPr>
              <w:t>Subsidies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242.918</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242.918</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13.529</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256.447</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5.306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6.270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7.407</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-1.161</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Subsidieregeling praktijkleren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209.000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209.000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-2.747</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206.253</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-2.500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Actieplan Laaggeletterdheid</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4.000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4.000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4.000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Pilots laaggeletterdheid</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5.000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5.000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5.000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Sectorplan mbo-hbo techniek</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3.800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3.800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-3.800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1.800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Netwerkscholen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Loopbaanorientatie</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2.100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2.100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2.100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Overige projecten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19.018</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19.018</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20.076</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39.094</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6.006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7.470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9.907</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1.339</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01" w:type="pct"/>
            <w:tcBorders>
              <w:top w:val="nil"/>
              <w:left w:val="nil"/>
              <w:bottom w:val="nil"/>
              <w:right w:val="nil"/>
            </w:tcBorders>
            <w:shd w:val="clear" w:color="auto" w:fill="auto"/>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622B02" w:rsidRPr="00D55C62" w:rsidTr="00175626">
        <w:trPr>
          <w:trHeight w:val="210"/>
        </w:trPr>
        <w:tc>
          <w:tcPr>
            <w:tcW w:w="2248" w:type="pct"/>
            <w:gridSpan w:val="3"/>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b/>
                <w:bCs/>
                <w:sz w:val="16"/>
                <w:szCs w:val="16"/>
              </w:rPr>
              <w:t>Opdrachten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4.294</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4.294</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4.295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In- en uitbesteding</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4.294</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4.294</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4.295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01" w:type="pct"/>
            <w:tcBorders>
              <w:top w:val="nil"/>
              <w:left w:val="nil"/>
              <w:bottom w:val="nil"/>
              <w:right w:val="nil"/>
            </w:tcBorders>
            <w:shd w:val="clear" w:color="auto" w:fill="auto"/>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622B02" w:rsidRPr="00D55C62" w:rsidTr="00175626">
        <w:trPr>
          <w:trHeight w:val="210"/>
        </w:trPr>
        <w:tc>
          <w:tcPr>
            <w:tcW w:w="2248" w:type="pct"/>
            <w:gridSpan w:val="3"/>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b/>
                <w:bCs/>
                <w:sz w:val="16"/>
                <w:szCs w:val="16"/>
              </w:rPr>
              <w:t>Bijdrage aan agentschappen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18.141</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18.141</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4.283</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22.424</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3.555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2.720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1.382</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1.382</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Dienst Uitvoering Onderwijs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18.141</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18.141</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18.158</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1.055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220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-1.118</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-1.118</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D55C62">
              <w:rPr>
                <w:rFonts w:ascii="Verdana" w:hAnsi="Verdana"/>
                <w:b/>
                <w:bCs/>
                <w:color w:val="000000"/>
                <w:sz w:val="16"/>
                <w:szCs w:val="16"/>
              </w:rPr>
              <w:t>-</w:t>
            </w:r>
          </w:p>
        </w:tc>
        <w:tc>
          <w:tcPr>
            <w:tcW w:w="1401" w:type="pct"/>
            <w:tcBorders>
              <w:top w:val="nil"/>
              <w:left w:val="nil"/>
              <w:bottom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D55C62">
              <w:rPr>
                <w:rFonts w:ascii="Verdana" w:hAnsi="Verdana"/>
                <w:color w:val="000000"/>
                <w:sz w:val="16"/>
                <w:szCs w:val="16"/>
              </w:rPr>
              <w:t>Rijksdienst voor Ondernemend Nederland</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4.266</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4.266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2.500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01" w:type="pct"/>
            <w:tcBorders>
              <w:top w:val="nil"/>
              <w:left w:val="nil"/>
              <w:bottom w:val="nil"/>
              <w:right w:val="nil"/>
            </w:tcBorders>
            <w:shd w:val="clear" w:color="auto" w:fill="auto"/>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622B02" w:rsidRPr="00D55C62" w:rsidTr="00175626">
        <w:trPr>
          <w:trHeight w:val="128"/>
        </w:trPr>
        <w:tc>
          <w:tcPr>
            <w:tcW w:w="2248" w:type="pct"/>
            <w:gridSpan w:val="3"/>
            <w:tcBorders>
              <w:top w:val="nil"/>
              <w:left w:val="nil"/>
              <w:right w:val="nil"/>
            </w:tcBorders>
            <w:shd w:val="clear" w:color="auto" w:fill="auto"/>
            <w:noWrap/>
            <w:vAlign w:val="center"/>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D55C62">
              <w:rPr>
                <w:rFonts w:ascii="Verdana" w:hAnsi="Verdana"/>
                <w:b/>
                <w:bCs/>
                <w:color w:val="000000"/>
                <w:sz w:val="16"/>
                <w:szCs w:val="16"/>
              </w:rPr>
              <w:t>Bijdrage aanmedeoverheden</w:t>
            </w:r>
          </w:p>
        </w:tc>
        <w:tc>
          <w:tcPr>
            <w:tcW w:w="327"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112.515</w:t>
            </w:r>
          </w:p>
        </w:tc>
        <w:tc>
          <w:tcPr>
            <w:tcW w:w="257"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112.515</w:t>
            </w:r>
          </w:p>
        </w:tc>
        <w:tc>
          <w:tcPr>
            <w:tcW w:w="321"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-9.556</w:t>
            </w:r>
          </w:p>
        </w:tc>
        <w:tc>
          <w:tcPr>
            <w:tcW w:w="327"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102.959</w:t>
            </w:r>
          </w:p>
        </w:tc>
        <w:tc>
          <w:tcPr>
            <w:tcW w:w="298"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-7.064</w:t>
            </w:r>
          </w:p>
        </w:tc>
        <w:tc>
          <w:tcPr>
            <w:tcW w:w="298"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3.200</w:t>
            </w:r>
          </w:p>
        </w:tc>
        <w:tc>
          <w:tcPr>
            <w:tcW w:w="298"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15.200</w:t>
            </w:r>
          </w:p>
        </w:tc>
        <w:tc>
          <w:tcPr>
            <w:tcW w:w="298" w:type="pct"/>
            <w:tcBorders>
              <w:top w:val="nil"/>
              <w:left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14.200</w:t>
            </w:r>
          </w:p>
        </w:tc>
      </w:tr>
      <w:tr w:rsidR="00622B02" w:rsidRPr="00D55C62" w:rsidTr="00175626">
        <w:trPr>
          <w:trHeight w:val="210"/>
        </w:trPr>
        <w:tc>
          <w:tcPr>
            <w:tcW w:w="775" w:type="pct"/>
            <w:tcBorders>
              <w:top w:val="nil"/>
              <w:left w:val="nil"/>
              <w:bottom w:val="nil"/>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Caribisch Nederland</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25.791</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25.791</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-11.256</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14.535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-8.764</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1.500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13.500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12.500</w:t>
            </w:r>
          </w:p>
        </w:tc>
      </w:tr>
      <w:tr w:rsidR="00622B02" w:rsidRPr="00D55C62" w:rsidTr="00175626">
        <w:trPr>
          <w:trHeight w:val="210"/>
        </w:trPr>
        <w:tc>
          <w:tcPr>
            <w:tcW w:w="775" w:type="pct"/>
            <w:tcBorders>
              <w:top w:val="nil"/>
              <w:left w:val="nil"/>
              <w:bottom w:val="nil"/>
              <w:right w:val="nil"/>
            </w:tcBorders>
            <w:shd w:val="clear" w:color="auto" w:fill="auto"/>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RMC's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32.425</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32.425</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32.425</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Educatie</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54.299</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54.299</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1.700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55.999</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1.700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1.700</w:t>
            </w:r>
          </w:p>
        </w:tc>
      </w:tr>
      <w:tr w:rsidR="00622B02" w:rsidRPr="00D55C62" w:rsidTr="00175626">
        <w:trPr>
          <w:trHeight w:val="210"/>
        </w:trPr>
        <w:tc>
          <w:tcPr>
            <w:tcW w:w="775"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r>
      <w:tr w:rsidR="00622B02" w:rsidRPr="00D55C62" w:rsidTr="00175626">
        <w:trPr>
          <w:trHeight w:val="255"/>
        </w:trPr>
        <w:tc>
          <w:tcPr>
            <w:tcW w:w="2248" w:type="pct"/>
            <w:gridSpan w:val="3"/>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55C62">
              <w:rPr>
                <w:rFonts w:ascii="Verdana" w:hAnsi="Verdana"/>
                <w:b/>
                <w:bCs/>
                <w:sz w:val="16"/>
                <w:szCs w:val="16"/>
              </w:rPr>
              <w:t>Bijdrage aan sociale fondsen</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Participatiebudget</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01" w:type="pct"/>
            <w:tcBorders>
              <w:top w:val="nil"/>
              <w:left w:val="nil"/>
              <w:bottom w:val="nil"/>
              <w:right w:val="nil"/>
            </w:tcBorders>
            <w:shd w:val="clear" w:color="auto" w:fill="auto"/>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622B02" w:rsidRPr="00D55C62" w:rsidTr="00175626">
        <w:trPr>
          <w:trHeight w:val="210"/>
        </w:trPr>
        <w:tc>
          <w:tcPr>
            <w:tcW w:w="2248" w:type="pct"/>
            <w:gridSpan w:val="3"/>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b/>
                <w:bCs/>
                <w:sz w:val="16"/>
                <w:szCs w:val="16"/>
              </w:rPr>
              <w:t>Bijdrage aan ZBO's/RWT's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5.239</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5.239</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-2.003</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3.236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4.661</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5.376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5.376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5.376</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College voor Examens</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332</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332</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218</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550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0</w:t>
            </w:r>
          </w:p>
        </w:tc>
      </w:tr>
      <w:tr w:rsidR="00622B02" w:rsidRPr="00D55C62" w:rsidTr="00175626">
        <w:trPr>
          <w:trHeight w:val="210"/>
        </w:trPr>
        <w:tc>
          <w:tcPr>
            <w:tcW w:w="775" w:type="pct"/>
            <w:tcBorders>
              <w:top w:val="nil"/>
              <w:left w:val="nil"/>
              <w:bottom w:val="nil"/>
              <w:right w:val="nil"/>
            </w:tcBorders>
            <w:shd w:val="clear" w:color="auto" w:fill="auto"/>
            <w:noWrap/>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2"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w:t>
            </w:r>
          </w:p>
        </w:tc>
        <w:tc>
          <w:tcPr>
            <w:tcW w:w="140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55C62">
              <w:rPr>
                <w:rFonts w:ascii="Verdana" w:hAnsi="Verdana"/>
                <w:sz w:val="16"/>
                <w:szCs w:val="16"/>
              </w:rPr>
              <w:t>Wet SLOA</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4.907</w:t>
            </w:r>
          </w:p>
        </w:tc>
        <w:tc>
          <w:tcPr>
            <w:tcW w:w="25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4.907</w:t>
            </w:r>
          </w:p>
        </w:tc>
        <w:tc>
          <w:tcPr>
            <w:tcW w:w="321"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-2.221</w:t>
            </w:r>
          </w:p>
        </w:tc>
        <w:tc>
          <w:tcPr>
            <w:tcW w:w="327"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2.686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4.661</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5.376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5.376</w:t>
            </w:r>
          </w:p>
        </w:tc>
        <w:tc>
          <w:tcPr>
            <w:tcW w:w="298" w:type="pct"/>
            <w:tcBorders>
              <w:top w:val="nil"/>
              <w:left w:val="nil"/>
              <w:bottom w:val="nil"/>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D55C62">
              <w:rPr>
                <w:rFonts w:ascii="Verdana" w:hAnsi="Verdana"/>
                <w:sz w:val="16"/>
                <w:szCs w:val="16"/>
              </w:rPr>
              <w:t>5.376</w:t>
            </w:r>
          </w:p>
        </w:tc>
      </w:tr>
      <w:tr w:rsidR="00622B02" w:rsidRPr="00D55C62" w:rsidTr="00175626">
        <w:trPr>
          <w:trHeight w:val="210"/>
        </w:trPr>
        <w:tc>
          <w:tcPr>
            <w:tcW w:w="2248" w:type="pct"/>
            <w:gridSpan w:val="3"/>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55C62">
              <w:rPr>
                <w:rFonts w:ascii="Verdana" w:hAnsi="Verdana"/>
                <w:b/>
                <w:bCs/>
                <w:sz w:val="16"/>
                <w:szCs w:val="16"/>
              </w:rPr>
              <w:t>Ontvangsten</w:t>
            </w:r>
          </w:p>
        </w:tc>
        <w:tc>
          <w:tcPr>
            <w:tcW w:w="327"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257"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7"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0</w:t>
            </w:r>
          </w:p>
        </w:tc>
        <w:tc>
          <w:tcPr>
            <w:tcW w:w="321"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6.500</w:t>
            </w:r>
          </w:p>
        </w:tc>
        <w:tc>
          <w:tcPr>
            <w:tcW w:w="327"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6.500</w:t>
            </w:r>
          </w:p>
        </w:tc>
        <w:tc>
          <w:tcPr>
            <w:tcW w:w="298"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3.000</w:t>
            </w:r>
          </w:p>
        </w:tc>
        <w:tc>
          <w:tcPr>
            <w:tcW w:w="298"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3.000</w:t>
            </w:r>
          </w:p>
        </w:tc>
        <w:tc>
          <w:tcPr>
            <w:tcW w:w="298"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3.000</w:t>
            </w:r>
          </w:p>
        </w:tc>
        <w:tc>
          <w:tcPr>
            <w:tcW w:w="298" w:type="pct"/>
            <w:tcBorders>
              <w:top w:val="single" w:sz="4" w:space="0" w:color="auto"/>
              <w:left w:val="nil"/>
              <w:bottom w:val="single" w:sz="4" w:space="0" w:color="auto"/>
              <w:right w:val="nil"/>
            </w:tcBorders>
            <w:shd w:val="clear" w:color="auto" w:fill="auto"/>
            <w:noWrap/>
            <w:vAlign w:val="bottom"/>
            <w:hideMark/>
          </w:tcPr>
          <w:p w:rsidR="00622B02" w:rsidRPr="00D55C62"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55C62">
              <w:rPr>
                <w:rFonts w:ascii="Verdana" w:hAnsi="Verdana"/>
                <w:b/>
                <w:bCs/>
                <w:sz w:val="16"/>
                <w:szCs w:val="16"/>
              </w:rPr>
              <w:t>3.000</w:t>
            </w:r>
          </w:p>
        </w:tc>
      </w:tr>
    </w:tbl>
    <w:p w:rsidR="00622B02" w:rsidRDefault="00622B02" w:rsidP="00622B02">
      <w:pPr>
        <w:spacing w:line="360" w:lineRule="auto"/>
        <w:rPr>
          <w:rFonts w:ascii="Verdana" w:hAnsi="Verdana" w:cs="Arial"/>
          <w:b/>
          <w:sz w:val="20"/>
        </w:rPr>
      </w:pPr>
    </w:p>
    <w:p w:rsidR="00622B02" w:rsidRDefault="00622B02" w:rsidP="00622B02">
      <w:pPr>
        <w:spacing w:line="360" w:lineRule="auto"/>
        <w:rPr>
          <w:rFonts w:ascii="Verdana" w:hAnsi="Verdana"/>
          <w:sz w:val="20"/>
        </w:rPr>
      </w:pPr>
      <w:r>
        <w:rPr>
          <w:rFonts w:ascii="Verdana" w:hAnsi="Verdana"/>
          <w:sz w:val="20"/>
        </w:rPr>
        <w:t>In de kolom “Mutaties 1</w:t>
      </w:r>
      <w:r>
        <w:rPr>
          <w:rFonts w:ascii="Verdana" w:hAnsi="Verdana"/>
          <w:sz w:val="20"/>
          <w:vertAlign w:val="superscript"/>
        </w:rPr>
        <w:t>e</w:t>
      </w:r>
      <w:r>
        <w:rPr>
          <w:rFonts w:ascii="Verdana" w:hAnsi="Verdana"/>
          <w:sz w:val="20"/>
        </w:rPr>
        <w:t xml:space="preserve"> suppletoire begroting 2015” worden de mutaties ten opzichte van de “Stand vastgestelde begroting 2015” weergegeven. Hieronder worden de belangrijkste mutaties toegelicht. </w:t>
      </w:r>
    </w:p>
    <w:p w:rsidR="00622B02" w:rsidRPr="004B0851" w:rsidRDefault="00622B02" w:rsidP="00622B02">
      <w:pPr>
        <w:spacing w:line="360" w:lineRule="auto"/>
        <w:rPr>
          <w:rFonts w:ascii="Verdana" w:hAnsi="Verdana"/>
          <w:i/>
          <w:sz w:val="20"/>
        </w:rPr>
      </w:pPr>
    </w:p>
    <w:p w:rsidR="00622B02" w:rsidRPr="004B0851" w:rsidRDefault="00622B02" w:rsidP="00622B02">
      <w:pPr>
        <w:spacing w:line="360" w:lineRule="auto"/>
        <w:rPr>
          <w:rFonts w:ascii="Verdana" w:hAnsi="Verdana"/>
          <w:i/>
          <w:sz w:val="20"/>
        </w:rPr>
      </w:pPr>
      <w:r w:rsidRPr="004B0851">
        <w:rPr>
          <w:rFonts w:ascii="Verdana" w:hAnsi="Verdana"/>
          <w:i/>
          <w:sz w:val="20"/>
        </w:rPr>
        <w:t>Toelichting mutaties:</w:t>
      </w:r>
    </w:p>
    <w:p w:rsidR="00622B02" w:rsidRPr="004B0851" w:rsidRDefault="00622B02" w:rsidP="00622B02">
      <w:pPr>
        <w:spacing w:line="360" w:lineRule="auto"/>
        <w:rPr>
          <w:rFonts w:ascii="Verdana" w:hAnsi="Verdana"/>
          <w:i/>
          <w:sz w:val="20"/>
        </w:rPr>
      </w:pPr>
    </w:p>
    <w:p w:rsidR="00622B02" w:rsidRPr="004B0851" w:rsidRDefault="00622B02" w:rsidP="00622B02">
      <w:pPr>
        <w:spacing w:line="360" w:lineRule="auto"/>
        <w:rPr>
          <w:rFonts w:ascii="Verdana" w:hAnsi="Verdana"/>
          <w:b/>
          <w:sz w:val="20"/>
        </w:rPr>
      </w:pPr>
      <w:r w:rsidRPr="004B0851">
        <w:rPr>
          <w:rFonts w:ascii="Verdana" w:hAnsi="Verdana"/>
          <w:b/>
          <w:sz w:val="20"/>
        </w:rPr>
        <w:t>Verplichtingen</w:t>
      </w:r>
    </w:p>
    <w:p w:rsidR="00622B02" w:rsidRPr="00216C73" w:rsidRDefault="00622B02" w:rsidP="00622B02">
      <w:pPr>
        <w:spacing w:line="360" w:lineRule="auto"/>
        <w:rPr>
          <w:rFonts w:ascii="Verdana" w:hAnsi="Verdana" w:cs="Arial"/>
          <w:sz w:val="20"/>
        </w:rPr>
      </w:pPr>
      <w:r w:rsidRPr="00794CBF">
        <w:rPr>
          <w:rFonts w:ascii="Verdana" w:hAnsi="Verdana"/>
          <w:sz w:val="20"/>
        </w:rPr>
        <w:t xml:space="preserve">De verplichtingen worden met € </w:t>
      </w:r>
      <w:r>
        <w:rPr>
          <w:rFonts w:ascii="Verdana" w:hAnsi="Verdana"/>
          <w:sz w:val="20"/>
        </w:rPr>
        <w:t>74,7</w:t>
      </w:r>
      <w:r w:rsidRPr="00794CBF">
        <w:rPr>
          <w:rFonts w:ascii="Verdana" w:hAnsi="Verdana"/>
          <w:sz w:val="20"/>
        </w:rPr>
        <w:t xml:space="preserve"> miljoen </w:t>
      </w:r>
      <w:r>
        <w:rPr>
          <w:rFonts w:ascii="Verdana" w:hAnsi="Verdana"/>
          <w:sz w:val="20"/>
        </w:rPr>
        <w:t xml:space="preserve">verlaagd. </w:t>
      </w:r>
      <w:r w:rsidRPr="00234FA8">
        <w:rPr>
          <w:rFonts w:ascii="Verdana" w:hAnsi="Verdana" w:cs="Arial"/>
          <w:sz w:val="20"/>
        </w:rPr>
        <w:t xml:space="preserve">Het verschil tussen de </w:t>
      </w:r>
      <w:r w:rsidRPr="00216C73">
        <w:rPr>
          <w:rFonts w:ascii="Verdana" w:hAnsi="Verdana" w:cs="Arial"/>
          <w:sz w:val="20"/>
        </w:rPr>
        <w:t>verplichtingen- en uitgavenmutatie</w:t>
      </w:r>
      <w:r>
        <w:rPr>
          <w:rFonts w:ascii="Verdana" w:hAnsi="Verdana" w:cs="Arial"/>
          <w:sz w:val="20"/>
        </w:rPr>
        <w:t>s</w:t>
      </w:r>
      <w:r w:rsidRPr="00216C73">
        <w:rPr>
          <w:rFonts w:ascii="Verdana" w:hAnsi="Verdana" w:cs="Arial"/>
          <w:sz w:val="20"/>
        </w:rPr>
        <w:t xml:space="preserve"> wordt</w:t>
      </w:r>
      <w:r>
        <w:rPr>
          <w:rFonts w:ascii="Verdana" w:hAnsi="Verdana" w:cs="Arial"/>
          <w:sz w:val="20"/>
        </w:rPr>
        <w:t xml:space="preserve"> met name</w:t>
      </w:r>
      <w:r w:rsidRPr="00216C73">
        <w:rPr>
          <w:rFonts w:ascii="Verdana" w:hAnsi="Verdana" w:cs="Arial"/>
          <w:sz w:val="20"/>
        </w:rPr>
        <w:t xml:space="preserve"> veroorzaakt door:</w:t>
      </w:r>
    </w:p>
    <w:p w:rsidR="00622B02" w:rsidRDefault="00622B02" w:rsidP="00622B02">
      <w:pPr>
        <w:numPr>
          <w:ilvl w:val="0"/>
          <w:numId w:val="1"/>
        </w:numPr>
        <w:spacing w:line="360" w:lineRule="auto"/>
        <w:rPr>
          <w:rFonts w:ascii="Verdana" w:hAnsi="Verdana" w:cs="Arial"/>
          <w:sz w:val="20"/>
        </w:rPr>
      </w:pPr>
      <w:r>
        <w:rPr>
          <w:rFonts w:ascii="Verdana" w:hAnsi="Verdana" w:cs="Arial"/>
          <w:sz w:val="20"/>
        </w:rPr>
        <w:t>In 2015 wordt € 41,1 miljoen overgeboekt naar artikel 91 en worden de uitgaven op artikel 4 met dit bedrag verlaagd. Dit leidt niet tot een verplichtingenmutatie.</w:t>
      </w:r>
    </w:p>
    <w:p w:rsidR="00622B02" w:rsidRDefault="00622B02" w:rsidP="00622B02">
      <w:pPr>
        <w:numPr>
          <w:ilvl w:val="0"/>
          <w:numId w:val="1"/>
        </w:numPr>
        <w:spacing w:line="360" w:lineRule="auto"/>
        <w:rPr>
          <w:rFonts w:ascii="Verdana" w:hAnsi="Verdana" w:cs="Arial"/>
          <w:sz w:val="20"/>
        </w:rPr>
      </w:pPr>
      <w:r w:rsidRPr="00F85195">
        <w:rPr>
          <w:rFonts w:ascii="Verdana" w:hAnsi="Verdana" w:cs="Arial"/>
          <w:sz w:val="20"/>
        </w:rPr>
        <w:lastRenderedPageBreak/>
        <w:t>Bijstelling van de verplichtingenraming als g</w:t>
      </w:r>
      <w:r>
        <w:rPr>
          <w:rFonts w:ascii="Verdana" w:hAnsi="Verdana" w:cs="Arial"/>
          <w:sz w:val="20"/>
        </w:rPr>
        <w:t>evolg van de jaarlijkse doorrekening van de referentieraming en het berekenen van het macrobudget voor het mbo op basis van de definitieve telling vanaf 2016</w:t>
      </w:r>
      <w:r w:rsidRPr="00F85195">
        <w:rPr>
          <w:rFonts w:ascii="Verdana" w:hAnsi="Verdana" w:cs="Arial"/>
          <w:sz w:val="20"/>
        </w:rPr>
        <w:t xml:space="preserve">. De verplichtingen voor deze </w:t>
      </w:r>
      <w:r>
        <w:rPr>
          <w:rFonts w:ascii="Verdana" w:hAnsi="Verdana" w:cs="Arial"/>
          <w:sz w:val="20"/>
        </w:rPr>
        <w:t>gedaalde uitgaven worden in 2015</w:t>
      </w:r>
      <w:r w:rsidRPr="00F85195">
        <w:rPr>
          <w:rFonts w:ascii="Verdana" w:hAnsi="Verdana" w:cs="Arial"/>
          <w:sz w:val="20"/>
        </w:rPr>
        <w:t xml:space="preserve"> aangega</w:t>
      </w:r>
      <w:r>
        <w:rPr>
          <w:rFonts w:ascii="Verdana" w:hAnsi="Verdana" w:cs="Arial"/>
          <w:sz w:val="20"/>
        </w:rPr>
        <w:t>an en de uitgaven worden in 2016</w:t>
      </w:r>
      <w:r w:rsidRPr="00F85195">
        <w:rPr>
          <w:rFonts w:ascii="Verdana" w:hAnsi="Verdana" w:cs="Arial"/>
          <w:sz w:val="20"/>
        </w:rPr>
        <w:t xml:space="preserve"> gerealiseerd</w:t>
      </w:r>
      <w:r>
        <w:rPr>
          <w:rFonts w:ascii="Verdana" w:hAnsi="Verdana" w:cs="Arial"/>
          <w:sz w:val="20"/>
        </w:rPr>
        <w:t xml:space="preserve">. </w:t>
      </w:r>
    </w:p>
    <w:p w:rsidR="00622B02" w:rsidRPr="00564500" w:rsidRDefault="00622B02" w:rsidP="00622B02">
      <w:pPr>
        <w:spacing w:line="360" w:lineRule="auto"/>
        <w:ind w:left="357"/>
        <w:rPr>
          <w:rFonts w:ascii="Verdana" w:hAnsi="Verdana" w:cs="Arial"/>
          <w:sz w:val="20"/>
        </w:rPr>
      </w:pPr>
    </w:p>
    <w:p w:rsidR="00622B02" w:rsidRDefault="00622B02" w:rsidP="00622B02">
      <w:pPr>
        <w:spacing w:line="360" w:lineRule="auto"/>
        <w:rPr>
          <w:rFonts w:ascii="Verdana" w:hAnsi="Verdana"/>
          <w:i/>
          <w:sz w:val="20"/>
        </w:rPr>
      </w:pPr>
      <w:r w:rsidRPr="004B0851">
        <w:rPr>
          <w:rFonts w:ascii="Verdana" w:hAnsi="Verdana"/>
          <w:b/>
          <w:sz w:val="20"/>
        </w:rPr>
        <w:t>Uitgaven</w:t>
      </w:r>
    </w:p>
    <w:p w:rsidR="00622B02" w:rsidRPr="004B0851" w:rsidRDefault="00622B02" w:rsidP="00622B02">
      <w:pPr>
        <w:spacing w:line="360" w:lineRule="auto"/>
        <w:rPr>
          <w:rFonts w:ascii="Verdana" w:hAnsi="Verdana"/>
          <w:i/>
          <w:sz w:val="20"/>
        </w:rPr>
      </w:pPr>
      <w:r w:rsidRPr="004B0851">
        <w:rPr>
          <w:rFonts w:ascii="Verdana" w:hAnsi="Verdana"/>
          <w:i/>
          <w:sz w:val="20"/>
        </w:rPr>
        <w:t>Toelichting per instrument:</w:t>
      </w:r>
    </w:p>
    <w:p w:rsidR="00622B02" w:rsidRPr="004B0851" w:rsidRDefault="00622B02" w:rsidP="00622B02">
      <w:pPr>
        <w:spacing w:line="360" w:lineRule="auto"/>
        <w:rPr>
          <w:rFonts w:ascii="Verdana" w:hAnsi="Verdana"/>
          <w:i/>
          <w:sz w:val="20"/>
        </w:rPr>
      </w:pPr>
      <w:r w:rsidRPr="004B0851">
        <w:rPr>
          <w:rFonts w:ascii="Verdana" w:hAnsi="Verdana"/>
          <w:i/>
          <w:sz w:val="20"/>
        </w:rPr>
        <w:t>Bekostiging</w:t>
      </w:r>
    </w:p>
    <w:p w:rsidR="00622B02" w:rsidRDefault="00622B02" w:rsidP="00622B02">
      <w:pPr>
        <w:spacing w:line="360" w:lineRule="auto"/>
        <w:rPr>
          <w:rFonts w:ascii="Verdana" w:hAnsi="Verdana" w:cs="Arial"/>
          <w:sz w:val="20"/>
        </w:rPr>
      </w:pPr>
      <w:r w:rsidRPr="002D3C99">
        <w:rPr>
          <w:rFonts w:ascii="Verdana" w:hAnsi="Verdana" w:cs="Arial"/>
          <w:sz w:val="20"/>
        </w:rPr>
        <w:t>Het budget voor de bekostiging wordt per saldo met € 45,</w:t>
      </w:r>
      <w:r>
        <w:rPr>
          <w:rFonts w:ascii="Verdana" w:hAnsi="Verdana" w:cs="Arial"/>
          <w:sz w:val="20"/>
        </w:rPr>
        <w:t>6</w:t>
      </w:r>
      <w:r w:rsidRPr="002D3C99">
        <w:rPr>
          <w:rFonts w:ascii="Verdana" w:hAnsi="Verdana" w:cs="Arial"/>
          <w:sz w:val="20"/>
        </w:rPr>
        <w:t xml:space="preserve"> miljoen verlaagd. De verlaging is met name het gevolg van de volgende mutaties: </w:t>
      </w:r>
    </w:p>
    <w:p w:rsidR="00622B02" w:rsidRPr="003D4AA7" w:rsidRDefault="00622B02" w:rsidP="00622B02">
      <w:pPr>
        <w:numPr>
          <w:ilvl w:val="0"/>
          <w:numId w:val="1"/>
        </w:numPr>
        <w:spacing w:line="360" w:lineRule="auto"/>
        <w:rPr>
          <w:rFonts w:ascii="Verdana" w:hAnsi="Verdana" w:cs="Arial"/>
          <w:sz w:val="20"/>
        </w:rPr>
      </w:pPr>
      <w:r w:rsidRPr="002D3C99">
        <w:rPr>
          <w:rFonts w:ascii="Verdana" w:hAnsi="Verdana" w:cs="Arial"/>
          <w:sz w:val="20"/>
        </w:rPr>
        <w:t>In 2014 is abusievelijk de regeling salarismix 2015 (€ 41,1 miljoen) uitb</w:t>
      </w:r>
      <w:r>
        <w:rPr>
          <w:rFonts w:ascii="Verdana" w:hAnsi="Verdana" w:cs="Arial"/>
          <w:sz w:val="20"/>
        </w:rPr>
        <w:t xml:space="preserve">etaald aan de mbo-instellingen </w:t>
      </w:r>
      <w:r w:rsidRPr="00A72644">
        <w:rPr>
          <w:rFonts w:ascii="Verdana" w:hAnsi="Verdana" w:cs="Arial"/>
          <w:sz w:val="20"/>
        </w:rPr>
        <w:t>(2014-2015, 34000-VIII, nr. 82).</w:t>
      </w:r>
      <w:r w:rsidRPr="002D3C99">
        <w:rPr>
          <w:rFonts w:ascii="Verdana" w:hAnsi="Verdana" w:cs="Arial"/>
          <w:sz w:val="20"/>
        </w:rPr>
        <w:t xml:space="preserve"> Deze betaling is begin 2015 </w:t>
      </w:r>
      <w:r>
        <w:rPr>
          <w:rFonts w:ascii="Verdana" w:hAnsi="Verdana" w:cs="Arial"/>
          <w:sz w:val="20"/>
        </w:rPr>
        <w:t>verrekend met de rijksbijdrage.</w:t>
      </w:r>
      <w:r w:rsidRPr="003D4AA7">
        <w:rPr>
          <w:rFonts w:ascii="Verdana" w:hAnsi="Verdana"/>
          <w:sz w:val="18"/>
          <w:szCs w:val="18"/>
        </w:rPr>
        <w:t xml:space="preserve"> </w:t>
      </w:r>
      <w:r>
        <w:rPr>
          <w:rFonts w:ascii="Verdana" w:hAnsi="Verdana"/>
          <w:sz w:val="18"/>
          <w:szCs w:val="18"/>
        </w:rPr>
        <w:t xml:space="preserve">De middelen die in 2015 overblijven doordat de betalingen reeds in 2014 zijn gedaan, worden overgeboekt naar artikel 91 </w:t>
      </w:r>
      <w:r w:rsidRPr="002D3C99">
        <w:rPr>
          <w:rFonts w:ascii="Verdana" w:hAnsi="Verdana" w:cs="Arial"/>
          <w:sz w:val="20"/>
        </w:rPr>
        <w:t>(zie ook de algemene toelichting)</w:t>
      </w:r>
      <w:r>
        <w:rPr>
          <w:rFonts w:ascii="Verdana" w:hAnsi="Verdana" w:cs="Arial"/>
          <w:sz w:val="20"/>
        </w:rPr>
        <w:t>.</w:t>
      </w:r>
    </w:p>
    <w:p w:rsidR="00622B02" w:rsidRDefault="00622B02" w:rsidP="00622B02">
      <w:pPr>
        <w:numPr>
          <w:ilvl w:val="0"/>
          <w:numId w:val="1"/>
        </w:numPr>
        <w:spacing w:line="360" w:lineRule="auto"/>
        <w:rPr>
          <w:rFonts w:ascii="Verdana" w:hAnsi="Verdana" w:cs="Arial"/>
          <w:sz w:val="20"/>
        </w:rPr>
      </w:pPr>
      <w:r w:rsidRPr="00F060F6">
        <w:rPr>
          <w:rFonts w:ascii="Verdana" w:hAnsi="Verdana" w:cs="Arial"/>
          <w:sz w:val="20"/>
        </w:rPr>
        <w:t>De jaarlijkse meerjarige doorrekening van de referentieraming 2015 leidt tot lagere aantallen mbo-studenten ten opzichte van de referentieraming 2014 en daarom wordt het ma</w:t>
      </w:r>
      <w:r>
        <w:rPr>
          <w:rFonts w:ascii="Verdana" w:hAnsi="Verdana" w:cs="Arial"/>
          <w:sz w:val="20"/>
        </w:rPr>
        <w:t>crobudget neerwaarts bijgesteld.</w:t>
      </w:r>
    </w:p>
    <w:p w:rsidR="00622B02" w:rsidRPr="002D3C99" w:rsidRDefault="00622B02" w:rsidP="00622B02">
      <w:pPr>
        <w:numPr>
          <w:ilvl w:val="0"/>
          <w:numId w:val="1"/>
        </w:numPr>
        <w:spacing w:line="360" w:lineRule="auto"/>
        <w:rPr>
          <w:rFonts w:ascii="Verdana" w:hAnsi="Verdana" w:cs="Arial"/>
          <w:sz w:val="20"/>
        </w:rPr>
      </w:pPr>
      <w:r w:rsidRPr="002D3C99">
        <w:rPr>
          <w:rFonts w:ascii="Verdana" w:hAnsi="Verdana" w:cs="Arial"/>
          <w:sz w:val="20"/>
        </w:rPr>
        <w:t>De bekostiging voor de kbb’s is met € 4,5 miljoen verlaagd, omdat deze middelen aan het instrument subsidie</w:t>
      </w:r>
      <w:r>
        <w:rPr>
          <w:rFonts w:ascii="Verdana" w:hAnsi="Verdana" w:cs="Arial"/>
          <w:sz w:val="20"/>
        </w:rPr>
        <w:t>s</w:t>
      </w:r>
      <w:r w:rsidRPr="002D3C99">
        <w:rPr>
          <w:rFonts w:ascii="Verdana" w:hAnsi="Verdana" w:cs="Arial"/>
          <w:sz w:val="20"/>
        </w:rPr>
        <w:t xml:space="preserve"> worden toegevoegd en aan de SBB worden verstrekt voor het uitoefenen van de bovensectorale taken en het voorbereiden van de transitie</w:t>
      </w:r>
      <w:r>
        <w:rPr>
          <w:rFonts w:ascii="Verdana" w:hAnsi="Verdana" w:cs="Arial"/>
          <w:sz w:val="20"/>
        </w:rPr>
        <w:t xml:space="preserve"> van de wettelijke taken van de kbb’s naar de SBB.</w:t>
      </w:r>
    </w:p>
    <w:p w:rsidR="00622B02" w:rsidRDefault="00622B02" w:rsidP="00622B02">
      <w:pPr>
        <w:numPr>
          <w:ilvl w:val="0"/>
          <w:numId w:val="1"/>
        </w:numPr>
        <w:spacing w:line="360" w:lineRule="auto"/>
        <w:rPr>
          <w:rFonts w:ascii="Verdana" w:hAnsi="Verdana" w:cs="Arial"/>
          <w:sz w:val="20"/>
        </w:rPr>
      </w:pPr>
      <w:r w:rsidRPr="00890477">
        <w:rPr>
          <w:rFonts w:ascii="Verdana" w:hAnsi="Verdana" w:cs="Arial"/>
          <w:sz w:val="20"/>
        </w:rPr>
        <w:t xml:space="preserve">Aan de bekostiging Caribisch Nederland wordt in 2015 € 2,2 miljoen toegevoegd. Dit komt </w:t>
      </w:r>
      <w:r>
        <w:rPr>
          <w:rFonts w:ascii="Verdana" w:hAnsi="Verdana" w:cs="Arial"/>
          <w:sz w:val="20"/>
        </w:rPr>
        <w:t>grotendeels door een stijging</w:t>
      </w:r>
      <w:r w:rsidRPr="00890477">
        <w:rPr>
          <w:rFonts w:ascii="Verdana" w:hAnsi="Verdana" w:cs="Arial"/>
          <w:sz w:val="20"/>
        </w:rPr>
        <w:t xml:space="preserve"> van het aantal mbo-studenten in Caribisch Nederland (€ 1,2 miljoen, zie ook de algemene toelichting)</w:t>
      </w:r>
      <w:r>
        <w:rPr>
          <w:rFonts w:ascii="Verdana" w:hAnsi="Verdana" w:cs="Arial"/>
          <w:sz w:val="20"/>
        </w:rPr>
        <w:t xml:space="preserve"> en</w:t>
      </w:r>
      <w:r w:rsidRPr="00890477">
        <w:rPr>
          <w:rFonts w:ascii="Verdana" w:hAnsi="Verdana" w:cs="Arial"/>
          <w:sz w:val="20"/>
        </w:rPr>
        <w:t xml:space="preserve"> een kasschuif van 2014 naar 2015 (€ 1 miljoen)</w:t>
      </w:r>
      <w:r>
        <w:rPr>
          <w:rFonts w:ascii="Verdana" w:hAnsi="Verdana" w:cs="Arial"/>
          <w:sz w:val="20"/>
        </w:rPr>
        <w:t>.</w:t>
      </w:r>
    </w:p>
    <w:p w:rsidR="00622B02" w:rsidRPr="00890477" w:rsidRDefault="00622B02" w:rsidP="00622B02">
      <w:pPr>
        <w:numPr>
          <w:ilvl w:val="0"/>
          <w:numId w:val="1"/>
        </w:numPr>
        <w:spacing w:line="360" w:lineRule="auto"/>
        <w:rPr>
          <w:rFonts w:ascii="Verdana" w:hAnsi="Verdana" w:cs="Arial"/>
          <w:sz w:val="20"/>
        </w:rPr>
      </w:pPr>
      <w:r>
        <w:rPr>
          <w:rFonts w:ascii="Verdana" w:hAnsi="Verdana" w:cs="Arial"/>
          <w:sz w:val="20"/>
        </w:rPr>
        <w:t>Het instrument v</w:t>
      </w:r>
      <w:r w:rsidRPr="00890477">
        <w:rPr>
          <w:rFonts w:ascii="Verdana" w:hAnsi="Verdana" w:cs="Arial"/>
          <w:sz w:val="20"/>
        </w:rPr>
        <w:t xml:space="preserve">ersterken centrale en uniforme toetsing wordt in 2015 met € 5,0 miljoen verlaagd. Deze middelen worden overgeheveld naar het instrument bijdrage ZBO/RWT ten behoeve van het Cito en Cvte en het instrument subsidies voor examinering. </w:t>
      </w:r>
    </w:p>
    <w:p w:rsidR="00622B02" w:rsidRPr="004B085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4B085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4B0851">
        <w:rPr>
          <w:rFonts w:ascii="Verdana" w:hAnsi="Verdana"/>
          <w:i/>
          <w:sz w:val="20"/>
        </w:rPr>
        <w:t>Subsidies</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B0851">
        <w:rPr>
          <w:rFonts w:ascii="Verdana" w:hAnsi="Verdana"/>
          <w:sz w:val="20"/>
        </w:rPr>
        <w:lastRenderedPageBreak/>
        <w:t xml:space="preserve">Het budget voor </w:t>
      </w:r>
      <w:r>
        <w:rPr>
          <w:rFonts w:ascii="Verdana" w:hAnsi="Verdana"/>
          <w:sz w:val="20"/>
        </w:rPr>
        <w:t xml:space="preserve">subsidies </w:t>
      </w:r>
      <w:r w:rsidRPr="004B0851">
        <w:rPr>
          <w:rFonts w:ascii="Verdana" w:hAnsi="Verdana"/>
          <w:sz w:val="20"/>
        </w:rPr>
        <w:t xml:space="preserve">wordt per saldo met € </w:t>
      </w:r>
      <w:r>
        <w:rPr>
          <w:rFonts w:ascii="Verdana" w:hAnsi="Verdana"/>
          <w:sz w:val="20"/>
        </w:rPr>
        <w:t>13,5</w:t>
      </w:r>
      <w:r w:rsidRPr="004B0851">
        <w:rPr>
          <w:rFonts w:ascii="Verdana" w:hAnsi="Verdana"/>
          <w:sz w:val="20"/>
        </w:rPr>
        <w:t xml:space="preserve"> miljoen verhoogd</w:t>
      </w:r>
      <w:r>
        <w:rPr>
          <w:rFonts w:ascii="Verdana" w:hAnsi="Verdana"/>
          <w:sz w:val="20"/>
        </w:rPr>
        <w:t xml:space="preserve">. </w:t>
      </w:r>
      <w:r w:rsidRPr="0059193F">
        <w:rPr>
          <w:rFonts w:ascii="Verdana" w:hAnsi="Verdana"/>
          <w:sz w:val="20"/>
        </w:rPr>
        <w:t xml:space="preserve">Deze verhoging is met name het gevolg van de volgende mutaties: </w:t>
      </w:r>
    </w:p>
    <w:p w:rsidR="00622B02" w:rsidRPr="00416532" w:rsidRDefault="00622B02" w:rsidP="00622B02">
      <w:pPr>
        <w:numPr>
          <w:ilvl w:val="0"/>
          <w:numId w:val="1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16532">
        <w:rPr>
          <w:rFonts w:ascii="Verdana" w:hAnsi="Verdana"/>
          <w:sz w:val="20"/>
        </w:rPr>
        <w:t xml:space="preserve">Vanuit de subsidieregeling praktijkleren wordt € 2,7 miljoen overgeboekt naar het instrument bijdrage aan agentschappen voor de uitvoeringskosten van deze regeling. </w:t>
      </w:r>
    </w:p>
    <w:p w:rsidR="00622B02" w:rsidRPr="00416532" w:rsidRDefault="00622B02" w:rsidP="00622B02">
      <w:pPr>
        <w:numPr>
          <w:ilvl w:val="0"/>
          <w:numId w:val="1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16532">
        <w:rPr>
          <w:rFonts w:ascii="Verdana" w:hAnsi="Verdana"/>
          <w:sz w:val="20"/>
        </w:rPr>
        <w:t>Voor het sectorplan mbo-hbo worden middelen overgeboekt naar artikel 6 (Hoger Onderwijs) en vanwege een verandering in de liquiditeitsbehoefte vinden er kasschuiven naar 2016 en 2017 plaats (€ 3,1 miljoen).</w:t>
      </w:r>
    </w:p>
    <w:p w:rsidR="00622B02" w:rsidRPr="00416532" w:rsidRDefault="00622B02" w:rsidP="00622B02">
      <w:pPr>
        <w:numPr>
          <w:ilvl w:val="0"/>
          <w:numId w:val="1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16532">
        <w:rPr>
          <w:rFonts w:ascii="Verdana" w:hAnsi="Verdana"/>
          <w:sz w:val="20"/>
        </w:rPr>
        <w:t>Er wordt € 4,5 miljoen overgeheveld van het instrument bekostiging voor subsidie aan de SBB.</w:t>
      </w:r>
    </w:p>
    <w:p w:rsidR="00622B02" w:rsidRPr="00416532" w:rsidRDefault="00622B02" w:rsidP="00622B02">
      <w:pPr>
        <w:numPr>
          <w:ilvl w:val="0"/>
          <w:numId w:val="1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16532">
        <w:rPr>
          <w:rFonts w:ascii="Verdana" w:hAnsi="Verdana"/>
          <w:sz w:val="20"/>
        </w:rPr>
        <w:t xml:space="preserve">Via een kasschuif worden er middelen uit 2014 toegevoegd voor het NOA (€ 4 miljoen). </w:t>
      </w:r>
    </w:p>
    <w:p w:rsidR="00622B02" w:rsidRPr="00416532" w:rsidRDefault="00622B02" w:rsidP="00622B02">
      <w:pPr>
        <w:numPr>
          <w:ilvl w:val="0"/>
          <w:numId w:val="1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16532">
        <w:rPr>
          <w:rFonts w:ascii="Verdana" w:hAnsi="Verdana"/>
          <w:sz w:val="20"/>
        </w:rPr>
        <w:t>Aan dit instrument worden middelen toegevoegd van het instrument bekostiging voor uitvoering en onderzoeken in het kader van de kwaliteitsafsp</w:t>
      </w:r>
      <w:r>
        <w:rPr>
          <w:rFonts w:ascii="Verdana" w:hAnsi="Verdana"/>
          <w:sz w:val="20"/>
        </w:rPr>
        <w:t>raken en voor examinering (€ 4</w:t>
      </w:r>
      <w:r w:rsidRPr="00416532">
        <w:rPr>
          <w:rFonts w:ascii="Verdana" w:hAnsi="Verdana"/>
          <w:sz w:val="20"/>
        </w:rPr>
        <w:t xml:space="preserve"> miljoen). </w:t>
      </w:r>
      <w:r>
        <w:rPr>
          <w:rFonts w:ascii="Verdana" w:hAnsi="Verdana"/>
          <w:sz w:val="20"/>
        </w:rPr>
        <w:t xml:space="preserve"> </w:t>
      </w:r>
    </w:p>
    <w:p w:rsidR="00622B02" w:rsidRPr="00416532" w:rsidRDefault="00622B02" w:rsidP="00622B02">
      <w:pPr>
        <w:numPr>
          <w:ilvl w:val="0"/>
          <w:numId w:val="1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16532">
        <w:rPr>
          <w:rFonts w:ascii="Verdana" w:hAnsi="Verdana"/>
          <w:sz w:val="20"/>
        </w:rPr>
        <w:t xml:space="preserve">De uitgaven zijn met € 6,5 miljoen verhoogd als gevolg van desaldering van de ontvangsten. </w:t>
      </w:r>
    </w:p>
    <w:p w:rsidR="00622B02" w:rsidRPr="004B085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4B085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4B0851">
        <w:rPr>
          <w:rFonts w:ascii="Verdana" w:hAnsi="Verdana"/>
          <w:i/>
          <w:sz w:val="20"/>
        </w:rPr>
        <w:t>Bijdrage</w:t>
      </w:r>
      <w:r>
        <w:rPr>
          <w:rFonts w:ascii="Verdana" w:hAnsi="Verdana"/>
          <w:i/>
          <w:sz w:val="20"/>
        </w:rPr>
        <w:t>n</w:t>
      </w:r>
      <w:r w:rsidRPr="004B0851">
        <w:rPr>
          <w:rFonts w:ascii="Verdana" w:hAnsi="Verdana"/>
          <w:i/>
          <w:sz w:val="20"/>
        </w:rPr>
        <w:t xml:space="preserve"> aan agentschappen</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4B0851">
        <w:rPr>
          <w:rFonts w:ascii="Verdana" w:hAnsi="Verdana"/>
          <w:sz w:val="20"/>
        </w:rPr>
        <w:t xml:space="preserve">Het budget voor </w:t>
      </w:r>
      <w:r>
        <w:rPr>
          <w:rFonts w:ascii="Verdana" w:hAnsi="Verdana"/>
          <w:sz w:val="20"/>
        </w:rPr>
        <w:t xml:space="preserve">bijdragen aan agentschappen </w:t>
      </w:r>
      <w:r w:rsidRPr="004B0851">
        <w:rPr>
          <w:rFonts w:ascii="Verdana" w:hAnsi="Verdana"/>
          <w:sz w:val="20"/>
        </w:rPr>
        <w:t xml:space="preserve">wordt per saldo met € </w:t>
      </w:r>
      <w:r>
        <w:rPr>
          <w:rFonts w:ascii="Verdana" w:hAnsi="Verdana"/>
          <w:sz w:val="20"/>
        </w:rPr>
        <w:t>4,3</w:t>
      </w:r>
      <w:r w:rsidRPr="004B0851">
        <w:rPr>
          <w:rFonts w:ascii="Verdana" w:hAnsi="Verdana"/>
          <w:sz w:val="20"/>
        </w:rPr>
        <w:t xml:space="preserve"> miljoen verhoogd</w:t>
      </w:r>
      <w:r>
        <w:rPr>
          <w:rFonts w:ascii="Verdana" w:hAnsi="Verdana"/>
          <w:sz w:val="20"/>
        </w:rPr>
        <w:t xml:space="preserve">. </w:t>
      </w:r>
      <w:r w:rsidRPr="0059193F">
        <w:rPr>
          <w:rFonts w:ascii="Verdana" w:hAnsi="Verdana"/>
          <w:sz w:val="20"/>
        </w:rPr>
        <w:t xml:space="preserve">Deze verhoging is met name het gevolg van de volgende mutaties: </w:t>
      </w:r>
    </w:p>
    <w:p w:rsidR="00622B02" w:rsidRPr="005F2381" w:rsidRDefault="00622B02" w:rsidP="00622B02">
      <w:pPr>
        <w:numPr>
          <w:ilvl w:val="0"/>
          <w:numId w:val="18"/>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Cs/>
          <w:sz w:val="20"/>
        </w:rPr>
      </w:pPr>
      <w:r>
        <w:rPr>
          <w:rFonts w:ascii="Verdana" w:hAnsi="Verdana"/>
          <w:bCs/>
          <w:sz w:val="20"/>
        </w:rPr>
        <w:t>Er wordt via een kasschuif en vanuit het instrument subsidies een</w:t>
      </w:r>
      <w:r w:rsidRPr="005F2381">
        <w:rPr>
          <w:rFonts w:ascii="Verdana" w:hAnsi="Verdana"/>
          <w:bCs/>
          <w:sz w:val="20"/>
        </w:rPr>
        <w:t xml:space="preserve"> bedrag van € </w:t>
      </w:r>
      <w:r>
        <w:rPr>
          <w:rFonts w:ascii="Verdana" w:hAnsi="Verdana"/>
          <w:bCs/>
          <w:sz w:val="20"/>
        </w:rPr>
        <w:t>4,3</w:t>
      </w:r>
      <w:r w:rsidRPr="005F2381">
        <w:rPr>
          <w:rFonts w:ascii="Verdana" w:hAnsi="Verdana"/>
          <w:bCs/>
          <w:sz w:val="20"/>
        </w:rPr>
        <w:t xml:space="preserve"> miljoen toegevoegd voor de uitvoering van de subsidieregeling praktijkleren</w:t>
      </w:r>
      <w:r>
        <w:rPr>
          <w:rFonts w:ascii="Verdana" w:hAnsi="Verdana"/>
          <w:bCs/>
          <w:sz w:val="20"/>
        </w:rPr>
        <w:t xml:space="preserve"> door RVO.</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4B0851">
        <w:rPr>
          <w:rFonts w:ascii="Verdana" w:hAnsi="Verdana"/>
          <w:i/>
          <w:sz w:val="20"/>
        </w:rPr>
        <w:t>Bijdrage</w:t>
      </w:r>
      <w:r>
        <w:rPr>
          <w:rFonts w:ascii="Verdana" w:hAnsi="Verdana"/>
          <w:i/>
          <w:sz w:val="20"/>
        </w:rPr>
        <w:t>n</w:t>
      </w:r>
      <w:r w:rsidRPr="004B0851">
        <w:rPr>
          <w:rFonts w:ascii="Verdana" w:hAnsi="Verdana"/>
          <w:i/>
          <w:sz w:val="20"/>
        </w:rPr>
        <w:t xml:space="preserve"> aan medeoverheden</w:t>
      </w:r>
    </w:p>
    <w:p w:rsidR="00622B02" w:rsidRPr="002A2D1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4B0851">
        <w:rPr>
          <w:rFonts w:ascii="Verdana" w:hAnsi="Verdana"/>
          <w:sz w:val="20"/>
        </w:rPr>
        <w:t xml:space="preserve">Het budget voor </w:t>
      </w:r>
      <w:r>
        <w:rPr>
          <w:rFonts w:ascii="Verdana" w:hAnsi="Verdana"/>
          <w:sz w:val="20"/>
        </w:rPr>
        <w:t xml:space="preserve">bijdragen aan medeoverheden </w:t>
      </w:r>
      <w:r w:rsidRPr="004B0851">
        <w:rPr>
          <w:rFonts w:ascii="Verdana" w:hAnsi="Verdana"/>
          <w:sz w:val="20"/>
        </w:rPr>
        <w:t xml:space="preserve">wordt per saldo met € </w:t>
      </w:r>
      <w:r>
        <w:rPr>
          <w:rFonts w:ascii="Verdana" w:hAnsi="Verdana"/>
          <w:sz w:val="20"/>
        </w:rPr>
        <w:t>9,6</w:t>
      </w:r>
      <w:r w:rsidRPr="004B0851">
        <w:rPr>
          <w:rFonts w:ascii="Verdana" w:hAnsi="Verdana"/>
          <w:sz w:val="20"/>
        </w:rPr>
        <w:t xml:space="preserve"> miljoen verlaagd.</w:t>
      </w:r>
      <w:r w:rsidRPr="004B0851">
        <w:rPr>
          <w:rFonts w:ascii="Verdana" w:hAnsi="Verdana" w:cs="Arial"/>
          <w:sz w:val="20"/>
        </w:rPr>
        <w:t xml:space="preserve"> </w:t>
      </w:r>
      <w:r w:rsidRPr="002A2D12">
        <w:rPr>
          <w:rFonts w:ascii="Verdana" w:hAnsi="Verdana" w:cs="Arial"/>
          <w:sz w:val="20"/>
        </w:rPr>
        <w:t xml:space="preserve">Dit wordt grotendeels veroorzaakt door vertraging in het masterplan onderwijshuisvesting in Caribisch Nederland, hierdoor kunnen betalingen pas later plaatsvinden. </w:t>
      </w:r>
    </w:p>
    <w:p w:rsidR="00622B02" w:rsidRPr="004B085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4B085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4B0851">
        <w:rPr>
          <w:rFonts w:ascii="Verdana" w:hAnsi="Verdana"/>
          <w:i/>
          <w:sz w:val="20"/>
        </w:rPr>
        <w:t>Bijdrage</w:t>
      </w:r>
      <w:r>
        <w:rPr>
          <w:rFonts w:ascii="Verdana" w:hAnsi="Verdana"/>
          <w:i/>
          <w:sz w:val="20"/>
        </w:rPr>
        <w:t>n</w:t>
      </w:r>
      <w:r w:rsidRPr="004B0851">
        <w:rPr>
          <w:rFonts w:ascii="Verdana" w:hAnsi="Verdana"/>
          <w:i/>
          <w:sz w:val="20"/>
        </w:rPr>
        <w:t xml:space="preserve"> aan ZBO’s/RWT’s</w:t>
      </w:r>
    </w:p>
    <w:p w:rsidR="00622B02" w:rsidRPr="00360A07"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4B0851">
        <w:rPr>
          <w:rFonts w:ascii="Verdana" w:hAnsi="Verdana"/>
          <w:sz w:val="20"/>
        </w:rPr>
        <w:lastRenderedPageBreak/>
        <w:t xml:space="preserve">Het budget voor </w:t>
      </w:r>
      <w:r>
        <w:rPr>
          <w:rFonts w:ascii="Verdana" w:hAnsi="Verdana"/>
          <w:sz w:val="20"/>
        </w:rPr>
        <w:t xml:space="preserve">bijdragen aan </w:t>
      </w:r>
      <w:r w:rsidRPr="004B0851">
        <w:rPr>
          <w:rFonts w:ascii="Verdana" w:hAnsi="Verdana"/>
          <w:i/>
          <w:sz w:val="20"/>
        </w:rPr>
        <w:t>ZBO’s/RWT’s</w:t>
      </w:r>
      <w:r>
        <w:rPr>
          <w:rFonts w:ascii="Verdana" w:hAnsi="Verdana"/>
          <w:sz w:val="20"/>
        </w:rPr>
        <w:t xml:space="preserve"> </w:t>
      </w:r>
      <w:r w:rsidRPr="004B0851">
        <w:rPr>
          <w:rFonts w:ascii="Verdana" w:hAnsi="Verdana"/>
          <w:sz w:val="20"/>
        </w:rPr>
        <w:t xml:space="preserve">wordt per saldo met € </w:t>
      </w:r>
      <w:r>
        <w:rPr>
          <w:rFonts w:ascii="Verdana" w:hAnsi="Verdana"/>
          <w:sz w:val="20"/>
        </w:rPr>
        <w:t>2</w:t>
      </w:r>
      <w:r w:rsidRPr="004B0851">
        <w:rPr>
          <w:rFonts w:ascii="Verdana" w:hAnsi="Verdana"/>
          <w:sz w:val="20"/>
        </w:rPr>
        <w:t xml:space="preserve"> miljoen verlaagd.</w:t>
      </w:r>
      <w:r w:rsidRPr="004B0851">
        <w:rPr>
          <w:rFonts w:ascii="Verdana" w:hAnsi="Verdana" w:cs="Arial"/>
          <w:sz w:val="20"/>
        </w:rPr>
        <w:t xml:space="preserve"> </w:t>
      </w:r>
      <w:r w:rsidRPr="00360A07">
        <w:rPr>
          <w:rFonts w:ascii="Verdana" w:hAnsi="Verdana" w:cs="Arial"/>
          <w:sz w:val="20"/>
        </w:rPr>
        <w:t>Er wordt € 3,</w:t>
      </w:r>
      <w:r>
        <w:rPr>
          <w:rFonts w:ascii="Verdana" w:hAnsi="Verdana" w:cs="Arial"/>
          <w:sz w:val="20"/>
        </w:rPr>
        <w:t>9 miljoen toegevoegd uit v</w:t>
      </w:r>
      <w:r w:rsidRPr="00360A07">
        <w:rPr>
          <w:rFonts w:ascii="Verdana" w:hAnsi="Verdana" w:cs="Arial"/>
          <w:sz w:val="20"/>
        </w:rPr>
        <w:t>ersterken centrale en uniforme toetsing en er wordt een bedrag van € 5,9 miljoen overgeheveld naar artikel 3</w:t>
      </w:r>
      <w:r>
        <w:rPr>
          <w:rFonts w:ascii="Verdana" w:hAnsi="Verdana" w:cs="Arial"/>
          <w:sz w:val="20"/>
        </w:rPr>
        <w:t xml:space="preserve"> (Voortgezet onderwijs)</w:t>
      </w:r>
      <w:r w:rsidRPr="00360A07">
        <w:rPr>
          <w:rFonts w:ascii="Verdana" w:hAnsi="Verdana" w:cs="Arial"/>
          <w:sz w:val="20"/>
        </w:rPr>
        <w:t xml:space="preserve"> ten behoeve van Cito.</w:t>
      </w:r>
    </w:p>
    <w:p w:rsidR="00622B02" w:rsidRPr="004B085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162390" w:rsidRDefault="00622B02" w:rsidP="00622B02">
      <w:pPr>
        <w:spacing w:line="360" w:lineRule="auto"/>
        <w:rPr>
          <w:rFonts w:ascii="Verdana" w:hAnsi="Verdana"/>
          <w:b/>
          <w:sz w:val="20"/>
        </w:rPr>
      </w:pPr>
      <w:r w:rsidRPr="00162390">
        <w:rPr>
          <w:rFonts w:ascii="Verdana" w:hAnsi="Verdana"/>
          <w:b/>
          <w:sz w:val="20"/>
        </w:rPr>
        <w:t>Ontvangsten</w:t>
      </w:r>
    </w:p>
    <w:p w:rsidR="00622B02" w:rsidRDefault="00622B02" w:rsidP="00622B02">
      <w:pPr>
        <w:spacing w:line="360" w:lineRule="auto"/>
        <w:rPr>
          <w:rFonts w:ascii="Verdana" w:hAnsi="Verdana" w:cs="Arial"/>
          <w:b/>
          <w:sz w:val="20"/>
        </w:rPr>
      </w:pPr>
      <w:r w:rsidRPr="00162390">
        <w:rPr>
          <w:rFonts w:ascii="Verdana" w:hAnsi="Verdana"/>
          <w:sz w:val="20"/>
        </w:rPr>
        <w:t xml:space="preserve">Het ontvangstenbudget wordt </w:t>
      </w:r>
      <w:r>
        <w:rPr>
          <w:rFonts w:ascii="Verdana" w:hAnsi="Verdana"/>
          <w:sz w:val="20"/>
        </w:rPr>
        <w:t xml:space="preserve">in 2015 </w:t>
      </w:r>
      <w:r w:rsidRPr="00162390">
        <w:rPr>
          <w:rFonts w:ascii="Verdana" w:hAnsi="Verdana"/>
          <w:sz w:val="20"/>
        </w:rPr>
        <w:t xml:space="preserve">met € </w:t>
      </w:r>
      <w:r>
        <w:rPr>
          <w:rFonts w:ascii="Verdana" w:hAnsi="Verdana"/>
          <w:sz w:val="20"/>
        </w:rPr>
        <w:t>6,5</w:t>
      </w:r>
      <w:r w:rsidRPr="00162390">
        <w:rPr>
          <w:rFonts w:ascii="Verdana" w:hAnsi="Verdana"/>
          <w:sz w:val="20"/>
        </w:rPr>
        <w:t xml:space="preserve"> miljoen verhoogd.</w:t>
      </w:r>
      <w:r w:rsidRPr="00360A07">
        <w:rPr>
          <w:rFonts w:ascii="Verdana" w:hAnsi="Verdana"/>
          <w:sz w:val="20"/>
        </w:rPr>
        <w:t xml:space="preserve"> De ontvangsten worden vanaf heden structureel geraamd op € 3 miljoen vanwege de jaarlijkse afrekeningen op verschillende subsidies en regelingen. De additionele ophoging van € 3,5  miljoen in 2015 wordt verkl</w:t>
      </w:r>
      <w:r>
        <w:rPr>
          <w:rFonts w:ascii="Verdana" w:hAnsi="Verdana"/>
          <w:sz w:val="20"/>
        </w:rPr>
        <w:t>aard door de afrekening van de r</w:t>
      </w:r>
      <w:r w:rsidRPr="00360A07">
        <w:rPr>
          <w:rFonts w:ascii="Verdana" w:hAnsi="Verdana"/>
          <w:sz w:val="20"/>
        </w:rPr>
        <w:t>egeling Innovatiearrangement</w:t>
      </w:r>
      <w:r>
        <w:rPr>
          <w:rFonts w:ascii="Verdana" w:hAnsi="Verdana"/>
          <w:sz w:val="20"/>
        </w:rPr>
        <w:t>.</w:t>
      </w:r>
    </w:p>
    <w:p w:rsidR="00622B02" w:rsidRDefault="00622B02" w:rsidP="00622B02">
      <w:pPr>
        <w:spacing w:line="360" w:lineRule="auto"/>
        <w:rPr>
          <w:rFonts w:ascii="Verdana" w:hAnsi="Verdana" w:cs="Arial"/>
          <w:b/>
          <w:sz w:val="20"/>
        </w:rPr>
      </w:pPr>
    </w:p>
    <w:p w:rsidR="00622B02" w:rsidRPr="009443F3" w:rsidRDefault="00622B02" w:rsidP="00622B02">
      <w:pPr>
        <w:spacing w:line="360" w:lineRule="auto"/>
        <w:rPr>
          <w:rFonts w:ascii="Verdana" w:hAnsi="Verdana" w:cs="Arial"/>
          <w:b/>
          <w:sz w:val="20"/>
        </w:rPr>
      </w:pPr>
      <w:r w:rsidRPr="009443F3">
        <w:rPr>
          <w:rFonts w:ascii="Verdana" w:hAnsi="Verdana" w:cs="Arial"/>
          <w:b/>
          <w:sz w:val="20"/>
        </w:rPr>
        <w:t>Artikel 6. Hoger beroepsonderwijs</w:t>
      </w:r>
    </w:p>
    <w:p w:rsidR="00622B02" w:rsidRPr="009443F3" w:rsidRDefault="00622B02" w:rsidP="00622B02">
      <w:pPr>
        <w:spacing w:line="360" w:lineRule="auto"/>
        <w:rPr>
          <w:rFonts w:ascii="Verdana" w:hAnsi="Verdana" w:cs="Arial"/>
          <w:sz w:val="20"/>
        </w:rPr>
      </w:pPr>
    </w:p>
    <w:p w:rsidR="00622B02" w:rsidRPr="009443F3" w:rsidRDefault="00622B02" w:rsidP="00622B02">
      <w:pPr>
        <w:spacing w:line="360" w:lineRule="auto"/>
        <w:rPr>
          <w:rFonts w:ascii="Verdana" w:hAnsi="Verdana" w:cs="Arial"/>
          <w:i/>
          <w:sz w:val="20"/>
        </w:rPr>
      </w:pPr>
      <w:r w:rsidRPr="009443F3">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28"/>
        <w:gridCol w:w="265"/>
        <w:gridCol w:w="1810"/>
        <w:gridCol w:w="605"/>
        <w:gridCol w:w="2404"/>
        <w:gridCol w:w="1567"/>
        <w:gridCol w:w="821"/>
        <w:gridCol w:w="1055"/>
        <w:gridCol w:w="1033"/>
        <w:gridCol w:w="1055"/>
        <w:gridCol w:w="769"/>
        <w:gridCol w:w="844"/>
        <w:gridCol w:w="844"/>
        <w:gridCol w:w="844"/>
      </w:tblGrid>
      <w:tr w:rsidR="00622B02" w:rsidRPr="009443F3" w:rsidTr="00175626">
        <w:trPr>
          <w:trHeight w:val="255"/>
        </w:trPr>
        <w:tc>
          <w:tcPr>
            <w:tcW w:w="4105" w:type="pct"/>
            <w:gridSpan w:val="11"/>
            <w:tcBorders>
              <w:top w:val="single" w:sz="4" w:space="0" w:color="auto"/>
              <w:left w:val="nil"/>
              <w:bottom w:val="single" w:sz="4" w:space="0" w:color="auto"/>
              <w:right w:val="nil"/>
            </w:tcBorders>
            <w:shd w:val="clear" w:color="000000" w:fill="000000"/>
            <w:noWrap/>
            <w:vAlign w:val="center"/>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9443F3">
              <w:rPr>
                <w:rFonts w:ascii="Verdana" w:hAnsi="Verdana" w:cs="Arial"/>
                <w:b/>
                <w:bCs/>
                <w:color w:val="FFFFFF"/>
                <w:sz w:val="16"/>
                <w:szCs w:val="16"/>
              </w:rPr>
              <w:t>Budgettaire gevolgen van beleid artikel 6 (Eerste suppletoire begroting) (bedragen x € 1.000)</w:t>
            </w:r>
          </w:p>
        </w:tc>
        <w:tc>
          <w:tcPr>
            <w:tcW w:w="298" w:type="pct"/>
            <w:tcBorders>
              <w:top w:val="single" w:sz="4" w:space="0" w:color="auto"/>
              <w:left w:val="nil"/>
              <w:bottom w:val="single" w:sz="4" w:space="0" w:color="auto"/>
              <w:right w:val="nil"/>
            </w:tcBorders>
            <w:shd w:val="clear" w:color="000000" w:fill="000000"/>
            <w:noWrap/>
            <w:vAlign w:val="center"/>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9443F3">
              <w:rPr>
                <w:rFonts w:ascii="Verdana" w:hAnsi="Verdana" w:cs="Arial"/>
                <w:color w:val="FFFFFF"/>
                <w:sz w:val="16"/>
                <w:szCs w:val="16"/>
              </w:rPr>
              <w:t> </w:t>
            </w:r>
          </w:p>
        </w:tc>
        <w:tc>
          <w:tcPr>
            <w:tcW w:w="298" w:type="pct"/>
            <w:tcBorders>
              <w:top w:val="single" w:sz="4" w:space="0" w:color="auto"/>
              <w:left w:val="nil"/>
              <w:bottom w:val="single" w:sz="4" w:space="0" w:color="auto"/>
              <w:right w:val="nil"/>
            </w:tcBorders>
            <w:shd w:val="clear" w:color="000000" w:fill="000000"/>
            <w:noWrap/>
            <w:vAlign w:val="center"/>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9443F3">
              <w:rPr>
                <w:rFonts w:ascii="Verdana" w:hAnsi="Verdana" w:cs="Arial"/>
                <w:color w:val="FFFFFF"/>
                <w:sz w:val="16"/>
                <w:szCs w:val="16"/>
              </w:rPr>
              <w:t> </w:t>
            </w:r>
          </w:p>
        </w:tc>
        <w:tc>
          <w:tcPr>
            <w:tcW w:w="298" w:type="pct"/>
            <w:tcBorders>
              <w:top w:val="single" w:sz="4" w:space="0" w:color="auto"/>
              <w:left w:val="nil"/>
              <w:bottom w:val="single" w:sz="4" w:space="0" w:color="auto"/>
              <w:right w:val="nil"/>
            </w:tcBorders>
            <w:shd w:val="clear" w:color="000000" w:fill="000000"/>
            <w:noWrap/>
            <w:vAlign w:val="center"/>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9443F3">
              <w:rPr>
                <w:rFonts w:ascii="Verdana" w:hAnsi="Verdana" w:cs="Arial"/>
                <w:color w:val="FFFFFF"/>
                <w:sz w:val="16"/>
                <w:szCs w:val="16"/>
              </w:rPr>
              <w:t> </w:t>
            </w:r>
          </w:p>
        </w:tc>
      </w:tr>
      <w:tr w:rsidR="00622B02" w:rsidRPr="009443F3" w:rsidTr="00175626">
        <w:trPr>
          <w:trHeight w:val="1050"/>
        </w:trPr>
        <w:tc>
          <w:tcPr>
            <w:tcW w:w="815" w:type="pct"/>
            <w:gridSpan w:val="3"/>
            <w:tcBorders>
              <w:top w:val="nil"/>
              <w:left w:val="nil"/>
              <w:bottom w:val="single" w:sz="4" w:space="0" w:color="auto"/>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214" w:type="pct"/>
            <w:tcBorders>
              <w:top w:val="nil"/>
              <w:left w:val="nil"/>
              <w:bottom w:val="single" w:sz="4" w:space="0" w:color="auto"/>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849"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554"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Stand ontwerpbegroting 2015</w:t>
            </w:r>
          </w:p>
        </w:tc>
        <w:tc>
          <w:tcPr>
            <w:tcW w:w="290"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Mutaties</w:t>
            </w:r>
          </w:p>
        </w:tc>
        <w:tc>
          <w:tcPr>
            <w:tcW w:w="373"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Stand vast-gestelde begroting 2015</w:t>
            </w:r>
          </w:p>
        </w:tc>
        <w:tc>
          <w:tcPr>
            <w:tcW w:w="365"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Mutaties 1e suppletoire begroting 2015</w:t>
            </w:r>
          </w:p>
        </w:tc>
        <w:tc>
          <w:tcPr>
            <w:tcW w:w="373"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Stand 1e suppletoire begroting 2015</w:t>
            </w:r>
          </w:p>
        </w:tc>
        <w:tc>
          <w:tcPr>
            <w:tcW w:w="272"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9443F3">
              <w:rPr>
                <w:rFonts w:ascii="Verdana" w:hAnsi="Verdana" w:cs="Arial"/>
                <w:sz w:val="16"/>
                <w:szCs w:val="16"/>
              </w:rPr>
              <w:t>Mutatie 2016</w:t>
            </w:r>
          </w:p>
        </w:tc>
        <w:tc>
          <w:tcPr>
            <w:tcW w:w="298"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9443F3">
              <w:rPr>
                <w:rFonts w:ascii="Verdana" w:hAnsi="Verdana" w:cs="Arial"/>
                <w:sz w:val="16"/>
                <w:szCs w:val="16"/>
              </w:rPr>
              <w:t>Mutatie 2017</w:t>
            </w:r>
          </w:p>
        </w:tc>
        <w:tc>
          <w:tcPr>
            <w:tcW w:w="298"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9443F3">
              <w:rPr>
                <w:rFonts w:ascii="Verdana" w:hAnsi="Verdana" w:cs="Arial"/>
                <w:sz w:val="16"/>
                <w:szCs w:val="16"/>
              </w:rPr>
              <w:t>Mutatie 2018</w:t>
            </w:r>
          </w:p>
        </w:tc>
        <w:tc>
          <w:tcPr>
            <w:tcW w:w="298" w:type="pct"/>
            <w:tcBorders>
              <w:top w:val="nil"/>
              <w:left w:val="nil"/>
              <w:bottom w:val="single" w:sz="4" w:space="0" w:color="auto"/>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9443F3">
              <w:rPr>
                <w:rFonts w:ascii="Verdana" w:hAnsi="Verdana" w:cs="Arial"/>
                <w:sz w:val="16"/>
                <w:szCs w:val="16"/>
              </w:rPr>
              <w:t>Mutatie 2019</w:t>
            </w:r>
          </w:p>
        </w:tc>
      </w:tr>
      <w:tr w:rsidR="00622B02" w:rsidRPr="009443F3" w:rsidTr="00175626">
        <w:trPr>
          <w:trHeight w:val="255"/>
        </w:trPr>
        <w:tc>
          <w:tcPr>
            <w:tcW w:w="1878" w:type="pct"/>
            <w:gridSpan w:val="5"/>
            <w:tcBorders>
              <w:top w:val="nil"/>
              <w:left w:val="nil"/>
              <w:bottom w:val="nil"/>
              <w:right w:val="nil"/>
            </w:tcBorders>
            <w:shd w:val="clear" w:color="auto" w:fill="auto"/>
            <w:noWrap/>
            <w:vAlign w:val="center"/>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Verplichtingen</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2.782.940</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-4.000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2.778.940</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44.090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2.823.030</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6.224</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-18.728</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-27.581</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-42.456</w:t>
            </w:r>
          </w:p>
        </w:tc>
      </w:tr>
      <w:tr w:rsidR="00622B02" w:rsidRPr="009443F3" w:rsidTr="00175626">
        <w:trPr>
          <w:trHeight w:val="255"/>
        </w:trPr>
        <w:tc>
          <w:tcPr>
            <w:tcW w:w="1878" w:type="pct"/>
            <w:gridSpan w:val="5"/>
            <w:tcBorders>
              <w:top w:val="nil"/>
              <w:left w:val="nil"/>
              <w:bottom w:val="single" w:sz="4" w:space="0" w:color="auto"/>
              <w:right w:val="nil"/>
            </w:tcBorders>
            <w:shd w:val="clear" w:color="auto" w:fill="auto"/>
            <w:noWrap/>
            <w:vAlign w:val="center"/>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Waarvan garantieverplichtingen</w:t>
            </w:r>
          </w:p>
        </w:tc>
        <w:tc>
          <w:tcPr>
            <w:tcW w:w="554"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290"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373"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365"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10.000</w:t>
            </w:r>
          </w:p>
        </w:tc>
        <w:tc>
          <w:tcPr>
            <w:tcW w:w="373"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10.000</w:t>
            </w:r>
          </w:p>
        </w:tc>
        <w:tc>
          <w:tcPr>
            <w:tcW w:w="272"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298"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298"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c>
          <w:tcPr>
            <w:tcW w:w="298" w:type="pct"/>
            <w:tcBorders>
              <w:top w:val="nil"/>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 </w:t>
            </w:r>
          </w:p>
        </w:tc>
      </w:tr>
      <w:tr w:rsidR="00622B02" w:rsidRPr="009443F3" w:rsidTr="00175626">
        <w:trPr>
          <w:trHeight w:val="255"/>
        </w:trPr>
        <w:tc>
          <w:tcPr>
            <w:tcW w:w="1878" w:type="pct"/>
            <w:gridSpan w:val="5"/>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b/>
                <w:bCs/>
                <w:sz w:val="16"/>
                <w:szCs w:val="16"/>
              </w:rPr>
              <w:t>Uitgaven</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2.774.109</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-4.000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2.770.109</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17.286</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2.787.395</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18.976</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-1.143</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-17.893</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-27.268</w:t>
            </w:r>
          </w:p>
        </w:tc>
      </w:tr>
      <w:tr w:rsidR="00622B02" w:rsidRPr="009443F3" w:rsidTr="00175626">
        <w:trPr>
          <w:trHeight w:val="255"/>
        </w:trPr>
        <w:tc>
          <w:tcPr>
            <w:tcW w:w="1878" w:type="pct"/>
            <w:gridSpan w:val="5"/>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Waarvan juridisch verplicht</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99,9%</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99,9%</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815" w:type="pct"/>
            <w:gridSpan w:val="3"/>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9" w:type="pct"/>
            <w:tcBorders>
              <w:top w:val="nil"/>
              <w:left w:val="nil"/>
              <w:bottom w:val="nil"/>
              <w:right w:val="nil"/>
            </w:tcBorders>
            <w:shd w:val="clear" w:color="auto" w:fill="auto"/>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1878" w:type="pct"/>
            <w:gridSpan w:val="5"/>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b/>
                <w:bCs/>
                <w:sz w:val="16"/>
                <w:szCs w:val="16"/>
              </w:rPr>
              <w:t>Bekostiging</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2.724.998</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-4.000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2.720.998</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10.343</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2.731.341</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14.490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-831</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-18.410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-27.785</w:t>
            </w:r>
          </w:p>
        </w:tc>
      </w:tr>
      <w:tr w:rsidR="00622B02" w:rsidRPr="009443F3" w:rsidTr="00175626">
        <w:trPr>
          <w:trHeight w:val="255"/>
        </w:trPr>
        <w:tc>
          <w:tcPr>
            <w:tcW w:w="81"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97" w:type="pct"/>
            <w:gridSpan w:val="4"/>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Hoofdbekostiging</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2.548.885</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-4.000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2.544.885</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10.343</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2.555.228</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14.490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-831</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-18.410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-27.785</w:t>
            </w:r>
          </w:p>
        </w:tc>
      </w:tr>
      <w:tr w:rsidR="00622B02" w:rsidRPr="009443F3" w:rsidTr="00175626">
        <w:trPr>
          <w:trHeight w:val="255"/>
        </w:trPr>
        <w:tc>
          <w:tcPr>
            <w:tcW w:w="81"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9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Onderwijsdeel hbo</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2.478.148</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-4.000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2.474.148</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10.343</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2.484.491</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14.490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-831</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-18.410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-27.785</w:t>
            </w: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Deel ontwerp en ontwikkeling</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69.253</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69.253</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69.253</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170"/>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Bekostiging postinitiële masteropleidingen hbo</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1.484</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1.484</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1.484</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81"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97" w:type="pct"/>
            <w:gridSpan w:val="4"/>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Prestatiebox</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176.113</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176.113</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176.113</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0</w:t>
            </w:r>
          </w:p>
        </w:tc>
      </w:tr>
      <w:tr w:rsidR="00622B02" w:rsidRPr="009443F3" w:rsidTr="00175626">
        <w:trPr>
          <w:trHeight w:val="148"/>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Onderwijskwaliteit en studiesucces, en profilering</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176.113</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176.113</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176.113</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1704" w:type="pct"/>
            <w:gridSpan w:val="3"/>
            <w:tcBorders>
              <w:top w:val="nil"/>
              <w:left w:val="nil"/>
              <w:bottom w:val="nil"/>
              <w:right w:val="nil"/>
            </w:tcBorders>
            <w:shd w:val="clear" w:color="auto" w:fill="auto"/>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1878" w:type="pct"/>
            <w:gridSpan w:val="5"/>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b/>
                <w:bCs/>
                <w:sz w:val="16"/>
                <w:szCs w:val="16"/>
              </w:rPr>
              <w:lastRenderedPageBreak/>
              <w:t>Subsidies</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375</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375</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2.693</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3.068</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-476</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-1.149</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r>
      <w:tr w:rsidR="00622B02" w:rsidRPr="009443F3" w:rsidTr="00175626">
        <w:trPr>
          <w:trHeight w:val="158"/>
        </w:trPr>
        <w:tc>
          <w:tcPr>
            <w:tcW w:w="81" w:type="pct"/>
            <w:tcBorders>
              <w:top w:val="nil"/>
              <w:left w:val="nil"/>
              <w:bottom w:val="nil"/>
              <w:right w:val="nil"/>
            </w:tcBorders>
            <w:shd w:val="clear" w:color="auto" w:fill="auto"/>
            <w:noWrap/>
            <w:vAlign w:val="center"/>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Regeling stimulering Bèta/techniek</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2.758</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2.758</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-476</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-1.149</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Overig</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375</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375</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-65</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310</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1704" w:type="pct"/>
            <w:gridSpan w:val="3"/>
            <w:tcBorders>
              <w:top w:val="nil"/>
              <w:left w:val="nil"/>
              <w:bottom w:val="nil"/>
              <w:right w:val="nil"/>
            </w:tcBorders>
            <w:shd w:val="clear" w:color="auto" w:fill="auto"/>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1878" w:type="pct"/>
            <w:gridSpan w:val="5"/>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b/>
                <w:bCs/>
                <w:sz w:val="16"/>
                <w:szCs w:val="16"/>
              </w:rPr>
              <w:t>Opdrachten</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100</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100</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65</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165</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Uitbesteding</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100</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100</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65</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165</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1704" w:type="pct"/>
            <w:gridSpan w:val="3"/>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1878" w:type="pct"/>
            <w:gridSpan w:val="5"/>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b/>
                <w:bCs/>
                <w:sz w:val="16"/>
                <w:szCs w:val="16"/>
              </w:rPr>
              <w:t>Bijdragen aan ZBO's/RWT's</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29.529</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29.529</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1.250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30.779</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1.250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250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250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250</w:t>
            </w:r>
          </w:p>
        </w:tc>
      </w:tr>
      <w:tr w:rsidR="00622B02" w:rsidRPr="009443F3" w:rsidTr="00175626">
        <w:trPr>
          <w:trHeight w:val="268"/>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NWO (Praktijkgericht onderzoek hbo)</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27.154</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27.154</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1.250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28.404</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1.250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250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250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250</w:t>
            </w:r>
          </w:p>
        </w:tc>
      </w:tr>
      <w:tr w:rsidR="00622B02" w:rsidRPr="009443F3" w:rsidTr="00175626">
        <w:trPr>
          <w:trHeight w:val="144"/>
        </w:trPr>
        <w:tc>
          <w:tcPr>
            <w:tcW w:w="81"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NWO (Promotiebeurs voor leraren)</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2.375</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2.375</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2.375</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704" w:type="pct"/>
            <w:gridSpan w:val="3"/>
            <w:tcBorders>
              <w:top w:val="nil"/>
              <w:left w:val="nil"/>
              <w:bottom w:val="nil"/>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64"/>
        </w:trPr>
        <w:tc>
          <w:tcPr>
            <w:tcW w:w="1878" w:type="pct"/>
            <w:gridSpan w:val="5"/>
            <w:tcBorders>
              <w:top w:val="nil"/>
              <w:left w:val="nil"/>
              <w:bottom w:val="nil"/>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Bijdragen aan (inter)nationale organisaties</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2.191</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2.191</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2.375</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4.566</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2.375</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2.157</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2.157</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2.157</w:t>
            </w: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SKI 123 en NUFFIC</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2.191</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2.191</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2.375</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4.566</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2.375</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2.157</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2.157</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2.157</w:t>
            </w: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1704" w:type="pct"/>
            <w:gridSpan w:val="3"/>
            <w:tcBorders>
              <w:top w:val="nil"/>
              <w:left w:val="nil"/>
              <w:bottom w:val="nil"/>
              <w:right w:val="nil"/>
            </w:tcBorders>
            <w:shd w:val="clear" w:color="auto" w:fill="auto"/>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443F3" w:rsidTr="00175626">
        <w:trPr>
          <w:trHeight w:val="255"/>
        </w:trPr>
        <w:tc>
          <w:tcPr>
            <w:tcW w:w="1878" w:type="pct"/>
            <w:gridSpan w:val="5"/>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b/>
                <w:bCs/>
                <w:sz w:val="16"/>
                <w:szCs w:val="16"/>
              </w:rPr>
              <w:t>Bijdragen aan agentschapppen</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16.916</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16.916</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560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17.476</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1.337</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-1.570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-1.890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-1.890</w:t>
            </w:r>
          </w:p>
        </w:tc>
      </w:tr>
      <w:tr w:rsidR="00622B02" w:rsidRPr="009443F3" w:rsidTr="00175626">
        <w:trPr>
          <w:trHeight w:val="255"/>
        </w:trPr>
        <w:tc>
          <w:tcPr>
            <w:tcW w:w="81"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w:t>
            </w:r>
          </w:p>
        </w:tc>
        <w:tc>
          <w:tcPr>
            <w:tcW w:w="1704" w:type="pct"/>
            <w:gridSpan w:val="3"/>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443F3">
              <w:rPr>
                <w:rFonts w:ascii="Verdana" w:hAnsi="Verdana" w:cs="Arial"/>
                <w:sz w:val="16"/>
                <w:szCs w:val="16"/>
              </w:rPr>
              <w:t>Dienst Uitvoering Onderwijs</w:t>
            </w:r>
          </w:p>
        </w:tc>
        <w:tc>
          <w:tcPr>
            <w:tcW w:w="554"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16.916</w:t>
            </w:r>
          </w:p>
        </w:tc>
        <w:tc>
          <w:tcPr>
            <w:tcW w:w="290"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16.916</w:t>
            </w:r>
          </w:p>
        </w:tc>
        <w:tc>
          <w:tcPr>
            <w:tcW w:w="365"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560</w:t>
            </w:r>
          </w:p>
        </w:tc>
        <w:tc>
          <w:tcPr>
            <w:tcW w:w="373"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17.476</w:t>
            </w:r>
          </w:p>
        </w:tc>
        <w:tc>
          <w:tcPr>
            <w:tcW w:w="272"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1.337</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-1.570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-1.890</w:t>
            </w:r>
          </w:p>
        </w:tc>
        <w:tc>
          <w:tcPr>
            <w:tcW w:w="298" w:type="pct"/>
            <w:tcBorders>
              <w:top w:val="nil"/>
              <w:left w:val="nil"/>
              <w:bottom w:val="nil"/>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443F3">
              <w:rPr>
                <w:rFonts w:ascii="Verdana" w:hAnsi="Verdana" w:cs="Arial"/>
                <w:sz w:val="16"/>
                <w:szCs w:val="16"/>
              </w:rPr>
              <w:t>-1.890</w:t>
            </w:r>
          </w:p>
        </w:tc>
      </w:tr>
      <w:tr w:rsidR="00622B02" w:rsidRPr="009443F3" w:rsidTr="00175626">
        <w:trPr>
          <w:trHeight w:val="255"/>
        </w:trPr>
        <w:tc>
          <w:tcPr>
            <w:tcW w:w="1878" w:type="pct"/>
            <w:gridSpan w:val="5"/>
            <w:tcBorders>
              <w:top w:val="single" w:sz="4" w:space="0" w:color="auto"/>
              <w:left w:val="nil"/>
              <w:bottom w:val="single" w:sz="4" w:space="0" w:color="auto"/>
              <w:right w:val="nil"/>
            </w:tcBorders>
            <w:shd w:val="clear" w:color="auto" w:fill="auto"/>
            <w:noWrap/>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Ontvangsten</w:t>
            </w:r>
          </w:p>
        </w:tc>
        <w:tc>
          <w:tcPr>
            <w:tcW w:w="554"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1.213</w:t>
            </w:r>
          </w:p>
        </w:tc>
        <w:tc>
          <w:tcPr>
            <w:tcW w:w="290"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 </w:t>
            </w:r>
          </w:p>
        </w:tc>
        <w:tc>
          <w:tcPr>
            <w:tcW w:w="373"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1.213</w:t>
            </w:r>
          </w:p>
        </w:tc>
        <w:tc>
          <w:tcPr>
            <w:tcW w:w="365"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 </w:t>
            </w:r>
          </w:p>
        </w:tc>
        <w:tc>
          <w:tcPr>
            <w:tcW w:w="373"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443F3">
              <w:rPr>
                <w:rFonts w:ascii="Verdana" w:hAnsi="Verdana" w:cs="Arial"/>
                <w:b/>
                <w:bCs/>
                <w:sz w:val="16"/>
                <w:szCs w:val="16"/>
              </w:rPr>
              <w:t>1.213</w:t>
            </w:r>
          </w:p>
        </w:tc>
        <w:tc>
          <w:tcPr>
            <w:tcW w:w="272"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 </w:t>
            </w:r>
          </w:p>
        </w:tc>
        <w:tc>
          <w:tcPr>
            <w:tcW w:w="298"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 </w:t>
            </w:r>
          </w:p>
        </w:tc>
        <w:tc>
          <w:tcPr>
            <w:tcW w:w="298"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 </w:t>
            </w:r>
          </w:p>
        </w:tc>
        <w:tc>
          <w:tcPr>
            <w:tcW w:w="298" w:type="pct"/>
            <w:tcBorders>
              <w:top w:val="single" w:sz="4" w:space="0" w:color="auto"/>
              <w:left w:val="nil"/>
              <w:bottom w:val="single" w:sz="4" w:space="0" w:color="auto"/>
              <w:right w:val="nil"/>
            </w:tcBorders>
            <w:shd w:val="clear" w:color="auto" w:fill="auto"/>
            <w:noWrap/>
            <w:vAlign w:val="bottom"/>
            <w:hideMark/>
          </w:tcPr>
          <w:p w:rsidR="00622B02" w:rsidRPr="009443F3"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443F3">
              <w:rPr>
                <w:rFonts w:ascii="Verdana" w:hAnsi="Verdana" w:cs="Arial"/>
                <w:b/>
                <w:bCs/>
                <w:sz w:val="16"/>
                <w:szCs w:val="16"/>
              </w:rPr>
              <w:t> </w:t>
            </w:r>
          </w:p>
        </w:tc>
      </w:tr>
    </w:tbl>
    <w:p w:rsidR="00622B02" w:rsidRPr="009443F3" w:rsidRDefault="00622B02" w:rsidP="00622B02">
      <w:pPr>
        <w:spacing w:line="360" w:lineRule="auto"/>
        <w:rPr>
          <w:rFonts w:ascii="Verdana" w:hAnsi="Verdana" w:cs="Arial"/>
          <w:sz w:val="20"/>
        </w:rPr>
      </w:pPr>
    </w:p>
    <w:p w:rsidR="00622B02" w:rsidRPr="009443F3" w:rsidRDefault="00622B02" w:rsidP="00622B02">
      <w:pPr>
        <w:spacing w:line="360" w:lineRule="auto"/>
        <w:rPr>
          <w:rFonts w:ascii="Verdana" w:hAnsi="Verdana"/>
          <w:sz w:val="20"/>
        </w:rPr>
      </w:pPr>
      <w:r w:rsidRPr="009443F3">
        <w:rPr>
          <w:rFonts w:ascii="Verdana" w:hAnsi="Verdana"/>
          <w:sz w:val="20"/>
        </w:rPr>
        <w:t>In de kolom “Mutaties 1</w:t>
      </w:r>
      <w:r w:rsidRPr="009443F3">
        <w:rPr>
          <w:rFonts w:ascii="Verdana" w:hAnsi="Verdana"/>
          <w:sz w:val="20"/>
          <w:vertAlign w:val="superscript"/>
        </w:rPr>
        <w:t>e</w:t>
      </w:r>
      <w:r w:rsidRPr="009443F3">
        <w:rPr>
          <w:rFonts w:ascii="Verdana" w:hAnsi="Verdana"/>
          <w:sz w:val="20"/>
        </w:rPr>
        <w:t xml:space="preserve"> suppletoire begroting 2015” worden de mutaties ten opzichte van de “Stand vastgestelde begroting 2015” weergegeven. Hieronder worden de belangrijkste mutaties toegelicht. </w:t>
      </w:r>
    </w:p>
    <w:p w:rsidR="00622B02" w:rsidRPr="009443F3" w:rsidRDefault="00622B02" w:rsidP="00622B02">
      <w:pPr>
        <w:spacing w:line="360" w:lineRule="auto"/>
        <w:rPr>
          <w:rFonts w:ascii="Verdana" w:hAnsi="Verdana"/>
          <w:i/>
          <w:sz w:val="20"/>
        </w:rPr>
      </w:pPr>
    </w:p>
    <w:p w:rsidR="00622B02" w:rsidRPr="009443F3" w:rsidRDefault="00622B02" w:rsidP="00622B02">
      <w:pPr>
        <w:spacing w:line="360" w:lineRule="auto"/>
        <w:rPr>
          <w:rFonts w:ascii="Verdana" w:hAnsi="Verdana"/>
          <w:i/>
          <w:sz w:val="20"/>
        </w:rPr>
      </w:pPr>
      <w:r w:rsidRPr="009443F3">
        <w:rPr>
          <w:rFonts w:ascii="Verdana" w:hAnsi="Verdana"/>
          <w:i/>
          <w:sz w:val="20"/>
        </w:rPr>
        <w:t>Toelichting mutaties:</w:t>
      </w:r>
    </w:p>
    <w:p w:rsidR="00622B02" w:rsidRPr="009443F3" w:rsidRDefault="00622B02" w:rsidP="00622B02">
      <w:pPr>
        <w:spacing w:line="360" w:lineRule="auto"/>
        <w:rPr>
          <w:rFonts w:ascii="Verdana" w:hAnsi="Verdana"/>
          <w:i/>
          <w:sz w:val="20"/>
        </w:rPr>
      </w:pPr>
    </w:p>
    <w:p w:rsidR="00622B02" w:rsidRPr="009443F3" w:rsidRDefault="00622B02" w:rsidP="00622B02">
      <w:pPr>
        <w:spacing w:line="360" w:lineRule="auto"/>
        <w:rPr>
          <w:rFonts w:ascii="Verdana" w:hAnsi="Verdana"/>
          <w:b/>
          <w:sz w:val="20"/>
        </w:rPr>
      </w:pPr>
      <w:r w:rsidRPr="009443F3">
        <w:rPr>
          <w:rFonts w:ascii="Verdana" w:hAnsi="Verdana"/>
          <w:b/>
          <w:sz w:val="20"/>
        </w:rPr>
        <w:t>Verplichtingen</w:t>
      </w:r>
    </w:p>
    <w:p w:rsidR="00622B02" w:rsidRDefault="00622B02" w:rsidP="00622B02">
      <w:pPr>
        <w:spacing w:line="360" w:lineRule="auto"/>
        <w:rPr>
          <w:rFonts w:ascii="Verdana" w:hAnsi="Verdana" w:cs="Arial"/>
          <w:sz w:val="20"/>
        </w:rPr>
      </w:pPr>
      <w:r w:rsidRPr="009443F3">
        <w:rPr>
          <w:rFonts w:ascii="Verdana" w:hAnsi="Verdana"/>
          <w:sz w:val="20"/>
        </w:rPr>
        <w:t xml:space="preserve">De verplichtingen worden met € </w:t>
      </w:r>
      <w:r>
        <w:rPr>
          <w:rFonts w:ascii="Verdana" w:hAnsi="Verdana"/>
          <w:sz w:val="20"/>
        </w:rPr>
        <w:t>4</w:t>
      </w:r>
      <w:r w:rsidRPr="009443F3">
        <w:rPr>
          <w:rFonts w:ascii="Verdana" w:hAnsi="Verdana"/>
          <w:sz w:val="20"/>
        </w:rPr>
        <w:t xml:space="preserve">4,1 miljoen verhoogd. </w:t>
      </w:r>
      <w:r w:rsidRPr="009443F3">
        <w:rPr>
          <w:rFonts w:ascii="Verdana" w:hAnsi="Verdana" w:cs="Arial"/>
          <w:sz w:val="20"/>
        </w:rPr>
        <w:t xml:space="preserve">Het verschil tussen de verplichtingen- en uitgavenmutaties (€ </w:t>
      </w:r>
      <w:r>
        <w:rPr>
          <w:rFonts w:ascii="Verdana" w:hAnsi="Verdana" w:cs="Arial"/>
          <w:sz w:val="20"/>
        </w:rPr>
        <w:t>26</w:t>
      </w:r>
      <w:r w:rsidRPr="009443F3">
        <w:rPr>
          <w:rFonts w:ascii="Verdana" w:hAnsi="Verdana" w:cs="Arial"/>
          <w:sz w:val="20"/>
        </w:rPr>
        <w:t>,8 miljoen) wordt veroorzaakt</w:t>
      </w:r>
      <w:r>
        <w:rPr>
          <w:rFonts w:ascii="Verdana" w:hAnsi="Verdana" w:cs="Arial"/>
          <w:sz w:val="20"/>
        </w:rPr>
        <w:t xml:space="preserve"> door:</w:t>
      </w:r>
    </w:p>
    <w:p w:rsidR="00622B02" w:rsidRPr="00216C73" w:rsidRDefault="00622B02" w:rsidP="00622B02">
      <w:pPr>
        <w:numPr>
          <w:ilvl w:val="0"/>
          <w:numId w:val="16"/>
        </w:numPr>
        <w:spacing w:line="360" w:lineRule="auto"/>
        <w:rPr>
          <w:rFonts w:ascii="Verdana" w:hAnsi="Verdana"/>
          <w:b/>
          <w:sz w:val="20"/>
        </w:rPr>
      </w:pPr>
      <w:r w:rsidRPr="00216C73">
        <w:rPr>
          <w:rFonts w:ascii="Verdana" w:hAnsi="Verdana" w:cs="Arial"/>
          <w:sz w:val="20"/>
        </w:rPr>
        <w:t>Garantieverplichtingen</w:t>
      </w:r>
      <w:r>
        <w:rPr>
          <w:rFonts w:ascii="Verdana" w:hAnsi="Verdana" w:cs="Arial"/>
          <w:sz w:val="20"/>
        </w:rPr>
        <w:t xml:space="preserve"> a</w:t>
      </w:r>
      <w:r w:rsidRPr="00216C73">
        <w:rPr>
          <w:rFonts w:ascii="Verdana" w:hAnsi="Verdana" w:cs="Arial"/>
          <w:sz w:val="20"/>
        </w:rPr>
        <w:t>an onderwijsinstellingen die in 201</w:t>
      </w:r>
      <w:r>
        <w:rPr>
          <w:rFonts w:ascii="Verdana" w:hAnsi="Verdana" w:cs="Arial"/>
          <w:sz w:val="20"/>
        </w:rPr>
        <w:t>5</w:t>
      </w:r>
      <w:r w:rsidRPr="00216C73">
        <w:rPr>
          <w:rFonts w:ascii="Verdana" w:hAnsi="Verdana" w:cs="Arial"/>
          <w:sz w:val="20"/>
        </w:rPr>
        <w:t xml:space="preserve"> zijn aangegaan </w:t>
      </w:r>
      <w:r>
        <w:rPr>
          <w:rFonts w:ascii="Verdana" w:hAnsi="Verdana" w:cs="Arial"/>
          <w:sz w:val="20"/>
        </w:rPr>
        <w:t>en waar OCW garant voor staat (€ 10,0 miljoen</w:t>
      </w:r>
      <w:r w:rsidRPr="00216C73">
        <w:rPr>
          <w:rFonts w:ascii="Verdana" w:hAnsi="Verdana" w:cs="Arial"/>
          <w:sz w:val="20"/>
        </w:rPr>
        <w:t>).</w:t>
      </w:r>
    </w:p>
    <w:p w:rsidR="00622B02" w:rsidRDefault="00622B02" w:rsidP="00622B02">
      <w:pPr>
        <w:pStyle w:val="Lijstalinea"/>
        <w:numPr>
          <w:ilvl w:val="0"/>
          <w:numId w:val="16"/>
        </w:numPr>
        <w:spacing w:line="360" w:lineRule="auto"/>
        <w:rPr>
          <w:rFonts w:ascii="Verdana" w:hAnsi="Verdana" w:cs="Arial"/>
          <w:sz w:val="20"/>
        </w:rPr>
      </w:pPr>
      <w:r w:rsidRPr="00216C73">
        <w:rPr>
          <w:rFonts w:ascii="Verdana" w:hAnsi="Verdana" w:cs="Arial"/>
          <w:sz w:val="20"/>
        </w:rPr>
        <w:t>Bijstelling van de verplich</w:t>
      </w:r>
      <w:r>
        <w:rPr>
          <w:rFonts w:ascii="Verdana" w:hAnsi="Verdana" w:cs="Arial"/>
          <w:sz w:val="20"/>
        </w:rPr>
        <w:t xml:space="preserve">tingenraming </w:t>
      </w:r>
      <w:r w:rsidRPr="00716CDF">
        <w:rPr>
          <w:rFonts w:ascii="Verdana" w:hAnsi="Verdana"/>
          <w:sz w:val="20"/>
        </w:rPr>
        <w:t>doordat de uitgavenmutatie voor het jaar 2016 – overeenkomstig de bekostigingsregelgeving – in het jaar 2015 wordt verplicht. Daarom wordt deze verwerkt in het verplichtingenbudget 2015</w:t>
      </w:r>
      <w:r w:rsidRPr="00716CDF">
        <w:rPr>
          <w:rFonts w:ascii="Verdana" w:hAnsi="Verdana" w:cs="Arial"/>
          <w:sz w:val="20"/>
        </w:rPr>
        <w:t>.</w:t>
      </w:r>
    </w:p>
    <w:p w:rsidR="00622B02" w:rsidRPr="009443F3" w:rsidRDefault="00622B02" w:rsidP="00622B02">
      <w:pPr>
        <w:spacing w:line="360" w:lineRule="auto"/>
        <w:rPr>
          <w:rFonts w:ascii="Verdana" w:hAnsi="Verdana"/>
          <w:b/>
          <w:sz w:val="20"/>
        </w:rPr>
      </w:pPr>
    </w:p>
    <w:p w:rsidR="00622B02" w:rsidRPr="009443F3" w:rsidRDefault="00622B02" w:rsidP="00622B02">
      <w:pPr>
        <w:spacing w:line="360" w:lineRule="auto"/>
        <w:rPr>
          <w:rFonts w:ascii="Verdana" w:hAnsi="Verdana"/>
          <w:b/>
          <w:sz w:val="20"/>
        </w:rPr>
      </w:pPr>
      <w:r w:rsidRPr="009443F3">
        <w:rPr>
          <w:rFonts w:ascii="Verdana" w:hAnsi="Verdana"/>
          <w:b/>
          <w:sz w:val="20"/>
        </w:rPr>
        <w:lastRenderedPageBreak/>
        <w:t>Uitgaven</w:t>
      </w:r>
    </w:p>
    <w:p w:rsidR="00622B02" w:rsidRPr="009443F3" w:rsidRDefault="00622B02" w:rsidP="00622B02">
      <w:pPr>
        <w:spacing w:line="360" w:lineRule="auto"/>
        <w:rPr>
          <w:rFonts w:ascii="Verdana" w:hAnsi="Verdana"/>
          <w:i/>
          <w:sz w:val="20"/>
        </w:rPr>
      </w:pPr>
      <w:r w:rsidRPr="009443F3">
        <w:rPr>
          <w:rFonts w:ascii="Verdana" w:hAnsi="Verdana"/>
          <w:i/>
          <w:sz w:val="20"/>
        </w:rPr>
        <w:t>Toelichting per instrument:</w:t>
      </w:r>
    </w:p>
    <w:p w:rsidR="00622B02" w:rsidRPr="009443F3" w:rsidRDefault="00622B02" w:rsidP="00622B02">
      <w:pPr>
        <w:spacing w:line="360" w:lineRule="auto"/>
        <w:rPr>
          <w:rFonts w:ascii="Verdana" w:hAnsi="Verdana"/>
          <w:i/>
          <w:sz w:val="20"/>
        </w:rPr>
      </w:pPr>
      <w:r w:rsidRPr="009443F3">
        <w:rPr>
          <w:rFonts w:ascii="Verdana" w:hAnsi="Verdana"/>
          <w:i/>
          <w:sz w:val="20"/>
        </w:rPr>
        <w:t>Bekostiging</w:t>
      </w:r>
    </w:p>
    <w:p w:rsidR="00622B02" w:rsidRPr="009443F3" w:rsidRDefault="00622B02" w:rsidP="00622B02">
      <w:pPr>
        <w:spacing w:line="360" w:lineRule="auto"/>
        <w:rPr>
          <w:rFonts w:ascii="Verdana" w:hAnsi="Verdana"/>
          <w:i/>
          <w:sz w:val="20"/>
        </w:rPr>
      </w:pPr>
      <w:r w:rsidRPr="009443F3">
        <w:rPr>
          <w:rFonts w:ascii="Verdana" w:hAnsi="Verdana"/>
          <w:sz w:val="20"/>
        </w:rPr>
        <w:t>Het budget voor de bekostiging wordt per saldo met € 10,3 miljoen verhoogd.</w:t>
      </w:r>
      <w:r w:rsidRPr="009443F3">
        <w:rPr>
          <w:rFonts w:ascii="Verdana" w:hAnsi="Verdana" w:cs="Arial"/>
          <w:sz w:val="20"/>
        </w:rPr>
        <w:t xml:space="preserve"> </w:t>
      </w:r>
      <w:r w:rsidRPr="009443F3">
        <w:rPr>
          <w:rFonts w:ascii="Verdana" w:hAnsi="Verdana"/>
          <w:sz w:val="20"/>
        </w:rPr>
        <w:t>De verhoging is het gevolg van:</w:t>
      </w:r>
    </w:p>
    <w:p w:rsidR="00622B02" w:rsidRPr="009443F3" w:rsidRDefault="00622B02" w:rsidP="00622B02">
      <w:pPr>
        <w:numPr>
          <w:ilvl w:val="0"/>
          <w:numId w:val="19"/>
        </w:numPr>
        <w:spacing w:line="360" w:lineRule="auto"/>
        <w:contextualSpacing/>
        <w:rPr>
          <w:rFonts w:ascii="Verdana" w:hAnsi="Verdana" w:cs="Arial"/>
          <w:sz w:val="20"/>
        </w:rPr>
      </w:pPr>
      <w:r w:rsidRPr="009443F3">
        <w:rPr>
          <w:rFonts w:ascii="Verdana" w:hAnsi="Verdana"/>
          <w:sz w:val="20"/>
        </w:rPr>
        <w:t>een aanpassing op basis van de nieuwe raming van de studentenaantallen: € 18,9 miljoen (Referentieraming 2015: zie het algemeen deel);</w:t>
      </w:r>
    </w:p>
    <w:p w:rsidR="00622B02" w:rsidRPr="009443F3" w:rsidRDefault="00622B02" w:rsidP="00622B02">
      <w:pPr>
        <w:numPr>
          <w:ilvl w:val="0"/>
          <w:numId w:val="19"/>
        </w:numPr>
        <w:spacing w:line="360" w:lineRule="auto"/>
        <w:contextualSpacing/>
        <w:rPr>
          <w:rFonts w:ascii="Verdana" w:hAnsi="Verdana" w:cs="Arial"/>
          <w:sz w:val="20"/>
        </w:rPr>
      </w:pPr>
      <w:r w:rsidRPr="009443F3">
        <w:rPr>
          <w:rFonts w:ascii="Verdana" w:hAnsi="Verdana"/>
          <w:sz w:val="20"/>
        </w:rPr>
        <w:t>een intertemporele compensatie (voor 2015 - € 5,3 miljoen) om de beschikbare budgetten voor Flexibel hoger onderwijs voor volwassenen (Leven Lang Leren) in overeenstemming te brengen met de beoogde uitgaven;</w:t>
      </w:r>
    </w:p>
    <w:p w:rsidR="00622B02" w:rsidRPr="009443F3" w:rsidRDefault="00622B02" w:rsidP="00622B02">
      <w:pPr>
        <w:numPr>
          <w:ilvl w:val="0"/>
          <w:numId w:val="19"/>
        </w:numPr>
        <w:spacing w:line="360" w:lineRule="auto"/>
        <w:contextualSpacing/>
        <w:rPr>
          <w:rFonts w:ascii="Verdana" w:hAnsi="Verdana" w:cs="Arial"/>
          <w:sz w:val="20"/>
        </w:rPr>
      </w:pPr>
      <w:r w:rsidRPr="009443F3">
        <w:rPr>
          <w:rFonts w:ascii="Verdana" w:hAnsi="Verdana"/>
          <w:sz w:val="20"/>
        </w:rPr>
        <w:t>een overheveling van € 2,4 miljoen naar het instrument ‘bijdragen aan (inter)nationale organisaties’ inzake het aandeel hbo in de herschikking van de middelen voor het EP-NUFFIC (zie toelichting hierna);</w:t>
      </w:r>
    </w:p>
    <w:p w:rsidR="00622B02" w:rsidRPr="009443F3" w:rsidRDefault="00622B02" w:rsidP="00622B02">
      <w:pPr>
        <w:numPr>
          <w:ilvl w:val="0"/>
          <w:numId w:val="19"/>
        </w:numPr>
        <w:spacing w:line="360" w:lineRule="auto"/>
        <w:contextualSpacing/>
        <w:rPr>
          <w:rFonts w:ascii="Verdana" w:hAnsi="Verdana" w:cs="Arial"/>
          <w:sz w:val="20"/>
        </w:rPr>
      </w:pPr>
      <w:r w:rsidRPr="009443F3">
        <w:rPr>
          <w:rFonts w:ascii="Verdana" w:hAnsi="Verdana"/>
          <w:sz w:val="20"/>
        </w:rPr>
        <w:t>diverse overige geringe mutaties (interne overboekingen) die het budget per saldo verlagen met € 0,9 miljoen.</w:t>
      </w: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43F3">
        <w:rPr>
          <w:rFonts w:ascii="Verdana" w:hAnsi="Verdana"/>
          <w:i/>
          <w:sz w:val="20"/>
        </w:rPr>
        <w:t>Subsidies</w:t>
      </w: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43F3">
        <w:rPr>
          <w:rFonts w:ascii="Verdana" w:hAnsi="Verdana"/>
          <w:sz w:val="20"/>
        </w:rPr>
        <w:t>Het budget voor subsidies wordt per saldo met € 2,7 miljoen verhoogd.</w:t>
      </w:r>
      <w:r w:rsidRPr="009443F3">
        <w:rPr>
          <w:rFonts w:ascii="Verdana" w:hAnsi="Verdana" w:cs="Arial"/>
          <w:sz w:val="20"/>
        </w:rPr>
        <w:t xml:space="preserve"> Het betreft met name d</w:t>
      </w:r>
      <w:r w:rsidRPr="009443F3">
        <w:rPr>
          <w:rFonts w:ascii="Verdana" w:hAnsi="Verdana"/>
          <w:sz w:val="20"/>
        </w:rPr>
        <w:t>e middelen voor de regeling stimulering Bèta/techniek: enerzijds betreft dit het naar artikel 6 overgeboekte aandeel van artikel 4 (mbo) voor de Centra voor innovatief vakmanschap (€ 1,1 miljoen) en anderzijds is binnen artikel 6 een intertemporele compensatie (voor 2015 + € 1,6 miljoen) gepleegd om de beschikbare budgetten voor het Sectorplan mbo-hbo techniek in overeenstemming te brengen met de beoogde uitgaven.</w:t>
      </w: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43F3">
        <w:rPr>
          <w:rFonts w:ascii="Verdana" w:hAnsi="Verdana"/>
          <w:i/>
          <w:sz w:val="20"/>
        </w:rPr>
        <w:t>Opdrachten</w:t>
      </w: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43F3">
        <w:rPr>
          <w:rFonts w:ascii="Verdana" w:hAnsi="Verdana"/>
          <w:sz w:val="20"/>
        </w:rPr>
        <w:t>Het budget voor opdrachten wordt per saldo met € 0,1 miljoen verhoogd.</w:t>
      </w: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43F3">
        <w:rPr>
          <w:rFonts w:ascii="Verdana" w:hAnsi="Verdana"/>
          <w:i/>
          <w:sz w:val="20"/>
        </w:rPr>
        <w:t>Bijdragen aan agentschappen</w:t>
      </w:r>
    </w:p>
    <w:p w:rsidR="00622B02" w:rsidRPr="0063299E"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9553FE">
        <w:rPr>
          <w:rFonts w:ascii="Verdana" w:hAnsi="Verdana"/>
          <w:sz w:val="20"/>
        </w:rPr>
        <w:t>Het budget voor bijdragen aan agentschappen wordt per saldo met € 0,6 miljoen verhoogd, als gevolg van aanvullende ondersteuning door DUO op enkele projecten voor het hoger onderwijs</w:t>
      </w:r>
      <w:r>
        <w:rPr>
          <w:rFonts w:ascii="Verdana" w:hAnsi="Verdana"/>
          <w:sz w:val="20"/>
        </w:rPr>
        <w:t xml:space="preserve"> </w:t>
      </w:r>
      <w:r>
        <w:rPr>
          <w:rFonts w:ascii="Verdana" w:hAnsi="Verdana"/>
          <w:sz w:val="18"/>
          <w:szCs w:val="18"/>
        </w:rPr>
        <w:t>(studielink en BRON-HO)</w:t>
      </w:r>
      <w:r w:rsidRPr="009553FE">
        <w:rPr>
          <w:rFonts w:ascii="Verdana" w:hAnsi="Verdana"/>
          <w:sz w:val="20"/>
        </w:rPr>
        <w:t>.</w:t>
      </w: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43F3">
        <w:rPr>
          <w:rFonts w:ascii="Verdana" w:hAnsi="Verdana"/>
          <w:i/>
          <w:sz w:val="20"/>
        </w:rPr>
        <w:lastRenderedPageBreak/>
        <w:t>Bijdragen aan ZBO’s/RWT’s</w:t>
      </w: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43F3">
        <w:rPr>
          <w:rFonts w:ascii="Verdana" w:hAnsi="Verdana"/>
          <w:sz w:val="20"/>
        </w:rPr>
        <w:t>Het budget voor bijdragen aan ZBO’s/RWT’s wordt per saldo met € 1,3 miljoen verhoogd, in verband met bijdragen van de Ministeries van EZ en IenM aan het Nationaal Regieorgaan Praktijkgericht Onderzoek SIA voor het uitvoeren van onderzoek.</w:t>
      </w: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9443F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43F3">
        <w:rPr>
          <w:rFonts w:ascii="Verdana" w:hAnsi="Verdana"/>
          <w:i/>
          <w:sz w:val="20"/>
        </w:rPr>
        <w:t>Bijdragen aan (inter)nationale organisaties</w:t>
      </w:r>
    </w:p>
    <w:p w:rsidR="00622B02" w:rsidRPr="009443F3" w:rsidRDefault="00622B02" w:rsidP="00622B02">
      <w:pPr>
        <w:spacing w:line="360" w:lineRule="auto"/>
        <w:rPr>
          <w:rFonts w:ascii="Verdana" w:hAnsi="Verdana"/>
          <w:sz w:val="20"/>
        </w:rPr>
      </w:pPr>
      <w:r w:rsidRPr="009443F3">
        <w:rPr>
          <w:rFonts w:ascii="Verdana" w:hAnsi="Verdana"/>
          <w:sz w:val="20"/>
        </w:rPr>
        <w:t xml:space="preserve">Tussen de Ministers van OCW en BH&amp;OS is afgesproken dat de ODA-labeling (ODA: Official Development Assistance) van de subsidie aan de Stichting EP-Nuffic (per 1 januari 2015 zijn organisaties Nuffic en Europees Platform gefuseerd) met ingang van 2015 wordt omgezet in non-ODA. De consequentie hiervan is dat dit een verlaging betekent van het ODA-plafond van € 7,1 miljoen in 2015 en 2016 en voor de jaren vanaf 2017 van € 6,5 miljoen. Beide ministeries nemen de daaraan verbonden financiële compensatie elk voor de helft structureel voor hun rekening. Dat betekent dat in 2015 </w:t>
      </w:r>
    </w:p>
    <w:p w:rsidR="00622B02" w:rsidRPr="009443F3" w:rsidRDefault="00622B02" w:rsidP="00622B02">
      <w:pPr>
        <w:spacing w:line="360" w:lineRule="auto"/>
        <w:rPr>
          <w:rFonts w:ascii="Verdana" w:hAnsi="Verdana"/>
          <w:sz w:val="20"/>
        </w:rPr>
      </w:pPr>
      <w:r w:rsidRPr="009443F3">
        <w:rPr>
          <w:rFonts w:ascii="Verdana" w:hAnsi="Verdana"/>
          <w:sz w:val="20"/>
        </w:rPr>
        <w:t>€ 3,6 miljoen wordt  gecompenseerd tussen BH&amp;OS en OCW; voor het jaar 2016 gaat het om hetzelfde bedrag, voor de jaren vanaf 2017 om een bedrag van € 3,2 miljoen.</w:t>
      </w:r>
    </w:p>
    <w:p w:rsidR="00622B02" w:rsidRPr="009443F3" w:rsidRDefault="00622B02" w:rsidP="00622B02">
      <w:pPr>
        <w:spacing w:line="360" w:lineRule="auto"/>
        <w:rPr>
          <w:rFonts w:ascii="Verdana" w:hAnsi="Verdana"/>
          <w:sz w:val="20"/>
        </w:rPr>
      </w:pPr>
      <w:r w:rsidRPr="009443F3">
        <w:rPr>
          <w:rFonts w:ascii="Verdana" w:hAnsi="Verdana"/>
          <w:sz w:val="20"/>
        </w:rPr>
        <w:t>De door OCW te leveren compensatie van in omvang dezelfde bedragen wordt bereikt door herschikking van middelen op de artikelen 6 (hbo) en 7 (wo).</w:t>
      </w:r>
    </w:p>
    <w:p w:rsidR="00622B02" w:rsidRDefault="00622B02" w:rsidP="00622B02">
      <w:pPr>
        <w:spacing w:line="360" w:lineRule="auto"/>
        <w:rPr>
          <w:rFonts w:ascii="Verdana" w:hAnsi="Verdana" w:cs="Arial"/>
          <w:b/>
          <w:sz w:val="20"/>
        </w:rPr>
      </w:pPr>
    </w:p>
    <w:p w:rsidR="00622B02" w:rsidRPr="00B63039" w:rsidRDefault="00622B02" w:rsidP="00622B02">
      <w:pPr>
        <w:spacing w:line="360" w:lineRule="auto"/>
        <w:rPr>
          <w:rFonts w:ascii="Verdana" w:hAnsi="Verdana" w:cs="Arial"/>
          <w:b/>
          <w:sz w:val="20"/>
        </w:rPr>
      </w:pPr>
      <w:r w:rsidRPr="00B63039">
        <w:rPr>
          <w:rFonts w:ascii="Verdana" w:hAnsi="Verdana" w:cs="Arial"/>
          <w:b/>
          <w:sz w:val="20"/>
        </w:rPr>
        <w:t>Artikel 7. Wetenschappelijk onderwijs</w:t>
      </w:r>
    </w:p>
    <w:p w:rsidR="00622B02" w:rsidRPr="00B63039" w:rsidRDefault="00622B02" w:rsidP="00622B02">
      <w:pPr>
        <w:spacing w:line="360" w:lineRule="auto"/>
        <w:rPr>
          <w:rFonts w:ascii="Verdana" w:hAnsi="Verdana" w:cs="Arial"/>
          <w:sz w:val="20"/>
        </w:rPr>
      </w:pPr>
    </w:p>
    <w:p w:rsidR="00622B02" w:rsidRPr="00B63039" w:rsidRDefault="00622B02" w:rsidP="00622B02">
      <w:pPr>
        <w:spacing w:line="360" w:lineRule="auto"/>
        <w:rPr>
          <w:rFonts w:ascii="Verdana" w:hAnsi="Verdana" w:cs="Arial"/>
          <w:i/>
          <w:sz w:val="20"/>
        </w:rPr>
      </w:pPr>
      <w:r w:rsidRPr="00B63039">
        <w:rPr>
          <w:rFonts w:ascii="Verdana" w:hAnsi="Verdana" w:cs="Arial"/>
          <w:i/>
          <w:sz w:val="20"/>
        </w:rPr>
        <w:t>Budgettaire gevolgen van beleid</w:t>
      </w:r>
    </w:p>
    <w:tbl>
      <w:tblPr>
        <w:tblW w:w="14089" w:type="dxa"/>
        <w:tblInd w:w="55" w:type="dxa"/>
        <w:tblCellMar>
          <w:left w:w="70" w:type="dxa"/>
          <w:right w:w="70" w:type="dxa"/>
        </w:tblCellMar>
        <w:tblLook w:val="04A0" w:firstRow="1" w:lastRow="0" w:firstColumn="1" w:lastColumn="0" w:noHBand="0" w:noVBand="1"/>
      </w:tblPr>
      <w:tblGrid>
        <w:gridCol w:w="299"/>
        <w:gridCol w:w="283"/>
        <w:gridCol w:w="1776"/>
        <w:gridCol w:w="1122"/>
        <w:gridCol w:w="1619"/>
        <w:gridCol w:w="1564"/>
        <w:gridCol w:w="821"/>
        <w:gridCol w:w="1052"/>
        <w:gridCol w:w="1031"/>
        <w:gridCol w:w="1052"/>
        <w:gridCol w:w="767"/>
        <w:gridCol w:w="901"/>
        <w:gridCol w:w="901"/>
        <w:gridCol w:w="901"/>
      </w:tblGrid>
      <w:tr w:rsidR="00622B02" w:rsidRPr="00B63039" w:rsidTr="00175626">
        <w:trPr>
          <w:trHeight w:val="255"/>
        </w:trPr>
        <w:tc>
          <w:tcPr>
            <w:tcW w:w="11386" w:type="dxa"/>
            <w:gridSpan w:val="11"/>
            <w:tcBorders>
              <w:top w:val="single" w:sz="4" w:space="0" w:color="auto"/>
              <w:left w:val="nil"/>
              <w:bottom w:val="single" w:sz="4" w:space="0" w:color="auto"/>
              <w:right w:val="nil"/>
            </w:tcBorders>
            <w:shd w:val="clear" w:color="000000" w:fill="000000"/>
            <w:noWrap/>
            <w:vAlign w:val="center"/>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B63039">
              <w:rPr>
                <w:rFonts w:ascii="Verdana" w:hAnsi="Verdana" w:cs="Arial"/>
                <w:b/>
                <w:bCs/>
                <w:color w:val="FFFFFF"/>
                <w:sz w:val="16"/>
                <w:szCs w:val="16"/>
              </w:rPr>
              <w:t>Budgettaire gevolgen van beleid artikel 7 (Eerste suppletoire begroting) (bedragen x € 1.000)</w:t>
            </w:r>
          </w:p>
        </w:tc>
        <w:tc>
          <w:tcPr>
            <w:tcW w:w="901" w:type="dxa"/>
            <w:tcBorders>
              <w:top w:val="single" w:sz="4" w:space="0" w:color="auto"/>
              <w:left w:val="nil"/>
              <w:bottom w:val="single" w:sz="4" w:space="0" w:color="auto"/>
              <w:right w:val="nil"/>
            </w:tcBorders>
            <w:shd w:val="clear" w:color="000000" w:fill="000000"/>
            <w:noWrap/>
            <w:vAlign w:val="center"/>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B63039">
              <w:rPr>
                <w:rFonts w:ascii="Verdana" w:hAnsi="Verdana" w:cs="Arial"/>
                <w:color w:val="FFFFFF"/>
                <w:sz w:val="16"/>
                <w:szCs w:val="16"/>
              </w:rPr>
              <w:t> </w:t>
            </w:r>
          </w:p>
        </w:tc>
        <w:tc>
          <w:tcPr>
            <w:tcW w:w="901" w:type="dxa"/>
            <w:tcBorders>
              <w:top w:val="single" w:sz="4" w:space="0" w:color="auto"/>
              <w:left w:val="nil"/>
              <w:bottom w:val="single" w:sz="4" w:space="0" w:color="auto"/>
              <w:right w:val="nil"/>
            </w:tcBorders>
            <w:shd w:val="clear" w:color="000000" w:fill="000000"/>
            <w:noWrap/>
            <w:vAlign w:val="center"/>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B63039">
              <w:rPr>
                <w:rFonts w:ascii="Verdana" w:hAnsi="Verdana" w:cs="Arial"/>
                <w:color w:val="FFFFFF"/>
                <w:sz w:val="16"/>
                <w:szCs w:val="16"/>
              </w:rPr>
              <w:t> </w:t>
            </w:r>
          </w:p>
        </w:tc>
        <w:tc>
          <w:tcPr>
            <w:tcW w:w="901" w:type="dxa"/>
            <w:tcBorders>
              <w:top w:val="single" w:sz="4" w:space="0" w:color="auto"/>
              <w:left w:val="nil"/>
              <w:bottom w:val="single" w:sz="4" w:space="0" w:color="auto"/>
              <w:right w:val="nil"/>
            </w:tcBorders>
            <w:shd w:val="clear" w:color="000000" w:fill="000000"/>
            <w:noWrap/>
            <w:vAlign w:val="center"/>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B63039">
              <w:rPr>
                <w:rFonts w:ascii="Verdana" w:hAnsi="Verdana" w:cs="Arial"/>
                <w:color w:val="FFFFFF"/>
                <w:sz w:val="16"/>
                <w:szCs w:val="16"/>
              </w:rPr>
              <w:t> </w:t>
            </w:r>
          </w:p>
        </w:tc>
      </w:tr>
      <w:tr w:rsidR="00622B02" w:rsidRPr="00B63039" w:rsidTr="00175626">
        <w:trPr>
          <w:trHeight w:val="1050"/>
        </w:trPr>
        <w:tc>
          <w:tcPr>
            <w:tcW w:w="5099" w:type="dxa"/>
            <w:gridSpan w:val="5"/>
            <w:tcBorders>
              <w:top w:val="nil"/>
              <w:left w:val="nil"/>
              <w:bottom w:val="single" w:sz="4" w:space="0" w:color="auto"/>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Stand ontwerpbegroting 2015</w:t>
            </w:r>
          </w:p>
        </w:tc>
        <w:tc>
          <w:tcPr>
            <w:tcW w:w="821"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Mutaties</w:t>
            </w:r>
          </w:p>
        </w:tc>
        <w:tc>
          <w:tcPr>
            <w:tcW w:w="1052"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Stand vast-gestelde begroting 2015</w:t>
            </w:r>
          </w:p>
        </w:tc>
        <w:tc>
          <w:tcPr>
            <w:tcW w:w="1031"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Mutaties 1e suppletoire begroting 2015</w:t>
            </w:r>
          </w:p>
        </w:tc>
        <w:tc>
          <w:tcPr>
            <w:tcW w:w="1052"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Stand 1e suppletoire begroting 2015</w:t>
            </w:r>
          </w:p>
        </w:tc>
        <w:tc>
          <w:tcPr>
            <w:tcW w:w="767"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B63039">
              <w:rPr>
                <w:rFonts w:ascii="Verdana" w:hAnsi="Verdana" w:cs="Arial"/>
                <w:sz w:val="16"/>
                <w:szCs w:val="16"/>
              </w:rPr>
              <w:t>Mutatie 2016</w:t>
            </w:r>
          </w:p>
        </w:tc>
        <w:tc>
          <w:tcPr>
            <w:tcW w:w="901"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B63039">
              <w:rPr>
                <w:rFonts w:ascii="Verdana" w:hAnsi="Verdana" w:cs="Arial"/>
                <w:sz w:val="16"/>
                <w:szCs w:val="16"/>
              </w:rPr>
              <w:t>Mutatie 2017</w:t>
            </w:r>
          </w:p>
        </w:tc>
        <w:tc>
          <w:tcPr>
            <w:tcW w:w="901"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B63039">
              <w:rPr>
                <w:rFonts w:ascii="Verdana" w:hAnsi="Verdana" w:cs="Arial"/>
                <w:sz w:val="16"/>
                <w:szCs w:val="16"/>
              </w:rPr>
              <w:t>Mutatie 2018</w:t>
            </w:r>
          </w:p>
        </w:tc>
        <w:tc>
          <w:tcPr>
            <w:tcW w:w="901" w:type="dxa"/>
            <w:tcBorders>
              <w:top w:val="nil"/>
              <w:left w:val="nil"/>
              <w:bottom w:val="single" w:sz="4" w:space="0" w:color="auto"/>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B63039">
              <w:rPr>
                <w:rFonts w:ascii="Verdana" w:hAnsi="Verdana" w:cs="Arial"/>
                <w:sz w:val="16"/>
                <w:szCs w:val="16"/>
              </w:rPr>
              <w:t>Mutatie 2019</w:t>
            </w:r>
          </w:p>
        </w:tc>
      </w:tr>
      <w:tr w:rsidR="00622B02" w:rsidRPr="00B63039" w:rsidTr="00175626">
        <w:trPr>
          <w:trHeight w:val="255"/>
        </w:trPr>
        <w:tc>
          <w:tcPr>
            <w:tcW w:w="5099" w:type="dxa"/>
            <w:gridSpan w:val="5"/>
            <w:tcBorders>
              <w:top w:val="nil"/>
              <w:left w:val="nil"/>
              <w:bottom w:val="nil"/>
              <w:right w:val="nil"/>
            </w:tcBorders>
            <w:shd w:val="clear" w:color="auto" w:fill="auto"/>
            <w:noWrap/>
            <w:vAlign w:val="center"/>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Verplichtingen</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4.132.980</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-6.000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4.126.980</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39.157</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4.166.137</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-122</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-12.602</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-23.390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-34.120</w:t>
            </w:r>
          </w:p>
        </w:tc>
      </w:tr>
      <w:tr w:rsidR="00622B02" w:rsidRPr="00B63039" w:rsidTr="00175626">
        <w:trPr>
          <w:trHeight w:val="255"/>
        </w:trPr>
        <w:tc>
          <w:tcPr>
            <w:tcW w:w="5099" w:type="dxa"/>
            <w:gridSpan w:val="5"/>
            <w:tcBorders>
              <w:top w:val="nil"/>
              <w:left w:val="nil"/>
              <w:bottom w:val="single" w:sz="4" w:space="0" w:color="auto"/>
              <w:right w:val="nil"/>
            </w:tcBorders>
            <w:shd w:val="clear" w:color="auto" w:fill="auto"/>
            <w:noWrap/>
            <w:vAlign w:val="center"/>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Waarvan garantieverplichtingen</w:t>
            </w:r>
          </w:p>
        </w:tc>
        <w:tc>
          <w:tcPr>
            <w:tcW w:w="1564"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c>
          <w:tcPr>
            <w:tcW w:w="1052"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c>
          <w:tcPr>
            <w:tcW w:w="1031"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c>
          <w:tcPr>
            <w:tcW w:w="1052"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c>
          <w:tcPr>
            <w:tcW w:w="767"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c>
          <w:tcPr>
            <w:tcW w:w="901"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c>
          <w:tcPr>
            <w:tcW w:w="901"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c>
          <w:tcPr>
            <w:tcW w:w="901" w:type="dxa"/>
            <w:tcBorders>
              <w:top w:val="nil"/>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w:t>
            </w:r>
          </w:p>
        </w:tc>
      </w:tr>
      <w:tr w:rsidR="00622B02" w:rsidRPr="00B63039" w:rsidTr="00175626">
        <w:trPr>
          <w:trHeight w:val="255"/>
        </w:trPr>
        <w:tc>
          <w:tcPr>
            <w:tcW w:w="5099" w:type="dxa"/>
            <w:gridSpan w:val="5"/>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b/>
                <w:bCs/>
                <w:sz w:val="16"/>
                <w:szCs w:val="16"/>
              </w:rPr>
              <w:t>Uitgaven</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4.145.632</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-6.000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4.139.632</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29.942</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4.169.574</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12.234</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-1.720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-12.602</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-23.690</w:t>
            </w:r>
          </w:p>
        </w:tc>
      </w:tr>
      <w:tr w:rsidR="00622B02" w:rsidRPr="00B63039" w:rsidTr="00175626">
        <w:trPr>
          <w:trHeight w:val="255"/>
        </w:trPr>
        <w:tc>
          <w:tcPr>
            <w:tcW w:w="5099" w:type="dxa"/>
            <w:gridSpan w:val="5"/>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Waarvan juridisch verplicht</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99,9%</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99,9%</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2358" w:type="dxa"/>
            <w:gridSpan w:val="3"/>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22"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619" w:type="dxa"/>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5099" w:type="dxa"/>
            <w:gridSpan w:val="5"/>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b/>
                <w:bCs/>
                <w:sz w:val="16"/>
                <w:szCs w:val="16"/>
              </w:rPr>
              <w:t>Bekostiging</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4.114.307</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-6.000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4.108.307</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32.109</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4.140.416</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14.609</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437</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-10.445</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-21.533</w:t>
            </w:r>
          </w:p>
        </w:tc>
      </w:tr>
      <w:tr w:rsidR="00622B02" w:rsidRPr="00B63039" w:rsidTr="00175626">
        <w:trPr>
          <w:trHeight w:val="255"/>
        </w:trPr>
        <w:tc>
          <w:tcPr>
            <w:tcW w:w="299"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800" w:type="dxa"/>
            <w:gridSpan w:val="4"/>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Hoofdbekostiging</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3.980.053</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-6.000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3.974.053</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32.109</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4.006.162</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14.609</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437</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-10.445</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-21.533</w:t>
            </w:r>
          </w:p>
        </w:tc>
      </w:tr>
      <w:tr w:rsidR="00622B02" w:rsidRPr="00B63039" w:rsidTr="00175626">
        <w:trPr>
          <w:trHeight w:val="255"/>
        </w:trPr>
        <w:tc>
          <w:tcPr>
            <w:tcW w:w="299"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Onderwijsdeel wo</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1.631.636</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-2.906</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1.628.730</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28.909</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1.657.639</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11.409</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-2.763</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-13.645</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-24.733</w:t>
            </w:r>
          </w:p>
        </w:tc>
      </w:tr>
      <w:tr w:rsidR="00622B02" w:rsidRPr="00B63039" w:rsidTr="00175626">
        <w:trPr>
          <w:trHeight w:val="255"/>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Onderzoeksdeel wo</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1.731.848</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-3.094</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1.728.754</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3.200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1.731.954</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3.200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3.200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3.200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3.200</w:t>
            </w:r>
          </w:p>
        </w:tc>
      </w:tr>
      <w:tr w:rsidR="00622B02" w:rsidRPr="00B63039" w:rsidTr="00175626">
        <w:trPr>
          <w:trHeight w:val="297"/>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Deel ondersteuning geneeskundig onderwijs en onderzoek</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616.569</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616.569</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616.569</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20"/>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Bekostiging tweede mastergraden in het wo</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0</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299"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800" w:type="dxa"/>
            <w:gridSpan w:val="4"/>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Prestatiebox</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134.254</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134.254</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134.254</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0</w:t>
            </w:r>
          </w:p>
        </w:tc>
      </w:tr>
      <w:tr w:rsidR="00622B02" w:rsidRPr="00B63039" w:rsidTr="00175626">
        <w:trPr>
          <w:trHeight w:val="266"/>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Onderwijskwaliteit en studiesucces, en profilering</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134.254</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134.254</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134.254</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517" w:type="dxa"/>
            <w:gridSpan w:val="3"/>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5099" w:type="dxa"/>
            <w:gridSpan w:val="5"/>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b/>
                <w:bCs/>
                <w:sz w:val="16"/>
                <w:szCs w:val="16"/>
              </w:rPr>
              <w:t>Subsidies</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4.954</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4.954</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4.954</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r>
      <w:tr w:rsidR="00622B02" w:rsidRPr="00B63039" w:rsidTr="00175626">
        <w:trPr>
          <w:trHeight w:val="206"/>
        </w:trPr>
        <w:tc>
          <w:tcPr>
            <w:tcW w:w="299" w:type="dxa"/>
            <w:tcBorders>
              <w:top w:val="nil"/>
              <w:left w:val="nil"/>
              <w:bottom w:val="nil"/>
              <w:right w:val="nil"/>
            </w:tcBorders>
            <w:shd w:val="clear" w:color="auto" w:fill="auto"/>
            <w:noWrap/>
            <w:vAlign w:val="center"/>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 xml:space="preserve">Subsidieregeling Sirius programma </w:t>
            </w:r>
            <w:r w:rsidRPr="00B63039">
              <w:rPr>
                <w:rFonts w:ascii="Verdana" w:hAnsi="Verdana" w:cs="Arial"/>
                <w:sz w:val="16"/>
                <w:szCs w:val="16"/>
                <w:vertAlign w:val="superscript"/>
              </w:rPr>
              <w:t>2</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2.407</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2.407</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2.407</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81"/>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Subsidieregeling Libertas Noodfonds</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265</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265</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265</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Overig</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2.282</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2.282</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2.282</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517" w:type="dxa"/>
            <w:gridSpan w:val="3"/>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5099" w:type="dxa"/>
            <w:gridSpan w:val="5"/>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b/>
                <w:bCs/>
                <w:sz w:val="16"/>
                <w:szCs w:val="16"/>
              </w:rPr>
              <w:t>Opdrachten</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1.362</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1.362</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81</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1.443</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r>
      <w:tr w:rsidR="00622B02" w:rsidRPr="00B63039" w:rsidTr="00175626">
        <w:trPr>
          <w:trHeight w:val="255"/>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Uitbesteding</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1.362</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1.362</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81</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1.443</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4517" w:type="dxa"/>
            <w:gridSpan w:val="3"/>
            <w:tcBorders>
              <w:top w:val="nil"/>
              <w:left w:val="nil"/>
              <w:bottom w:val="nil"/>
              <w:right w:val="nil"/>
            </w:tcBorders>
            <w:shd w:val="clear" w:color="auto" w:fill="auto"/>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5099" w:type="dxa"/>
            <w:gridSpan w:val="5"/>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b/>
                <w:bCs/>
                <w:sz w:val="16"/>
                <w:szCs w:val="16"/>
              </w:rPr>
              <w:t>Bijdragen aan ZBO's/RWT's</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3.673</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3.673</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3.673</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r>
      <w:tr w:rsidR="00622B02" w:rsidRPr="00B63039" w:rsidTr="00175626">
        <w:trPr>
          <w:trHeight w:val="320"/>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63039">
              <w:rPr>
                <w:rFonts w:ascii="Verdana" w:hAnsi="Verdana" w:cs="Arial"/>
                <w:sz w:val="16"/>
                <w:szCs w:val="16"/>
              </w:rPr>
              <w:t>Nederlands-Vlaamse Accreditatie Organisatie (NVAO)</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3.673</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3.673</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3.673</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255"/>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517" w:type="dxa"/>
            <w:gridSpan w:val="3"/>
            <w:tcBorders>
              <w:top w:val="nil"/>
              <w:left w:val="nil"/>
              <w:bottom w:val="nil"/>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B63039" w:rsidTr="00175626">
        <w:trPr>
          <w:trHeight w:val="300"/>
        </w:trPr>
        <w:tc>
          <w:tcPr>
            <w:tcW w:w="5099" w:type="dxa"/>
            <w:gridSpan w:val="5"/>
            <w:tcBorders>
              <w:top w:val="nil"/>
              <w:left w:val="nil"/>
              <w:bottom w:val="nil"/>
              <w:right w:val="nil"/>
            </w:tcBorders>
            <w:shd w:val="clear" w:color="auto" w:fill="auto"/>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Bijdragen aan (inter)nationale organisaties</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21.336</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0</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21.336</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-2.248</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19.088</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-2.375</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-2.157</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-2.157</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-2.157</w:t>
            </w:r>
          </w:p>
        </w:tc>
      </w:tr>
      <w:tr w:rsidR="00622B02" w:rsidRPr="00B63039" w:rsidTr="00175626">
        <w:trPr>
          <w:trHeight w:val="276"/>
        </w:trPr>
        <w:tc>
          <w:tcPr>
            <w:tcW w:w="299"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w:t>
            </w:r>
          </w:p>
        </w:tc>
        <w:tc>
          <w:tcPr>
            <w:tcW w:w="4517" w:type="dxa"/>
            <w:gridSpan w:val="3"/>
            <w:tcBorders>
              <w:top w:val="nil"/>
              <w:left w:val="nil"/>
              <w:bottom w:val="nil"/>
              <w:right w:val="nil"/>
            </w:tcBorders>
            <w:shd w:val="clear" w:color="auto" w:fill="auto"/>
            <w:hideMark/>
          </w:tcPr>
          <w:p w:rsidR="00622B02" w:rsidRPr="00F060F6"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60F6">
              <w:rPr>
                <w:rFonts w:ascii="Verdana" w:hAnsi="Verdana" w:cs="Arial"/>
                <w:iCs/>
                <w:sz w:val="16"/>
                <w:szCs w:val="16"/>
                <w:lang w:val="en-US"/>
              </w:rPr>
              <w:t xml:space="preserve">Organisaties incl. o.a. NUFFIC maar excl. </w:t>
            </w:r>
            <w:r w:rsidRPr="00F060F6">
              <w:rPr>
                <w:rFonts w:ascii="Verdana" w:hAnsi="Verdana" w:cs="Arial"/>
                <w:iCs/>
                <w:sz w:val="16"/>
                <w:szCs w:val="16"/>
              </w:rPr>
              <w:t>NVAO en SKI 123 (zie ook tabel 6.5 uit MJN 2015)</w:t>
            </w:r>
          </w:p>
        </w:tc>
        <w:tc>
          <w:tcPr>
            <w:tcW w:w="1564"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21.336</w:t>
            </w:r>
          </w:p>
        </w:tc>
        <w:tc>
          <w:tcPr>
            <w:tcW w:w="82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21.336</w:t>
            </w:r>
          </w:p>
        </w:tc>
        <w:tc>
          <w:tcPr>
            <w:tcW w:w="103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-2.248</w:t>
            </w:r>
          </w:p>
        </w:tc>
        <w:tc>
          <w:tcPr>
            <w:tcW w:w="1052"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19.088</w:t>
            </w:r>
          </w:p>
        </w:tc>
        <w:tc>
          <w:tcPr>
            <w:tcW w:w="767"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-2.375</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-2.157</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-2.157</w:t>
            </w:r>
          </w:p>
        </w:tc>
        <w:tc>
          <w:tcPr>
            <w:tcW w:w="901" w:type="dxa"/>
            <w:tcBorders>
              <w:top w:val="nil"/>
              <w:left w:val="nil"/>
              <w:bottom w:val="nil"/>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63039">
              <w:rPr>
                <w:rFonts w:ascii="Verdana" w:hAnsi="Verdana" w:cs="Arial"/>
                <w:sz w:val="16"/>
                <w:szCs w:val="16"/>
              </w:rPr>
              <w:t>-2.157</w:t>
            </w:r>
          </w:p>
        </w:tc>
      </w:tr>
      <w:tr w:rsidR="00622B02" w:rsidRPr="00B63039" w:rsidTr="00175626">
        <w:trPr>
          <w:trHeight w:val="255"/>
        </w:trPr>
        <w:tc>
          <w:tcPr>
            <w:tcW w:w="5099" w:type="dxa"/>
            <w:gridSpan w:val="5"/>
            <w:tcBorders>
              <w:top w:val="single" w:sz="4" w:space="0" w:color="auto"/>
              <w:left w:val="nil"/>
              <w:bottom w:val="single" w:sz="4" w:space="0" w:color="auto"/>
              <w:right w:val="nil"/>
            </w:tcBorders>
            <w:shd w:val="clear" w:color="auto" w:fill="auto"/>
            <w:noWrap/>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Ontvangsten</w:t>
            </w:r>
          </w:p>
        </w:tc>
        <w:tc>
          <w:tcPr>
            <w:tcW w:w="1564"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16</w:t>
            </w:r>
          </w:p>
        </w:tc>
        <w:tc>
          <w:tcPr>
            <w:tcW w:w="821"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 </w:t>
            </w:r>
          </w:p>
        </w:tc>
        <w:tc>
          <w:tcPr>
            <w:tcW w:w="1052"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16</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 </w:t>
            </w:r>
          </w:p>
        </w:tc>
        <w:tc>
          <w:tcPr>
            <w:tcW w:w="1052"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63039">
              <w:rPr>
                <w:rFonts w:ascii="Verdana" w:hAnsi="Verdana" w:cs="Arial"/>
                <w:b/>
                <w:bCs/>
                <w:sz w:val="16"/>
                <w:szCs w:val="16"/>
              </w:rPr>
              <w:t>16</w:t>
            </w:r>
          </w:p>
        </w:tc>
        <w:tc>
          <w:tcPr>
            <w:tcW w:w="767"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 </w:t>
            </w:r>
          </w:p>
        </w:tc>
        <w:tc>
          <w:tcPr>
            <w:tcW w:w="901"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 </w:t>
            </w:r>
          </w:p>
        </w:tc>
        <w:tc>
          <w:tcPr>
            <w:tcW w:w="901"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 </w:t>
            </w:r>
          </w:p>
        </w:tc>
        <w:tc>
          <w:tcPr>
            <w:tcW w:w="901" w:type="dxa"/>
            <w:tcBorders>
              <w:top w:val="single" w:sz="4" w:space="0" w:color="auto"/>
              <w:left w:val="nil"/>
              <w:bottom w:val="single" w:sz="4" w:space="0" w:color="auto"/>
              <w:right w:val="nil"/>
            </w:tcBorders>
            <w:shd w:val="clear" w:color="auto" w:fill="auto"/>
            <w:noWrap/>
            <w:vAlign w:val="bottom"/>
            <w:hideMark/>
          </w:tcPr>
          <w:p w:rsidR="00622B02" w:rsidRPr="00B6303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63039">
              <w:rPr>
                <w:rFonts w:ascii="Verdana" w:hAnsi="Verdana" w:cs="Arial"/>
                <w:b/>
                <w:bCs/>
                <w:sz w:val="16"/>
                <w:szCs w:val="16"/>
              </w:rPr>
              <w:t> </w:t>
            </w:r>
          </w:p>
        </w:tc>
      </w:tr>
    </w:tbl>
    <w:p w:rsidR="00622B02" w:rsidRPr="00B63039" w:rsidRDefault="00622B02" w:rsidP="00622B02">
      <w:pPr>
        <w:spacing w:line="360" w:lineRule="auto"/>
        <w:rPr>
          <w:rFonts w:ascii="Verdana" w:hAnsi="Verdana" w:cs="Arial"/>
          <w:sz w:val="20"/>
        </w:rPr>
      </w:pPr>
    </w:p>
    <w:p w:rsidR="00622B02" w:rsidRPr="00B63039" w:rsidRDefault="00622B02" w:rsidP="00622B02">
      <w:pPr>
        <w:spacing w:line="360" w:lineRule="auto"/>
        <w:rPr>
          <w:rFonts w:ascii="Verdana" w:hAnsi="Verdana"/>
          <w:sz w:val="20"/>
        </w:rPr>
      </w:pPr>
      <w:r w:rsidRPr="00B63039">
        <w:rPr>
          <w:rFonts w:ascii="Verdana" w:hAnsi="Verdana"/>
          <w:sz w:val="20"/>
        </w:rPr>
        <w:t>In de kolom “Mutaties 1</w:t>
      </w:r>
      <w:r w:rsidRPr="00B63039">
        <w:rPr>
          <w:rFonts w:ascii="Verdana" w:hAnsi="Verdana"/>
          <w:sz w:val="20"/>
          <w:vertAlign w:val="superscript"/>
        </w:rPr>
        <w:t>e</w:t>
      </w:r>
      <w:r w:rsidRPr="00B63039">
        <w:rPr>
          <w:rFonts w:ascii="Verdana" w:hAnsi="Verdana"/>
          <w:sz w:val="20"/>
        </w:rPr>
        <w:t xml:space="preserve"> suppletoire begroting 2015” worden de mutaties ten opzichte van de “Stand vastgestelde begroting 2015” weergegeven. Hieronder worden de belangrijkste mutaties toegelicht. </w:t>
      </w:r>
    </w:p>
    <w:p w:rsidR="00622B02" w:rsidRPr="00B63039" w:rsidRDefault="00622B02" w:rsidP="00622B02">
      <w:pPr>
        <w:spacing w:line="360" w:lineRule="auto"/>
        <w:rPr>
          <w:rFonts w:ascii="Verdana" w:hAnsi="Verdana"/>
          <w:i/>
          <w:sz w:val="20"/>
        </w:rPr>
      </w:pPr>
    </w:p>
    <w:p w:rsidR="00622B02" w:rsidRPr="00B63039" w:rsidRDefault="00622B02" w:rsidP="00622B02">
      <w:pPr>
        <w:spacing w:line="360" w:lineRule="auto"/>
        <w:rPr>
          <w:rFonts w:ascii="Verdana" w:hAnsi="Verdana"/>
          <w:i/>
          <w:sz w:val="20"/>
        </w:rPr>
      </w:pPr>
      <w:r w:rsidRPr="00B63039">
        <w:rPr>
          <w:rFonts w:ascii="Verdana" w:hAnsi="Verdana"/>
          <w:i/>
          <w:sz w:val="20"/>
        </w:rPr>
        <w:t>Toelichting mutaties:</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b/>
          <w:sz w:val="20"/>
        </w:rPr>
      </w:pPr>
    </w:p>
    <w:p w:rsidR="00622B02" w:rsidRPr="00B63039" w:rsidRDefault="00622B02" w:rsidP="00622B02">
      <w:pPr>
        <w:spacing w:line="360" w:lineRule="auto"/>
        <w:rPr>
          <w:rFonts w:ascii="Verdana" w:hAnsi="Verdana"/>
          <w:b/>
          <w:sz w:val="20"/>
        </w:rPr>
      </w:pPr>
      <w:r w:rsidRPr="00B63039">
        <w:rPr>
          <w:rFonts w:ascii="Verdana" w:hAnsi="Verdana"/>
          <w:b/>
          <w:sz w:val="20"/>
        </w:rPr>
        <w:t>Verplichtingen</w:t>
      </w:r>
    </w:p>
    <w:p w:rsidR="00622B02" w:rsidRPr="00B63039" w:rsidRDefault="00622B02" w:rsidP="00622B02">
      <w:pPr>
        <w:spacing w:line="360" w:lineRule="auto"/>
        <w:rPr>
          <w:rFonts w:ascii="Verdana" w:hAnsi="Verdana"/>
          <w:b/>
          <w:sz w:val="20"/>
        </w:rPr>
      </w:pPr>
      <w:r w:rsidRPr="00B63039">
        <w:rPr>
          <w:rFonts w:ascii="Verdana" w:hAnsi="Verdana"/>
          <w:sz w:val="20"/>
        </w:rPr>
        <w:lastRenderedPageBreak/>
        <w:t xml:space="preserve">De verplichtingen worden met € 39,2 miljoen verhoogd. </w:t>
      </w:r>
      <w:r w:rsidRPr="00B63039">
        <w:rPr>
          <w:rFonts w:ascii="Verdana" w:hAnsi="Verdana" w:cs="Arial"/>
          <w:sz w:val="20"/>
        </w:rPr>
        <w:t xml:space="preserve">Het verschil tussen de verplichtingen- en uitgavenmutaties (€ 9,2 miljoen) wordt veroorzaakt </w:t>
      </w:r>
      <w:r w:rsidRPr="00B63039">
        <w:rPr>
          <w:rFonts w:ascii="Verdana" w:hAnsi="Verdana"/>
          <w:sz w:val="20"/>
        </w:rPr>
        <w:t>doordat de uitgavenmutatie voor het jaar 2016 – overeenkomstig de bekostigingsregelgeving – in het jaar 2015 wordt verplicht. Daarom wordt deze verwerkt in het verplichtingenbudget 2015</w:t>
      </w:r>
      <w:r w:rsidRPr="00B63039">
        <w:rPr>
          <w:rFonts w:ascii="Verdana" w:hAnsi="Verdana" w:cs="Arial"/>
          <w:sz w:val="20"/>
        </w:rPr>
        <w:t>.</w:t>
      </w:r>
    </w:p>
    <w:p w:rsidR="00622B02" w:rsidRPr="00B63039" w:rsidRDefault="00622B02" w:rsidP="00622B02">
      <w:pPr>
        <w:spacing w:line="360" w:lineRule="auto"/>
        <w:rPr>
          <w:rFonts w:ascii="Verdana" w:hAnsi="Verdana"/>
          <w:b/>
          <w:sz w:val="20"/>
        </w:rPr>
      </w:pPr>
    </w:p>
    <w:p w:rsidR="00622B02" w:rsidRPr="00B63039" w:rsidRDefault="00622B02" w:rsidP="00622B02">
      <w:pPr>
        <w:spacing w:line="360" w:lineRule="auto"/>
        <w:rPr>
          <w:rFonts w:ascii="Verdana" w:hAnsi="Verdana"/>
          <w:b/>
          <w:sz w:val="20"/>
        </w:rPr>
      </w:pPr>
      <w:r w:rsidRPr="00B63039">
        <w:rPr>
          <w:rFonts w:ascii="Verdana" w:hAnsi="Verdana"/>
          <w:b/>
          <w:sz w:val="20"/>
        </w:rPr>
        <w:t>Uitgaven</w:t>
      </w:r>
    </w:p>
    <w:p w:rsidR="00622B02" w:rsidRPr="00B63039" w:rsidRDefault="00622B02" w:rsidP="00622B02">
      <w:pPr>
        <w:spacing w:line="360" w:lineRule="auto"/>
        <w:rPr>
          <w:rFonts w:ascii="Verdana" w:hAnsi="Verdana"/>
          <w:i/>
          <w:sz w:val="20"/>
        </w:rPr>
      </w:pPr>
      <w:r w:rsidRPr="00B63039">
        <w:rPr>
          <w:rFonts w:ascii="Verdana" w:hAnsi="Verdana"/>
          <w:i/>
          <w:sz w:val="20"/>
        </w:rPr>
        <w:t>Toelichting per instrument:</w:t>
      </w:r>
    </w:p>
    <w:p w:rsidR="00622B02" w:rsidRPr="00B63039" w:rsidRDefault="00622B02" w:rsidP="00622B02">
      <w:pPr>
        <w:spacing w:line="360" w:lineRule="auto"/>
        <w:rPr>
          <w:rFonts w:ascii="Verdana" w:hAnsi="Verdana"/>
          <w:i/>
          <w:sz w:val="20"/>
        </w:rPr>
      </w:pPr>
      <w:r w:rsidRPr="00B63039">
        <w:rPr>
          <w:rFonts w:ascii="Verdana" w:hAnsi="Verdana"/>
          <w:i/>
          <w:sz w:val="20"/>
        </w:rPr>
        <w:t>Bekostiging</w:t>
      </w:r>
    </w:p>
    <w:p w:rsidR="00622B02" w:rsidRPr="00B63039" w:rsidRDefault="00622B02" w:rsidP="00622B02">
      <w:pPr>
        <w:spacing w:line="360" w:lineRule="auto"/>
        <w:rPr>
          <w:rFonts w:ascii="Verdana" w:hAnsi="Verdana"/>
          <w:i/>
          <w:sz w:val="20"/>
        </w:rPr>
      </w:pPr>
      <w:r w:rsidRPr="00B63039">
        <w:rPr>
          <w:rFonts w:ascii="Verdana" w:hAnsi="Verdana"/>
          <w:sz w:val="20"/>
        </w:rPr>
        <w:t>Het budget voor de bekostiging wordt per saldo met € 32,1 miljoen verhoogd.</w:t>
      </w:r>
      <w:r w:rsidRPr="00B63039">
        <w:rPr>
          <w:rFonts w:ascii="Verdana" w:hAnsi="Verdana" w:cs="Arial"/>
          <w:sz w:val="20"/>
        </w:rPr>
        <w:t xml:space="preserve"> </w:t>
      </w:r>
      <w:r w:rsidRPr="00B63039">
        <w:rPr>
          <w:rFonts w:ascii="Verdana" w:hAnsi="Verdana"/>
          <w:sz w:val="20"/>
        </w:rPr>
        <w:t>De verhoging is het gevolg van:</w:t>
      </w:r>
    </w:p>
    <w:p w:rsidR="00622B02" w:rsidRPr="00A92EB8" w:rsidRDefault="00622B02" w:rsidP="00622B02">
      <w:pPr>
        <w:pStyle w:val="Lijstalinea"/>
        <w:numPr>
          <w:ilvl w:val="0"/>
          <w:numId w:val="20"/>
        </w:numPr>
        <w:spacing w:line="360" w:lineRule="auto"/>
        <w:rPr>
          <w:rFonts w:ascii="Verdana" w:hAnsi="Verdana" w:cs="Arial"/>
          <w:sz w:val="20"/>
        </w:rPr>
      </w:pPr>
      <w:r w:rsidRPr="00A92EB8">
        <w:rPr>
          <w:rFonts w:ascii="Verdana" w:hAnsi="Verdana"/>
          <w:sz w:val="20"/>
        </w:rPr>
        <w:t>een aanpassing op basis van de nieuwe raming van de studentenaantallen: € 30,4 miljoen (Referentieraming 2015: zie het algemeen deel);</w:t>
      </w:r>
    </w:p>
    <w:p w:rsidR="00622B02" w:rsidRPr="00A92EB8" w:rsidRDefault="00622B02" w:rsidP="00622B02">
      <w:pPr>
        <w:pStyle w:val="Lijstalinea"/>
        <w:numPr>
          <w:ilvl w:val="0"/>
          <w:numId w:val="20"/>
        </w:numPr>
        <w:spacing w:line="360" w:lineRule="auto"/>
        <w:rPr>
          <w:rFonts w:ascii="Verdana" w:hAnsi="Verdana" w:cs="Arial"/>
          <w:sz w:val="20"/>
        </w:rPr>
      </w:pPr>
      <w:r w:rsidRPr="00A92EB8">
        <w:rPr>
          <w:rFonts w:ascii="Verdana" w:hAnsi="Verdana"/>
          <w:sz w:val="20"/>
        </w:rPr>
        <w:t>overboekingen van het Ministerie van EZ voor in totaal € 2,4 miljoen betreffende de programma’s Zwaartekracht en Alternatieven dierproeven;</w:t>
      </w:r>
    </w:p>
    <w:p w:rsidR="00622B02" w:rsidRPr="00A92EB8" w:rsidRDefault="00622B02" w:rsidP="00622B02">
      <w:pPr>
        <w:pStyle w:val="Lijstalinea"/>
        <w:numPr>
          <w:ilvl w:val="0"/>
          <w:numId w:val="20"/>
        </w:numPr>
        <w:spacing w:line="360" w:lineRule="auto"/>
        <w:rPr>
          <w:rFonts w:ascii="Verdana" w:hAnsi="Verdana" w:cs="Arial"/>
          <w:sz w:val="20"/>
        </w:rPr>
      </w:pPr>
      <w:r w:rsidRPr="00A92EB8">
        <w:rPr>
          <w:rFonts w:ascii="Verdana" w:hAnsi="Verdana"/>
          <w:sz w:val="20"/>
        </w:rPr>
        <w:t>een intertemporele compensatie (voor 2015 - € 0,7 miljoen) om de beschikbare budgetten voor Flexibel hoger onderwijs voor volwassenen (Leven Lang Leren) in overeenstemming te brengen met de beoogde uitgaven;</w:t>
      </w:r>
    </w:p>
    <w:p w:rsidR="00622B02" w:rsidRPr="00A92EB8" w:rsidRDefault="00622B02" w:rsidP="00622B02">
      <w:pPr>
        <w:pStyle w:val="Lijstalinea"/>
        <w:numPr>
          <w:ilvl w:val="0"/>
          <w:numId w:val="20"/>
        </w:numPr>
        <w:spacing w:line="360" w:lineRule="auto"/>
        <w:rPr>
          <w:rFonts w:ascii="Verdana" w:hAnsi="Verdana" w:cs="Arial"/>
          <w:sz w:val="20"/>
        </w:rPr>
      </w:pPr>
      <w:r w:rsidRPr="00A92EB8">
        <w:rPr>
          <w:rFonts w:ascii="Verdana" w:hAnsi="Verdana"/>
          <w:sz w:val="20"/>
        </w:rPr>
        <w:t>een overheveling van € 1,2 miljoen naar het instrument ‘bijdragen aan (inter)nationale organisaties’ inzake het aandeel wo in de herschikking van de middelen voor het EP-NUFFIC (zie toelichting hierna);</w:t>
      </w:r>
    </w:p>
    <w:p w:rsidR="00622B02" w:rsidRPr="00A92EB8" w:rsidRDefault="00622B02" w:rsidP="00622B02">
      <w:pPr>
        <w:pStyle w:val="Lijstalinea"/>
        <w:numPr>
          <w:ilvl w:val="0"/>
          <w:numId w:val="20"/>
        </w:numPr>
        <w:spacing w:line="360" w:lineRule="auto"/>
        <w:rPr>
          <w:rFonts w:ascii="Verdana" w:hAnsi="Verdana" w:cs="Arial"/>
          <w:sz w:val="20"/>
        </w:rPr>
      </w:pPr>
      <w:r w:rsidRPr="00A92EB8">
        <w:rPr>
          <w:rFonts w:ascii="Verdana" w:hAnsi="Verdana"/>
          <w:sz w:val="20"/>
        </w:rPr>
        <w:t>diverse overige geringe mutaties (interne overboekingen) die het budget per saldo verhogen met € 1,2 miljoen.</w:t>
      </w:r>
    </w:p>
    <w:p w:rsidR="00622B02" w:rsidRPr="00B63039"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B63039"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B63039">
        <w:rPr>
          <w:rFonts w:ascii="Verdana" w:hAnsi="Verdana"/>
          <w:i/>
          <w:sz w:val="20"/>
        </w:rPr>
        <w:t>Opdrachten</w:t>
      </w:r>
    </w:p>
    <w:p w:rsidR="00622B02" w:rsidRPr="00B63039"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B63039">
        <w:rPr>
          <w:rFonts w:ascii="Verdana" w:hAnsi="Verdana"/>
          <w:sz w:val="20"/>
        </w:rPr>
        <w:t>Het budget voor opdrachten wordt per s</w:t>
      </w:r>
      <w:r>
        <w:rPr>
          <w:rFonts w:ascii="Verdana" w:hAnsi="Verdana"/>
          <w:sz w:val="20"/>
        </w:rPr>
        <w:t>aldo met € 0,1 miljoen verhoogd, als gevolg van aanvullende ondersteuning door DUO op enkele projecten voor het hoger onderwijs.</w:t>
      </w:r>
    </w:p>
    <w:p w:rsidR="00622B02" w:rsidRPr="00B63039"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B63039"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B63039">
        <w:rPr>
          <w:rFonts w:ascii="Verdana" w:hAnsi="Verdana"/>
          <w:i/>
          <w:sz w:val="20"/>
        </w:rPr>
        <w:t>Bijdragen aan (inter)nationale organisaties</w:t>
      </w:r>
    </w:p>
    <w:p w:rsidR="00622B02" w:rsidRPr="00262BA0" w:rsidRDefault="00622B02" w:rsidP="00622B02">
      <w:pPr>
        <w:spacing w:line="360" w:lineRule="auto"/>
        <w:rPr>
          <w:rFonts w:ascii="Verdana" w:hAnsi="Verdana"/>
          <w:i/>
          <w:sz w:val="20"/>
        </w:rPr>
      </w:pPr>
      <w:r w:rsidRPr="00262BA0">
        <w:rPr>
          <w:rFonts w:ascii="Verdana" w:hAnsi="Verdana"/>
          <w:i/>
          <w:sz w:val="20"/>
        </w:rPr>
        <w:t>Organisaties inclusief onder andere NUFFIC, maar exclusief NVAO en SKI 123 (zie ook tabel 6.5 uit MJN 2015)</w:t>
      </w:r>
    </w:p>
    <w:p w:rsidR="00622B02" w:rsidRPr="00B63039" w:rsidRDefault="00622B02" w:rsidP="00622B02">
      <w:pPr>
        <w:spacing w:line="360" w:lineRule="auto"/>
        <w:rPr>
          <w:rFonts w:ascii="Verdana" w:hAnsi="Verdana"/>
          <w:sz w:val="20"/>
        </w:rPr>
      </w:pPr>
      <w:r w:rsidRPr="00B63039">
        <w:rPr>
          <w:rFonts w:ascii="Verdana" w:hAnsi="Verdana"/>
          <w:sz w:val="20"/>
        </w:rPr>
        <w:lastRenderedPageBreak/>
        <w:t xml:space="preserve">Tussen de Ministers van OCW en BH&amp;OS is afgesproken dat de ODA-labeling (ODA: Official Development Assistance) van de subsidie aan de Stichting EP-Nuffic (per 1 januari 2015 zijn organisaties Nuffic en Europees Platform gefuseerd) met ingang van 2015 wordt omgezet in non-ODA. De consequentie hiervan is dat dit een verlaging betekent van het ODA-plafond van € 7,1 miljoen in 2015 en 2016 en voor de jaren vanaf 2017 van € 6,5 miljoen. Beide ministeries nemen de daaraan verbonden financiële compensatie elk voor de helft structureel voor hun rekening. Dat betekent dat in 2015 </w:t>
      </w:r>
    </w:p>
    <w:p w:rsidR="00622B02" w:rsidRPr="00B63039" w:rsidRDefault="00622B02" w:rsidP="00622B02">
      <w:pPr>
        <w:spacing w:line="360" w:lineRule="auto"/>
        <w:rPr>
          <w:rFonts w:ascii="Verdana" w:hAnsi="Verdana"/>
          <w:sz w:val="20"/>
        </w:rPr>
      </w:pPr>
      <w:r w:rsidRPr="00B63039">
        <w:rPr>
          <w:rFonts w:ascii="Verdana" w:hAnsi="Verdana"/>
          <w:sz w:val="20"/>
        </w:rPr>
        <w:t>€ 3,6 miljoen wordt  gecompenseerd tussen BH&amp;OS en OCW; voor het jaar 2016 gaat het om hetzelfde bedrag, voor de jaren vanaf 2017 om een bedrag van € 3,2 miljoen.</w:t>
      </w:r>
    </w:p>
    <w:p w:rsidR="00622B02" w:rsidRPr="00B63039" w:rsidRDefault="00622B02" w:rsidP="00622B02">
      <w:pPr>
        <w:spacing w:line="360" w:lineRule="auto"/>
        <w:rPr>
          <w:rFonts w:ascii="Verdana" w:hAnsi="Verdana"/>
          <w:sz w:val="20"/>
        </w:rPr>
      </w:pPr>
      <w:r w:rsidRPr="00B63039">
        <w:rPr>
          <w:rFonts w:ascii="Verdana" w:hAnsi="Verdana"/>
          <w:sz w:val="20"/>
        </w:rPr>
        <w:t>De door OCW te leveren compensatie van in omvang dezelfde bedragen wordt bereikt door herschikking van middelen op de artikelen 6 (hbo) en 7 (wo).</w:t>
      </w:r>
    </w:p>
    <w:p w:rsidR="00622B02" w:rsidRDefault="00622B02" w:rsidP="00622B02">
      <w:pPr>
        <w:spacing w:line="360" w:lineRule="auto"/>
        <w:rPr>
          <w:rFonts w:ascii="Verdana" w:hAnsi="Verdana" w:cs="Arial"/>
          <w:b/>
          <w:sz w:val="20"/>
        </w:rPr>
      </w:pPr>
    </w:p>
    <w:p w:rsidR="00622B02" w:rsidRPr="005327F2" w:rsidRDefault="00622B02" w:rsidP="00622B02">
      <w:pPr>
        <w:spacing w:line="360" w:lineRule="auto"/>
        <w:rPr>
          <w:rFonts w:ascii="Verdana" w:hAnsi="Verdana" w:cs="Arial"/>
          <w:b/>
          <w:sz w:val="20"/>
        </w:rPr>
      </w:pPr>
      <w:r w:rsidRPr="005327F2">
        <w:rPr>
          <w:rFonts w:ascii="Verdana" w:hAnsi="Verdana" w:cs="Arial"/>
          <w:b/>
          <w:sz w:val="20"/>
        </w:rPr>
        <w:t>Artikel 8. Internationaal beleid</w:t>
      </w:r>
    </w:p>
    <w:p w:rsidR="00622B02" w:rsidRPr="005327F2" w:rsidRDefault="00622B02" w:rsidP="00622B02">
      <w:pPr>
        <w:spacing w:line="360" w:lineRule="auto"/>
        <w:rPr>
          <w:rFonts w:ascii="Verdana" w:hAnsi="Verdana" w:cs="Arial"/>
          <w:sz w:val="20"/>
        </w:rPr>
      </w:pPr>
    </w:p>
    <w:p w:rsidR="00622B02" w:rsidRPr="005327F2" w:rsidRDefault="00622B02" w:rsidP="00622B02">
      <w:pPr>
        <w:spacing w:line="360" w:lineRule="auto"/>
        <w:rPr>
          <w:rFonts w:ascii="Verdana" w:hAnsi="Verdana" w:cs="Arial"/>
          <w:i/>
          <w:sz w:val="20"/>
        </w:rPr>
      </w:pPr>
      <w:r w:rsidRPr="005327F2">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148"/>
        <w:gridCol w:w="214"/>
        <w:gridCol w:w="3488"/>
        <w:gridCol w:w="1576"/>
        <w:gridCol w:w="967"/>
        <w:gridCol w:w="1016"/>
        <w:gridCol w:w="1083"/>
        <w:gridCol w:w="1083"/>
        <w:gridCol w:w="931"/>
        <w:gridCol w:w="911"/>
        <w:gridCol w:w="911"/>
        <w:gridCol w:w="911"/>
        <w:gridCol w:w="905"/>
      </w:tblGrid>
      <w:tr w:rsidR="00622B02" w:rsidRPr="003B67CE" w:rsidTr="00175626">
        <w:trPr>
          <w:trHeight w:val="240"/>
        </w:trPr>
        <w:tc>
          <w:tcPr>
            <w:tcW w:w="3713" w:type="pct"/>
            <w:gridSpan w:val="9"/>
            <w:tcBorders>
              <w:top w:val="single" w:sz="8" w:space="0" w:color="auto"/>
              <w:left w:val="nil"/>
              <w:bottom w:val="single" w:sz="8" w:space="0" w:color="auto"/>
              <w:right w:val="nil"/>
            </w:tcBorders>
            <w:shd w:val="clear" w:color="000000" w:fill="000000"/>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FFFFFF"/>
                <w:sz w:val="16"/>
                <w:szCs w:val="16"/>
              </w:rPr>
            </w:pPr>
            <w:r w:rsidRPr="003B67CE">
              <w:rPr>
                <w:rFonts w:ascii="Verdana" w:hAnsi="Verdana"/>
                <w:b/>
                <w:bCs/>
                <w:color w:val="FFFFFF"/>
                <w:sz w:val="16"/>
                <w:szCs w:val="16"/>
              </w:rPr>
              <w:t>Budgettaire gevolgen van beleid artikel 8 (Eerste suppletoire begroting) (bedragen x € 1.000)</w:t>
            </w:r>
          </w:p>
        </w:tc>
        <w:tc>
          <w:tcPr>
            <w:tcW w:w="322" w:type="pct"/>
            <w:tcBorders>
              <w:top w:val="single" w:sz="8" w:space="0" w:color="auto"/>
              <w:left w:val="nil"/>
              <w:bottom w:val="single" w:sz="8" w:space="0" w:color="auto"/>
              <w:right w:val="nil"/>
            </w:tcBorders>
            <w:shd w:val="clear" w:color="000000" w:fill="000000"/>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mbria" w:hAnsi="Cambria"/>
                <w:color w:val="FFFFFF"/>
                <w:sz w:val="16"/>
                <w:szCs w:val="16"/>
              </w:rPr>
            </w:pPr>
            <w:r w:rsidRPr="003B67CE">
              <w:rPr>
                <w:rFonts w:ascii="Cambria" w:hAnsi="Cambria"/>
                <w:color w:val="FFFFFF"/>
                <w:sz w:val="16"/>
                <w:szCs w:val="16"/>
              </w:rPr>
              <w:t> </w:t>
            </w:r>
          </w:p>
        </w:tc>
        <w:tc>
          <w:tcPr>
            <w:tcW w:w="322" w:type="pct"/>
            <w:tcBorders>
              <w:top w:val="single" w:sz="8" w:space="0" w:color="auto"/>
              <w:left w:val="nil"/>
              <w:bottom w:val="single" w:sz="8" w:space="0" w:color="auto"/>
              <w:right w:val="nil"/>
            </w:tcBorders>
            <w:shd w:val="clear" w:color="000000" w:fill="000000"/>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mbria" w:hAnsi="Cambria"/>
                <w:color w:val="FFFFFF"/>
                <w:sz w:val="16"/>
                <w:szCs w:val="16"/>
              </w:rPr>
            </w:pPr>
            <w:r w:rsidRPr="003B67CE">
              <w:rPr>
                <w:rFonts w:ascii="Cambria" w:hAnsi="Cambria"/>
                <w:color w:val="FFFFFF"/>
                <w:sz w:val="16"/>
                <w:szCs w:val="16"/>
              </w:rPr>
              <w:t> </w:t>
            </w:r>
          </w:p>
        </w:tc>
        <w:tc>
          <w:tcPr>
            <w:tcW w:w="322" w:type="pct"/>
            <w:tcBorders>
              <w:top w:val="single" w:sz="8" w:space="0" w:color="auto"/>
              <w:left w:val="nil"/>
              <w:bottom w:val="single" w:sz="8" w:space="0" w:color="auto"/>
              <w:right w:val="nil"/>
            </w:tcBorders>
            <w:shd w:val="clear" w:color="000000" w:fill="000000"/>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mbria" w:hAnsi="Cambria"/>
                <w:color w:val="FFFFFF"/>
                <w:sz w:val="16"/>
                <w:szCs w:val="16"/>
              </w:rPr>
            </w:pPr>
            <w:r w:rsidRPr="003B67CE">
              <w:rPr>
                <w:rFonts w:ascii="Cambria" w:hAnsi="Cambria"/>
                <w:color w:val="FFFFFF"/>
                <w:sz w:val="16"/>
                <w:szCs w:val="16"/>
              </w:rPr>
              <w:t> </w:t>
            </w:r>
          </w:p>
        </w:tc>
        <w:tc>
          <w:tcPr>
            <w:tcW w:w="320" w:type="pct"/>
            <w:tcBorders>
              <w:top w:val="single" w:sz="8" w:space="0" w:color="auto"/>
              <w:left w:val="nil"/>
              <w:bottom w:val="single" w:sz="8" w:space="0" w:color="auto"/>
              <w:right w:val="nil"/>
            </w:tcBorders>
            <w:shd w:val="clear" w:color="000000" w:fill="000000"/>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3B67CE">
              <w:rPr>
                <w:rFonts w:ascii="Verdana" w:hAnsi="Verdana"/>
                <w:color w:val="FFFFFF"/>
                <w:sz w:val="16"/>
                <w:szCs w:val="16"/>
              </w:rPr>
              <w:t> </w:t>
            </w:r>
          </w:p>
        </w:tc>
      </w:tr>
      <w:tr w:rsidR="00622B02" w:rsidRPr="003B67CE" w:rsidTr="00175626">
        <w:trPr>
          <w:trHeight w:val="855"/>
        </w:trPr>
        <w:tc>
          <w:tcPr>
            <w:tcW w:w="1360" w:type="pct"/>
            <w:gridSpan w:val="3"/>
            <w:tcBorders>
              <w:top w:val="single" w:sz="8" w:space="0" w:color="auto"/>
              <w:left w:val="nil"/>
              <w:bottom w:val="single" w:sz="8" w:space="0" w:color="auto"/>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r w:rsidRPr="003B67CE">
              <w:rPr>
                <w:rFonts w:ascii="Calibri" w:hAnsi="Calibri"/>
                <w:color w:val="000000"/>
                <w:sz w:val="22"/>
                <w:szCs w:val="22"/>
              </w:rPr>
              <w:t> </w:t>
            </w:r>
          </w:p>
        </w:tc>
        <w:tc>
          <w:tcPr>
            <w:tcW w:w="557"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Stand ontwerpbegroting 2015</w:t>
            </w:r>
          </w:p>
        </w:tc>
        <w:tc>
          <w:tcPr>
            <w:tcW w:w="342"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Mutaties</w:t>
            </w:r>
          </w:p>
        </w:tc>
        <w:tc>
          <w:tcPr>
            <w:tcW w:w="359"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Stand vast-gestelde begroting 2015</w:t>
            </w:r>
          </w:p>
        </w:tc>
        <w:tc>
          <w:tcPr>
            <w:tcW w:w="383"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Mutaties 1e suppletoire begroting 2015</w:t>
            </w:r>
          </w:p>
        </w:tc>
        <w:tc>
          <w:tcPr>
            <w:tcW w:w="383"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Stand 1e suppletoire begroting 2015</w:t>
            </w:r>
          </w:p>
        </w:tc>
        <w:tc>
          <w:tcPr>
            <w:tcW w:w="327"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Mutatie 2016</w:t>
            </w:r>
          </w:p>
        </w:tc>
        <w:tc>
          <w:tcPr>
            <w:tcW w:w="322"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Mutatie 2017</w:t>
            </w:r>
          </w:p>
        </w:tc>
        <w:tc>
          <w:tcPr>
            <w:tcW w:w="322"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Mutatie 2018</w:t>
            </w:r>
          </w:p>
        </w:tc>
        <w:tc>
          <w:tcPr>
            <w:tcW w:w="322"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Mutatie 2019</w:t>
            </w:r>
          </w:p>
        </w:tc>
        <w:tc>
          <w:tcPr>
            <w:tcW w:w="320" w:type="pct"/>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HGIS-deel 2015</w:t>
            </w:r>
          </w:p>
        </w:tc>
      </w:tr>
      <w:tr w:rsidR="00622B02" w:rsidRPr="003B67CE" w:rsidTr="00175626">
        <w:trPr>
          <w:trHeight w:val="240"/>
        </w:trPr>
        <w:tc>
          <w:tcPr>
            <w:tcW w:w="1360" w:type="pct"/>
            <w:gridSpan w:val="3"/>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Verplichtingen</w:t>
            </w:r>
          </w:p>
        </w:tc>
        <w:tc>
          <w:tcPr>
            <w:tcW w:w="557" w:type="pct"/>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6.582</w:t>
            </w:r>
          </w:p>
        </w:tc>
        <w:tc>
          <w:tcPr>
            <w:tcW w:w="342" w:type="pct"/>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59" w:type="pct"/>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6.582</w:t>
            </w:r>
          </w:p>
        </w:tc>
        <w:tc>
          <w:tcPr>
            <w:tcW w:w="383" w:type="pct"/>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2.723</w:t>
            </w:r>
          </w:p>
        </w:tc>
        <w:tc>
          <w:tcPr>
            <w:tcW w:w="383" w:type="pct"/>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9.305</w:t>
            </w:r>
          </w:p>
        </w:tc>
        <w:tc>
          <w:tcPr>
            <w:tcW w:w="327" w:type="pct"/>
            <w:tcBorders>
              <w:top w:val="single" w:sz="8" w:space="0" w:color="auto"/>
              <w:left w:val="nil"/>
              <w:bottom w:val="single" w:sz="8" w:space="0" w:color="auto"/>
              <w:right w:val="nil"/>
            </w:tcBorders>
            <w:shd w:val="clear" w:color="000000"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-530</w:t>
            </w:r>
          </w:p>
        </w:tc>
        <w:tc>
          <w:tcPr>
            <w:tcW w:w="322" w:type="pct"/>
            <w:tcBorders>
              <w:top w:val="single" w:sz="8" w:space="0" w:color="auto"/>
              <w:left w:val="nil"/>
              <w:bottom w:val="single" w:sz="8" w:space="0" w:color="auto"/>
              <w:right w:val="nil"/>
            </w:tcBorders>
            <w:shd w:val="clear" w:color="000000"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-530</w:t>
            </w:r>
          </w:p>
        </w:tc>
        <w:tc>
          <w:tcPr>
            <w:tcW w:w="322" w:type="pct"/>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-600</w:t>
            </w:r>
          </w:p>
        </w:tc>
        <w:tc>
          <w:tcPr>
            <w:tcW w:w="322" w:type="pct"/>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 </w:t>
            </w:r>
          </w:p>
        </w:tc>
        <w:tc>
          <w:tcPr>
            <w:tcW w:w="320" w:type="pct"/>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569</w:t>
            </w:r>
          </w:p>
        </w:tc>
      </w:tr>
      <w:tr w:rsidR="00622B02" w:rsidRPr="003B67CE" w:rsidTr="00175626">
        <w:trPr>
          <w:trHeight w:val="225"/>
        </w:trPr>
        <w:tc>
          <w:tcPr>
            <w:tcW w:w="1360" w:type="pct"/>
            <w:gridSpan w:val="3"/>
            <w:tcBorders>
              <w:top w:val="single" w:sz="8" w:space="0" w:color="auto"/>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Uitgaven</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11.235</w:t>
            </w:r>
          </w:p>
        </w:tc>
        <w:tc>
          <w:tcPr>
            <w:tcW w:w="34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11.235</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923</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12.158</w:t>
            </w:r>
          </w:p>
        </w:tc>
        <w:tc>
          <w:tcPr>
            <w:tcW w:w="32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70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70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0"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1.039</w:t>
            </w:r>
          </w:p>
        </w:tc>
      </w:tr>
      <w:tr w:rsidR="00622B02" w:rsidRPr="003B67CE" w:rsidTr="00175626">
        <w:trPr>
          <w:trHeight w:val="300"/>
        </w:trPr>
        <w:tc>
          <w:tcPr>
            <w:tcW w:w="1360" w:type="pct"/>
            <w:gridSpan w:val="3"/>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Waarvan juridisch verplicht</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77,50%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86,40%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1360" w:type="pct"/>
            <w:gridSpan w:val="3"/>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55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225"/>
        </w:trPr>
        <w:tc>
          <w:tcPr>
            <w:tcW w:w="1360" w:type="pct"/>
            <w:gridSpan w:val="3"/>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Subsidies</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1.739</w:t>
            </w:r>
          </w:p>
        </w:tc>
        <w:tc>
          <w:tcPr>
            <w:tcW w:w="34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1.739</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1.739</w:t>
            </w:r>
          </w:p>
        </w:tc>
        <w:tc>
          <w:tcPr>
            <w:tcW w:w="32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0"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364</w:t>
            </w:r>
          </w:p>
        </w:tc>
      </w:tr>
      <w:tr w:rsidR="00622B02" w:rsidRPr="003B67CE" w:rsidTr="00175626">
        <w:trPr>
          <w:trHeight w:val="300"/>
        </w:trPr>
        <w:tc>
          <w:tcPr>
            <w:tcW w:w="5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Duitsland Instituut Amsterdamn (DIA)</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725</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725</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725</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Frans-Nederlandse academie (FNA)</w:t>
            </w:r>
          </w:p>
        </w:tc>
        <w:tc>
          <w:tcPr>
            <w:tcW w:w="55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42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lang w:val="en-US"/>
              </w:rPr>
            </w:pPr>
            <w:r w:rsidRPr="003B67CE">
              <w:rPr>
                <w:rFonts w:ascii="Verdana" w:hAnsi="Verdana"/>
                <w:color w:val="000000"/>
                <w:sz w:val="16"/>
                <w:szCs w:val="16"/>
                <w:lang w:val="en-US"/>
              </w:rPr>
              <w:t>Netherlands house for Education and Research (Neth-ER)</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600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600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600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Incidentele subsidies voor het uitwisselen van cultuur</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364</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364</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364</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364</w:t>
            </w: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overige incidentele subsidies</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50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50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50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 xml:space="preserve"> </w:t>
            </w:r>
          </w:p>
        </w:tc>
        <w:tc>
          <w:tcPr>
            <w:tcW w:w="55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225"/>
        </w:trPr>
        <w:tc>
          <w:tcPr>
            <w:tcW w:w="1360" w:type="pct"/>
            <w:gridSpan w:val="3"/>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Opdrachten</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205</w:t>
            </w:r>
          </w:p>
        </w:tc>
        <w:tc>
          <w:tcPr>
            <w:tcW w:w="34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205</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205</w:t>
            </w:r>
          </w:p>
        </w:tc>
        <w:tc>
          <w:tcPr>
            <w:tcW w:w="32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0"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r>
      <w:tr w:rsidR="00622B02" w:rsidRPr="003B67CE" w:rsidTr="00175626">
        <w:trPr>
          <w:trHeight w:val="300"/>
        </w:trPr>
        <w:tc>
          <w:tcPr>
            <w:tcW w:w="5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Beleidsonderzoek en benchmarking</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100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100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100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Incidentele Internationale activiteiten</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105</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105</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105</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1233" w:type="pct"/>
            <w:tcBorders>
              <w:top w:val="nil"/>
              <w:left w:val="nil"/>
              <w:bottom w:val="nil"/>
              <w:right w:val="nil"/>
            </w:tcBorders>
            <w:shd w:val="clear" w:color="auto" w:fill="auto"/>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55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225"/>
        </w:trPr>
        <w:tc>
          <w:tcPr>
            <w:tcW w:w="1360" w:type="pct"/>
            <w:gridSpan w:val="3"/>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Bijdragen aan (inter)nationale organisaties</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8.841</w:t>
            </w:r>
          </w:p>
        </w:tc>
        <w:tc>
          <w:tcPr>
            <w:tcW w:w="34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8.841</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923</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9.764</w:t>
            </w:r>
          </w:p>
        </w:tc>
        <w:tc>
          <w:tcPr>
            <w:tcW w:w="32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70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70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0"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225</w:t>
            </w: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OCW-vertegenwoordiging in het buitenland</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135</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135</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135</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135</w:t>
            </w: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EP-Nuffic</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3.485</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3.485</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3.485</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Nederlandse Taalunie</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2.640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2.640</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853</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3.493</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Europa College Brugge</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Unesco</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20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20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20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OESO CERI</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76</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76</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76</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Fulbright Center</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368</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368</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70</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438</w:t>
            </w:r>
          </w:p>
        </w:tc>
        <w:tc>
          <w:tcPr>
            <w:tcW w:w="32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70</w:t>
            </w: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DCIC Cultural Contact Point</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90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90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90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90</w:t>
            </w: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Stichting Ons Erfdeel</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185</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185</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185</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42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Nationaal Agentschap  Erasmus + Onderwijs &amp; Training (voormalig Nationaal Agentschap Leven Lang Leren)</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1.762</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1.762</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1.762</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42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Programma's Rijksdienst voor Ondernemend Nederland (voorheen Agentschap NL)</w:t>
            </w:r>
          </w:p>
        </w:tc>
        <w:tc>
          <w:tcPr>
            <w:tcW w:w="55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Incidentele EU-programma's en activiteiten</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50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50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50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1233" w:type="pct"/>
            <w:tcBorders>
              <w:top w:val="nil"/>
              <w:left w:val="nil"/>
              <w:bottom w:val="nil"/>
              <w:right w:val="nil"/>
            </w:tcBorders>
            <w:shd w:val="clear" w:color="auto" w:fill="auto"/>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55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225"/>
        </w:trPr>
        <w:tc>
          <w:tcPr>
            <w:tcW w:w="1360" w:type="pct"/>
            <w:gridSpan w:val="3"/>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Bijdragen aan andere begrotingshoofdstukken</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450</w:t>
            </w:r>
          </w:p>
        </w:tc>
        <w:tc>
          <w:tcPr>
            <w:tcW w:w="34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450</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450</w:t>
            </w:r>
          </w:p>
        </w:tc>
        <w:tc>
          <w:tcPr>
            <w:tcW w:w="32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2"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320"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450</w:t>
            </w:r>
          </w:p>
        </w:tc>
      </w:tr>
      <w:tr w:rsidR="00622B02" w:rsidRPr="003B67CE" w:rsidTr="00175626">
        <w:trPr>
          <w:trHeight w:val="300"/>
        </w:trPr>
        <w:tc>
          <w:tcPr>
            <w:tcW w:w="52" w:type="pct"/>
            <w:tcBorders>
              <w:top w:val="nil"/>
              <w:left w:val="nil"/>
              <w:bottom w:val="nil"/>
              <w:right w:val="nil"/>
            </w:tcBorders>
            <w:shd w:val="clear" w:color="auto" w:fill="auto"/>
            <w:noWrap/>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75"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w:t>
            </w:r>
          </w:p>
        </w:tc>
        <w:tc>
          <w:tcPr>
            <w:tcW w:w="1233" w:type="pct"/>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Vlaams-Nederlandshuis DeBuren (Hoofdstuk V BuZa)</w:t>
            </w:r>
          </w:p>
        </w:tc>
        <w:tc>
          <w:tcPr>
            <w:tcW w:w="557"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450</w:t>
            </w:r>
          </w:p>
        </w:tc>
        <w:tc>
          <w:tcPr>
            <w:tcW w:w="34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59"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450</w:t>
            </w:r>
          </w:p>
        </w:tc>
        <w:tc>
          <w:tcPr>
            <w:tcW w:w="383"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83" w:type="pct"/>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450</w:t>
            </w:r>
          </w:p>
        </w:tc>
        <w:tc>
          <w:tcPr>
            <w:tcW w:w="327"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2"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Cs w:val="22"/>
              </w:rPr>
            </w:pPr>
          </w:p>
        </w:tc>
        <w:tc>
          <w:tcPr>
            <w:tcW w:w="320" w:type="pct"/>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B67CE">
              <w:rPr>
                <w:rFonts w:ascii="Verdana" w:hAnsi="Verdana"/>
                <w:color w:val="000000"/>
                <w:sz w:val="16"/>
                <w:szCs w:val="16"/>
              </w:rPr>
              <w:t>450</w:t>
            </w:r>
          </w:p>
        </w:tc>
      </w:tr>
      <w:tr w:rsidR="00622B02" w:rsidRPr="003B67CE" w:rsidTr="00175626">
        <w:trPr>
          <w:trHeight w:val="240"/>
        </w:trPr>
        <w:tc>
          <w:tcPr>
            <w:tcW w:w="1360" w:type="pct"/>
            <w:gridSpan w:val="3"/>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Ontvangsten</w:t>
            </w:r>
          </w:p>
        </w:tc>
        <w:tc>
          <w:tcPr>
            <w:tcW w:w="557"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99</w:t>
            </w:r>
          </w:p>
        </w:tc>
        <w:tc>
          <w:tcPr>
            <w:tcW w:w="342"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 </w:t>
            </w:r>
          </w:p>
        </w:tc>
        <w:tc>
          <w:tcPr>
            <w:tcW w:w="359"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99</w:t>
            </w:r>
          </w:p>
        </w:tc>
        <w:tc>
          <w:tcPr>
            <w:tcW w:w="383"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 </w:t>
            </w:r>
          </w:p>
        </w:tc>
        <w:tc>
          <w:tcPr>
            <w:tcW w:w="383"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99</w:t>
            </w:r>
          </w:p>
        </w:tc>
        <w:tc>
          <w:tcPr>
            <w:tcW w:w="327"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 </w:t>
            </w:r>
          </w:p>
        </w:tc>
        <w:tc>
          <w:tcPr>
            <w:tcW w:w="322"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 </w:t>
            </w:r>
          </w:p>
        </w:tc>
        <w:tc>
          <w:tcPr>
            <w:tcW w:w="322"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 </w:t>
            </w:r>
          </w:p>
        </w:tc>
        <w:tc>
          <w:tcPr>
            <w:tcW w:w="322" w:type="pct"/>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 </w:t>
            </w:r>
          </w:p>
        </w:tc>
        <w:tc>
          <w:tcPr>
            <w:tcW w:w="320" w:type="pct"/>
            <w:tcBorders>
              <w:top w:val="single" w:sz="8" w:space="0" w:color="auto"/>
              <w:left w:val="nil"/>
              <w:bottom w:val="single" w:sz="8" w:space="0" w:color="auto"/>
              <w:right w:val="nil"/>
            </w:tcBorders>
            <w:shd w:val="clear" w:color="000000" w:fill="FFFFFF"/>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 </w:t>
            </w:r>
          </w:p>
        </w:tc>
      </w:tr>
    </w:tbl>
    <w:p w:rsidR="00622B02" w:rsidRPr="005327F2" w:rsidRDefault="00622B02" w:rsidP="00622B02">
      <w:pPr>
        <w:spacing w:line="360" w:lineRule="auto"/>
        <w:rPr>
          <w:rFonts w:ascii="Verdana" w:hAnsi="Verdana" w:cs="Arial"/>
          <w:sz w:val="20"/>
        </w:rPr>
      </w:pPr>
    </w:p>
    <w:p w:rsidR="00622B02" w:rsidRPr="005327F2" w:rsidRDefault="00622B02" w:rsidP="00622B02">
      <w:pPr>
        <w:spacing w:line="360" w:lineRule="auto"/>
        <w:rPr>
          <w:rFonts w:ascii="Verdana" w:hAnsi="Verdana"/>
          <w:sz w:val="20"/>
        </w:rPr>
      </w:pPr>
      <w:r w:rsidRPr="005327F2">
        <w:rPr>
          <w:rFonts w:ascii="Verdana" w:hAnsi="Verdana"/>
          <w:sz w:val="20"/>
        </w:rPr>
        <w:t xml:space="preserve">In de kolom “Mutaties 1e suppletoire begroting 2015” worden de mutaties ten opzichte van de “Stand vastgestelde begroting 2015” weergegeven. Hieronder worden de belangrijkste mutaties toegelicht. </w:t>
      </w:r>
    </w:p>
    <w:p w:rsidR="00622B02" w:rsidRPr="005327F2" w:rsidRDefault="00622B02" w:rsidP="00622B02">
      <w:pPr>
        <w:spacing w:line="360" w:lineRule="auto"/>
        <w:rPr>
          <w:rFonts w:ascii="Verdana" w:hAnsi="Verdana"/>
          <w:i/>
          <w:sz w:val="20"/>
        </w:rPr>
      </w:pPr>
    </w:p>
    <w:p w:rsidR="00622B02" w:rsidRPr="005327F2" w:rsidRDefault="00622B02" w:rsidP="00622B02">
      <w:pPr>
        <w:spacing w:line="360" w:lineRule="auto"/>
        <w:rPr>
          <w:rFonts w:ascii="Verdana" w:hAnsi="Verdana"/>
          <w:i/>
          <w:sz w:val="20"/>
        </w:rPr>
      </w:pPr>
      <w:r w:rsidRPr="005327F2">
        <w:rPr>
          <w:rFonts w:ascii="Verdana" w:hAnsi="Verdana"/>
          <w:i/>
          <w:sz w:val="20"/>
        </w:rPr>
        <w:lastRenderedPageBreak/>
        <w:t>Toelichting mutaties:</w:t>
      </w:r>
    </w:p>
    <w:p w:rsidR="00622B02" w:rsidRPr="005327F2" w:rsidRDefault="00622B02" w:rsidP="00622B02">
      <w:pPr>
        <w:spacing w:line="360" w:lineRule="auto"/>
        <w:rPr>
          <w:rFonts w:ascii="Verdana" w:hAnsi="Verdana"/>
          <w:i/>
          <w:sz w:val="20"/>
        </w:rPr>
      </w:pPr>
    </w:p>
    <w:p w:rsidR="00622B02" w:rsidRPr="005327F2" w:rsidRDefault="00622B02" w:rsidP="00622B02">
      <w:pPr>
        <w:spacing w:line="360" w:lineRule="auto"/>
        <w:rPr>
          <w:rFonts w:ascii="Verdana" w:hAnsi="Verdana"/>
          <w:b/>
          <w:sz w:val="20"/>
        </w:rPr>
      </w:pPr>
      <w:r w:rsidRPr="005327F2">
        <w:rPr>
          <w:rFonts w:ascii="Verdana" w:hAnsi="Verdana"/>
          <w:b/>
          <w:sz w:val="20"/>
        </w:rPr>
        <w:t>Verplichtingen</w:t>
      </w:r>
    </w:p>
    <w:p w:rsidR="00622B02" w:rsidRPr="005327F2" w:rsidRDefault="00622B02" w:rsidP="00622B02">
      <w:pPr>
        <w:spacing w:line="360" w:lineRule="auto"/>
        <w:rPr>
          <w:rFonts w:ascii="Verdana" w:hAnsi="Verdana" w:cs="Arial"/>
          <w:sz w:val="20"/>
        </w:rPr>
      </w:pPr>
      <w:r w:rsidRPr="005327F2">
        <w:rPr>
          <w:rFonts w:ascii="Verdana" w:hAnsi="Verdana"/>
          <w:sz w:val="20"/>
        </w:rPr>
        <w:t xml:space="preserve">De verplichtingen worden met € 2,7 miljoen verhoogd. </w:t>
      </w:r>
      <w:r w:rsidRPr="005327F2">
        <w:rPr>
          <w:rFonts w:ascii="Verdana" w:hAnsi="Verdana" w:cs="Arial"/>
          <w:sz w:val="20"/>
        </w:rPr>
        <w:t>Het verschil tussen de verplichtingen- en uitgavenmutaties (</w:t>
      </w:r>
      <w:r w:rsidRPr="005327F2">
        <w:rPr>
          <w:rFonts w:ascii="Verdana" w:hAnsi="Verdana"/>
          <w:sz w:val="20"/>
        </w:rPr>
        <w:t xml:space="preserve">€ </w:t>
      </w:r>
      <w:r w:rsidRPr="005327F2">
        <w:rPr>
          <w:rFonts w:ascii="Verdana" w:hAnsi="Verdana" w:cs="Arial"/>
          <w:sz w:val="20"/>
        </w:rPr>
        <w:t>1,8 miljoen) wordt veroorzaakt door:</w:t>
      </w:r>
    </w:p>
    <w:p w:rsidR="00622B02" w:rsidRDefault="00622B02" w:rsidP="00622B02">
      <w:pPr>
        <w:numPr>
          <w:ilvl w:val="0"/>
          <w:numId w:val="1"/>
        </w:numPr>
        <w:spacing w:line="360" w:lineRule="auto"/>
        <w:rPr>
          <w:rFonts w:ascii="Verdana" w:hAnsi="Verdana" w:cs="Arial"/>
          <w:sz w:val="20"/>
        </w:rPr>
      </w:pPr>
      <w:r w:rsidRPr="005327F2">
        <w:rPr>
          <w:rFonts w:ascii="Verdana" w:hAnsi="Verdana" w:cs="Arial"/>
          <w:sz w:val="20"/>
        </w:rPr>
        <w:t>Bijstelling van de verplichtingenraming als gevolg van een vierjarige verplichting aan Neth-ER (Netherlands house for Education and Research) met kasgevolgen in 2015-2018. De verplichtingenramingen voor de jaren 2016 t/m 2018 zijn overeenkomstig aangepast.</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sz w:val="20"/>
        </w:rPr>
      </w:pPr>
    </w:p>
    <w:p w:rsidR="00622B02" w:rsidRPr="00073311" w:rsidRDefault="00622B02" w:rsidP="00622B02">
      <w:pPr>
        <w:spacing w:line="360" w:lineRule="auto"/>
        <w:rPr>
          <w:rFonts w:ascii="Verdana" w:hAnsi="Verdana" w:cs="Arial"/>
          <w:b/>
          <w:sz w:val="20"/>
        </w:rPr>
      </w:pPr>
      <w:r w:rsidRPr="00073311">
        <w:rPr>
          <w:rFonts w:ascii="Verdana" w:hAnsi="Verdana" w:cs="Arial"/>
          <w:b/>
          <w:sz w:val="20"/>
        </w:rPr>
        <w:t xml:space="preserve">Artikel </w:t>
      </w:r>
      <w:r>
        <w:rPr>
          <w:rFonts w:ascii="Verdana" w:hAnsi="Verdana" w:cs="Arial"/>
          <w:b/>
          <w:sz w:val="20"/>
        </w:rPr>
        <w:t>9</w:t>
      </w:r>
      <w:r w:rsidRPr="00073311">
        <w:rPr>
          <w:rFonts w:ascii="Verdana" w:hAnsi="Verdana" w:cs="Arial"/>
          <w:b/>
          <w:sz w:val="20"/>
        </w:rPr>
        <w:t xml:space="preserve">. </w:t>
      </w:r>
      <w:r>
        <w:rPr>
          <w:rFonts w:ascii="Verdana" w:hAnsi="Verdana" w:cs="Arial"/>
          <w:b/>
          <w:sz w:val="20"/>
        </w:rPr>
        <w:t>Arbeidsmarkt- en personeelsbeleid</w:t>
      </w:r>
    </w:p>
    <w:p w:rsidR="00622B02" w:rsidRPr="00073311" w:rsidRDefault="00622B02" w:rsidP="00622B02">
      <w:pPr>
        <w:spacing w:line="360" w:lineRule="auto"/>
        <w:rPr>
          <w:rFonts w:ascii="Verdana" w:hAnsi="Verdana" w:cs="Arial"/>
          <w:sz w:val="20"/>
        </w:rPr>
      </w:pPr>
    </w:p>
    <w:p w:rsidR="00622B02" w:rsidRPr="00073311" w:rsidRDefault="00622B02" w:rsidP="00622B02">
      <w:pPr>
        <w:spacing w:line="360" w:lineRule="auto"/>
        <w:rPr>
          <w:rFonts w:ascii="Verdana" w:hAnsi="Verdana" w:cs="Arial"/>
          <w:i/>
          <w:sz w:val="20"/>
        </w:rPr>
      </w:pPr>
      <w:r w:rsidRPr="00073311">
        <w:rPr>
          <w:rFonts w:ascii="Verdana" w:hAnsi="Verdana" w:cs="Arial"/>
          <w:i/>
          <w:sz w:val="20"/>
        </w:rPr>
        <w:t>Budgettaire gevolgen van beleid</w:t>
      </w:r>
    </w:p>
    <w:tbl>
      <w:tblPr>
        <w:tblW w:w="14089" w:type="dxa"/>
        <w:tblInd w:w="55" w:type="dxa"/>
        <w:tblCellMar>
          <w:left w:w="70" w:type="dxa"/>
          <w:right w:w="70" w:type="dxa"/>
        </w:tblCellMar>
        <w:tblLook w:val="04A0" w:firstRow="1" w:lastRow="0" w:firstColumn="1" w:lastColumn="0" w:noHBand="0" w:noVBand="1"/>
      </w:tblPr>
      <w:tblGrid>
        <w:gridCol w:w="299"/>
        <w:gridCol w:w="283"/>
        <w:gridCol w:w="1973"/>
        <w:gridCol w:w="217"/>
        <w:gridCol w:w="2377"/>
        <w:gridCol w:w="1564"/>
        <w:gridCol w:w="821"/>
        <w:gridCol w:w="908"/>
        <w:gridCol w:w="1031"/>
        <w:gridCol w:w="1031"/>
        <w:gridCol w:w="738"/>
        <w:gridCol w:w="949"/>
        <w:gridCol w:w="949"/>
        <w:gridCol w:w="949"/>
      </w:tblGrid>
      <w:tr w:rsidR="00622B02" w:rsidRPr="00517B47" w:rsidTr="00175626">
        <w:trPr>
          <w:trHeight w:val="255"/>
        </w:trPr>
        <w:tc>
          <w:tcPr>
            <w:tcW w:w="11242" w:type="dxa"/>
            <w:gridSpan w:val="11"/>
            <w:tcBorders>
              <w:top w:val="single" w:sz="4" w:space="0" w:color="auto"/>
              <w:left w:val="nil"/>
              <w:bottom w:val="single" w:sz="4" w:space="0" w:color="auto"/>
              <w:right w:val="nil"/>
            </w:tcBorders>
            <w:shd w:val="clear" w:color="000000" w:fill="000000"/>
            <w:noWrap/>
            <w:vAlign w:val="center"/>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517B47">
              <w:rPr>
                <w:rFonts w:ascii="Verdana" w:hAnsi="Verdana" w:cs="Arial"/>
                <w:b/>
                <w:bCs/>
                <w:color w:val="FFFFFF"/>
                <w:sz w:val="16"/>
                <w:szCs w:val="16"/>
              </w:rPr>
              <w:t>Budgettaire gevolgen van beleid artikel 9 (Eerste suppletoire begroting) (bedragen x € 1.000)</w:t>
            </w:r>
          </w:p>
        </w:tc>
        <w:tc>
          <w:tcPr>
            <w:tcW w:w="949" w:type="dxa"/>
            <w:tcBorders>
              <w:top w:val="single" w:sz="4" w:space="0" w:color="auto"/>
              <w:left w:val="nil"/>
              <w:bottom w:val="single" w:sz="4" w:space="0" w:color="auto"/>
              <w:right w:val="nil"/>
            </w:tcBorders>
            <w:shd w:val="clear" w:color="000000" w:fill="000000"/>
            <w:noWrap/>
            <w:vAlign w:val="center"/>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517B47">
              <w:rPr>
                <w:rFonts w:ascii="Verdana" w:hAnsi="Verdana" w:cs="Arial"/>
                <w:color w:val="FFFFFF"/>
                <w:sz w:val="16"/>
                <w:szCs w:val="16"/>
              </w:rPr>
              <w:t> </w:t>
            </w:r>
          </w:p>
        </w:tc>
        <w:tc>
          <w:tcPr>
            <w:tcW w:w="949" w:type="dxa"/>
            <w:tcBorders>
              <w:top w:val="single" w:sz="4" w:space="0" w:color="auto"/>
              <w:left w:val="nil"/>
              <w:bottom w:val="single" w:sz="4" w:space="0" w:color="auto"/>
              <w:right w:val="nil"/>
            </w:tcBorders>
            <w:shd w:val="clear" w:color="000000" w:fill="000000"/>
            <w:noWrap/>
            <w:vAlign w:val="center"/>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517B47">
              <w:rPr>
                <w:rFonts w:ascii="Verdana" w:hAnsi="Verdana" w:cs="Arial"/>
                <w:color w:val="FFFFFF"/>
                <w:sz w:val="16"/>
                <w:szCs w:val="16"/>
              </w:rPr>
              <w:t> </w:t>
            </w:r>
          </w:p>
        </w:tc>
        <w:tc>
          <w:tcPr>
            <w:tcW w:w="949" w:type="dxa"/>
            <w:tcBorders>
              <w:top w:val="single" w:sz="4" w:space="0" w:color="auto"/>
              <w:left w:val="nil"/>
              <w:bottom w:val="single" w:sz="4" w:space="0" w:color="auto"/>
              <w:right w:val="nil"/>
            </w:tcBorders>
            <w:shd w:val="clear" w:color="000000" w:fill="000000"/>
            <w:noWrap/>
            <w:vAlign w:val="center"/>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517B47">
              <w:rPr>
                <w:rFonts w:ascii="Verdana" w:hAnsi="Verdana" w:cs="Arial"/>
                <w:color w:val="FFFFFF"/>
                <w:sz w:val="16"/>
                <w:szCs w:val="16"/>
              </w:rPr>
              <w:t> </w:t>
            </w:r>
          </w:p>
        </w:tc>
      </w:tr>
      <w:tr w:rsidR="00622B02" w:rsidRPr="00517B47" w:rsidTr="00175626">
        <w:trPr>
          <w:trHeight w:val="1050"/>
        </w:trPr>
        <w:tc>
          <w:tcPr>
            <w:tcW w:w="5149" w:type="dxa"/>
            <w:gridSpan w:val="5"/>
            <w:tcBorders>
              <w:top w:val="nil"/>
              <w:left w:val="nil"/>
              <w:bottom w:val="single" w:sz="4" w:space="0" w:color="auto"/>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Stand ontwerpbegroting 2015</w:t>
            </w:r>
          </w:p>
        </w:tc>
        <w:tc>
          <w:tcPr>
            <w:tcW w:w="821"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Mutaties</w:t>
            </w:r>
          </w:p>
        </w:tc>
        <w:tc>
          <w:tcPr>
            <w:tcW w:w="908"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Stand vast-gestelde begroting 2015</w:t>
            </w:r>
          </w:p>
        </w:tc>
        <w:tc>
          <w:tcPr>
            <w:tcW w:w="1031"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Mutaties 1e suppletoire begroting 2015</w:t>
            </w:r>
          </w:p>
        </w:tc>
        <w:tc>
          <w:tcPr>
            <w:tcW w:w="1031"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Stand 1e suppletoire begroting 2015</w:t>
            </w:r>
          </w:p>
        </w:tc>
        <w:tc>
          <w:tcPr>
            <w:tcW w:w="738"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517B47">
              <w:rPr>
                <w:rFonts w:ascii="Verdana" w:hAnsi="Verdana" w:cs="Arial"/>
                <w:sz w:val="16"/>
                <w:szCs w:val="16"/>
              </w:rPr>
              <w:t>Mutatie 2016</w:t>
            </w:r>
          </w:p>
        </w:tc>
        <w:tc>
          <w:tcPr>
            <w:tcW w:w="949"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517B47">
              <w:rPr>
                <w:rFonts w:ascii="Verdana" w:hAnsi="Verdana" w:cs="Arial"/>
                <w:sz w:val="16"/>
                <w:szCs w:val="16"/>
              </w:rPr>
              <w:t>Mutatie 2017</w:t>
            </w:r>
          </w:p>
        </w:tc>
        <w:tc>
          <w:tcPr>
            <w:tcW w:w="949"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517B47">
              <w:rPr>
                <w:rFonts w:ascii="Verdana" w:hAnsi="Verdana" w:cs="Arial"/>
                <w:sz w:val="16"/>
                <w:szCs w:val="16"/>
              </w:rPr>
              <w:t>Mutatie 2018</w:t>
            </w:r>
          </w:p>
        </w:tc>
        <w:tc>
          <w:tcPr>
            <w:tcW w:w="949" w:type="dxa"/>
            <w:tcBorders>
              <w:top w:val="nil"/>
              <w:left w:val="nil"/>
              <w:bottom w:val="single" w:sz="4" w:space="0" w:color="auto"/>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517B47">
              <w:rPr>
                <w:rFonts w:ascii="Verdana" w:hAnsi="Verdana" w:cs="Arial"/>
                <w:sz w:val="16"/>
                <w:szCs w:val="16"/>
              </w:rPr>
              <w:t>Mutatie 2019</w:t>
            </w:r>
          </w:p>
        </w:tc>
      </w:tr>
      <w:tr w:rsidR="00622B02" w:rsidRPr="00517B47" w:rsidTr="00175626">
        <w:trPr>
          <w:trHeight w:val="255"/>
        </w:trPr>
        <w:tc>
          <w:tcPr>
            <w:tcW w:w="5149" w:type="dxa"/>
            <w:gridSpan w:val="5"/>
            <w:tcBorders>
              <w:top w:val="single" w:sz="4" w:space="0" w:color="auto"/>
              <w:left w:val="nil"/>
              <w:bottom w:val="single" w:sz="4" w:space="0" w:color="auto"/>
              <w:right w:val="nil"/>
            </w:tcBorders>
            <w:shd w:val="clear" w:color="auto" w:fill="auto"/>
            <w:noWrap/>
            <w:vAlign w:val="center"/>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Verplichtingen</w:t>
            </w:r>
          </w:p>
        </w:tc>
        <w:tc>
          <w:tcPr>
            <w:tcW w:w="1564" w:type="dxa"/>
            <w:tcBorders>
              <w:top w:val="nil"/>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257.146</w:t>
            </w:r>
          </w:p>
        </w:tc>
        <w:tc>
          <w:tcPr>
            <w:tcW w:w="821" w:type="dxa"/>
            <w:tcBorders>
              <w:top w:val="nil"/>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908" w:type="dxa"/>
            <w:tcBorders>
              <w:top w:val="nil"/>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257.146</w:t>
            </w:r>
          </w:p>
        </w:tc>
        <w:tc>
          <w:tcPr>
            <w:tcW w:w="1031" w:type="dxa"/>
            <w:tcBorders>
              <w:top w:val="nil"/>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18.717</w:t>
            </w:r>
          </w:p>
        </w:tc>
        <w:tc>
          <w:tcPr>
            <w:tcW w:w="1031" w:type="dxa"/>
            <w:tcBorders>
              <w:top w:val="nil"/>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275.863</w:t>
            </w:r>
          </w:p>
        </w:tc>
        <w:tc>
          <w:tcPr>
            <w:tcW w:w="738" w:type="dxa"/>
            <w:tcBorders>
              <w:top w:val="nil"/>
              <w:left w:val="nil"/>
              <w:bottom w:val="single" w:sz="4" w:space="0" w:color="auto"/>
              <w:right w:val="nil"/>
            </w:tcBorders>
            <w:shd w:val="clear" w:color="auto" w:fill="auto"/>
            <w:noWrap/>
            <w:vAlign w:val="bottom"/>
            <w:hideMark/>
          </w:tcPr>
          <w:p w:rsidR="00622B02" w:rsidRPr="007274F4" w:rsidRDefault="00622B02" w:rsidP="00175626">
            <w:pPr>
              <w:jc w:val="right"/>
              <w:rPr>
                <w:rFonts w:ascii="Verdana" w:hAnsi="Verdana"/>
                <w:b/>
                <w:sz w:val="16"/>
                <w:szCs w:val="16"/>
              </w:rPr>
            </w:pPr>
            <w:r w:rsidRPr="007274F4">
              <w:rPr>
                <w:rFonts w:ascii="Verdana" w:hAnsi="Verdana"/>
                <w:b/>
                <w:sz w:val="16"/>
                <w:szCs w:val="16"/>
              </w:rPr>
              <w:t>-2.292</w:t>
            </w:r>
          </w:p>
        </w:tc>
        <w:tc>
          <w:tcPr>
            <w:tcW w:w="949" w:type="dxa"/>
            <w:tcBorders>
              <w:top w:val="nil"/>
              <w:left w:val="nil"/>
              <w:bottom w:val="single" w:sz="4" w:space="0" w:color="auto"/>
              <w:right w:val="nil"/>
            </w:tcBorders>
            <w:shd w:val="clear" w:color="auto" w:fill="auto"/>
            <w:noWrap/>
            <w:vAlign w:val="bottom"/>
            <w:hideMark/>
          </w:tcPr>
          <w:p w:rsidR="00622B02" w:rsidRPr="007274F4" w:rsidRDefault="00622B02" w:rsidP="00175626">
            <w:pPr>
              <w:jc w:val="right"/>
              <w:rPr>
                <w:rFonts w:ascii="Verdana" w:hAnsi="Verdana"/>
                <w:b/>
                <w:sz w:val="16"/>
                <w:szCs w:val="16"/>
              </w:rPr>
            </w:pPr>
            <w:r w:rsidRPr="007274F4">
              <w:rPr>
                <w:rFonts w:ascii="Verdana" w:hAnsi="Verdana"/>
                <w:b/>
                <w:sz w:val="16"/>
                <w:szCs w:val="16"/>
              </w:rPr>
              <w:t>-875</w:t>
            </w:r>
          </w:p>
        </w:tc>
        <w:tc>
          <w:tcPr>
            <w:tcW w:w="949" w:type="dxa"/>
            <w:tcBorders>
              <w:top w:val="nil"/>
              <w:left w:val="nil"/>
              <w:bottom w:val="single" w:sz="4" w:space="0" w:color="auto"/>
              <w:right w:val="nil"/>
            </w:tcBorders>
            <w:shd w:val="clear" w:color="auto" w:fill="auto"/>
            <w:noWrap/>
            <w:vAlign w:val="bottom"/>
            <w:hideMark/>
          </w:tcPr>
          <w:p w:rsidR="00622B02" w:rsidRPr="007274F4" w:rsidRDefault="00622B02" w:rsidP="00175626">
            <w:pPr>
              <w:jc w:val="right"/>
              <w:rPr>
                <w:rFonts w:ascii="Verdana" w:hAnsi="Verdana"/>
                <w:b/>
                <w:sz w:val="16"/>
                <w:szCs w:val="16"/>
              </w:rPr>
            </w:pPr>
            <w:r w:rsidRPr="007274F4">
              <w:rPr>
                <w:rFonts w:ascii="Verdana" w:hAnsi="Verdana"/>
                <w:b/>
                <w:sz w:val="16"/>
                <w:szCs w:val="16"/>
              </w:rPr>
              <w:t>-849</w:t>
            </w:r>
          </w:p>
        </w:tc>
        <w:tc>
          <w:tcPr>
            <w:tcW w:w="949" w:type="dxa"/>
            <w:tcBorders>
              <w:top w:val="nil"/>
              <w:left w:val="nil"/>
              <w:bottom w:val="single" w:sz="4" w:space="0" w:color="auto"/>
              <w:right w:val="nil"/>
            </w:tcBorders>
            <w:shd w:val="clear" w:color="auto" w:fill="auto"/>
            <w:noWrap/>
            <w:vAlign w:val="bottom"/>
            <w:hideMark/>
          </w:tcPr>
          <w:p w:rsidR="00622B02" w:rsidRPr="007274F4" w:rsidRDefault="00622B02" w:rsidP="00175626">
            <w:pPr>
              <w:jc w:val="right"/>
              <w:rPr>
                <w:rFonts w:ascii="Verdana" w:hAnsi="Verdana"/>
                <w:b/>
                <w:sz w:val="16"/>
                <w:szCs w:val="16"/>
              </w:rPr>
            </w:pPr>
            <w:r w:rsidRPr="007274F4">
              <w:rPr>
                <w:rFonts w:ascii="Verdana" w:hAnsi="Verdana"/>
                <w:b/>
                <w:sz w:val="16"/>
                <w:szCs w:val="16"/>
              </w:rPr>
              <w:t>-849</w:t>
            </w:r>
          </w:p>
        </w:tc>
      </w:tr>
      <w:tr w:rsidR="00622B02" w:rsidRPr="00517B47" w:rsidTr="00175626">
        <w:trPr>
          <w:trHeight w:val="255"/>
        </w:trPr>
        <w:tc>
          <w:tcPr>
            <w:tcW w:w="5149" w:type="dxa"/>
            <w:gridSpan w:val="5"/>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Uitgaven</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249.541</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249.541</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18.717</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268.258</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-2.292</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-875</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-849</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-849</w:t>
            </w:r>
          </w:p>
        </w:tc>
      </w:tr>
      <w:tr w:rsidR="00622B02" w:rsidRPr="00517B47" w:rsidTr="00175626">
        <w:trPr>
          <w:trHeight w:val="255"/>
        </w:trPr>
        <w:tc>
          <w:tcPr>
            <w:tcW w:w="5149" w:type="dxa"/>
            <w:gridSpan w:val="5"/>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Waarvan juridisch verplicht</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95,2%</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97,2%</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300"/>
        </w:trPr>
        <w:tc>
          <w:tcPr>
            <w:tcW w:w="2555" w:type="dxa"/>
            <w:gridSpan w:val="3"/>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17"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377"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5149" w:type="dxa"/>
            <w:gridSpan w:val="5"/>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Bekostiging</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24.168</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24.168</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-844</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23.324</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w:t>
            </w:r>
          </w:p>
        </w:tc>
        <w:tc>
          <w:tcPr>
            <w:tcW w:w="4850" w:type="dxa"/>
            <w:gridSpan w:val="4"/>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Hoofdbekostiging</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r>
      <w:tr w:rsidR="00622B02" w:rsidRPr="00517B47" w:rsidTr="00175626">
        <w:trPr>
          <w:trHeight w:val="420"/>
        </w:trPr>
        <w:tc>
          <w:tcPr>
            <w:tcW w:w="29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Beloning LeerKracht lumpsum po/vo/bve</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w:t>
            </w:r>
          </w:p>
        </w:tc>
        <w:tc>
          <w:tcPr>
            <w:tcW w:w="4850" w:type="dxa"/>
            <w:gridSpan w:val="4"/>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Prestatiebox</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r>
      <w:tr w:rsidR="00622B02" w:rsidRPr="00517B47" w:rsidTr="00175626">
        <w:trPr>
          <w:trHeight w:val="255"/>
        </w:trPr>
        <w:tc>
          <w:tcPr>
            <w:tcW w:w="29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Professionalisering po/vo/bve</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w:t>
            </w:r>
          </w:p>
        </w:tc>
        <w:tc>
          <w:tcPr>
            <w:tcW w:w="4850" w:type="dxa"/>
            <w:gridSpan w:val="4"/>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Aanvullende bekostiging</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24.168</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24.168</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-844</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23.324</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r>
      <w:tr w:rsidR="00622B02" w:rsidRPr="00517B47" w:rsidTr="00175626">
        <w:trPr>
          <w:trHeight w:val="255"/>
        </w:trPr>
        <w:tc>
          <w:tcPr>
            <w:tcW w:w="29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Functiemix VO Randstadregio's</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Salarismix MBO Randstadregio's</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435"/>
        </w:trPr>
        <w:tc>
          <w:tcPr>
            <w:tcW w:w="29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Tegemoetkoming kosten opleidingsscholen</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24.168</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24.168</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-844</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23.324</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40"/>
        </w:trPr>
        <w:tc>
          <w:tcPr>
            <w:tcW w:w="29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G.O.- en vakbondsfaciliteiten po</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5149" w:type="dxa"/>
            <w:gridSpan w:val="5"/>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b/>
                <w:bCs/>
                <w:sz w:val="16"/>
                <w:szCs w:val="16"/>
              </w:rPr>
              <w:t>Subsidies</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198.125</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198.125</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19.465</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217.590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-1.889</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-100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Lerarenbeurs/zij-instroom</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123.200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123.200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20.650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143.850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43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Impuls lerarentekorten vo en wetenschap en techniek pabo</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27.300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27.300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-1.085</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26.215</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-1.789</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43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 xml:space="preserve">Versterking samenwerking lerarenopleidingen en scholen </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17.100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17.100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17.100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43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Verankering academische opleidingsschool</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2.640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2.640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2.640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InnovatieImpuls Onderwijs</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1.000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1.000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1.000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43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Arbeidsmarkt-/kennisactiviteiten po</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Onderwijsco</w:t>
            </w:r>
            <w:r w:rsidRPr="00517B47">
              <w:rPr>
                <w:rFonts w:ascii="Arial" w:hAnsi="Arial" w:cs="Arial"/>
                <w:sz w:val="16"/>
                <w:szCs w:val="16"/>
              </w:rPr>
              <w:t>ö</w:t>
            </w:r>
            <w:r w:rsidRPr="00517B47">
              <w:rPr>
                <w:rFonts w:ascii="Verdana" w:hAnsi="Verdana" w:cs="Arial"/>
                <w:sz w:val="16"/>
                <w:szCs w:val="16"/>
              </w:rPr>
              <w:t>peratie</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2.945</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2.945</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2.945</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Open Universiteit (LOOK)</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Promotiebeurs voor leraren</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7.625</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7.625</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7.625</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Projecten professionalisering</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2.000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2.000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-100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1.900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-100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-100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43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Projecten regionale arbeidsmarktproblematiek</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5.000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5.000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5.000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Caribisch Nederland</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2.097</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2.097</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2.097</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Overige projecten</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7.218</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7.218</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7.218</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5149" w:type="dxa"/>
            <w:gridSpan w:val="5"/>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b/>
                <w:bCs/>
                <w:sz w:val="16"/>
                <w:szCs w:val="16"/>
              </w:rPr>
              <w:t>Opdrachten</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21.092</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21.092</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130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21.222</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-70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-70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r>
      <w:tr w:rsidR="00622B02" w:rsidRPr="00517B47" w:rsidTr="00175626">
        <w:trPr>
          <w:trHeight w:val="420"/>
        </w:trPr>
        <w:tc>
          <w:tcPr>
            <w:tcW w:w="29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Onderzoek, ramingen en communicatie</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3.847</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3.847</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130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3.977</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Leraren- en schoolleiders</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17.245</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17.245</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17.245</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5149" w:type="dxa"/>
            <w:gridSpan w:val="5"/>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b/>
                <w:bCs/>
                <w:sz w:val="16"/>
                <w:szCs w:val="16"/>
              </w:rPr>
              <w:t>Bijdrage aan agentschappen</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6.156</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6.156</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-34</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6.122</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-333</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-705</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-849</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-849</w:t>
            </w: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Dienst Uitvoering Onderwijs</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6.156</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6.156</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-34</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6.122</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-333</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-705</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-849</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-849</w:t>
            </w:r>
          </w:p>
        </w:tc>
      </w:tr>
      <w:tr w:rsidR="00622B02" w:rsidRPr="00517B47" w:rsidTr="00175626">
        <w:trPr>
          <w:trHeight w:val="255"/>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567" w:type="dxa"/>
            <w:gridSpan w:val="3"/>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5149" w:type="dxa"/>
            <w:gridSpan w:val="5"/>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b/>
                <w:bCs/>
                <w:sz w:val="16"/>
                <w:szCs w:val="16"/>
              </w:rPr>
              <w:t>Bijdrage aan ZBO's/RWT's</w:t>
            </w:r>
          </w:p>
        </w:tc>
        <w:tc>
          <w:tcPr>
            <w:tcW w:w="1564"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0</w:t>
            </w:r>
          </w:p>
        </w:tc>
      </w:tr>
      <w:tr w:rsidR="00622B02" w:rsidRPr="00517B47" w:rsidTr="00175626">
        <w:trPr>
          <w:trHeight w:val="630"/>
        </w:trPr>
        <w:tc>
          <w:tcPr>
            <w:tcW w:w="299"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w:t>
            </w:r>
          </w:p>
        </w:tc>
        <w:tc>
          <w:tcPr>
            <w:tcW w:w="4567" w:type="dxa"/>
            <w:gridSpan w:val="3"/>
            <w:tcBorders>
              <w:top w:val="nil"/>
              <w:left w:val="nil"/>
              <w:bottom w:val="nil"/>
              <w:right w:val="nil"/>
            </w:tcBorders>
            <w:shd w:val="clear" w:color="auto" w:fill="auto"/>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17B47">
              <w:rPr>
                <w:rFonts w:ascii="Verdana" w:hAnsi="Verdana" w:cs="Arial"/>
                <w:sz w:val="16"/>
                <w:szCs w:val="16"/>
              </w:rPr>
              <w:t>Stichting Vervangingsfonds/Bedrijfs-gezondheid</w:t>
            </w:r>
          </w:p>
        </w:tc>
        <w:tc>
          <w:tcPr>
            <w:tcW w:w="1564" w:type="dxa"/>
            <w:tcBorders>
              <w:top w:val="nil"/>
              <w:left w:val="nil"/>
              <w:bottom w:val="nil"/>
              <w:right w:val="nil"/>
            </w:tcBorders>
            <w:shd w:val="clear" w:color="auto" w:fill="auto"/>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17B47">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9" w:type="dxa"/>
            <w:tcBorders>
              <w:top w:val="nil"/>
              <w:left w:val="nil"/>
              <w:bottom w:val="nil"/>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17B47" w:rsidTr="00175626">
        <w:trPr>
          <w:trHeight w:val="255"/>
        </w:trPr>
        <w:tc>
          <w:tcPr>
            <w:tcW w:w="5149" w:type="dxa"/>
            <w:gridSpan w:val="5"/>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Ontvangsten</w:t>
            </w:r>
          </w:p>
        </w:tc>
        <w:tc>
          <w:tcPr>
            <w:tcW w:w="1564"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6.000</w:t>
            </w:r>
          </w:p>
        </w:tc>
        <w:tc>
          <w:tcPr>
            <w:tcW w:w="821"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 </w:t>
            </w:r>
          </w:p>
        </w:tc>
        <w:tc>
          <w:tcPr>
            <w:tcW w:w="908"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6.000</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 </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17B47">
              <w:rPr>
                <w:rFonts w:ascii="Verdana" w:hAnsi="Verdana" w:cs="Arial"/>
                <w:b/>
                <w:bCs/>
                <w:sz w:val="16"/>
                <w:szCs w:val="16"/>
              </w:rPr>
              <w:t>6.000</w:t>
            </w:r>
          </w:p>
        </w:tc>
        <w:tc>
          <w:tcPr>
            <w:tcW w:w="738"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 </w:t>
            </w:r>
          </w:p>
        </w:tc>
        <w:tc>
          <w:tcPr>
            <w:tcW w:w="949"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 </w:t>
            </w:r>
          </w:p>
        </w:tc>
        <w:tc>
          <w:tcPr>
            <w:tcW w:w="949"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 </w:t>
            </w:r>
          </w:p>
        </w:tc>
        <w:tc>
          <w:tcPr>
            <w:tcW w:w="949" w:type="dxa"/>
            <w:tcBorders>
              <w:top w:val="single" w:sz="4" w:space="0" w:color="auto"/>
              <w:left w:val="nil"/>
              <w:bottom w:val="single" w:sz="4" w:space="0" w:color="auto"/>
              <w:right w:val="nil"/>
            </w:tcBorders>
            <w:shd w:val="clear" w:color="auto" w:fill="auto"/>
            <w:noWrap/>
            <w:vAlign w:val="bottom"/>
            <w:hideMark/>
          </w:tcPr>
          <w:p w:rsidR="00622B02" w:rsidRPr="00517B47"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17B47">
              <w:rPr>
                <w:rFonts w:ascii="Verdana" w:hAnsi="Verdana" w:cs="Arial"/>
                <w:b/>
                <w:bCs/>
                <w:sz w:val="16"/>
                <w:szCs w:val="16"/>
              </w:rPr>
              <w:t> </w:t>
            </w:r>
          </w:p>
        </w:tc>
      </w:tr>
    </w:tbl>
    <w:p w:rsidR="00622B02" w:rsidRPr="00073311" w:rsidRDefault="00622B02" w:rsidP="00622B02">
      <w:pPr>
        <w:spacing w:line="360" w:lineRule="auto"/>
        <w:rPr>
          <w:rFonts w:ascii="Verdana" w:hAnsi="Verdana" w:cs="Arial"/>
          <w:sz w:val="20"/>
        </w:rPr>
      </w:pPr>
    </w:p>
    <w:p w:rsidR="00622B02" w:rsidRPr="00517B47" w:rsidRDefault="00622B02" w:rsidP="00622B02">
      <w:pPr>
        <w:spacing w:line="360" w:lineRule="auto"/>
        <w:rPr>
          <w:rFonts w:ascii="Verdana" w:hAnsi="Verdana"/>
          <w:sz w:val="20"/>
        </w:rPr>
      </w:pPr>
      <w:r w:rsidRPr="00517B47">
        <w:rPr>
          <w:rFonts w:ascii="Verdana" w:hAnsi="Verdana"/>
          <w:sz w:val="20"/>
        </w:rPr>
        <w:lastRenderedPageBreak/>
        <w:t>In de kolom “Mutaties 1</w:t>
      </w:r>
      <w:r w:rsidRPr="00517B47">
        <w:rPr>
          <w:rFonts w:ascii="Verdana" w:hAnsi="Verdana"/>
          <w:sz w:val="20"/>
          <w:vertAlign w:val="superscript"/>
        </w:rPr>
        <w:t>e</w:t>
      </w:r>
      <w:r w:rsidRPr="00517B47">
        <w:rPr>
          <w:rFonts w:ascii="Verdana" w:hAnsi="Verdana"/>
          <w:sz w:val="20"/>
        </w:rPr>
        <w:t xml:space="preserve"> suppletoire begroting 2015” worden de mutaties ten opzichte van de “Stand vastgestelde begroting 2015” weergegeven. Hieronder worden de belangrijkste mutaties toegelicht. </w:t>
      </w:r>
    </w:p>
    <w:p w:rsidR="00622B02" w:rsidRPr="00517B47" w:rsidRDefault="00622B02" w:rsidP="00622B02">
      <w:pPr>
        <w:spacing w:line="360" w:lineRule="auto"/>
        <w:rPr>
          <w:rFonts w:ascii="Verdana" w:hAnsi="Verdana"/>
          <w:i/>
          <w:sz w:val="20"/>
        </w:rPr>
      </w:pPr>
    </w:p>
    <w:p w:rsidR="00622B02" w:rsidRPr="00517B47" w:rsidRDefault="00622B02" w:rsidP="00622B02">
      <w:pPr>
        <w:spacing w:line="360" w:lineRule="auto"/>
        <w:rPr>
          <w:rFonts w:ascii="Verdana" w:hAnsi="Verdana"/>
          <w:i/>
          <w:sz w:val="20"/>
        </w:rPr>
      </w:pPr>
      <w:r w:rsidRPr="00517B47">
        <w:rPr>
          <w:rFonts w:ascii="Verdana" w:hAnsi="Verdana"/>
          <w:i/>
          <w:sz w:val="20"/>
        </w:rPr>
        <w:t>Toelichting mutaties:</w:t>
      </w:r>
    </w:p>
    <w:p w:rsidR="00622B02" w:rsidRPr="00517B47" w:rsidRDefault="00622B02" w:rsidP="00622B02">
      <w:pPr>
        <w:spacing w:line="360" w:lineRule="auto"/>
        <w:rPr>
          <w:rFonts w:ascii="Verdana" w:hAnsi="Verdana"/>
          <w:b/>
          <w:sz w:val="20"/>
        </w:rPr>
      </w:pPr>
    </w:p>
    <w:p w:rsidR="00622B02" w:rsidRPr="00517B47" w:rsidRDefault="00622B02" w:rsidP="00622B02">
      <w:pPr>
        <w:spacing w:line="360" w:lineRule="auto"/>
        <w:rPr>
          <w:rFonts w:ascii="Verdana" w:hAnsi="Verdana"/>
          <w:b/>
          <w:sz w:val="20"/>
        </w:rPr>
      </w:pPr>
      <w:r w:rsidRPr="00517B47">
        <w:rPr>
          <w:rFonts w:ascii="Verdana" w:hAnsi="Verdana"/>
          <w:b/>
          <w:sz w:val="20"/>
        </w:rPr>
        <w:t>Uitgaven</w:t>
      </w:r>
    </w:p>
    <w:p w:rsidR="00622B02" w:rsidRPr="00517B47" w:rsidRDefault="00622B02" w:rsidP="00622B02">
      <w:pPr>
        <w:spacing w:line="360" w:lineRule="auto"/>
        <w:rPr>
          <w:rFonts w:ascii="Verdana" w:hAnsi="Verdana"/>
          <w:i/>
          <w:sz w:val="20"/>
        </w:rPr>
      </w:pPr>
      <w:r w:rsidRPr="00517B47">
        <w:rPr>
          <w:rFonts w:ascii="Verdana" w:hAnsi="Verdana"/>
          <w:i/>
          <w:sz w:val="20"/>
        </w:rPr>
        <w:t>Toelichting per instrument:</w:t>
      </w:r>
    </w:p>
    <w:p w:rsidR="00622B02" w:rsidRPr="00517B47"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622B02" w:rsidRPr="00517B47"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517B47">
        <w:rPr>
          <w:rFonts w:ascii="Verdana" w:hAnsi="Verdana"/>
          <w:i/>
          <w:sz w:val="20"/>
        </w:rPr>
        <w:t>Subsidies</w:t>
      </w:r>
    </w:p>
    <w:p w:rsidR="00622B02" w:rsidRPr="00517B47"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sidRPr="00517B47">
        <w:rPr>
          <w:rFonts w:ascii="Verdana" w:hAnsi="Verdana"/>
          <w:sz w:val="20"/>
        </w:rPr>
        <w:t xml:space="preserve">Het budget voor de lerarenbeurs wordt in 2015 verhoogd met € 20,7 miljoen. Dit betreft de in het sectorakkoord PO afgesproken maatregel dat 30% van de leraren in 2020 een academische pabo of een masteropleiding heeft afgerond en de afgesproken maatregel 'meer en betere gymlessen': leraren die hun bevoegdheid willen halen om gym te geven kunnen hiervoor een </w:t>
      </w:r>
      <w:r>
        <w:rPr>
          <w:rFonts w:ascii="Verdana" w:hAnsi="Verdana"/>
          <w:sz w:val="20"/>
        </w:rPr>
        <w:t>beroep doen op de lerarenbeurs.</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sz w:val="20"/>
        </w:rPr>
      </w:pPr>
    </w:p>
    <w:p w:rsidR="00622B02" w:rsidRPr="00073311" w:rsidRDefault="00622B02" w:rsidP="00622B02">
      <w:pPr>
        <w:spacing w:line="360" w:lineRule="auto"/>
        <w:rPr>
          <w:rFonts w:ascii="Verdana" w:hAnsi="Verdana" w:cs="Arial"/>
          <w:b/>
          <w:sz w:val="20"/>
        </w:rPr>
      </w:pPr>
      <w:r w:rsidRPr="00073311">
        <w:rPr>
          <w:rFonts w:ascii="Verdana" w:hAnsi="Verdana" w:cs="Arial"/>
          <w:b/>
          <w:sz w:val="20"/>
        </w:rPr>
        <w:t xml:space="preserve">Artikel </w:t>
      </w:r>
      <w:r>
        <w:rPr>
          <w:rFonts w:ascii="Verdana" w:hAnsi="Verdana" w:cs="Arial"/>
          <w:b/>
          <w:sz w:val="20"/>
        </w:rPr>
        <w:t>1</w:t>
      </w:r>
      <w:r w:rsidRPr="00073311">
        <w:rPr>
          <w:rFonts w:ascii="Verdana" w:hAnsi="Verdana" w:cs="Arial"/>
          <w:b/>
          <w:sz w:val="20"/>
        </w:rPr>
        <w:t xml:space="preserve">1. </w:t>
      </w:r>
      <w:r>
        <w:rPr>
          <w:rFonts w:ascii="Verdana" w:hAnsi="Verdana" w:cs="Arial"/>
          <w:b/>
          <w:sz w:val="20"/>
        </w:rPr>
        <w:t>Studiefinanciering</w:t>
      </w:r>
    </w:p>
    <w:p w:rsidR="00622B02" w:rsidRPr="00073311" w:rsidRDefault="00622B02" w:rsidP="00622B02">
      <w:pPr>
        <w:spacing w:line="360" w:lineRule="auto"/>
        <w:rPr>
          <w:rFonts w:ascii="Verdana" w:hAnsi="Verdana" w:cs="Arial"/>
          <w:sz w:val="20"/>
        </w:rPr>
      </w:pPr>
    </w:p>
    <w:p w:rsidR="00622B02" w:rsidRPr="00073311" w:rsidRDefault="00622B02" w:rsidP="00622B02">
      <w:pPr>
        <w:spacing w:line="360" w:lineRule="auto"/>
        <w:rPr>
          <w:rFonts w:ascii="Verdana" w:hAnsi="Verdana" w:cs="Arial"/>
          <w:i/>
          <w:sz w:val="20"/>
        </w:rPr>
      </w:pPr>
      <w:r w:rsidRPr="00073311">
        <w:rPr>
          <w:rFonts w:ascii="Verdana" w:hAnsi="Verdana" w:cs="Arial"/>
          <w:i/>
          <w:sz w:val="20"/>
        </w:rPr>
        <w:t>Budgettaire gevolgen van beleid</w:t>
      </w:r>
    </w:p>
    <w:tbl>
      <w:tblPr>
        <w:tblW w:w="14089" w:type="dxa"/>
        <w:tblInd w:w="55" w:type="dxa"/>
        <w:tblCellMar>
          <w:left w:w="70" w:type="dxa"/>
          <w:right w:w="70" w:type="dxa"/>
        </w:tblCellMar>
        <w:tblLook w:val="04A0" w:firstRow="1" w:lastRow="0" w:firstColumn="1" w:lastColumn="0" w:noHBand="0" w:noVBand="1"/>
      </w:tblPr>
      <w:tblGrid>
        <w:gridCol w:w="298"/>
        <w:gridCol w:w="281"/>
        <w:gridCol w:w="1796"/>
        <w:gridCol w:w="218"/>
        <w:gridCol w:w="1675"/>
        <w:gridCol w:w="1564"/>
        <w:gridCol w:w="846"/>
        <w:gridCol w:w="1134"/>
        <w:gridCol w:w="1134"/>
        <w:gridCol w:w="1134"/>
        <w:gridCol w:w="992"/>
        <w:gridCol w:w="992"/>
        <w:gridCol w:w="992"/>
        <w:gridCol w:w="1033"/>
      </w:tblGrid>
      <w:tr w:rsidR="00622B02" w:rsidRPr="00F07D4C" w:rsidTr="00175626">
        <w:trPr>
          <w:trHeight w:val="210"/>
        </w:trPr>
        <w:tc>
          <w:tcPr>
            <w:tcW w:w="11072" w:type="dxa"/>
            <w:gridSpan w:val="11"/>
            <w:tcBorders>
              <w:top w:val="single" w:sz="4" w:space="0" w:color="auto"/>
              <w:left w:val="nil"/>
              <w:bottom w:val="single" w:sz="4" w:space="0" w:color="auto"/>
              <w:right w:val="nil"/>
            </w:tcBorders>
            <w:shd w:val="clear" w:color="000000" w:fill="000000"/>
            <w:noWrap/>
            <w:vAlign w:val="center"/>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F07D4C">
              <w:rPr>
                <w:rFonts w:ascii="Verdana" w:hAnsi="Verdana" w:cs="Arial"/>
                <w:b/>
                <w:bCs/>
                <w:color w:val="FFFFFF"/>
                <w:sz w:val="16"/>
                <w:szCs w:val="16"/>
              </w:rPr>
              <w:t>Budgettaire gevolgen van beleid artikel 11 (Eerste suppletoire begroting) (bedragen x € 1.000)</w:t>
            </w:r>
          </w:p>
        </w:tc>
        <w:tc>
          <w:tcPr>
            <w:tcW w:w="992" w:type="dxa"/>
            <w:tcBorders>
              <w:top w:val="single" w:sz="4" w:space="0" w:color="auto"/>
              <w:left w:val="nil"/>
              <w:bottom w:val="single" w:sz="4" w:space="0" w:color="auto"/>
              <w:right w:val="nil"/>
            </w:tcBorders>
            <w:shd w:val="clear" w:color="000000" w:fill="000000"/>
            <w:noWrap/>
            <w:vAlign w:val="center"/>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F07D4C">
              <w:rPr>
                <w:rFonts w:ascii="Verdana" w:hAnsi="Verdana" w:cs="Arial"/>
                <w:color w:val="FFFFFF"/>
                <w:sz w:val="16"/>
                <w:szCs w:val="16"/>
              </w:rPr>
              <w:t> </w:t>
            </w:r>
          </w:p>
        </w:tc>
        <w:tc>
          <w:tcPr>
            <w:tcW w:w="992" w:type="dxa"/>
            <w:tcBorders>
              <w:top w:val="single" w:sz="4" w:space="0" w:color="auto"/>
              <w:left w:val="nil"/>
              <w:bottom w:val="single" w:sz="4" w:space="0" w:color="auto"/>
              <w:right w:val="nil"/>
            </w:tcBorders>
            <w:shd w:val="clear" w:color="000000" w:fill="000000"/>
            <w:noWrap/>
            <w:vAlign w:val="center"/>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F07D4C">
              <w:rPr>
                <w:rFonts w:ascii="Verdana" w:hAnsi="Verdana" w:cs="Arial"/>
                <w:color w:val="FFFFFF"/>
                <w:sz w:val="16"/>
                <w:szCs w:val="16"/>
              </w:rPr>
              <w:t> </w:t>
            </w:r>
          </w:p>
        </w:tc>
        <w:tc>
          <w:tcPr>
            <w:tcW w:w="1033" w:type="dxa"/>
            <w:tcBorders>
              <w:top w:val="single" w:sz="4" w:space="0" w:color="auto"/>
              <w:left w:val="nil"/>
              <w:bottom w:val="single" w:sz="4" w:space="0" w:color="auto"/>
              <w:right w:val="nil"/>
            </w:tcBorders>
            <w:shd w:val="clear" w:color="000000" w:fill="000000"/>
            <w:noWrap/>
            <w:vAlign w:val="center"/>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F07D4C">
              <w:rPr>
                <w:rFonts w:ascii="Verdana" w:hAnsi="Verdana" w:cs="Arial"/>
                <w:color w:val="FFFFFF"/>
                <w:sz w:val="16"/>
                <w:szCs w:val="16"/>
              </w:rPr>
              <w:t> </w:t>
            </w:r>
          </w:p>
        </w:tc>
      </w:tr>
      <w:tr w:rsidR="00622B02" w:rsidRPr="00F07D4C" w:rsidTr="00175626">
        <w:trPr>
          <w:trHeight w:val="1050"/>
        </w:trPr>
        <w:tc>
          <w:tcPr>
            <w:tcW w:w="4268" w:type="dxa"/>
            <w:gridSpan w:val="5"/>
            <w:tcBorders>
              <w:top w:val="nil"/>
              <w:left w:val="nil"/>
              <w:bottom w:val="single" w:sz="4" w:space="0" w:color="auto"/>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Stand ontwerpbegroting 2015</w:t>
            </w:r>
          </w:p>
        </w:tc>
        <w:tc>
          <w:tcPr>
            <w:tcW w:w="846"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Mutaties</w:t>
            </w:r>
          </w:p>
        </w:tc>
        <w:tc>
          <w:tcPr>
            <w:tcW w:w="1134"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Stand vast-gestelde begroting 2015</w:t>
            </w:r>
          </w:p>
        </w:tc>
        <w:tc>
          <w:tcPr>
            <w:tcW w:w="1134"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Mutaties 1e suppletoire begroting 2015</w:t>
            </w:r>
          </w:p>
        </w:tc>
        <w:tc>
          <w:tcPr>
            <w:tcW w:w="1134"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Stand 1e suppletoire begroting 2015</w:t>
            </w:r>
          </w:p>
        </w:tc>
        <w:tc>
          <w:tcPr>
            <w:tcW w:w="992"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07D4C">
              <w:rPr>
                <w:rFonts w:ascii="Verdana" w:hAnsi="Verdana" w:cs="Arial"/>
                <w:sz w:val="16"/>
                <w:szCs w:val="16"/>
              </w:rPr>
              <w:t>Mutatie 2016</w:t>
            </w:r>
          </w:p>
        </w:tc>
        <w:tc>
          <w:tcPr>
            <w:tcW w:w="992"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07D4C">
              <w:rPr>
                <w:rFonts w:ascii="Verdana" w:hAnsi="Verdana" w:cs="Arial"/>
                <w:sz w:val="16"/>
                <w:szCs w:val="16"/>
              </w:rPr>
              <w:t>Mutatie 2017</w:t>
            </w:r>
          </w:p>
        </w:tc>
        <w:tc>
          <w:tcPr>
            <w:tcW w:w="992"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07D4C">
              <w:rPr>
                <w:rFonts w:ascii="Verdana" w:hAnsi="Verdana" w:cs="Arial"/>
                <w:sz w:val="16"/>
                <w:szCs w:val="16"/>
              </w:rPr>
              <w:t>Mutatie 2018</w:t>
            </w:r>
          </w:p>
        </w:tc>
        <w:tc>
          <w:tcPr>
            <w:tcW w:w="1033" w:type="dxa"/>
            <w:tcBorders>
              <w:top w:val="nil"/>
              <w:left w:val="nil"/>
              <w:bottom w:val="single" w:sz="4" w:space="0" w:color="auto"/>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07D4C">
              <w:rPr>
                <w:rFonts w:ascii="Verdana" w:hAnsi="Verdana" w:cs="Arial"/>
                <w:sz w:val="16"/>
                <w:szCs w:val="16"/>
              </w:rPr>
              <w:t>Mutatie 2019</w:t>
            </w:r>
          </w:p>
        </w:tc>
      </w:tr>
      <w:tr w:rsidR="00622B02" w:rsidRPr="00F07D4C" w:rsidTr="00175626">
        <w:trPr>
          <w:trHeight w:val="210"/>
        </w:trPr>
        <w:tc>
          <w:tcPr>
            <w:tcW w:w="4268" w:type="dxa"/>
            <w:gridSpan w:val="5"/>
            <w:tcBorders>
              <w:top w:val="single" w:sz="4" w:space="0" w:color="auto"/>
              <w:left w:val="nil"/>
              <w:bottom w:val="single" w:sz="4" w:space="0" w:color="auto"/>
              <w:right w:val="nil"/>
            </w:tcBorders>
            <w:shd w:val="clear" w:color="auto" w:fill="auto"/>
            <w:noWrap/>
            <w:vAlign w:val="center"/>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07D4C">
              <w:rPr>
                <w:rFonts w:ascii="Verdana" w:hAnsi="Verdana" w:cs="Arial"/>
                <w:b/>
                <w:bCs/>
                <w:sz w:val="16"/>
                <w:szCs w:val="16"/>
              </w:rPr>
              <w:t>Verplichtingen</w:t>
            </w:r>
          </w:p>
        </w:tc>
        <w:tc>
          <w:tcPr>
            <w:tcW w:w="1564"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4.246.402</w:t>
            </w:r>
          </w:p>
        </w:tc>
        <w:tc>
          <w:tcPr>
            <w:tcW w:w="846"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1134"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4.246.402</w:t>
            </w:r>
          </w:p>
        </w:tc>
        <w:tc>
          <w:tcPr>
            <w:tcW w:w="1134"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-28.912</w:t>
            </w:r>
          </w:p>
        </w:tc>
        <w:tc>
          <w:tcPr>
            <w:tcW w:w="1134"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4.217.490</w:t>
            </w:r>
          </w:p>
        </w:tc>
        <w:tc>
          <w:tcPr>
            <w:tcW w:w="992"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-142.880</w:t>
            </w:r>
          </w:p>
        </w:tc>
        <w:tc>
          <w:tcPr>
            <w:tcW w:w="992"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-189.551</w:t>
            </w:r>
          </w:p>
        </w:tc>
        <w:tc>
          <w:tcPr>
            <w:tcW w:w="992"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-209.149</w:t>
            </w:r>
          </w:p>
        </w:tc>
        <w:tc>
          <w:tcPr>
            <w:tcW w:w="1033"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-258.351</w:t>
            </w:r>
          </w:p>
        </w:tc>
      </w:tr>
      <w:tr w:rsidR="00622B02" w:rsidRPr="00F07D4C" w:rsidTr="00175626">
        <w:trPr>
          <w:trHeight w:val="210"/>
        </w:trPr>
        <w:tc>
          <w:tcPr>
            <w:tcW w:w="4268" w:type="dxa"/>
            <w:gridSpan w:val="5"/>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07D4C">
              <w:rPr>
                <w:rFonts w:ascii="Verdana" w:hAnsi="Verdana" w:cs="Arial"/>
                <w:b/>
                <w:bCs/>
                <w:sz w:val="16"/>
                <w:szCs w:val="16"/>
              </w:rPr>
              <w:t>Uitgaven</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4.246.402</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4.246.402</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-28.912</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4.217.490</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-142.880</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-189.551</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-209.149</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-258.351</w:t>
            </w:r>
          </w:p>
        </w:tc>
      </w:tr>
      <w:tr w:rsidR="00622B02" w:rsidRPr="00F07D4C" w:rsidTr="00175626">
        <w:trPr>
          <w:trHeight w:val="210"/>
        </w:trPr>
        <w:tc>
          <w:tcPr>
            <w:tcW w:w="4268" w:type="dxa"/>
            <w:gridSpan w:val="5"/>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Waarvan juridisch verplicht</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100%</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B0F0"/>
                <w:sz w:val="16"/>
                <w:szCs w:val="16"/>
              </w:rPr>
            </w:pPr>
            <w:r w:rsidRPr="00343441">
              <w:rPr>
                <w:rFonts w:ascii="Verdana" w:hAnsi="Verdana" w:cs="Arial"/>
                <w:sz w:val="16"/>
                <w:szCs w:val="16"/>
              </w:rPr>
              <w:t>100%</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F07D4C" w:rsidTr="00175626">
        <w:trPr>
          <w:trHeight w:val="300"/>
        </w:trPr>
        <w:tc>
          <w:tcPr>
            <w:tcW w:w="2375" w:type="dxa"/>
            <w:gridSpan w:val="3"/>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1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675"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B0F0"/>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F07D4C" w:rsidTr="00175626">
        <w:trPr>
          <w:trHeight w:val="210"/>
        </w:trPr>
        <w:tc>
          <w:tcPr>
            <w:tcW w:w="4268" w:type="dxa"/>
            <w:gridSpan w:val="5"/>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07D4C">
              <w:rPr>
                <w:rFonts w:ascii="Verdana" w:hAnsi="Verdana" w:cs="Arial"/>
                <w:b/>
                <w:bCs/>
                <w:sz w:val="16"/>
                <w:szCs w:val="16"/>
              </w:rPr>
              <w:t>Inkomensoverdrachten</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2.214.066</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2.214.066</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27.177</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2.241.243</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-31.665</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-53.684</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-50.393</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3.753</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w:t>
            </w:r>
          </w:p>
        </w:tc>
        <w:tc>
          <w:tcPr>
            <w:tcW w:w="3970" w:type="dxa"/>
            <w:gridSpan w:val="4"/>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Basisbeurs</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1.224.947</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1.224.947</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114.850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1.339.797</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77.530</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65.274</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68.947</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125.348</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Gift ( 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1.053.070</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1.053.070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15.704</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1.068.774</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-29.392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-70.909</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-78.990</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-103.996</w:t>
            </w:r>
          </w:p>
        </w:tc>
      </w:tr>
      <w:tr w:rsidR="00622B02" w:rsidRPr="00F07D4C" w:rsidTr="00175626">
        <w:trPr>
          <w:trHeight w:val="210"/>
        </w:trPr>
        <w:tc>
          <w:tcPr>
            <w:tcW w:w="29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Prestatiebeurs (NR)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171.877</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171.877</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99.146</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271.023</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106.922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136.182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147.938</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229.344</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w:t>
            </w:r>
          </w:p>
        </w:tc>
        <w:tc>
          <w:tcPr>
            <w:tcW w:w="3970" w:type="dxa"/>
            <w:gridSpan w:val="4"/>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Aanvullende beurs</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690.044</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690.044</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35.929</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725.973</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19.397</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13.269</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16.081</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16.304</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Gift ( 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579.416</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579.416</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8.097</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587.513</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1.362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-4.361</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-9.887</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-20.882</w:t>
            </w:r>
          </w:p>
        </w:tc>
      </w:tr>
      <w:tr w:rsidR="00622B02" w:rsidRPr="00F07D4C" w:rsidTr="00175626">
        <w:trPr>
          <w:trHeight w:val="210"/>
        </w:trPr>
        <w:tc>
          <w:tcPr>
            <w:tcW w:w="29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Prestatiebeurs (NR)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110.628</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110.628</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27.832</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138.460</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18.035</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17.631</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25.968</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37.186</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w:t>
            </w:r>
          </w:p>
        </w:tc>
        <w:tc>
          <w:tcPr>
            <w:tcW w:w="3970" w:type="dxa"/>
            <w:gridSpan w:val="4"/>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Reisvoorziening</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135.506</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135.506</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25.429</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160.935</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32.187</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30.262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21.555</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5.426</w:t>
            </w:r>
          </w:p>
        </w:tc>
      </w:tr>
      <w:tr w:rsidR="00622B02" w:rsidRPr="00F07D4C" w:rsidTr="00175626">
        <w:trPr>
          <w:trHeight w:val="150"/>
        </w:trPr>
        <w:tc>
          <w:tcPr>
            <w:tcW w:w="29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Bijdrage aan vervoersbedrijven ( 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414.922</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414.922</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-53.175</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361.747</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-55.375</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-57.713</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-59.251</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-63.315</w:t>
            </w:r>
          </w:p>
        </w:tc>
      </w:tr>
      <w:tr w:rsidR="00622B02" w:rsidRPr="00F07D4C" w:rsidTr="00175626">
        <w:trPr>
          <w:trHeight w:val="210"/>
        </w:trPr>
        <w:tc>
          <w:tcPr>
            <w:tcW w:w="29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Gift ( 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577.661</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577.661</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22.023</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599.684</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15.682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8.873</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-570</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-17.705</w:t>
            </w:r>
          </w:p>
        </w:tc>
      </w:tr>
      <w:tr w:rsidR="00622B02" w:rsidRPr="00F07D4C" w:rsidTr="00175626">
        <w:trPr>
          <w:trHeight w:val="210"/>
        </w:trPr>
        <w:tc>
          <w:tcPr>
            <w:tcW w:w="29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Prestatiebeurs ( 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-857.077</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-857.077</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56.581</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-800.496</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71.881</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79.102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81.376</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86.446</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w:t>
            </w:r>
          </w:p>
        </w:tc>
        <w:tc>
          <w:tcPr>
            <w:tcW w:w="3970" w:type="dxa"/>
            <w:gridSpan w:val="4"/>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Overige uitgaven</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163.569</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163.569</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-149.031</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14.538</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-160.779</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-162.489</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-156.976</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-143.325</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Overige uitgaven relevant ( 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117.242</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117.242</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21.124</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138.366</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11.783</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5.670</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6.697</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7.526</w:t>
            </w:r>
          </w:p>
        </w:tc>
      </w:tr>
      <w:tr w:rsidR="00622B02" w:rsidRPr="00F07D4C" w:rsidTr="00175626">
        <w:trPr>
          <w:trHeight w:val="168"/>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Overige uitgaven niet-relevant (NR)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46.327</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46.327</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-170.155</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-123.828</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-172.562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-168.159</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-163.673</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-150.851</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89" w:type="dxa"/>
            <w:gridSpan w:val="3"/>
            <w:tcBorders>
              <w:top w:val="nil"/>
              <w:left w:val="nil"/>
              <w:bottom w:val="nil"/>
              <w:right w:val="nil"/>
            </w:tcBorders>
            <w:shd w:val="clear" w:color="auto" w:fill="auto"/>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F07D4C" w:rsidTr="00175626">
        <w:trPr>
          <w:trHeight w:val="231"/>
        </w:trPr>
        <w:tc>
          <w:tcPr>
            <w:tcW w:w="4268" w:type="dxa"/>
            <w:gridSpan w:val="5"/>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b/>
                <w:bCs/>
                <w:sz w:val="16"/>
                <w:szCs w:val="16"/>
              </w:rPr>
              <w:t>Leningen</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1.913.040</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1.913.040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-59.495</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1.853.545</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-116.944</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-148.217</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-173.862</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-277.393</w:t>
            </w:r>
          </w:p>
        </w:tc>
      </w:tr>
      <w:tr w:rsidR="00622B02" w:rsidRPr="00F07D4C" w:rsidTr="00175626">
        <w:trPr>
          <w:trHeight w:val="210"/>
        </w:trPr>
        <w:tc>
          <w:tcPr>
            <w:tcW w:w="29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Rentedragende lening (NR)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1.723.876</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1.723.876</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-54.075</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1.669.801</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-111.500</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-142.859</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-168.403</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-272.496</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Collegegeldkrediet (NR)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189.164</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189.164</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-5.420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183.744</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-5.444</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-5.358</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-5.459</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-4.897</w:t>
            </w:r>
          </w:p>
        </w:tc>
      </w:tr>
      <w:tr w:rsidR="00622B02" w:rsidRPr="00F07D4C" w:rsidTr="00175626">
        <w:trPr>
          <w:trHeight w:val="210"/>
        </w:trPr>
        <w:tc>
          <w:tcPr>
            <w:tcW w:w="298"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89" w:type="dxa"/>
            <w:gridSpan w:val="3"/>
            <w:tcBorders>
              <w:top w:val="nil"/>
              <w:left w:val="nil"/>
              <w:bottom w:val="nil"/>
              <w:right w:val="nil"/>
            </w:tcBorders>
            <w:shd w:val="clear" w:color="auto" w:fill="auto"/>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B0F0"/>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F07D4C" w:rsidTr="00175626">
        <w:trPr>
          <w:trHeight w:val="210"/>
        </w:trPr>
        <w:tc>
          <w:tcPr>
            <w:tcW w:w="4268" w:type="dxa"/>
            <w:gridSpan w:val="5"/>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b/>
                <w:bCs/>
                <w:sz w:val="16"/>
                <w:szCs w:val="16"/>
              </w:rPr>
              <w:t>Bijdrage aan agentschappen</w:t>
            </w:r>
          </w:p>
        </w:tc>
        <w:tc>
          <w:tcPr>
            <w:tcW w:w="1564"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119.296</w:t>
            </w:r>
          </w:p>
        </w:tc>
        <w:tc>
          <w:tcPr>
            <w:tcW w:w="846"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0</w:t>
            </w:r>
          </w:p>
        </w:tc>
        <w:tc>
          <w:tcPr>
            <w:tcW w:w="1134"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119.296</w:t>
            </w:r>
          </w:p>
        </w:tc>
        <w:tc>
          <w:tcPr>
            <w:tcW w:w="1134"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3.406</w:t>
            </w:r>
          </w:p>
        </w:tc>
        <w:tc>
          <w:tcPr>
            <w:tcW w:w="1134"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122.702</w:t>
            </w:r>
          </w:p>
        </w:tc>
        <w:tc>
          <w:tcPr>
            <w:tcW w:w="992"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5.729</w:t>
            </w:r>
          </w:p>
        </w:tc>
        <w:tc>
          <w:tcPr>
            <w:tcW w:w="992"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12.350</w:t>
            </w:r>
          </w:p>
        </w:tc>
        <w:tc>
          <w:tcPr>
            <w:tcW w:w="992"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15.106</w:t>
            </w:r>
          </w:p>
        </w:tc>
        <w:tc>
          <w:tcPr>
            <w:tcW w:w="1033" w:type="dxa"/>
            <w:tcBorders>
              <w:top w:val="nil"/>
              <w:left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15.289</w:t>
            </w:r>
          </w:p>
        </w:tc>
      </w:tr>
      <w:tr w:rsidR="00622B02" w:rsidRPr="00F07D4C" w:rsidTr="00175626">
        <w:trPr>
          <w:trHeight w:val="210"/>
        </w:trPr>
        <w:tc>
          <w:tcPr>
            <w:tcW w:w="298" w:type="dxa"/>
            <w:tcBorders>
              <w:top w:val="nil"/>
              <w:left w:val="nil"/>
              <w:bottom w:val="single" w:sz="8" w:space="0" w:color="auto"/>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Dienst Uitvoering Onderwijs ( R)</w:t>
            </w:r>
          </w:p>
        </w:tc>
        <w:tc>
          <w:tcPr>
            <w:tcW w:w="1564"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119.296</w:t>
            </w:r>
          </w:p>
        </w:tc>
        <w:tc>
          <w:tcPr>
            <w:tcW w:w="846"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119.296</w:t>
            </w:r>
          </w:p>
        </w:tc>
        <w:tc>
          <w:tcPr>
            <w:tcW w:w="1134"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3.406</w:t>
            </w:r>
          </w:p>
        </w:tc>
        <w:tc>
          <w:tcPr>
            <w:tcW w:w="1134"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122.702</w:t>
            </w:r>
          </w:p>
        </w:tc>
        <w:tc>
          <w:tcPr>
            <w:tcW w:w="992"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5.729</w:t>
            </w:r>
          </w:p>
        </w:tc>
        <w:tc>
          <w:tcPr>
            <w:tcW w:w="992"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12.350</w:t>
            </w:r>
          </w:p>
        </w:tc>
        <w:tc>
          <w:tcPr>
            <w:tcW w:w="992"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15.106</w:t>
            </w:r>
          </w:p>
        </w:tc>
        <w:tc>
          <w:tcPr>
            <w:tcW w:w="1033" w:type="dxa"/>
            <w:tcBorders>
              <w:top w:val="nil"/>
              <w:left w:val="nil"/>
              <w:bottom w:val="single" w:sz="8"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15.289</w:t>
            </w:r>
          </w:p>
        </w:tc>
      </w:tr>
      <w:tr w:rsidR="00622B02" w:rsidRPr="00F07D4C" w:rsidTr="00175626">
        <w:trPr>
          <w:trHeight w:val="210"/>
        </w:trPr>
        <w:tc>
          <w:tcPr>
            <w:tcW w:w="4268" w:type="dxa"/>
            <w:gridSpan w:val="5"/>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07D4C">
              <w:rPr>
                <w:rFonts w:ascii="Verdana" w:hAnsi="Verdana" w:cs="Arial"/>
                <w:b/>
                <w:bCs/>
                <w:sz w:val="16"/>
                <w:szCs w:val="16"/>
              </w:rPr>
              <w:t>Ontvangsten</w:t>
            </w:r>
          </w:p>
        </w:tc>
        <w:tc>
          <w:tcPr>
            <w:tcW w:w="1564"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804.481</w:t>
            </w:r>
          </w:p>
        </w:tc>
        <w:tc>
          <w:tcPr>
            <w:tcW w:w="846"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0</w:t>
            </w:r>
          </w:p>
        </w:tc>
        <w:tc>
          <w:tcPr>
            <w:tcW w:w="1134"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804.481</w:t>
            </w:r>
          </w:p>
        </w:tc>
        <w:tc>
          <w:tcPr>
            <w:tcW w:w="1134"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12.503</w:t>
            </w:r>
          </w:p>
        </w:tc>
        <w:tc>
          <w:tcPr>
            <w:tcW w:w="1134"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816.984</w:t>
            </w:r>
          </w:p>
        </w:tc>
        <w:tc>
          <w:tcPr>
            <w:tcW w:w="992"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19.552</w:t>
            </w:r>
          </w:p>
        </w:tc>
        <w:tc>
          <w:tcPr>
            <w:tcW w:w="992"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18.296</w:t>
            </w:r>
          </w:p>
        </w:tc>
        <w:tc>
          <w:tcPr>
            <w:tcW w:w="992"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16.304</w:t>
            </w:r>
          </w:p>
        </w:tc>
        <w:tc>
          <w:tcPr>
            <w:tcW w:w="1033" w:type="dxa"/>
            <w:tcBorders>
              <w:top w:val="single" w:sz="8" w:space="0" w:color="auto"/>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13.106</w:t>
            </w:r>
          </w:p>
        </w:tc>
      </w:tr>
      <w:tr w:rsidR="00622B02" w:rsidRPr="00F07D4C" w:rsidTr="00175626">
        <w:trPr>
          <w:trHeight w:val="214"/>
        </w:trPr>
        <w:tc>
          <w:tcPr>
            <w:tcW w:w="29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Ontvangen rente en relevant hoofdsom ( 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236.592</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236.592</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-39.540</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197.052</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-55.035</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-80.369</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-108.800</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-140.827</w:t>
            </w:r>
          </w:p>
        </w:tc>
      </w:tr>
      <w:tr w:rsidR="00622B02" w:rsidRPr="00F07D4C" w:rsidTr="00175626">
        <w:trPr>
          <w:trHeight w:val="210"/>
        </w:trPr>
        <w:tc>
          <w:tcPr>
            <w:tcW w:w="298"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1" w:type="dxa"/>
            <w:tcBorders>
              <w:top w:val="nil"/>
              <w:left w:val="nil"/>
              <w:bottom w:val="nil"/>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Kortlopende vorderingen ( R)</w:t>
            </w:r>
          </w:p>
        </w:tc>
        <w:tc>
          <w:tcPr>
            <w:tcW w:w="156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88.329</w:t>
            </w:r>
          </w:p>
        </w:tc>
        <w:tc>
          <w:tcPr>
            <w:tcW w:w="846"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88.329</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8.198</w:t>
            </w:r>
          </w:p>
        </w:tc>
        <w:tc>
          <w:tcPr>
            <w:tcW w:w="1134"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96.527</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8.505</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8.891</w:t>
            </w:r>
          </w:p>
        </w:tc>
        <w:tc>
          <w:tcPr>
            <w:tcW w:w="992"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9.256</w:t>
            </w:r>
          </w:p>
        </w:tc>
        <w:tc>
          <w:tcPr>
            <w:tcW w:w="1033" w:type="dxa"/>
            <w:tcBorders>
              <w:top w:val="nil"/>
              <w:left w:val="nil"/>
              <w:bottom w:val="nil"/>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9.604</w:t>
            </w:r>
          </w:p>
        </w:tc>
      </w:tr>
      <w:tr w:rsidR="00622B02" w:rsidRPr="00F07D4C" w:rsidTr="00175626">
        <w:trPr>
          <w:trHeight w:val="210"/>
        </w:trPr>
        <w:tc>
          <w:tcPr>
            <w:tcW w:w="298"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 </w:t>
            </w:r>
          </w:p>
        </w:tc>
        <w:tc>
          <w:tcPr>
            <w:tcW w:w="281" w:type="dxa"/>
            <w:tcBorders>
              <w:top w:val="nil"/>
              <w:left w:val="nil"/>
              <w:bottom w:val="single" w:sz="4" w:space="0" w:color="auto"/>
              <w:right w:val="nil"/>
            </w:tcBorders>
            <w:shd w:val="clear" w:color="auto" w:fill="auto"/>
            <w:noWrap/>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07D4C">
              <w:rPr>
                <w:rFonts w:ascii="Verdana" w:hAnsi="Verdana" w:cs="Arial"/>
                <w:b/>
                <w:bCs/>
                <w:sz w:val="16"/>
                <w:szCs w:val="16"/>
              </w:rPr>
              <w:t>-</w:t>
            </w:r>
          </w:p>
        </w:tc>
        <w:tc>
          <w:tcPr>
            <w:tcW w:w="3689" w:type="dxa"/>
            <w:gridSpan w:val="3"/>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Terugontvangen hoofdsom (NR)</w:t>
            </w:r>
          </w:p>
        </w:tc>
        <w:tc>
          <w:tcPr>
            <w:tcW w:w="1564"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479.560</w:t>
            </w:r>
          </w:p>
        </w:tc>
        <w:tc>
          <w:tcPr>
            <w:tcW w:w="846"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07D4C">
              <w:rPr>
                <w:rFonts w:ascii="Verdana" w:hAnsi="Verdana" w:cs="Arial"/>
                <w:sz w:val="16"/>
                <w:szCs w:val="16"/>
              </w:rPr>
              <w:t> </w:t>
            </w:r>
          </w:p>
        </w:tc>
        <w:tc>
          <w:tcPr>
            <w:tcW w:w="1134"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479.560</w:t>
            </w:r>
          </w:p>
        </w:tc>
        <w:tc>
          <w:tcPr>
            <w:tcW w:w="1134"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43.845</w:t>
            </w:r>
          </w:p>
        </w:tc>
        <w:tc>
          <w:tcPr>
            <w:tcW w:w="1134"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523.405</w:t>
            </w:r>
          </w:p>
        </w:tc>
        <w:tc>
          <w:tcPr>
            <w:tcW w:w="992"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66.082</w:t>
            </w:r>
          </w:p>
        </w:tc>
        <w:tc>
          <w:tcPr>
            <w:tcW w:w="992"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89.774</w:t>
            </w:r>
          </w:p>
        </w:tc>
        <w:tc>
          <w:tcPr>
            <w:tcW w:w="992"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115.848</w:t>
            </w:r>
          </w:p>
        </w:tc>
        <w:tc>
          <w:tcPr>
            <w:tcW w:w="1033" w:type="dxa"/>
            <w:tcBorders>
              <w:top w:val="nil"/>
              <w:left w:val="nil"/>
              <w:bottom w:val="single" w:sz="4" w:space="0" w:color="auto"/>
              <w:right w:val="nil"/>
            </w:tcBorders>
            <w:shd w:val="clear" w:color="auto" w:fill="auto"/>
            <w:noWrap/>
            <w:vAlign w:val="bottom"/>
            <w:hideMark/>
          </w:tcPr>
          <w:p w:rsidR="00622B02" w:rsidRPr="00F07D4C"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07D4C">
              <w:rPr>
                <w:rFonts w:ascii="Verdana" w:hAnsi="Verdana" w:cs="Arial"/>
                <w:sz w:val="16"/>
                <w:szCs w:val="16"/>
              </w:rPr>
              <w:t>144.329</w:t>
            </w:r>
          </w:p>
        </w:tc>
      </w:tr>
    </w:tbl>
    <w:p w:rsidR="00622B02" w:rsidRPr="00073311" w:rsidRDefault="00622B02" w:rsidP="00622B02">
      <w:pPr>
        <w:spacing w:line="360" w:lineRule="auto"/>
        <w:rPr>
          <w:rFonts w:ascii="Verdana" w:hAnsi="Verdana" w:cs="Arial"/>
          <w:sz w:val="20"/>
        </w:rPr>
      </w:pPr>
    </w:p>
    <w:p w:rsidR="00622B02" w:rsidRPr="00B078FE" w:rsidRDefault="00622B02" w:rsidP="00622B02">
      <w:pPr>
        <w:spacing w:line="360" w:lineRule="auto"/>
        <w:rPr>
          <w:rFonts w:ascii="Verdana" w:hAnsi="Verdana"/>
          <w:sz w:val="20"/>
        </w:rPr>
      </w:pPr>
      <w:r w:rsidRPr="00073311">
        <w:rPr>
          <w:rFonts w:ascii="Verdana" w:hAnsi="Verdana"/>
          <w:sz w:val="20"/>
        </w:rPr>
        <w:t xml:space="preserve">In de kolom “Mutaties </w:t>
      </w:r>
      <w:r>
        <w:rPr>
          <w:rFonts w:ascii="Verdana" w:hAnsi="Verdana"/>
          <w:sz w:val="20"/>
        </w:rPr>
        <w:t>1</w:t>
      </w:r>
      <w:r w:rsidRPr="00073311">
        <w:rPr>
          <w:rFonts w:ascii="Verdana" w:hAnsi="Verdana"/>
          <w:sz w:val="20"/>
          <w:vertAlign w:val="superscript"/>
        </w:rPr>
        <w:t>e</w:t>
      </w:r>
      <w:r w:rsidRPr="00073311">
        <w:rPr>
          <w:rFonts w:ascii="Verdana" w:hAnsi="Verdana"/>
          <w:sz w:val="20"/>
        </w:rPr>
        <w:t xml:space="preserve"> suppletoire begroting 201</w:t>
      </w:r>
      <w:r>
        <w:rPr>
          <w:rFonts w:ascii="Verdana" w:hAnsi="Verdana"/>
          <w:sz w:val="20"/>
        </w:rPr>
        <w:t>5</w:t>
      </w:r>
      <w:r w:rsidRPr="00073311">
        <w:rPr>
          <w:rFonts w:ascii="Verdana" w:hAnsi="Verdana"/>
          <w:sz w:val="20"/>
        </w:rPr>
        <w:t xml:space="preserve">” worden de mutaties ten opzichte van de “Stand </w:t>
      </w:r>
      <w:r>
        <w:rPr>
          <w:rFonts w:ascii="Verdana" w:hAnsi="Verdana"/>
          <w:sz w:val="20"/>
        </w:rPr>
        <w:t>vastgestelde</w:t>
      </w:r>
      <w:r w:rsidRPr="00073311">
        <w:rPr>
          <w:rFonts w:ascii="Verdana" w:hAnsi="Verdana"/>
          <w:sz w:val="20"/>
        </w:rPr>
        <w:t xml:space="preserve"> begroting 201</w:t>
      </w:r>
      <w:r>
        <w:rPr>
          <w:rFonts w:ascii="Verdana" w:hAnsi="Verdana"/>
          <w:sz w:val="20"/>
        </w:rPr>
        <w:t>5</w:t>
      </w:r>
      <w:r w:rsidRPr="00073311">
        <w:rPr>
          <w:rFonts w:ascii="Verdana" w:hAnsi="Verdana"/>
          <w:sz w:val="20"/>
        </w:rPr>
        <w:t xml:space="preserve">” weergegeven. Hieronder worden de </w:t>
      </w:r>
      <w:r w:rsidRPr="00B078FE">
        <w:rPr>
          <w:rFonts w:ascii="Verdana" w:hAnsi="Verdana"/>
          <w:sz w:val="20"/>
        </w:rPr>
        <w:t xml:space="preserve">belangrijkste mutaties toegelicht. </w:t>
      </w:r>
    </w:p>
    <w:p w:rsidR="00622B02" w:rsidRPr="00B078FE" w:rsidRDefault="00622B02" w:rsidP="00622B02">
      <w:pPr>
        <w:spacing w:line="360" w:lineRule="auto"/>
        <w:rPr>
          <w:rFonts w:ascii="Verdana" w:hAnsi="Verdana"/>
          <w:i/>
          <w:sz w:val="20"/>
        </w:rPr>
      </w:pPr>
    </w:p>
    <w:p w:rsidR="00622B02" w:rsidRPr="00B078FE" w:rsidRDefault="00622B02" w:rsidP="00622B02">
      <w:pPr>
        <w:spacing w:line="360" w:lineRule="auto"/>
        <w:rPr>
          <w:rFonts w:ascii="Verdana" w:hAnsi="Verdana"/>
          <w:i/>
          <w:sz w:val="20"/>
        </w:rPr>
      </w:pPr>
      <w:r w:rsidRPr="00B078FE">
        <w:rPr>
          <w:rFonts w:ascii="Verdana" w:hAnsi="Verdana"/>
          <w:i/>
          <w:sz w:val="20"/>
        </w:rPr>
        <w:t>Toelichting instrumenten (algemeen):</w:t>
      </w:r>
    </w:p>
    <w:p w:rsidR="00622B02" w:rsidRPr="00B078FE" w:rsidRDefault="00622B02" w:rsidP="00622B02">
      <w:pPr>
        <w:spacing w:line="360" w:lineRule="auto"/>
        <w:rPr>
          <w:rFonts w:ascii="Verdana" w:hAnsi="Verdana"/>
          <w:sz w:val="20"/>
        </w:rPr>
      </w:pPr>
      <w:r w:rsidRPr="00B078FE">
        <w:rPr>
          <w:rFonts w:ascii="Verdana" w:hAnsi="Verdana"/>
          <w:sz w:val="20"/>
        </w:rPr>
        <w:t xml:space="preserve">Het onderscheid relevant en niet-relevant is in onderstaande toelichting als uitgangspunt genomen. Relevant betekent relevant voor het begrotingstekort/EMU-saldo. De relevante uitgaven worden hoofdzakelijk gevormd door studiefinanciering die meteen als gift wordt toegekend en door de omzetting van uitgekeerde prestatiebeurs in gift (na behalen van het diploma binnen 10 jaar). Onder de niet-relevante uitgaven vallen vooral de betalingen van prestatiebeurzen (zolang die nog niet omgezet zijn in een gift) en verstrekte rentedragende leningen. </w:t>
      </w:r>
    </w:p>
    <w:p w:rsidR="00622B02" w:rsidRPr="00B078FE" w:rsidRDefault="00622B02" w:rsidP="00622B02">
      <w:pPr>
        <w:spacing w:line="360" w:lineRule="auto"/>
        <w:rPr>
          <w:rFonts w:ascii="Verdana" w:hAnsi="Verdana"/>
          <w:sz w:val="20"/>
        </w:rPr>
      </w:pPr>
    </w:p>
    <w:p w:rsidR="00622B02" w:rsidRPr="00B078FE" w:rsidRDefault="00622B02" w:rsidP="00622B02">
      <w:pPr>
        <w:spacing w:line="360" w:lineRule="auto"/>
        <w:rPr>
          <w:rFonts w:ascii="Verdana" w:hAnsi="Verdana"/>
          <w:sz w:val="20"/>
        </w:rPr>
      </w:pPr>
      <w:r w:rsidRPr="00B078FE">
        <w:rPr>
          <w:rFonts w:ascii="Verdana" w:hAnsi="Verdana"/>
          <w:sz w:val="20"/>
        </w:rPr>
        <w:lastRenderedPageBreak/>
        <w:t>De relevante ontvangsten worden vooral gevormd door de ontvangen rente op verstrekte studieleningen. De niet-relevante ontvangsten betreffen hoofdzakelijk aflossingen op de hoofdsom van rentedragende leningen.</w:t>
      </w:r>
    </w:p>
    <w:p w:rsidR="00622B02" w:rsidRPr="00B078FE" w:rsidRDefault="00622B02" w:rsidP="00622B02">
      <w:pPr>
        <w:spacing w:line="360" w:lineRule="auto"/>
        <w:rPr>
          <w:rFonts w:ascii="Verdana" w:hAnsi="Verdana"/>
          <w:sz w:val="20"/>
        </w:rPr>
      </w:pPr>
    </w:p>
    <w:p w:rsidR="00622B02" w:rsidRDefault="00622B02" w:rsidP="00622B02">
      <w:pPr>
        <w:spacing w:line="360" w:lineRule="auto"/>
        <w:rPr>
          <w:rFonts w:ascii="Verdana" w:hAnsi="Verdana"/>
          <w:sz w:val="20"/>
        </w:rPr>
      </w:pPr>
      <w:r w:rsidRPr="00B078FE">
        <w:rPr>
          <w:rFonts w:ascii="Verdana" w:hAnsi="Verdana"/>
          <w:sz w:val="20"/>
        </w:rPr>
        <w:t>De mutaties als gevolg van de bijstelling van het leerlingenvolume en de prijsbijstelling worden toegelicht in het algemene deel van deze 1</w:t>
      </w:r>
      <w:r w:rsidRPr="00B078FE">
        <w:rPr>
          <w:rFonts w:ascii="Verdana" w:hAnsi="Verdana"/>
          <w:sz w:val="20"/>
          <w:vertAlign w:val="superscript"/>
        </w:rPr>
        <w:t>e</w:t>
      </w:r>
      <w:r w:rsidRPr="00B078FE">
        <w:rPr>
          <w:rFonts w:ascii="Verdana" w:hAnsi="Verdana"/>
          <w:sz w:val="20"/>
        </w:rPr>
        <w:t xml:space="preserve"> suppletoire begroting.</w:t>
      </w:r>
    </w:p>
    <w:p w:rsidR="00622B02" w:rsidRPr="00B078FE" w:rsidRDefault="00622B02" w:rsidP="00622B02">
      <w:pPr>
        <w:spacing w:line="360" w:lineRule="auto"/>
        <w:rPr>
          <w:rFonts w:ascii="Verdana" w:hAnsi="Verdana"/>
          <w:sz w:val="20"/>
        </w:rPr>
      </w:pPr>
    </w:p>
    <w:p w:rsidR="00622B02" w:rsidRPr="00B078FE" w:rsidRDefault="00622B02" w:rsidP="00622B02">
      <w:pPr>
        <w:spacing w:line="360" w:lineRule="auto"/>
        <w:rPr>
          <w:rFonts w:ascii="Verdana" w:hAnsi="Verdana"/>
          <w:i/>
          <w:sz w:val="20"/>
        </w:rPr>
      </w:pPr>
      <w:r w:rsidRPr="00B078FE">
        <w:rPr>
          <w:rFonts w:ascii="Verdana" w:hAnsi="Verdana"/>
          <w:i/>
          <w:sz w:val="20"/>
        </w:rPr>
        <w:t>Toelichting mutaties:</w:t>
      </w:r>
    </w:p>
    <w:p w:rsidR="00622B02" w:rsidRPr="00B078FE" w:rsidRDefault="00622B02" w:rsidP="00622B02">
      <w:pPr>
        <w:spacing w:line="360" w:lineRule="auto"/>
        <w:rPr>
          <w:rFonts w:ascii="Verdana" w:hAnsi="Verdana"/>
          <w:sz w:val="20"/>
        </w:rPr>
      </w:pPr>
    </w:p>
    <w:p w:rsidR="00622B02" w:rsidRPr="00073311" w:rsidRDefault="00622B02" w:rsidP="00622B02">
      <w:pPr>
        <w:spacing w:line="360" w:lineRule="auto"/>
        <w:rPr>
          <w:rFonts w:ascii="Verdana" w:hAnsi="Verdana"/>
          <w:b/>
          <w:sz w:val="20"/>
        </w:rPr>
      </w:pPr>
      <w:r w:rsidRPr="00073311">
        <w:rPr>
          <w:rFonts w:ascii="Verdana" w:hAnsi="Verdana"/>
          <w:b/>
          <w:sz w:val="20"/>
        </w:rPr>
        <w:t>Uitgaven</w:t>
      </w:r>
    </w:p>
    <w:p w:rsidR="00622B02" w:rsidRPr="00073311" w:rsidRDefault="00622B02" w:rsidP="00622B02">
      <w:pPr>
        <w:spacing w:line="360" w:lineRule="auto"/>
        <w:rPr>
          <w:rFonts w:ascii="Verdana" w:hAnsi="Verdana"/>
          <w:i/>
          <w:sz w:val="20"/>
        </w:rPr>
      </w:pPr>
      <w:r w:rsidRPr="00073311">
        <w:rPr>
          <w:rFonts w:ascii="Verdana" w:hAnsi="Verdana"/>
          <w:i/>
          <w:sz w:val="20"/>
        </w:rPr>
        <w:t>Toelichting per instrument:</w:t>
      </w:r>
    </w:p>
    <w:p w:rsidR="00622B02" w:rsidRDefault="00622B02" w:rsidP="00622B02">
      <w:pPr>
        <w:spacing w:line="360" w:lineRule="auto"/>
        <w:rPr>
          <w:rFonts w:ascii="Verdana" w:hAnsi="Verdana"/>
          <w:i/>
          <w:sz w:val="20"/>
        </w:rPr>
      </w:pPr>
    </w:p>
    <w:p w:rsidR="00622B02" w:rsidRPr="00B078FE" w:rsidRDefault="00622B02" w:rsidP="00622B02">
      <w:pPr>
        <w:spacing w:line="360" w:lineRule="auto"/>
        <w:rPr>
          <w:rFonts w:ascii="Verdana" w:hAnsi="Verdana"/>
          <w:i/>
          <w:sz w:val="20"/>
        </w:rPr>
      </w:pPr>
      <w:r w:rsidRPr="00B078FE">
        <w:rPr>
          <w:rFonts w:ascii="Verdana" w:hAnsi="Verdana"/>
          <w:i/>
          <w:sz w:val="20"/>
        </w:rPr>
        <w:t>Inkomensoverdrachten</w:t>
      </w:r>
    </w:p>
    <w:p w:rsidR="00622B02" w:rsidRPr="00B078FE" w:rsidRDefault="00622B02" w:rsidP="00622B02">
      <w:pPr>
        <w:spacing w:line="360" w:lineRule="auto"/>
        <w:rPr>
          <w:rFonts w:ascii="Verdana" w:hAnsi="Verdana"/>
          <w:sz w:val="20"/>
        </w:rPr>
      </w:pPr>
      <w:r w:rsidRPr="00B078FE">
        <w:rPr>
          <w:rFonts w:ascii="Verdana" w:hAnsi="Verdana"/>
          <w:sz w:val="20"/>
        </w:rPr>
        <w:t xml:space="preserve">In totaal wordt € </w:t>
      </w:r>
      <w:r>
        <w:rPr>
          <w:rFonts w:ascii="Verdana" w:hAnsi="Verdana"/>
          <w:sz w:val="20"/>
        </w:rPr>
        <w:t>27,2</w:t>
      </w:r>
      <w:r w:rsidRPr="00B078FE">
        <w:rPr>
          <w:rFonts w:ascii="Verdana" w:hAnsi="Verdana"/>
          <w:sz w:val="20"/>
        </w:rPr>
        <w:t xml:space="preserve"> miljoen </w:t>
      </w:r>
      <w:r>
        <w:rPr>
          <w:rFonts w:ascii="Verdana" w:hAnsi="Verdana"/>
          <w:sz w:val="20"/>
        </w:rPr>
        <w:t>mee</w:t>
      </w:r>
      <w:r w:rsidRPr="00B078FE">
        <w:rPr>
          <w:rFonts w:ascii="Verdana" w:hAnsi="Verdana"/>
          <w:sz w:val="20"/>
        </w:rPr>
        <w:t>r uitgegeven aan inkomensoverdrachten dan eerder geraamd. Dit is het gevolg van de volgende mutaties:</w:t>
      </w:r>
    </w:p>
    <w:p w:rsidR="00622B02" w:rsidRPr="00B078FE" w:rsidRDefault="00622B02" w:rsidP="00622B02">
      <w:pPr>
        <w:numPr>
          <w:ilvl w:val="0"/>
          <w:numId w:val="22"/>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B078FE">
        <w:rPr>
          <w:rFonts w:ascii="Verdana" w:hAnsi="Verdana"/>
          <w:sz w:val="20"/>
        </w:rPr>
        <w:t>De</w:t>
      </w:r>
      <w:r w:rsidRPr="00B078FE">
        <w:rPr>
          <w:rFonts w:ascii="Verdana" w:hAnsi="Verdana" w:cs="Arial"/>
          <w:sz w:val="20"/>
        </w:rPr>
        <w:t xml:space="preserve"> basisbeursuitgaven vallen hoger uit dan eerder geraamd. In 201</w:t>
      </w:r>
      <w:r>
        <w:rPr>
          <w:rFonts w:ascii="Verdana" w:hAnsi="Verdana" w:cs="Arial"/>
          <w:sz w:val="20"/>
        </w:rPr>
        <w:t>5</w:t>
      </w:r>
      <w:r w:rsidRPr="00B078FE">
        <w:rPr>
          <w:rFonts w:ascii="Verdana" w:hAnsi="Verdana" w:cs="Arial"/>
          <w:sz w:val="20"/>
        </w:rPr>
        <w:t xml:space="preserve"> wordt per saldo €</w:t>
      </w:r>
      <w:r>
        <w:rPr>
          <w:rFonts w:ascii="Verdana" w:hAnsi="Verdana" w:cs="Arial"/>
          <w:sz w:val="20"/>
        </w:rPr>
        <w:t xml:space="preserve"> 114,9</w:t>
      </w:r>
      <w:r w:rsidRPr="00B078FE">
        <w:rPr>
          <w:rFonts w:ascii="Verdana" w:hAnsi="Verdana" w:cs="Arial"/>
          <w:sz w:val="20"/>
        </w:rPr>
        <w:t xml:space="preserve">  miljoen meer aan basisbeursu</w:t>
      </w:r>
      <w:r>
        <w:rPr>
          <w:rFonts w:ascii="Verdana" w:hAnsi="Verdana" w:cs="Arial"/>
          <w:sz w:val="20"/>
        </w:rPr>
        <w:t>itgaven verwacht.</w:t>
      </w:r>
    </w:p>
    <w:p w:rsidR="00622B02" w:rsidRPr="009E71D3" w:rsidRDefault="00622B02" w:rsidP="00622B02">
      <w:pPr>
        <w:pStyle w:val="Lijstalinea"/>
        <w:numPr>
          <w:ilvl w:val="0"/>
          <w:numId w:val="2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9E71D3">
        <w:rPr>
          <w:rFonts w:ascii="Verdana" w:hAnsi="Verdana" w:cs="Arial"/>
          <w:sz w:val="20"/>
        </w:rPr>
        <w:t>Dit betreft € 15,7 miljoen meer relevante basisbeursuitgaven (gift). Bij de bol word</w:t>
      </w:r>
      <w:r>
        <w:rPr>
          <w:rFonts w:ascii="Verdana" w:hAnsi="Verdana" w:cs="Arial"/>
          <w:sz w:val="20"/>
        </w:rPr>
        <w:t>en</w:t>
      </w:r>
      <w:r w:rsidRPr="009E71D3">
        <w:rPr>
          <w:rFonts w:ascii="Verdana" w:hAnsi="Verdana" w:cs="Arial"/>
          <w:sz w:val="20"/>
        </w:rPr>
        <w:t xml:space="preserve"> per saldo € 5,3 miljoen minder basisbeursuitgaven verwacht. De uitgaven basisbeurs bij de bol die direct als gift wordt verstrekt (niveau 1 en 2) dalen met € 12,3 miljoen; de relevante uitgaven basisbeurs als prestatiebeurs bol (niveau 3 en 4, voornamelijk omzettingen) vallen naar verwachting € 7,0 miljoen hoger uit. Bij het hoger onderwijs stijgen de relevante basisbeursuitgaven, merendeels als gevolg van meer omzettingen met €</w:t>
      </w:r>
      <w:r>
        <w:t xml:space="preserve"> </w:t>
      </w:r>
      <w:r w:rsidRPr="009E71D3">
        <w:rPr>
          <w:rFonts w:ascii="Verdana" w:hAnsi="Verdana"/>
          <w:sz w:val="20"/>
        </w:rPr>
        <w:t>21,0 miljoen, voornamelijk bij het hbo.</w:t>
      </w:r>
    </w:p>
    <w:p w:rsidR="00622B02" w:rsidRPr="009E71D3" w:rsidRDefault="00622B02" w:rsidP="00622B02">
      <w:pPr>
        <w:pStyle w:val="Lijstalinea"/>
        <w:numPr>
          <w:ilvl w:val="0"/>
          <w:numId w:val="2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9E71D3">
        <w:rPr>
          <w:rFonts w:ascii="Verdana" w:hAnsi="Verdana" w:cs="Arial"/>
          <w:sz w:val="20"/>
        </w:rPr>
        <w:t xml:space="preserve">De niet-relevante uitgaven basisbeurs (prestatiebeurs) stijgen met € 99,1 miljoen. Dit is voornamelijk het gevolg van een gewijzigde boekingssystematiek bij de niet relevante uitgaven. DUO is een andere boekingsmethode gaan hanteren bij het registreren van omzettingen van prestatiebeurs naar gift en rentedragende leningen. Dit resulteert in hogere niet-relevante </w:t>
      </w:r>
      <w:r w:rsidRPr="009E71D3">
        <w:rPr>
          <w:rFonts w:ascii="Verdana" w:hAnsi="Verdana" w:cs="Arial"/>
          <w:sz w:val="20"/>
        </w:rPr>
        <w:lastRenderedPageBreak/>
        <w:t>uitgaven op omzettingen en lagere niet-relevante uitgaven op rentedragende leningen.</w:t>
      </w:r>
      <w:r>
        <w:rPr>
          <w:rFonts w:ascii="Verdana" w:hAnsi="Verdana" w:cs="Arial"/>
          <w:sz w:val="20"/>
        </w:rPr>
        <w:t xml:space="preserve"> Per saldo ontstaat er door de gewijzigde systematiek dus geen verschil.</w:t>
      </w:r>
    </w:p>
    <w:p w:rsidR="00622B02" w:rsidRPr="00A91E3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p>
    <w:p w:rsidR="00622B02" w:rsidRPr="00B078FE" w:rsidRDefault="00622B02" w:rsidP="00622B02">
      <w:pPr>
        <w:numPr>
          <w:ilvl w:val="0"/>
          <w:numId w:val="22"/>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B078FE">
        <w:rPr>
          <w:rFonts w:ascii="Verdana" w:hAnsi="Verdana" w:cs="Arial"/>
          <w:sz w:val="20"/>
        </w:rPr>
        <w:t xml:space="preserve">De uitgaven aanvullende beurs vallen per saldo € </w:t>
      </w:r>
      <w:r>
        <w:rPr>
          <w:rFonts w:ascii="Verdana" w:hAnsi="Verdana" w:cs="Arial"/>
          <w:sz w:val="20"/>
        </w:rPr>
        <w:t>35,9</w:t>
      </w:r>
      <w:r w:rsidRPr="00B078FE">
        <w:rPr>
          <w:rFonts w:ascii="Verdana" w:hAnsi="Verdana" w:cs="Arial"/>
          <w:sz w:val="20"/>
        </w:rPr>
        <w:t xml:space="preserve"> miljoen hoger uit dan geraamd:</w:t>
      </w:r>
    </w:p>
    <w:p w:rsidR="00622B02" w:rsidRPr="009E71D3" w:rsidRDefault="00622B02" w:rsidP="00622B02">
      <w:pPr>
        <w:pStyle w:val="Lijstalinea"/>
        <w:numPr>
          <w:ilvl w:val="0"/>
          <w:numId w:val="2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9E71D3">
        <w:rPr>
          <w:rFonts w:ascii="Verdana" w:hAnsi="Verdana" w:cs="Arial"/>
          <w:sz w:val="20"/>
        </w:rPr>
        <w:t>Dit betreft € 8,1 miljoen meer relevante aanvullende beurs-uitgaven (gift en omzettingen). In lijn met de stijging van de uitgaven bij de basisbeurs stijgen ook de relevante uitgaven bij de aanvullende beurs.</w:t>
      </w:r>
    </w:p>
    <w:p w:rsidR="00622B02" w:rsidRPr="009E71D3" w:rsidRDefault="00622B02" w:rsidP="00622B02">
      <w:pPr>
        <w:pStyle w:val="Lijstalinea"/>
        <w:numPr>
          <w:ilvl w:val="0"/>
          <w:numId w:val="2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9E71D3">
        <w:rPr>
          <w:rFonts w:ascii="Verdana" w:hAnsi="Verdana" w:cs="Arial"/>
          <w:sz w:val="20"/>
        </w:rPr>
        <w:t>De niet-relevante uitgaven aanvullende beurs stijgen in 2015 met € 27,8 miljoen, voornamelijk vanwege de wijziging in de boekingssystematiek.</w:t>
      </w:r>
    </w:p>
    <w:p w:rsidR="00622B02" w:rsidRPr="00B078FE" w:rsidRDefault="00622B02" w:rsidP="00622B02">
      <w:pPr>
        <w:autoSpaceDE w:val="0"/>
        <w:autoSpaceDN w:val="0"/>
        <w:adjustRightInd w:val="0"/>
        <w:spacing w:line="360" w:lineRule="auto"/>
        <w:rPr>
          <w:rFonts w:ascii="Verdana" w:hAnsi="Verdana" w:cs="Arial"/>
          <w:sz w:val="20"/>
        </w:rPr>
      </w:pPr>
    </w:p>
    <w:p w:rsidR="00622B02" w:rsidRPr="006C4069" w:rsidRDefault="00622B02" w:rsidP="00622B02">
      <w:pPr>
        <w:numPr>
          <w:ilvl w:val="0"/>
          <w:numId w:val="2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6C4069">
        <w:rPr>
          <w:rFonts w:ascii="Verdana" w:hAnsi="Verdana" w:cs="Arial"/>
          <w:sz w:val="20"/>
        </w:rPr>
        <w:t>De uitgaven voor de reisvoorziening stijgen in 2015 met € 25,4 miljoen:</w:t>
      </w:r>
      <w:r>
        <w:rPr>
          <w:rFonts w:ascii="Verdana" w:hAnsi="Verdana" w:cs="Arial"/>
          <w:sz w:val="20"/>
        </w:rPr>
        <w:br/>
      </w:r>
      <w:r w:rsidRPr="006C4069">
        <w:rPr>
          <w:rFonts w:ascii="Verdana" w:hAnsi="Verdana" w:cs="Arial"/>
          <w:sz w:val="20"/>
        </w:rPr>
        <w:t>Dit is het gevolg van de volgende boekingen:</w:t>
      </w:r>
    </w:p>
    <w:p w:rsidR="00622B02" w:rsidRPr="0089581E" w:rsidRDefault="00622B02" w:rsidP="00622B02">
      <w:pPr>
        <w:numPr>
          <w:ilvl w:val="1"/>
          <w:numId w:val="28"/>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89581E">
        <w:rPr>
          <w:rFonts w:ascii="Verdana" w:hAnsi="Verdana" w:cs="Arial"/>
          <w:sz w:val="20"/>
        </w:rPr>
        <w:t>een correctie van de inschatting voor de netto opbrengsten van het onterecht kaartbezit; lagere contractkosten als gevolg van dalende aantallen OV-kaart gerechtigden; lagere gemiddelde kaartprijzen waardoor de definitieve vergoeding 2014 lager uitvalt dan eerder geraamd en lagere nabetaling over 2014.</w:t>
      </w:r>
    </w:p>
    <w:p w:rsidR="00622B02" w:rsidRPr="0089581E" w:rsidRDefault="00622B02" w:rsidP="00622B02">
      <w:pPr>
        <w:numPr>
          <w:ilvl w:val="1"/>
          <w:numId w:val="28"/>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89581E">
        <w:rPr>
          <w:rFonts w:ascii="Verdana" w:hAnsi="Verdana" w:cs="Arial"/>
          <w:sz w:val="20"/>
        </w:rPr>
        <w:t>Lagere niet-relevante prestatie</w:t>
      </w:r>
      <w:r>
        <w:rPr>
          <w:rFonts w:ascii="Verdana" w:hAnsi="Verdana" w:cs="Arial"/>
          <w:sz w:val="20"/>
        </w:rPr>
        <w:t>beurs-</w:t>
      </w:r>
      <w:r w:rsidRPr="0089581E">
        <w:rPr>
          <w:rFonts w:ascii="Verdana" w:hAnsi="Verdana" w:cs="Arial"/>
          <w:sz w:val="20"/>
        </w:rPr>
        <w:t>boekingen die als gevolg van de boekingssystematiek resulteren in hogere relevante uitgaven op dit artikelonderdeel</w:t>
      </w:r>
      <w:r>
        <w:rPr>
          <w:rFonts w:ascii="Verdana" w:hAnsi="Verdana" w:cs="Arial"/>
          <w:sz w:val="20"/>
        </w:rPr>
        <w:t>.</w:t>
      </w:r>
    </w:p>
    <w:p w:rsidR="00622B02" w:rsidRPr="0089581E" w:rsidRDefault="00622B02" w:rsidP="00622B02">
      <w:pPr>
        <w:numPr>
          <w:ilvl w:val="1"/>
          <w:numId w:val="28"/>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89581E">
        <w:rPr>
          <w:rFonts w:ascii="Verdana" w:hAnsi="Verdana" w:cs="Arial"/>
          <w:sz w:val="20"/>
        </w:rPr>
        <w:t xml:space="preserve">Meer omzettingen </w:t>
      </w:r>
      <w:r>
        <w:rPr>
          <w:rFonts w:ascii="Verdana" w:hAnsi="Verdana" w:cs="Arial"/>
          <w:sz w:val="20"/>
        </w:rPr>
        <w:t>van niet-relevante prestatiebeurs</w:t>
      </w:r>
      <w:r w:rsidRPr="0089581E">
        <w:rPr>
          <w:rFonts w:ascii="Verdana" w:hAnsi="Verdana" w:cs="Arial"/>
          <w:sz w:val="20"/>
        </w:rPr>
        <w:t>-uitgaven  naar OV-uitgaven in gift</w:t>
      </w:r>
      <w:r>
        <w:rPr>
          <w:rFonts w:ascii="Verdana" w:hAnsi="Verdana" w:cs="Arial"/>
          <w:sz w:val="20"/>
        </w:rPr>
        <w:t>.</w:t>
      </w:r>
    </w:p>
    <w:p w:rsidR="00622B02" w:rsidRPr="0089581E"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p>
    <w:p w:rsidR="00622B02" w:rsidRPr="009E71D3" w:rsidRDefault="00622B02" w:rsidP="00622B02">
      <w:pPr>
        <w:numPr>
          <w:ilvl w:val="0"/>
          <w:numId w:val="2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89581E">
        <w:rPr>
          <w:rFonts w:ascii="Verdana" w:hAnsi="Verdana" w:cs="Arial"/>
          <w:sz w:val="20"/>
        </w:rPr>
        <w:t xml:space="preserve">De </w:t>
      </w:r>
      <w:r w:rsidRPr="0089581E">
        <w:rPr>
          <w:rFonts w:ascii="Verdana" w:hAnsi="Verdana" w:cs="Arial"/>
          <w:iCs/>
          <w:sz w:val="20"/>
        </w:rPr>
        <w:t xml:space="preserve">overige uitgaven vallen in 2015 € </w:t>
      </w:r>
      <w:r>
        <w:rPr>
          <w:rFonts w:ascii="Verdana" w:hAnsi="Verdana" w:cs="Arial"/>
          <w:iCs/>
          <w:sz w:val="20"/>
        </w:rPr>
        <w:t xml:space="preserve">149,0 </w:t>
      </w:r>
      <w:r w:rsidRPr="00B078FE">
        <w:rPr>
          <w:rFonts w:ascii="Verdana" w:hAnsi="Verdana" w:cs="Arial"/>
          <w:iCs/>
          <w:sz w:val="20"/>
        </w:rPr>
        <w:t xml:space="preserve">miljoen </w:t>
      </w:r>
      <w:r>
        <w:rPr>
          <w:rFonts w:ascii="Verdana" w:hAnsi="Verdana" w:cs="Arial"/>
          <w:iCs/>
          <w:sz w:val="20"/>
        </w:rPr>
        <w:t>la</w:t>
      </w:r>
      <w:r w:rsidRPr="00B078FE">
        <w:rPr>
          <w:rFonts w:ascii="Verdana" w:hAnsi="Verdana" w:cs="Arial"/>
          <w:iCs/>
          <w:sz w:val="20"/>
        </w:rPr>
        <w:t>ger uit dan geraamd:</w:t>
      </w:r>
    </w:p>
    <w:p w:rsidR="00622B02" w:rsidRPr="009E71D3" w:rsidRDefault="00622B02" w:rsidP="00622B02">
      <w:pPr>
        <w:numPr>
          <w:ilvl w:val="1"/>
          <w:numId w:val="29"/>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9E71D3">
        <w:rPr>
          <w:rFonts w:ascii="Verdana" w:hAnsi="Verdana" w:cs="Arial"/>
          <w:iCs/>
          <w:sz w:val="20"/>
        </w:rPr>
        <w:t xml:space="preserve">Van deze bijstelling is + € 21,1 miljoen relevant. </w:t>
      </w:r>
      <w:r w:rsidRPr="009E71D3">
        <w:rPr>
          <w:rFonts w:ascii="Verdana" w:hAnsi="Verdana"/>
          <w:sz w:val="20"/>
        </w:rPr>
        <w:t>Deze mutatie van de overige uitgaven geschiedt op basis van de realisaties over 2014 op dit artikelonderdeel.</w:t>
      </w:r>
    </w:p>
    <w:p w:rsidR="00622B02" w:rsidRPr="009E71D3" w:rsidRDefault="00622B02" w:rsidP="00622B02">
      <w:pPr>
        <w:numPr>
          <w:ilvl w:val="1"/>
          <w:numId w:val="29"/>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9E71D3">
        <w:rPr>
          <w:rFonts w:ascii="Verdana" w:hAnsi="Verdana"/>
          <w:sz w:val="20"/>
        </w:rPr>
        <w:t>De niet-relevante overige uitgaven vallen € 170,1 miljoen lager uit. Met deze mutatie worden de technische bijstellingen op de verschillende onderdelen aangesloten. Ook lagere aantallen toekenningen van OV-kaarten zorgen hier voor een meevaller.</w:t>
      </w:r>
    </w:p>
    <w:p w:rsidR="00622B02" w:rsidRPr="00B078FE" w:rsidRDefault="00622B02" w:rsidP="00622B02">
      <w:pPr>
        <w:autoSpaceDE w:val="0"/>
        <w:autoSpaceDN w:val="0"/>
        <w:adjustRightInd w:val="0"/>
        <w:spacing w:line="360" w:lineRule="auto"/>
        <w:rPr>
          <w:rFonts w:ascii="Verdana" w:hAnsi="Verdana" w:cs="Arial"/>
          <w:sz w:val="20"/>
        </w:rPr>
      </w:pPr>
    </w:p>
    <w:p w:rsidR="00622B02" w:rsidRPr="007829D9" w:rsidRDefault="00622B02" w:rsidP="00622B02">
      <w:pPr>
        <w:spacing w:line="360" w:lineRule="auto"/>
        <w:rPr>
          <w:rFonts w:ascii="Verdana" w:hAnsi="Verdana"/>
          <w:i/>
          <w:sz w:val="20"/>
        </w:rPr>
      </w:pPr>
      <w:r w:rsidRPr="007829D9">
        <w:rPr>
          <w:rFonts w:ascii="Verdana" w:hAnsi="Verdana"/>
          <w:i/>
          <w:sz w:val="20"/>
        </w:rPr>
        <w:t>Leningen</w:t>
      </w:r>
    </w:p>
    <w:p w:rsidR="00622B02" w:rsidRPr="007829D9" w:rsidRDefault="00622B02" w:rsidP="00622B02">
      <w:pPr>
        <w:spacing w:line="360" w:lineRule="auto"/>
        <w:rPr>
          <w:rFonts w:ascii="Verdana" w:hAnsi="Verdana"/>
          <w:sz w:val="20"/>
        </w:rPr>
      </w:pPr>
      <w:r>
        <w:rPr>
          <w:rFonts w:ascii="Verdana" w:hAnsi="Verdana"/>
          <w:sz w:val="20"/>
        </w:rPr>
        <w:lastRenderedPageBreak/>
        <w:t xml:space="preserve">Er </w:t>
      </w:r>
      <w:r w:rsidRPr="007829D9">
        <w:rPr>
          <w:rFonts w:ascii="Verdana" w:hAnsi="Verdana"/>
          <w:sz w:val="20"/>
        </w:rPr>
        <w:t xml:space="preserve">wordt per saldo </w:t>
      </w:r>
      <w:r>
        <w:rPr>
          <w:rFonts w:ascii="Verdana" w:hAnsi="Verdana"/>
          <w:sz w:val="20"/>
        </w:rPr>
        <w:t>naar verwachting € 59,5 miljoen minder uitgegeven aan rentedragende leningen dan geraamd</w:t>
      </w:r>
      <w:r w:rsidRPr="007829D9">
        <w:rPr>
          <w:rFonts w:ascii="Verdana" w:hAnsi="Verdana"/>
          <w:sz w:val="20"/>
        </w:rPr>
        <w:t>:</w:t>
      </w:r>
    </w:p>
    <w:p w:rsidR="00622B02"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7829D9">
        <w:rPr>
          <w:rFonts w:ascii="Verdana" w:hAnsi="Verdana"/>
          <w:sz w:val="20"/>
        </w:rPr>
        <w:t xml:space="preserve">De verwachte </w:t>
      </w:r>
      <w:r>
        <w:rPr>
          <w:rFonts w:ascii="Verdana" w:hAnsi="Verdana"/>
          <w:sz w:val="20"/>
        </w:rPr>
        <w:t xml:space="preserve">daling bij de </w:t>
      </w:r>
      <w:r w:rsidRPr="007829D9">
        <w:rPr>
          <w:rFonts w:ascii="Verdana" w:hAnsi="Verdana"/>
          <w:sz w:val="20"/>
        </w:rPr>
        <w:t xml:space="preserve">uitgaven aan rentedragende leningen </w:t>
      </w:r>
      <w:r>
        <w:rPr>
          <w:rFonts w:ascii="Verdana" w:hAnsi="Verdana"/>
          <w:sz w:val="20"/>
        </w:rPr>
        <w:t xml:space="preserve">is ondermeer </w:t>
      </w:r>
      <w:r w:rsidRPr="007829D9">
        <w:rPr>
          <w:rFonts w:ascii="Verdana" w:hAnsi="Verdana"/>
          <w:sz w:val="20"/>
        </w:rPr>
        <w:t>het gevolg van een lagere groei van het gemiddelde geleende bedrag wat blijkt uit de realisatiecijfers over 2014.</w:t>
      </w:r>
    </w:p>
    <w:p w:rsidR="00622B02" w:rsidRPr="007829D9" w:rsidRDefault="00622B02" w:rsidP="00622B02">
      <w:pPr>
        <w:numPr>
          <w:ilvl w:val="0"/>
          <w:numId w:val="1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E69AD">
        <w:rPr>
          <w:rFonts w:ascii="Verdana" w:hAnsi="Verdana"/>
          <w:iCs/>
          <w:sz w:val="20"/>
        </w:rPr>
        <w:t>De uitgaven aan collegegeldkrediet worden op basis van de realisaties over 2014 verlaagd</w:t>
      </w:r>
      <w:r>
        <w:rPr>
          <w:rFonts w:ascii="Verdana" w:hAnsi="Verdana"/>
          <w:sz w:val="20"/>
        </w:rPr>
        <w:t>.</w:t>
      </w:r>
    </w:p>
    <w:p w:rsidR="00622B02" w:rsidRPr="00B078FE" w:rsidRDefault="00622B02" w:rsidP="00622B02">
      <w:pPr>
        <w:spacing w:line="360" w:lineRule="auto"/>
        <w:rPr>
          <w:rFonts w:ascii="Verdana" w:hAnsi="Verdana"/>
          <w:sz w:val="20"/>
        </w:rPr>
      </w:pPr>
    </w:p>
    <w:p w:rsidR="00622B02" w:rsidRPr="00B078FE" w:rsidRDefault="00622B02" w:rsidP="00622B02">
      <w:pPr>
        <w:spacing w:line="360" w:lineRule="auto"/>
        <w:rPr>
          <w:rFonts w:ascii="Verdana" w:hAnsi="Verdana"/>
          <w:sz w:val="20"/>
        </w:rPr>
      </w:pPr>
      <w:r w:rsidRPr="00B078FE">
        <w:rPr>
          <w:rFonts w:ascii="Verdana" w:hAnsi="Verdana"/>
          <w:i/>
          <w:sz w:val="20"/>
        </w:rPr>
        <w:t>Bijdragen aan agentschappen</w:t>
      </w:r>
    </w:p>
    <w:p w:rsidR="00622B02" w:rsidRPr="00060D65"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B078FE">
        <w:rPr>
          <w:rFonts w:ascii="Verdana" w:hAnsi="Verdana"/>
          <w:sz w:val="20"/>
        </w:rPr>
        <w:t xml:space="preserve">Het budget voor de Dienst Uitvoering Onderwijs (DUO) wordt per saldo met € </w:t>
      </w:r>
      <w:r>
        <w:rPr>
          <w:rFonts w:ascii="Verdana" w:hAnsi="Verdana"/>
          <w:sz w:val="20"/>
        </w:rPr>
        <w:t>3</w:t>
      </w:r>
      <w:r w:rsidRPr="00B078FE">
        <w:rPr>
          <w:rFonts w:ascii="Verdana" w:hAnsi="Verdana"/>
          <w:sz w:val="20"/>
        </w:rPr>
        <w:t>,</w:t>
      </w:r>
      <w:r>
        <w:rPr>
          <w:rFonts w:ascii="Verdana" w:hAnsi="Verdana"/>
          <w:sz w:val="20"/>
        </w:rPr>
        <w:t>4</w:t>
      </w:r>
      <w:r w:rsidRPr="00B078FE">
        <w:rPr>
          <w:rFonts w:ascii="Verdana" w:hAnsi="Verdana"/>
          <w:sz w:val="20"/>
        </w:rPr>
        <w:t xml:space="preserve"> miljoen verhoogd. Dit is </w:t>
      </w:r>
      <w:r>
        <w:rPr>
          <w:rFonts w:ascii="Verdana" w:hAnsi="Verdana"/>
          <w:sz w:val="20"/>
        </w:rPr>
        <w:t xml:space="preserve">grotendeels </w:t>
      </w:r>
      <w:r w:rsidRPr="00B078FE">
        <w:rPr>
          <w:rFonts w:ascii="Verdana" w:hAnsi="Verdana"/>
          <w:sz w:val="20"/>
        </w:rPr>
        <w:t>h</w:t>
      </w:r>
      <w:r>
        <w:rPr>
          <w:rFonts w:ascii="Verdana" w:hAnsi="Verdana"/>
          <w:sz w:val="20"/>
        </w:rPr>
        <w:t xml:space="preserve">et gevolg van een intertemporele compensatie (al bij najaarsnota 2014 gemeld) van € 3,0 miljoen van 2014 naar 2015 </w:t>
      </w:r>
      <w:r w:rsidRPr="00262BA0">
        <w:rPr>
          <w:rFonts w:ascii="Verdana" w:hAnsi="Verdana"/>
          <w:sz w:val="20"/>
        </w:rPr>
        <w:t>vanwege herziening van het kasritme voor het Programma Vernieuwing Studiefinanciering (PVS).</w:t>
      </w:r>
    </w:p>
    <w:p w:rsidR="00622B02" w:rsidRPr="00B078FE" w:rsidRDefault="00622B02" w:rsidP="00622B02">
      <w:pPr>
        <w:spacing w:line="360" w:lineRule="auto"/>
        <w:rPr>
          <w:rFonts w:ascii="Verdana" w:hAnsi="Verdana"/>
          <w:b/>
          <w:sz w:val="20"/>
        </w:rPr>
      </w:pPr>
    </w:p>
    <w:p w:rsidR="00622B02" w:rsidRPr="00B078FE" w:rsidRDefault="00622B02" w:rsidP="00622B02">
      <w:pPr>
        <w:spacing w:line="360" w:lineRule="auto"/>
        <w:rPr>
          <w:rFonts w:ascii="Verdana" w:hAnsi="Verdana"/>
          <w:b/>
          <w:sz w:val="20"/>
        </w:rPr>
      </w:pPr>
      <w:r w:rsidRPr="00B078FE">
        <w:rPr>
          <w:rFonts w:ascii="Verdana" w:hAnsi="Verdana"/>
          <w:b/>
          <w:sz w:val="20"/>
        </w:rPr>
        <w:t>Ontvangsten</w:t>
      </w:r>
    </w:p>
    <w:p w:rsidR="00622B02" w:rsidRPr="00B078FE" w:rsidRDefault="00622B02" w:rsidP="00622B02">
      <w:pPr>
        <w:spacing w:line="360" w:lineRule="auto"/>
        <w:rPr>
          <w:rFonts w:ascii="Verdana" w:hAnsi="Verdana"/>
          <w:sz w:val="20"/>
        </w:rPr>
      </w:pPr>
      <w:r>
        <w:rPr>
          <w:rFonts w:ascii="Verdana" w:hAnsi="Verdana"/>
          <w:sz w:val="20"/>
        </w:rPr>
        <w:t>De</w:t>
      </w:r>
      <w:r w:rsidRPr="00B078FE">
        <w:rPr>
          <w:rFonts w:ascii="Verdana" w:hAnsi="Verdana"/>
          <w:sz w:val="20"/>
        </w:rPr>
        <w:t xml:space="preserve"> ontvangsten</w:t>
      </w:r>
      <w:r>
        <w:rPr>
          <w:rFonts w:ascii="Verdana" w:hAnsi="Verdana"/>
          <w:sz w:val="20"/>
        </w:rPr>
        <w:t>raming</w:t>
      </w:r>
      <w:r w:rsidRPr="00B078FE">
        <w:rPr>
          <w:rFonts w:ascii="Verdana" w:hAnsi="Verdana"/>
          <w:sz w:val="20"/>
        </w:rPr>
        <w:t xml:space="preserve"> </w:t>
      </w:r>
      <w:r>
        <w:rPr>
          <w:rFonts w:ascii="Verdana" w:hAnsi="Verdana"/>
          <w:sz w:val="20"/>
        </w:rPr>
        <w:t>wordt per saldo verhoogd met € 12</w:t>
      </w:r>
      <w:r w:rsidRPr="00B078FE">
        <w:rPr>
          <w:rFonts w:ascii="Verdana" w:hAnsi="Verdana"/>
          <w:sz w:val="20"/>
        </w:rPr>
        <w:t>,</w:t>
      </w:r>
      <w:r>
        <w:rPr>
          <w:rFonts w:ascii="Verdana" w:hAnsi="Verdana"/>
          <w:sz w:val="20"/>
        </w:rPr>
        <w:t>5</w:t>
      </w:r>
      <w:r w:rsidRPr="00B078FE">
        <w:rPr>
          <w:rFonts w:ascii="Verdana" w:hAnsi="Verdana"/>
          <w:sz w:val="20"/>
        </w:rPr>
        <w:t xml:space="preserve"> miljoen:</w:t>
      </w:r>
    </w:p>
    <w:p w:rsidR="00622B02" w:rsidRPr="00B078FE" w:rsidRDefault="00622B02" w:rsidP="00622B02">
      <w:pPr>
        <w:numPr>
          <w:ilvl w:val="0"/>
          <w:numId w:val="2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sidRPr="00B078FE">
        <w:rPr>
          <w:rFonts w:ascii="Verdana" w:hAnsi="Verdana"/>
          <w:sz w:val="20"/>
        </w:rPr>
        <w:t>Op basis van de realisatiecijfers over 201</w:t>
      </w:r>
      <w:r>
        <w:rPr>
          <w:rFonts w:ascii="Verdana" w:hAnsi="Verdana"/>
          <w:sz w:val="20"/>
        </w:rPr>
        <w:t>4</w:t>
      </w:r>
      <w:r w:rsidRPr="00B078FE">
        <w:rPr>
          <w:rFonts w:ascii="Verdana" w:hAnsi="Verdana"/>
          <w:sz w:val="20"/>
        </w:rPr>
        <w:t xml:space="preserve"> en de lage</w:t>
      </w:r>
      <w:r>
        <w:rPr>
          <w:rFonts w:ascii="Verdana" w:hAnsi="Verdana"/>
          <w:sz w:val="20"/>
        </w:rPr>
        <w:t>re</w:t>
      </w:r>
      <w:r w:rsidRPr="00B078FE">
        <w:rPr>
          <w:rFonts w:ascii="Verdana" w:hAnsi="Verdana"/>
          <w:sz w:val="20"/>
        </w:rPr>
        <w:t xml:space="preserve"> rente worden de relevante rente-ontvangsten naar beneden bijgesteld. </w:t>
      </w:r>
      <w:r>
        <w:rPr>
          <w:rFonts w:ascii="Verdana" w:hAnsi="Verdana"/>
          <w:sz w:val="20"/>
        </w:rPr>
        <w:t>Samen met de relevante ontvangsten op de hoofdsom wordt per saldo - € 39,5 miljoen gemuteerd.</w:t>
      </w:r>
    </w:p>
    <w:p w:rsidR="00622B02" w:rsidRPr="000E4AB6" w:rsidRDefault="00622B02" w:rsidP="00622B02">
      <w:pPr>
        <w:numPr>
          <w:ilvl w:val="0"/>
          <w:numId w:val="2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Pr>
          <w:rFonts w:ascii="Verdana" w:hAnsi="Verdana"/>
          <w:sz w:val="20"/>
        </w:rPr>
        <w:t xml:space="preserve">Bij de kortlopende vorderingen worden € 8,2 miljoen </w:t>
      </w:r>
      <w:r w:rsidRPr="000E4AB6">
        <w:rPr>
          <w:rFonts w:ascii="Verdana" w:hAnsi="Verdana"/>
          <w:sz w:val="20"/>
        </w:rPr>
        <w:t xml:space="preserve">meer ontvangsten </w:t>
      </w:r>
      <w:r>
        <w:rPr>
          <w:rFonts w:ascii="Verdana" w:hAnsi="Verdana"/>
          <w:sz w:val="20"/>
        </w:rPr>
        <w:t>verwacht.</w:t>
      </w:r>
    </w:p>
    <w:p w:rsidR="00622B02" w:rsidRPr="000E4AB6" w:rsidRDefault="00622B02" w:rsidP="00622B02">
      <w:pPr>
        <w:numPr>
          <w:ilvl w:val="0"/>
          <w:numId w:val="2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Pr>
          <w:rFonts w:ascii="Verdana" w:hAnsi="Verdana"/>
          <w:sz w:val="20"/>
        </w:rPr>
        <w:t>Op basis van de realisaties 2014 worden de verwachte niet-relevante ontvangsten met € 43,8 miljoen verhoogd. Dit betreft ontvangsten van direct verstrekte rentedragende studieleningen en in langlopende leningen omgezette prestatiebeurs-uitgaven .</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sz w:val="20"/>
        </w:rPr>
      </w:pPr>
    </w:p>
    <w:p w:rsidR="00622B02" w:rsidRPr="00CA2829" w:rsidRDefault="00622B02" w:rsidP="00622B02">
      <w:pPr>
        <w:spacing w:line="360" w:lineRule="auto"/>
        <w:rPr>
          <w:rFonts w:ascii="Verdana" w:hAnsi="Verdana" w:cs="Arial"/>
          <w:b/>
          <w:sz w:val="20"/>
        </w:rPr>
      </w:pPr>
      <w:r w:rsidRPr="00CA2829">
        <w:rPr>
          <w:rFonts w:ascii="Verdana" w:hAnsi="Verdana" w:cs="Arial"/>
          <w:b/>
          <w:sz w:val="20"/>
        </w:rPr>
        <w:t>Artikel 12. Tegemoetkoming onderwijsbijdrage en schoolkosten</w:t>
      </w:r>
    </w:p>
    <w:p w:rsidR="00622B02" w:rsidRPr="00CA2829" w:rsidRDefault="00622B02" w:rsidP="00622B02">
      <w:pPr>
        <w:spacing w:line="360" w:lineRule="auto"/>
        <w:rPr>
          <w:rFonts w:ascii="Verdana" w:hAnsi="Verdana" w:cs="Arial"/>
          <w:sz w:val="20"/>
        </w:rPr>
      </w:pPr>
    </w:p>
    <w:p w:rsidR="00622B02" w:rsidRPr="00CA2829" w:rsidRDefault="00622B02" w:rsidP="00622B02">
      <w:pPr>
        <w:spacing w:line="360" w:lineRule="auto"/>
        <w:rPr>
          <w:rFonts w:ascii="Verdana" w:hAnsi="Verdana" w:cs="Arial"/>
          <w:i/>
          <w:sz w:val="20"/>
        </w:rPr>
      </w:pPr>
      <w:r w:rsidRPr="00CA2829">
        <w:rPr>
          <w:rFonts w:ascii="Verdana" w:hAnsi="Verdana" w:cs="Arial"/>
          <w:i/>
          <w:sz w:val="20"/>
        </w:rPr>
        <w:t>Budgettaire gevolgen van beleid</w:t>
      </w:r>
    </w:p>
    <w:tbl>
      <w:tblPr>
        <w:tblW w:w="14089" w:type="dxa"/>
        <w:tblInd w:w="55" w:type="dxa"/>
        <w:tblCellMar>
          <w:left w:w="70" w:type="dxa"/>
          <w:right w:w="70" w:type="dxa"/>
        </w:tblCellMar>
        <w:tblLook w:val="04A0" w:firstRow="1" w:lastRow="0" w:firstColumn="1" w:lastColumn="0" w:noHBand="0" w:noVBand="1"/>
      </w:tblPr>
      <w:tblGrid>
        <w:gridCol w:w="196"/>
        <w:gridCol w:w="67"/>
        <w:gridCol w:w="217"/>
        <w:gridCol w:w="2044"/>
        <w:gridCol w:w="217"/>
        <w:gridCol w:w="2556"/>
        <w:gridCol w:w="1562"/>
        <w:gridCol w:w="820"/>
        <w:gridCol w:w="907"/>
        <w:gridCol w:w="1030"/>
        <w:gridCol w:w="1030"/>
        <w:gridCol w:w="737"/>
        <w:gridCol w:w="902"/>
        <w:gridCol w:w="902"/>
        <w:gridCol w:w="902"/>
      </w:tblGrid>
      <w:tr w:rsidR="00622B02" w:rsidRPr="006B09D0" w:rsidTr="00175626">
        <w:trPr>
          <w:trHeight w:val="210"/>
        </w:trPr>
        <w:tc>
          <w:tcPr>
            <w:tcW w:w="11380" w:type="dxa"/>
            <w:gridSpan w:val="12"/>
            <w:tcBorders>
              <w:top w:val="single" w:sz="4" w:space="0" w:color="auto"/>
              <w:left w:val="nil"/>
              <w:bottom w:val="single" w:sz="4" w:space="0" w:color="auto"/>
              <w:right w:val="nil"/>
            </w:tcBorders>
            <w:shd w:val="clear" w:color="000000" w:fill="000000"/>
            <w:noWrap/>
            <w:vAlign w:val="center"/>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6B09D0">
              <w:rPr>
                <w:rFonts w:ascii="Verdana" w:hAnsi="Verdana" w:cs="Arial"/>
                <w:b/>
                <w:bCs/>
                <w:color w:val="FFFFFF"/>
                <w:sz w:val="16"/>
                <w:szCs w:val="16"/>
              </w:rPr>
              <w:t>Budgettaire gevolgen van beleid artikel 12 (Eerste suppletoire begroting) (bedragen x € 1.000)</w:t>
            </w:r>
          </w:p>
        </w:tc>
        <w:tc>
          <w:tcPr>
            <w:tcW w:w="903" w:type="dxa"/>
            <w:tcBorders>
              <w:top w:val="single" w:sz="4" w:space="0" w:color="auto"/>
              <w:left w:val="nil"/>
              <w:bottom w:val="single" w:sz="4" w:space="0" w:color="auto"/>
              <w:right w:val="nil"/>
            </w:tcBorders>
            <w:shd w:val="clear" w:color="000000" w:fill="000000"/>
            <w:noWrap/>
            <w:vAlign w:val="center"/>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B09D0">
              <w:rPr>
                <w:rFonts w:ascii="Verdana" w:hAnsi="Verdana" w:cs="Arial"/>
                <w:color w:val="FFFFFF"/>
                <w:sz w:val="16"/>
                <w:szCs w:val="16"/>
              </w:rPr>
              <w:t> </w:t>
            </w:r>
          </w:p>
        </w:tc>
        <w:tc>
          <w:tcPr>
            <w:tcW w:w="903" w:type="dxa"/>
            <w:tcBorders>
              <w:top w:val="single" w:sz="4" w:space="0" w:color="auto"/>
              <w:left w:val="nil"/>
              <w:bottom w:val="single" w:sz="4" w:space="0" w:color="auto"/>
              <w:right w:val="nil"/>
            </w:tcBorders>
            <w:shd w:val="clear" w:color="000000" w:fill="000000"/>
            <w:noWrap/>
            <w:vAlign w:val="center"/>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B09D0">
              <w:rPr>
                <w:rFonts w:ascii="Verdana" w:hAnsi="Verdana" w:cs="Arial"/>
                <w:color w:val="FFFFFF"/>
                <w:sz w:val="16"/>
                <w:szCs w:val="16"/>
              </w:rPr>
              <w:t> </w:t>
            </w:r>
          </w:p>
        </w:tc>
        <w:tc>
          <w:tcPr>
            <w:tcW w:w="903" w:type="dxa"/>
            <w:tcBorders>
              <w:top w:val="single" w:sz="4" w:space="0" w:color="auto"/>
              <w:left w:val="nil"/>
              <w:bottom w:val="single" w:sz="4" w:space="0" w:color="auto"/>
              <w:right w:val="nil"/>
            </w:tcBorders>
            <w:shd w:val="clear" w:color="000000" w:fill="000000"/>
            <w:noWrap/>
            <w:vAlign w:val="center"/>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B09D0">
              <w:rPr>
                <w:rFonts w:ascii="Verdana" w:hAnsi="Verdana" w:cs="Arial"/>
                <w:color w:val="FFFFFF"/>
                <w:sz w:val="16"/>
                <w:szCs w:val="16"/>
              </w:rPr>
              <w:t> </w:t>
            </w:r>
          </w:p>
        </w:tc>
      </w:tr>
      <w:tr w:rsidR="00622B02" w:rsidRPr="006B09D0" w:rsidTr="00175626">
        <w:trPr>
          <w:trHeight w:val="1050"/>
        </w:trPr>
        <w:tc>
          <w:tcPr>
            <w:tcW w:w="5303" w:type="dxa"/>
            <w:gridSpan w:val="6"/>
            <w:tcBorders>
              <w:top w:val="nil"/>
              <w:left w:val="nil"/>
              <w:bottom w:val="single" w:sz="4" w:space="0" w:color="auto"/>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0"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Stand ontwerpbegroting 2015</w:t>
            </w:r>
          </w:p>
        </w:tc>
        <w:tc>
          <w:tcPr>
            <w:tcW w:w="819"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Mutaties</w:t>
            </w:r>
          </w:p>
        </w:tc>
        <w:tc>
          <w:tcPr>
            <w:tcW w:w="906"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Stand vast-gestelde begroting 2015</w:t>
            </w:r>
          </w:p>
        </w:tc>
        <w:tc>
          <w:tcPr>
            <w:tcW w:w="1028"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xml:space="preserve">Mutaties 1e suppletoire begroting </w:t>
            </w:r>
            <w:r w:rsidRPr="006B09D0">
              <w:rPr>
                <w:rFonts w:ascii="Verdana" w:hAnsi="Verdana" w:cs="Arial"/>
                <w:sz w:val="16"/>
                <w:szCs w:val="16"/>
              </w:rPr>
              <w:lastRenderedPageBreak/>
              <w:t>2015</w:t>
            </w:r>
          </w:p>
        </w:tc>
        <w:tc>
          <w:tcPr>
            <w:tcW w:w="1028"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lastRenderedPageBreak/>
              <w:t>Stand 1e suppletoire begroting 2015</w:t>
            </w:r>
          </w:p>
        </w:tc>
        <w:tc>
          <w:tcPr>
            <w:tcW w:w="736"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B09D0">
              <w:rPr>
                <w:rFonts w:ascii="Verdana" w:hAnsi="Verdana" w:cs="Arial"/>
                <w:sz w:val="16"/>
                <w:szCs w:val="16"/>
              </w:rPr>
              <w:t>Mutatie 2016</w:t>
            </w:r>
          </w:p>
        </w:tc>
        <w:tc>
          <w:tcPr>
            <w:tcW w:w="903"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B09D0">
              <w:rPr>
                <w:rFonts w:ascii="Verdana" w:hAnsi="Verdana" w:cs="Arial"/>
                <w:sz w:val="16"/>
                <w:szCs w:val="16"/>
              </w:rPr>
              <w:t>Mutatie 2017</w:t>
            </w:r>
          </w:p>
        </w:tc>
        <w:tc>
          <w:tcPr>
            <w:tcW w:w="903"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B09D0">
              <w:rPr>
                <w:rFonts w:ascii="Verdana" w:hAnsi="Verdana" w:cs="Arial"/>
                <w:sz w:val="16"/>
                <w:szCs w:val="16"/>
              </w:rPr>
              <w:t>Mutatie 2018</w:t>
            </w:r>
          </w:p>
        </w:tc>
        <w:tc>
          <w:tcPr>
            <w:tcW w:w="903" w:type="dxa"/>
            <w:tcBorders>
              <w:top w:val="nil"/>
              <w:left w:val="nil"/>
              <w:bottom w:val="single" w:sz="4" w:space="0" w:color="auto"/>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B09D0">
              <w:rPr>
                <w:rFonts w:ascii="Verdana" w:hAnsi="Verdana" w:cs="Arial"/>
                <w:sz w:val="16"/>
                <w:szCs w:val="16"/>
              </w:rPr>
              <w:t>Mutatie 2019</w:t>
            </w:r>
          </w:p>
        </w:tc>
      </w:tr>
      <w:tr w:rsidR="00622B02" w:rsidRPr="006B09D0" w:rsidTr="00175626">
        <w:trPr>
          <w:trHeight w:val="210"/>
        </w:trPr>
        <w:tc>
          <w:tcPr>
            <w:tcW w:w="5303" w:type="dxa"/>
            <w:gridSpan w:val="6"/>
            <w:tcBorders>
              <w:top w:val="single" w:sz="4" w:space="0" w:color="auto"/>
              <w:left w:val="nil"/>
              <w:bottom w:val="single" w:sz="4" w:space="0" w:color="auto"/>
              <w:right w:val="nil"/>
            </w:tcBorders>
            <w:shd w:val="clear" w:color="auto" w:fill="auto"/>
            <w:noWrap/>
            <w:vAlign w:val="center"/>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9D0">
              <w:rPr>
                <w:rFonts w:ascii="Verdana" w:hAnsi="Verdana" w:cs="Arial"/>
                <w:b/>
                <w:bCs/>
                <w:sz w:val="16"/>
                <w:szCs w:val="16"/>
              </w:rPr>
              <w:lastRenderedPageBreak/>
              <w:t>Verplichtingen</w:t>
            </w:r>
          </w:p>
        </w:tc>
        <w:tc>
          <w:tcPr>
            <w:tcW w:w="1560"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89.214</w:t>
            </w:r>
          </w:p>
        </w:tc>
        <w:tc>
          <w:tcPr>
            <w:tcW w:w="819"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906"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89.214</w:t>
            </w:r>
          </w:p>
        </w:tc>
        <w:tc>
          <w:tcPr>
            <w:tcW w:w="1028"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5.524</w:t>
            </w:r>
          </w:p>
        </w:tc>
        <w:tc>
          <w:tcPr>
            <w:tcW w:w="1028"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94.738</w:t>
            </w:r>
          </w:p>
        </w:tc>
        <w:tc>
          <w:tcPr>
            <w:tcW w:w="736"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-1.003</w:t>
            </w:r>
          </w:p>
        </w:tc>
        <w:tc>
          <w:tcPr>
            <w:tcW w:w="903"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-2.476</w:t>
            </w:r>
          </w:p>
        </w:tc>
        <w:tc>
          <w:tcPr>
            <w:tcW w:w="903"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-3.333</w:t>
            </w:r>
          </w:p>
        </w:tc>
        <w:tc>
          <w:tcPr>
            <w:tcW w:w="903"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-3.958</w:t>
            </w:r>
          </w:p>
        </w:tc>
      </w:tr>
      <w:tr w:rsidR="00622B02" w:rsidRPr="006B09D0" w:rsidTr="00175626">
        <w:trPr>
          <w:trHeight w:val="210"/>
        </w:trPr>
        <w:tc>
          <w:tcPr>
            <w:tcW w:w="5303" w:type="dxa"/>
            <w:gridSpan w:val="6"/>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9D0">
              <w:rPr>
                <w:rFonts w:ascii="Verdana" w:hAnsi="Verdana" w:cs="Arial"/>
                <w:b/>
                <w:bCs/>
                <w:sz w:val="16"/>
                <w:szCs w:val="16"/>
              </w:rPr>
              <w:t>Uitgaven</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89.214</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89.214</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5.524</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94.738</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-1.003</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-2.476</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-3.333</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-3.958</w:t>
            </w:r>
          </w:p>
        </w:tc>
      </w:tr>
      <w:tr w:rsidR="00622B02" w:rsidRPr="006B09D0" w:rsidTr="00175626">
        <w:trPr>
          <w:trHeight w:val="210"/>
        </w:trPr>
        <w:tc>
          <w:tcPr>
            <w:tcW w:w="5303" w:type="dxa"/>
            <w:gridSpan w:val="6"/>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Waarvan juridisch verplicht</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100%</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100%</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9D0" w:rsidTr="00175626">
        <w:trPr>
          <w:trHeight w:val="210"/>
        </w:trPr>
        <w:tc>
          <w:tcPr>
            <w:tcW w:w="2527" w:type="dxa"/>
            <w:gridSpan w:val="4"/>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17"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55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9D0" w:rsidTr="00175626">
        <w:trPr>
          <w:trHeight w:val="210"/>
        </w:trPr>
        <w:tc>
          <w:tcPr>
            <w:tcW w:w="5303" w:type="dxa"/>
            <w:gridSpan w:val="6"/>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9D0">
              <w:rPr>
                <w:rFonts w:ascii="Verdana" w:hAnsi="Verdana" w:cs="Arial"/>
                <w:b/>
                <w:bCs/>
                <w:sz w:val="16"/>
                <w:szCs w:val="16"/>
              </w:rPr>
              <w:t>Inkomensoverdrachten</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71.644</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0</w:t>
            </w: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71.644</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5.592</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77.236</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-124</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-582</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-1.039</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-1.655</w:t>
            </w:r>
          </w:p>
        </w:tc>
      </w:tr>
      <w:tr w:rsidR="00622B02" w:rsidRPr="006B09D0" w:rsidTr="00175626">
        <w:trPr>
          <w:trHeight w:val="21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w:t>
            </w:r>
          </w:p>
        </w:tc>
        <w:tc>
          <w:tcPr>
            <w:tcW w:w="5040" w:type="dxa"/>
            <w:gridSpan w:val="4"/>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TS 17-</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6.600</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6.600</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500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r>
      <w:tr w:rsidR="00622B02" w:rsidRPr="006B09D0" w:rsidTr="00175626">
        <w:trPr>
          <w:trHeight w:val="21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7"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Minderjarige deelnemers bol ( R)</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6.600</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6.600</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500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r>
      <w:tr w:rsidR="00622B02" w:rsidRPr="006B09D0" w:rsidTr="00175626">
        <w:trPr>
          <w:trHeight w:val="21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w:t>
            </w:r>
          </w:p>
        </w:tc>
        <w:tc>
          <w:tcPr>
            <w:tcW w:w="5040" w:type="dxa"/>
            <w:gridSpan w:val="4"/>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TS 18+</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6.064</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6.064</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5.900</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r>
      <w:tr w:rsidR="00622B02" w:rsidRPr="006B09D0" w:rsidTr="00175626">
        <w:trPr>
          <w:trHeight w:val="42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7" w:type="dxa"/>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Tegemoetkoming lerarenopleiding (tlo) ( R)</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4.576</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4.576</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4.412</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-164</w:t>
            </w:r>
          </w:p>
        </w:tc>
      </w:tr>
      <w:tr w:rsidR="00622B02" w:rsidRPr="006B09D0" w:rsidTr="00175626">
        <w:trPr>
          <w:trHeight w:val="21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7" w:type="dxa"/>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Deeltijd vo ( R)</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1.488</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1.488</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1.488</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9D0" w:rsidTr="00175626">
        <w:trPr>
          <w:trHeight w:val="21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w:t>
            </w:r>
          </w:p>
        </w:tc>
        <w:tc>
          <w:tcPr>
            <w:tcW w:w="5040" w:type="dxa"/>
            <w:gridSpan w:val="4"/>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VO 18+</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65.580</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0</w:t>
            </w: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65.580</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-844</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64.736</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-460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-418</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-875</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-1.491</w:t>
            </w:r>
          </w:p>
        </w:tc>
      </w:tr>
      <w:tr w:rsidR="00622B02" w:rsidRPr="006B09D0" w:rsidTr="00175626">
        <w:trPr>
          <w:trHeight w:val="210"/>
        </w:trPr>
        <w:tc>
          <w:tcPr>
            <w:tcW w:w="263" w:type="dxa"/>
            <w:gridSpan w:val="2"/>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7"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xml:space="preserve">Volwassenenonderwijs (vavo) (R) </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6.031</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6.031</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-482</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5.549</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-238</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148</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470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410</w:t>
            </w:r>
          </w:p>
        </w:tc>
      </w:tr>
      <w:tr w:rsidR="00622B02" w:rsidRPr="006B09D0" w:rsidTr="00175626">
        <w:trPr>
          <w:trHeight w:val="210"/>
        </w:trPr>
        <w:tc>
          <w:tcPr>
            <w:tcW w:w="263" w:type="dxa"/>
            <w:gridSpan w:val="2"/>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7"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xml:space="preserve">Meerderjarige scholieren vo (R) </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53.342</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53.342</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-121</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53.221</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197</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-51</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-775</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-1.293</w:t>
            </w:r>
          </w:p>
        </w:tc>
      </w:tr>
      <w:tr w:rsidR="00622B02" w:rsidRPr="006B09D0" w:rsidTr="00175626">
        <w:trPr>
          <w:trHeight w:val="21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7"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xml:space="preserve">Meerderjarige scholieren vso (R) </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4.954</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4.954</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63</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5.017</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-114</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-210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-266</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-303</w:t>
            </w:r>
          </w:p>
        </w:tc>
      </w:tr>
      <w:tr w:rsidR="00622B02" w:rsidRPr="006B09D0" w:rsidTr="00175626">
        <w:trPr>
          <w:trHeight w:val="21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7" w:type="dxa"/>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STOEB/ALR (NR)</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1.253</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1.253</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-305</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948</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-305</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-305</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-305</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-305</w:t>
            </w:r>
          </w:p>
        </w:tc>
      </w:tr>
      <w:tr w:rsidR="00622B02" w:rsidRPr="006B09D0" w:rsidTr="00175626">
        <w:trPr>
          <w:trHeight w:val="210"/>
        </w:trPr>
        <w:tc>
          <w:tcPr>
            <w:tcW w:w="263"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17" w:type="dxa"/>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823" w:type="dxa"/>
            <w:gridSpan w:val="3"/>
            <w:tcBorders>
              <w:top w:val="nil"/>
              <w:left w:val="nil"/>
              <w:bottom w:val="nil"/>
              <w:right w:val="nil"/>
            </w:tcBorders>
            <w:shd w:val="clear" w:color="auto" w:fill="auto"/>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9D0" w:rsidTr="00175626">
        <w:trPr>
          <w:trHeight w:val="210"/>
        </w:trPr>
        <w:tc>
          <w:tcPr>
            <w:tcW w:w="5303" w:type="dxa"/>
            <w:gridSpan w:val="6"/>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b/>
                <w:bCs/>
                <w:sz w:val="16"/>
                <w:szCs w:val="16"/>
              </w:rPr>
              <w:t>Bijdrage aan agentschappen</w:t>
            </w:r>
          </w:p>
        </w:tc>
        <w:tc>
          <w:tcPr>
            <w:tcW w:w="1560"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17.570</w:t>
            </w:r>
          </w:p>
        </w:tc>
        <w:tc>
          <w:tcPr>
            <w:tcW w:w="819"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0</w:t>
            </w:r>
          </w:p>
        </w:tc>
        <w:tc>
          <w:tcPr>
            <w:tcW w:w="906"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17.570</w:t>
            </w:r>
          </w:p>
        </w:tc>
        <w:tc>
          <w:tcPr>
            <w:tcW w:w="1028"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-68</w:t>
            </w:r>
          </w:p>
        </w:tc>
        <w:tc>
          <w:tcPr>
            <w:tcW w:w="1028"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17.502</w:t>
            </w:r>
          </w:p>
        </w:tc>
        <w:tc>
          <w:tcPr>
            <w:tcW w:w="736"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-879</w:t>
            </w:r>
          </w:p>
        </w:tc>
        <w:tc>
          <w:tcPr>
            <w:tcW w:w="903"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-1.894</w:t>
            </w:r>
          </w:p>
        </w:tc>
        <w:tc>
          <w:tcPr>
            <w:tcW w:w="903"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-2.294</w:t>
            </w:r>
          </w:p>
        </w:tc>
        <w:tc>
          <w:tcPr>
            <w:tcW w:w="903" w:type="dxa"/>
            <w:tcBorders>
              <w:top w:val="nil"/>
              <w:left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-2.303</w:t>
            </w:r>
          </w:p>
        </w:tc>
      </w:tr>
      <w:tr w:rsidR="00622B02" w:rsidRPr="006B09D0" w:rsidTr="00175626">
        <w:trPr>
          <w:trHeight w:val="210"/>
        </w:trPr>
        <w:tc>
          <w:tcPr>
            <w:tcW w:w="196" w:type="dxa"/>
            <w:tcBorders>
              <w:top w:val="nil"/>
              <w:left w:val="nil"/>
              <w:bottom w:val="single" w:sz="8" w:space="0" w:color="auto"/>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4" w:type="dxa"/>
            <w:gridSpan w:val="2"/>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Dienst Uitvoering Onderwijs ( R)</w:t>
            </w:r>
          </w:p>
        </w:tc>
        <w:tc>
          <w:tcPr>
            <w:tcW w:w="1560"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17.570</w:t>
            </w:r>
          </w:p>
        </w:tc>
        <w:tc>
          <w:tcPr>
            <w:tcW w:w="819"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17.570</w:t>
            </w:r>
          </w:p>
        </w:tc>
        <w:tc>
          <w:tcPr>
            <w:tcW w:w="1028"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-68</w:t>
            </w:r>
          </w:p>
        </w:tc>
        <w:tc>
          <w:tcPr>
            <w:tcW w:w="1028"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17.502</w:t>
            </w:r>
          </w:p>
        </w:tc>
        <w:tc>
          <w:tcPr>
            <w:tcW w:w="736"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-879</w:t>
            </w:r>
          </w:p>
        </w:tc>
        <w:tc>
          <w:tcPr>
            <w:tcW w:w="903"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-1.894</w:t>
            </w:r>
          </w:p>
        </w:tc>
        <w:tc>
          <w:tcPr>
            <w:tcW w:w="903"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-2.294</w:t>
            </w:r>
          </w:p>
        </w:tc>
        <w:tc>
          <w:tcPr>
            <w:tcW w:w="903" w:type="dxa"/>
            <w:tcBorders>
              <w:top w:val="nil"/>
              <w:left w:val="nil"/>
              <w:bottom w:val="single" w:sz="8"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-2.303</w:t>
            </w:r>
          </w:p>
        </w:tc>
      </w:tr>
      <w:tr w:rsidR="00622B02" w:rsidRPr="006B09D0" w:rsidTr="00175626">
        <w:trPr>
          <w:trHeight w:val="210"/>
        </w:trPr>
        <w:tc>
          <w:tcPr>
            <w:tcW w:w="5303" w:type="dxa"/>
            <w:gridSpan w:val="6"/>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9D0">
              <w:rPr>
                <w:rFonts w:ascii="Verdana" w:hAnsi="Verdana" w:cs="Arial"/>
                <w:b/>
                <w:bCs/>
                <w:sz w:val="16"/>
                <w:szCs w:val="16"/>
              </w:rPr>
              <w:t>Ontvangsten</w:t>
            </w:r>
          </w:p>
        </w:tc>
        <w:tc>
          <w:tcPr>
            <w:tcW w:w="1560"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3.709</w:t>
            </w:r>
          </w:p>
        </w:tc>
        <w:tc>
          <w:tcPr>
            <w:tcW w:w="819"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0</w:t>
            </w:r>
          </w:p>
        </w:tc>
        <w:tc>
          <w:tcPr>
            <w:tcW w:w="906"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3.709</w:t>
            </w:r>
          </w:p>
        </w:tc>
        <w:tc>
          <w:tcPr>
            <w:tcW w:w="1028"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-421</w:t>
            </w:r>
          </w:p>
        </w:tc>
        <w:tc>
          <w:tcPr>
            <w:tcW w:w="1028"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3.288</w:t>
            </w:r>
          </w:p>
        </w:tc>
        <w:tc>
          <w:tcPr>
            <w:tcW w:w="736"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-672</w:t>
            </w:r>
          </w:p>
        </w:tc>
        <w:tc>
          <w:tcPr>
            <w:tcW w:w="903"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-692</w:t>
            </w:r>
          </w:p>
        </w:tc>
        <w:tc>
          <w:tcPr>
            <w:tcW w:w="903"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-712</w:t>
            </w:r>
          </w:p>
        </w:tc>
        <w:tc>
          <w:tcPr>
            <w:tcW w:w="903" w:type="dxa"/>
            <w:tcBorders>
              <w:top w:val="single" w:sz="8" w:space="0" w:color="auto"/>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-741</w:t>
            </w:r>
          </w:p>
        </w:tc>
      </w:tr>
      <w:tr w:rsidR="00622B02" w:rsidRPr="006B09D0" w:rsidTr="00175626">
        <w:trPr>
          <w:trHeight w:val="210"/>
        </w:trPr>
        <w:tc>
          <w:tcPr>
            <w:tcW w:w="19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4" w:type="dxa"/>
            <w:gridSpan w:val="2"/>
            <w:tcBorders>
              <w:top w:val="nil"/>
              <w:left w:val="nil"/>
              <w:bottom w:val="nil"/>
              <w:right w:val="nil"/>
            </w:tcBorders>
            <w:shd w:val="clear" w:color="auto" w:fill="auto"/>
            <w:noWrap/>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xml:space="preserve">TS 17- (R) </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269</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269</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19</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288</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-237</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-220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-170</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-141</w:t>
            </w:r>
          </w:p>
        </w:tc>
      </w:tr>
      <w:tr w:rsidR="00622B02" w:rsidRPr="006B09D0" w:rsidTr="00175626">
        <w:trPr>
          <w:trHeight w:val="210"/>
        </w:trPr>
        <w:tc>
          <w:tcPr>
            <w:tcW w:w="19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4" w:type="dxa"/>
            <w:gridSpan w:val="2"/>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xml:space="preserve">TS 18+ (R) </w:t>
            </w:r>
          </w:p>
        </w:tc>
        <w:tc>
          <w:tcPr>
            <w:tcW w:w="1560"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703</w:t>
            </w:r>
          </w:p>
        </w:tc>
        <w:tc>
          <w:tcPr>
            <w:tcW w:w="819"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703</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-607</w:t>
            </w:r>
          </w:p>
        </w:tc>
        <w:tc>
          <w:tcPr>
            <w:tcW w:w="1028"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96</w:t>
            </w:r>
          </w:p>
        </w:tc>
        <w:tc>
          <w:tcPr>
            <w:tcW w:w="736"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-607</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-608</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-608</w:t>
            </w:r>
          </w:p>
        </w:tc>
        <w:tc>
          <w:tcPr>
            <w:tcW w:w="903" w:type="dxa"/>
            <w:tcBorders>
              <w:top w:val="nil"/>
              <w:left w:val="nil"/>
              <w:bottom w:val="nil"/>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-608</w:t>
            </w:r>
          </w:p>
        </w:tc>
      </w:tr>
      <w:tr w:rsidR="00622B02" w:rsidRPr="006B09D0" w:rsidTr="00175626">
        <w:trPr>
          <w:trHeight w:val="210"/>
        </w:trPr>
        <w:tc>
          <w:tcPr>
            <w:tcW w:w="196"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w:t>
            </w:r>
          </w:p>
        </w:tc>
        <w:tc>
          <w:tcPr>
            <w:tcW w:w="284" w:type="dxa"/>
            <w:gridSpan w:val="2"/>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9D0">
              <w:rPr>
                <w:rFonts w:ascii="Verdana" w:hAnsi="Verdana" w:cs="Arial"/>
                <w:b/>
                <w:bCs/>
                <w:sz w:val="16"/>
                <w:szCs w:val="16"/>
              </w:rPr>
              <w:t>-</w:t>
            </w:r>
          </w:p>
        </w:tc>
        <w:tc>
          <w:tcPr>
            <w:tcW w:w="4823" w:type="dxa"/>
            <w:gridSpan w:val="3"/>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xml:space="preserve">VO 18+ (R) </w:t>
            </w:r>
          </w:p>
        </w:tc>
        <w:tc>
          <w:tcPr>
            <w:tcW w:w="1560"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2.737</w:t>
            </w:r>
          </w:p>
        </w:tc>
        <w:tc>
          <w:tcPr>
            <w:tcW w:w="819"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9D0">
              <w:rPr>
                <w:rFonts w:ascii="Verdana" w:hAnsi="Verdana" w:cs="Arial"/>
                <w:sz w:val="16"/>
                <w:szCs w:val="16"/>
              </w:rPr>
              <w:t> </w:t>
            </w:r>
          </w:p>
        </w:tc>
        <w:tc>
          <w:tcPr>
            <w:tcW w:w="906"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2.737</w:t>
            </w:r>
          </w:p>
        </w:tc>
        <w:tc>
          <w:tcPr>
            <w:tcW w:w="1028"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167</w:t>
            </w:r>
          </w:p>
        </w:tc>
        <w:tc>
          <w:tcPr>
            <w:tcW w:w="1028"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2.904</w:t>
            </w:r>
          </w:p>
        </w:tc>
        <w:tc>
          <w:tcPr>
            <w:tcW w:w="736"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172</w:t>
            </w:r>
          </w:p>
        </w:tc>
        <w:tc>
          <w:tcPr>
            <w:tcW w:w="903"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136</w:t>
            </w:r>
          </w:p>
        </w:tc>
        <w:tc>
          <w:tcPr>
            <w:tcW w:w="903"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66</w:t>
            </w:r>
          </w:p>
        </w:tc>
        <w:tc>
          <w:tcPr>
            <w:tcW w:w="903" w:type="dxa"/>
            <w:tcBorders>
              <w:top w:val="nil"/>
              <w:left w:val="nil"/>
              <w:bottom w:val="single" w:sz="4" w:space="0" w:color="auto"/>
              <w:right w:val="nil"/>
            </w:tcBorders>
            <w:shd w:val="clear" w:color="auto" w:fill="auto"/>
            <w:noWrap/>
            <w:vAlign w:val="bottom"/>
            <w:hideMark/>
          </w:tcPr>
          <w:p w:rsidR="00622B02" w:rsidRPr="006B09D0"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9D0">
              <w:rPr>
                <w:rFonts w:ascii="Verdana" w:hAnsi="Verdana" w:cs="Arial"/>
                <w:sz w:val="16"/>
                <w:szCs w:val="16"/>
              </w:rPr>
              <w:t>8</w:t>
            </w:r>
          </w:p>
        </w:tc>
      </w:tr>
    </w:tbl>
    <w:p w:rsidR="00622B02" w:rsidRPr="00CA2829" w:rsidRDefault="00622B02" w:rsidP="00622B02">
      <w:pPr>
        <w:spacing w:line="360" w:lineRule="auto"/>
        <w:rPr>
          <w:rFonts w:ascii="Verdana" w:hAnsi="Verdana" w:cs="Arial"/>
          <w:sz w:val="20"/>
        </w:rPr>
      </w:pPr>
    </w:p>
    <w:p w:rsidR="00622B02" w:rsidRPr="00CA2829" w:rsidRDefault="00622B02" w:rsidP="00622B02">
      <w:pPr>
        <w:spacing w:line="360" w:lineRule="auto"/>
        <w:rPr>
          <w:rFonts w:ascii="Verdana" w:hAnsi="Verdana"/>
          <w:sz w:val="20"/>
        </w:rPr>
      </w:pPr>
      <w:r w:rsidRPr="00CA2829">
        <w:rPr>
          <w:rFonts w:ascii="Verdana" w:hAnsi="Verdana"/>
          <w:sz w:val="20"/>
        </w:rPr>
        <w:t xml:space="preserve">In de kolom “Mutaties </w:t>
      </w:r>
      <w:r>
        <w:rPr>
          <w:rFonts w:ascii="Verdana" w:hAnsi="Verdana"/>
          <w:sz w:val="20"/>
        </w:rPr>
        <w:t>1</w:t>
      </w:r>
      <w:r w:rsidRPr="00CA2829">
        <w:rPr>
          <w:rFonts w:ascii="Verdana" w:hAnsi="Verdana"/>
          <w:sz w:val="20"/>
          <w:vertAlign w:val="superscript"/>
        </w:rPr>
        <w:t>e</w:t>
      </w:r>
      <w:r w:rsidRPr="00CA2829">
        <w:rPr>
          <w:rFonts w:ascii="Verdana" w:hAnsi="Verdana"/>
          <w:sz w:val="20"/>
        </w:rPr>
        <w:t xml:space="preserve"> suppletoire begroting 201</w:t>
      </w:r>
      <w:r>
        <w:rPr>
          <w:rFonts w:ascii="Verdana" w:hAnsi="Verdana"/>
          <w:sz w:val="20"/>
        </w:rPr>
        <w:t>5</w:t>
      </w:r>
      <w:r w:rsidRPr="00CA2829">
        <w:rPr>
          <w:rFonts w:ascii="Verdana" w:hAnsi="Verdana"/>
          <w:sz w:val="20"/>
        </w:rPr>
        <w:t xml:space="preserve">” worden de mutaties ten opzichte van de “Stand </w:t>
      </w:r>
      <w:r>
        <w:rPr>
          <w:rFonts w:ascii="Verdana" w:hAnsi="Verdana"/>
          <w:sz w:val="20"/>
        </w:rPr>
        <w:t>vastgestelde</w:t>
      </w:r>
      <w:r w:rsidRPr="00CA2829">
        <w:rPr>
          <w:rFonts w:ascii="Verdana" w:hAnsi="Verdana"/>
          <w:sz w:val="20"/>
        </w:rPr>
        <w:t xml:space="preserve"> begroting 201</w:t>
      </w:r>
      <w:r>
        <w:rPr>
          <w:rFonts w:ascii="Verdana" w:hAnsi="Verdana"/>
          <w:sz w:val="20"/>
        </w:rPr>
        <w:t>5</w:t>
      </w:r>
      <w:r w:rsidRPr="00CA2829">
        <w:rPr>
          <w:rFonts w:ascii="Verdana" w:hAnsi="Verdana"/>
          <w:sz w:val="20"/>
        </w:rPr>
        <w:t xml:space="preserve">” weergegeven. Hieronder worden de belangrijkste mutaties toegelicht. </w:t>
      </w:r>
    </w:p>
    <w:p w:rsidR="00622B02" w:rsidRPr="00CA2829" w:rsidRDefault="00622B02" w:rsidP="00622B02">
      <w:pPr>
        <w:spacing w:line="360" w:lineRule="auto"/>
        <w:rPr>
          <w:rFonts w:ascii="Verdana" w:hAnsi="Verdana"/>
          <w:i/>
          <w:sz w:val="20"/>
        </w:rPr>
      </w:pPr>
    </w:p>
    <w:p w:rsidR="00622B02" w:rsidRPr="00CA2829" w:rsidRDefault="00622B02" w:rsidP="00622B02">
      <w:pPr>
        <w:spacing w:line="360" w:lineRule="auto"/>
        <w:rPr>
          <w:rFonts w:ascii="Verdana" w:hAnsi="Verdana"/>
          <w:i/>
          <w:sz w:val="20"/>
        </w:rPr>
      </w:pPr>
      <w:r w:rsidRPr="00CA2829">
        <w:rPr>
          <w:rFonts w:ascii="Verdana" w:hAnsi="Verdana"/>
          <w:i/>
          <w:sz w:val="20"/>
        </w:rPr>
        <w:t>Toelichting mutaties:</w:t>
      </w:r>
    </w:p>
    <w:p w:rsidR="00622B02" w:rsidRPr="00CA2829" w:rsidRDefault="00622B02" w:rsidP="00622B02">
      <w:pPr>
        <w:spacing w:line="360" w:lineRule="auto"/>
        <w:rPr>
          <w:rFonts w:ascii="Verdana" w:hAnsi="Verdana"/>
          <w:sz w:val="20"/>
        </w:rPr>
      </w:pPr>
    </w:p>
    <w:p w:rsidR="00622B02" w:rsidRPr="00CA2829" w:rsidRDefault="00622B02" w:rsidP="00622B02">
      <w:pPr>
        <w:spacing w:line="360" w:lineRule="auto"/>
        <w:rPr>
          <w:rFonts w:ascii="Verdana" w:hAnsi="Verdana"/>
          <w:b/>
          <w:sz w:val="20"/>
        </w:rPr>
      </w:pPr>
      <w:r w:rsidRPr="00CA2829">
        <w:rPr>
          <w:rFonts w:ascii="Verdana" w:hAnsi="Verdana"/>
          <w:b/>
          <w:sz w:val="20"/>
        </w:rPr>
        <w:t>Uitgaven</w:t>
      </w:r>
    </w:p>
    <w:p w:rsidR="00622B02" w:rsidRPr="00134DF2" w:rsidRDefault="00622B02" w:rsidP="00622B02">
      <w:pPr>
        <w:spacing w:line="360" w:lineRule="auto"/>
        <w:rPr>
          <w:rFonts w:ascii="Verdana" w:hAnsi="Verdana"/>
          <w:i/>
          <w:sz w:val="20"/>
        </w:rPr>
      </w:pPr>
      <w:r w:rsidRPr="00134DF2">
        <w:rPr>
          <w:rFonts w:ascii="Verdana" w:hAnsi="Verdana"/>
          <w:i/>
          <w:sz w:val="20"/>
        </w:rPr>
        <w:t>Toelichting per instrument:</w:t>
      </w:r>
    </w:p>
    <w:p w:rsidR="00622B02" w:rsidRPr="00134DF2" w:rsidRDefault="00622B02" w:rsidP="00622B02">
      <w:pPr>
        <w:spacing w:line="360" w:lineRule="auto"/>
        <w:rPr>
          <w:rFonts w:ascii="Verdana" w:hAnsi="Verdana"/>
          <w:i/>
          <w:sz w:val="20"/>
        </w:rPr>
      </w:pPr>
      <w:r w:rsidRPr="00134DF2">
        <w:rPr>
          <w:rFonts w:ascii="Verdana" w:hAnsi="Verdana"/>
          <w:i/>
          <w:sz w:val="20"/>
        </w:rPr>
        <w:lastRenderedPageBreak/>
        <w:t>Inkomensoverdrachten</w:t>
      </w:r>
    </w:p>
    <w:p w:rsidR="00622B02" w:rsidRPr="00134DF2" w:rsidRDefault="00622B02" w:rsidP="00622B02">
      <w:pPr>
        <w:spacing w:line="360" w:lineRule="auto"/>
        <w:rPr>
          <w:rFonts w:ascii="Verdana" w:hAnsi="Verdana"/>
          <w:sz w:val="20"/>
        </w:rPr>
      </w:pPr>
      <w:r>
        <w:rPr>
          <w:rFonts w:ascii="Verdana" w:hAnsi="Verdana"/>
          <w:sz w:val="20"/>
        </w:rPr>
        <w:t>De raming</w:t>
      </w:r>
      <w:r w:rsidRPr="00134DF2">
        <w:rPr>
          <w:rFonts w:ascii="Verdana" w:hAnsi="Verdana"/>
          <w:sz w:val="20"/>
        </w:rPr>
        <w:t xml:space="preserve"> inkomensoverdr</w:t>
      </w:r>
      <w:r>
        <w:rPr>
          <w:rFonts w:ascii="Verdana" w:hAnsi="Verdana"/>
          <w:sz w:val="20"/>
        </w:rPr>
        <w:t>achten wordt per saldo met € 5,6</w:t>
      </w:r>
      <w:r w:rsidRPr="00134DF2">
        <w:rPr>
          <w:rFonts w:ascii="Verdana" w:hAnsi="Verdana"/>
          <w:sz w:val="20"/>
        </w:rPr>
        <w:t xml:space="preserve"> miljoen verhoo</w:t>
      </w:r>
      <w:r>
        <w:rPr>
          <w:rFonts w:ascii="Verdana" w:hAnsi="Verdana"/>
          <w:sz w:val="20"/>
        </w:rPr>
        <w:t>gd.</w:t>
      </w:r>
    </w:p>
    <w:p w:rsidR="00622B02" w:rsidRPr="00EE576D" w:rsidRDefault="00622B02" w:rsidP="00622B02">
      <w:pPr>
        <w:numPr>
          <w:ilvl w:val="0"/>
          <w:numId w:val="2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E576D">
        <w:rPr>
          <w:rFonts w:ascii="Verdana" w:hAnsi="Verdana"/>
          <w:sz w:val="20"/>
        </w:rPr>
        <w:t xml:space="preserve">In het Regeerakkoord is besloten de WTOS 17- (inkomensafhankelijke regeling voor ouders van groepen minderjarige leerlingen en minderjarige mbo’ers) budgettair onder te brengen in het kindgebonden budget voor ouders van kinderen van 16-17 jaar. In 2015 blijken zich voor deze regeling toch nog betalingen voor te doen. Een eerder naar het ministerie van SZW overgeboekt bedrag van € 6,6 miljoen wordt daarvoor terugontvangen waarmee het budget voor 2015 voor deze regeling wordt verhoogd. </w:t>
      </w:r>
    </w:p>
    <w:p w:rsidR="00622B02" w:rsidRPr="00134DF2" w:rsidRDefault="00622B02" w:rsidP="00622B02">
      <w:pPr>
        <w:numPr>
          <w:ilvl w:val="0"/>
          <w:numId w:val="1"/>
        </w:numPr>
        <w:suppressAutoHyphens w:val="0"/>
        <w:spacing w:line="360" w:lineRule="auto"/>
        <w:rPr>
          <w:rFonts w:ascii="Verdana" w:hAnsi="Verdana"/>
          <w:sz w:val="20"/>
        </w:rPr>
      </w:pPr>
      <w:r w:rsidRPr="00134DF2">
        <w:rPr>
          <w:rFonts w:ascii="Verdana" w:hAnsi="Verdana"/>
          <w:sz w:val="20"/>
        </w:rPr>
        <w:t xml:space="preserve">Een verlaging van € 1,1 miljoen </w:t>
      </w:r>
      <w:r>
        <w:rPr>
          <w:rFonts w:ascii="Verdana" w:hAnsi="Verdana"/>
          <w:sz w:val="20"/>
        </w:rPr>
        <w:t>betreft</w:t>
      </w:r>
      <w:r w:rsidRPr="00134DF2">
        <w:rPr>
          <w:rFonts w:ascii="Verdana" w:hAnsi="Verdana"/>
          <w:sz w:val="20"/>
        </w:rPr>
        <w:t xml:space="preserve"> het saldo van leerlingen- en prijsbijstellingsmutaties (zie het algemene deel voor de toelichting) en mutaties </w:t>
      </w:r>
      <w:r>
        <w:rPr>
          <w:rFonts w:ascii="Verdana" w:hAnsi="Verdana"/>
          <w:sz w:val="20"/>
        </w:rPr>
        <w:t>naar</w:t>
      </w:r>
      <w:r w:rsidRPr="00134DF2">
        <w:rPr>
          <w:rFonts w:ascii="Verdana" w:hAnsi="Verdana"/>
          <w:sz w:val="20"/>
        </w:rPr>
        <w:t xml:space="preserve"> </w:t>
      </w:r>
      <w:r>
        <w:rPr>
          <w:rFonts w:ascii="Verdana" w:hAnsi="Verdana"/>
          <w:sz w:val="20"/>
        </w:rPr>
        <w:t xml:space="preserve">aanleiding </w:t>
      </w:r>
      <w:r w:rsidRPr="00134DF2">
        <w:rPr>
          <w:rFonts w:ascii="Verdana" w:hAnsi="Verdana"/>
          <w:sz w:val="20"/>
        </w:rPr>
        <w:t>van de realisaties</w:t>
      </w:r>
      <w:r>
        <w:rPr>
          <w:rFonts w:ascii="Verdana" w:hAnsi="Verdana"/>
          <w:sz w:val="20"/>
        </w:rPr>
        <w:t xml:space="preserve"> </w:t>
      </w:r>
      <w:r w:rsidRPr="00134DF2">
        <w:rPr>
          <w:rFonts w:ascii="Verdana" w:hAnsi="Verdana"/>
          <w:sz w:val="20"/>
        </w:rPr>
        <w:t>2014.</w:t>
      </w:r>
    </w:p>
    <w:p w:rsidR="00622B02" w:rsidRPr="003539F5" w:rsidRDefault="00622B02" w:rsidP="00622B02">
      <w:pPr>
        <w:suppressAutoHyphens w:val="0"/>
        <w:spacing w:line="360" w:lineRule="auto"/>
        <w:rPr>
          <w:rFonts w:ascii="Verdana" w:hAnsi="Verdana"/>
          <w:sz w:val="20"/>
        </w:rPr>
      </w:pPr>
    </w:p>
    <w:p w:rsidR="00622B02" w:rsidRPr="00952B61" w:rsidRDefault="00622B02" w:rsidP="00622B02">
      <w:pPr>
        <w:spacing w:line="360" w:lineRule="auto"/>
        <w:rPr>
          <w:rFonts w:ascii="Verdana" w:hAnsi="Verdana" w:cs="Arial"/>
          <w:b/>
          <w:sz w:val="20"/>
        </w:rPr>
      </w:pPr>
      <w:r w:rsidRPr="00952B61">
        <w:rPr>
          <w:rFonts w:ascii="Verdana" w:hAnsi="Verdana" w:cs="Arial"/>
          <w:b/>
          <w:sz w:val="20"/>
        </w:rPr>
        <w:t>Artikel 1</w:t>
      </w:r>
      <w:r>
        <w:rPr>
          <w:rFonts w:ascii="Verdana" w:hAnsi="Verdana" w:cs="Arial"/>
          <w:b/>
          <w:sz w:val="20"/>
        </w:rPr>
        <w:t>3</w:t>
      </w:r>
      <w:r w:rsidRPr="00952B61">
        <w:rPr>
          <w:rFonts w:ascii="Verdana" w:hAnsi="Verdana" w:cs="Arial"/>
          <w:b/>
          <w:sz w:val="20"/>
        </w:rPr>
        <w:t xml:space="preserve">. </w:t>
      </w:r>
      <w:r>
        <w:rPr>
          <w:rFonts w:ascii="Verdana" w:hAnsi="Verdana" w:cs="Arial"/>
          <w:b/>
          <w:sz w:val="20"/>
        </w:rPr>
        <w:t>Lesgelden</w:t>
      </w:r>
    </w:p>
    <w:p w:rsidR="00622B02" w:rsidRPr="00952B61" w:rsidRDefault="00622B02" w:rsidP="00622B02">
      <w:pPr>
        <w:spacing w:line="360" w:lineRule="auto"/>
        <w:rPr>
          <w:rFonts w:ascii="Verdana" w:hAnsi="Verdana" w:cs="Arial"/>
          <w:sz w:val="20"/>
        </w:rPr>
      </w:pPr>
    </w:p>
    <w:p w:rsidR="00622B02" w:rsidRPr="00952B61" w:rsidRDefault="00622B02" w:rsidP="00622B02">
      <w:pPr>
        <w:spacing w:line="360" w:lineRule="auto"/>
        <w:rPr>
          <w:rFonts w:ascii="Verdana" w:hAnsi="Verdana" w:cs="Arial"/>
          <w:i/>
          <w:sz w:val="20"/>
        </w:rPr>
      </w:pPr>
      <w:r w:rsidRPr="00952B61">
        <w:rPr>
          <w:rFonts w:ascii="Verdana" w:hAnsi="Verdana" w:cs="Arial"/>
          <w:i/>
          <w:sz w:val="20"/>
        </w:rPr>
        <w:t>Budgettaire gevolgen van beleid</w:t>
      </w:r>
    </w:p>
    <w:tbl>
      <w:tblPr>
        <w:tblW w:w="14062" w:type="dxa"/>
        <w:tblInd w:w="55" w:type="dxa"/>
        <w:tblCellMar>
          <w:left w:w="70" w:type="dxa"/>
          <w:right w:w="70" w:type="dxa"/>
        </w:tblCellMar>
        <w:tblLook w:val="04A0" w:firstRow="1" w:lastRow="0" w:firstColumn="1" w:lastColumn="0" w:noHBand="0" w:noVBand="1"/>
      </w:tblPr>
      <w:tblGrid>
        <w:gridCol w:w="299"/>
        <w:gridCol w:w="283"/>
        <w:gridCol w:w="2009"/>
        <w:gridCol w:w="217"/>
        <w:gridCol w:w="2281"/>
        <w:gridCol w:w="1564"/>
        <w:gridCol w:w="821"/>
        <w:gridCol w:w="908"/>
        <w:gridCol w:w="1031"/>
        <w:gridCol w:w="1031"/>
        <w:gridCol w:w="738"/>
        <w:gridCol w:w="960"/>
        <w:gridCol w:w="960"/>
        <w:gridCol w:w="960"/>
      </w:tblGrid>
      <w:tr w:rsidR="00622B02" w:rsidRPr="00561578" w:rsidTr="00175626">
        <w:trPr>
          <w:trHeight w:val="210"/>
        </w:trPr>
        <w:tc>
          <w:tcPr>
            <w:tcW w:w="11182" w:type="dxa"/>
            <w:gridSpan w:val="11"/>
            <w:tcBorders>
              <w:top w:val="single" w:sz="4" w:space="0" w:color="auto"/>
              <w:left w:val="nil"/>
              <w:bottom w:val="single" w:sz="4" w:space="0" w:color="auto"/>
              <w:right w:val="nil"/>
            </w:tcBorders>
            <w:shd w:val="clear" w:color="000000" w:fill="000000"/>
            <w:noWrap/>
            <w:vAlign w:val="center"/>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561578">
              <w:rPr>
                <w:rFonts w:ascii="Verdana" w:hAnsi="Verdana" w:cs="Arial"/>
                <w:b/>
                <w:bCs/>
                <w:color w:val="FFFFFF"/>
                <w:sz w:val="16"/>
                <w:szCs w:val="16"/>
              </w:rPr>
              <w:t>Budgettaire gevolgen van beleid artikel 13 (Eerste suppletoire begroting) (bedragen x € 1.000)</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561578">
              <w:rPr>
                <w:rFonts w:ascii="Verdana" w:hAnsi="Verdana" w:cs="Arial"/>
                <w:color w:val="FFFFFF"/>
                <w:sz w:val="16"/>
                <w:szCs w:val="16"/>
              </w:rPr>
              <w:t> </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561578">
              <w:rPr>
                <w:rFonts w:ascii="Verdana" w:hAnsi="Verdana" w:cs="Arial"/>
                <w:color w:val="FFFFFF"/>
                <w:sz w:val="16"/>
                <w:szCs w:val="16"/>
              </w:rPr>
              <w:t> </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561578">
              <w:rPr>
                <w:rFonts w:ascii="Verdana" w:hAnsi="Verdana" w:cs="Arial"/>
                <w:color w:val="FFFFFF"/>
                <w:sz w:val="16"/>
                <w:szCs w:val="16"/>
              </w:rPr>
              <w:t> </w:t>
            </w:r>
          </w:p>
        </w:tc>
      </w:tr>
      <w:tr w:rsidR="00622B02" w:rsidRPr="00561578" w:rsidTr="00175626">
        <w:trPr>
          <w:trHeight w:val="1050"/>
        </w:trPr>
        <w:tc>
          <w:tcPr>
            <w:tcW w:w="5089" w:type="dxa"/>
            <w:gridSpan w:val="5"/>
            <w:tcBorders>
              <w:top w:val="nil"/>
              <w:left w:val="nil"/>
              <w:bottom w:val="single" w:sz="4" w:space="0" w:color="auto"/>
              <w:right w:val="nil"/>
            </w:tcBorders>
            <w:shd w:val="clear" w:color="auto" w:fill="auto"/>
            <w:noWrap/>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61578">
              <w:rPr>
                <w:rFonts w:ascii="Verdana" w:hAnsi="Verdana" w:cs="Arial"/>
                <w:sz w:val="16"/>
                <w:szCs w:val="16"/>
              </w:rPr>
              <w:t>Stand ontwerpbegroting 2015</w:t>
            </w:r>
          </w:p>
        </w:tc>
        <w:tc>
          <w:tcPr>
            <w:tcW w:w="821"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61578">
              <w:rPr>
                <w:rFonts w:ascii="Verdana" w:hAnsi="Verdana" w:cs="Arial"/>
                <w:sz w:val="16"/>
                <w:szCs w:val="16"/>
              </w:rPr>
              <w:t>Mutaties</w:t>
            </w:r>
          </w:p>
        </w:tc>
        <w:tc>
          <w:tcPr>
            <w:tcW w:w="908"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61578">
              <w:rPr>
                <w:rFonts w:ascii="Verdana" w:hAnsi="Verdana" w:cs="Arial"/>
                <w:sz w:val="16"/>
                <w:szCs w:val="16"/>
              </w:rPr>
              <w:t>Stand vast-gestelde begroting 2015</w:t>
            </w:r>
          </w:p>
        </w:tc>
        <w:tc>
          <w:tcPr>
            <w:tcW w:w="1031"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61578">
              <w:rPr>
                <w:rFonts w:ascii="Verdana" w:hAnsi="Verdana" w:cs="Arial"/>
                <w:sz w:val="16"/>
                <w:szCs w:val="16"/>
              </w:rPr>
              <w:t>Mutaties 1e suppletoire begroting 2015</w:t>
            </w:r>
          </w:p>
        </w:tc>
        <w:tc>
          <w:tcPr>
            <w:tcW w:w="1031"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61578">
              <w:rPr>
                <w:rFonts w:ascii="Verdana" w:hAnsi="Verdana" w:cs="Arial"/>
                <w:sz w:val="16"/>
                <w:szCs w:val="16"/>
              </w:rPr>
              <w:t>Stand 1e suppletoire begroting 2015</w:t>
            </w:r>
          </w:p>
        </w:tc>
        <w:tc>
          <w:tcPr>
            <w:tcW w:w="738"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561578">
              <w:rPr>
                <w:rFonts w:ascii="Verdana" w:hAnsi="Verdana" w:cs="Arial"/>
                <w:sz w:val="16"/>
                <w:szCs w:val="16"/>
              </w:rPr>
              <w:t>Mutatie 2016</w:t>
            </w:r>
          </w:p>
        </w:tc>
        <w:tc>
          <w:tcPr>
            <w:tcW w:w="960"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561578">
              <w:rPr>
                <w:rFonts w:ascii="Verdana" w:hAnsi="Verdana" w:cs="Arial"/>
                <w:sz w:val="16"/>
                <w:szCs w:val="16"/>
              </w:rPr>
              <w:t>Mutatie 2017</w:t>
            </w:r>
          </w:p>
        </w:tc>
        <w:tc>
          <w:tcPr>
            <w:tcW w:w="960"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561578">
              <w:rPr>
                <w:rFonts w:ascii="Verdana" w:hAnsi="Verdana" w:cs="Arial"/>
                <w:sz w:val="16"/>
                <w:szCs w:val="16"/>
              </w:rPr>
              <w:t>Mutatie 2018</w:t>
            </w:r>
          </w:p>
        </w:tc>
        <w:tc>
          <w:tcPr>
            <w:tcW w:w="960"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561578">
              <w:rPr>
                <w:rFonts w:ascii="Verdana" w:hAnsi="Verdana" w:cs="Arial"/>
                <w:sz w:val="16"/>
                <w:szCs w:val="16"/>
              </w:rPr>
              <w:t>Mutatie 2019</w:t>
            </w:r>
          </w:p>
        </w:tc>
      </w:tr>
      <w:tr w:rsidR="00622B02" w:rsidRPr="00561578" w:rsidTr="00175626">
        <w:trPr>
          <w:trHeight w:val="210"/>
        </w:trPr>
        <w:tc>
          <w:tcPr>
            <w:tcW w:w="5089" w:type="dxa"/>
            <w:gridSpan w:val="5"/>
            <w:tcBorders>
              <w:top w:val="single" w:sz="4" w:space="0" w:color="auto"/>
              <w:left w:val="nil"/>
              <w:bottom w:val="single" w:sz="4" w:space="0" w:color="auto"/>
              <w:right w:val="nil"/>
            </w:tcBorders>
            <w:shd w:val="clear" w:color="auto" w:fill="auto"/>
            <w:noWrap/>
            <w:vAlign w:val="center"/>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61578">
              <w:rPr>
                <w:rFonts w:ascii="Verdana" w:hAnsi="Verdana" w:cs="Arial"/>
                <w:b/>
                <w:bCs/>
                <w:sz w:val="16"/>
                <w:szCs w:val="16"/>
              </w:rPr>
              <w:t>Verplichtingen</w:t>
            </w:r>
          </w:p>
        </w:tc>
        <w:tc>
          <w:tcPr>
            <w:tcW w:w="1564"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7.515</w:t>
            </w:r>
          </w:p>
        </w:tc>
        <w:tc>
          <w:tcPr>
            <w:tcW w:w="821"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908"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7.515</w:t>
            </w:r>
          </w:p>
        </w:tc>
        <w:tc>
          <w:tcPr>
            <w:tcW w:w="1031"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-63</w:t>
            </w:r>
          </w:p>
        </w:tc>
        <w:tc>
          <w:tcPr>
            <w:tcW w:w="1031"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7.452</w:t>
            </w:r>
          </w:p>
        </w:tc>
        <w:tc>
          <w:tcPr>
            <w:tcW w:w="738"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-467</w:t>
            </w:r>
          </w:p>
        </w:tc>
        <w:tc>
          <w:tcPr>
            <w:tcW w:w="960"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-936</w:t>
            </w:r>
          </w:p>
        </w:tc>
        <w:tc>
          <w:tcPr>
            <w:tcW w:w="960"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-1.104</w:t>
            </w:r>
          </w:p>
        </w:tc>
        <w:tc>
          <w:tcPr>
            <w:tcW w:w="960"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-1.105</w:t>
            </w:r>
          </w:p>
        </w:tc>
      </w:tr>
      <w:tr w:rsidR="00622B02" w:rsidRPr="00561578" w:rsidTr="00175626">
        <w:trPr>
          <w:trHeight w:val="210"/>
        </w:trPr>
        <w:tc>
          <w:tcPr>
            <w:tcW w:w="5089" w:type="dxa"/>
            <w:gridSpan w:val="5"/>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61578">
              <w:rPr>
                <w:rFonts w:ascii="Verdana" w:hAnsi="Verdana" w:cs="Arial"/>
                <w:b/>
                <w:bCs/>
                <w:sz w:val="16"/>
                <w:szCs w:val="16"/>
              </w:rPr>
              <w:t>Uitgaven</w:t>
            </w:r>
          </w:p>
        </w:tc>
        <w:tc>
          <w:tcPr>
            <w:tcW w:w="1564"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7.515</w:t>
            </w:r>
          </w:p>
        </w:tc>
        <w:tc>
          <w:tcPr>
            <w:tcW w:w="82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7.515</w:t>
            </w:r>
          </w:p>
        </w:tc>
        <w:tc>
          <w:tcPr>
            <w:tcW w:w="103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-63</w:t>
            </w:r>
          </w:p>
        </w:tc>
        <w:tc>
          <w:tcPr>
            <w:tcW w:w="103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7.452</w:t>
            </w:r>
          </w:p>
        </w:tc>
        <w:tc>
          <w:tcPr>
            <w:tcW w:w="738"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-467</w:t>
            </w: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-936</w:t>
            </w: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-1.104</w:t>
            </w: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-1.105</w:t>
            </w:r>
          </w:p>
        </w:tc>
      </w:tr>
      <w:tr w:rsidR="00622B02" w:rsidRPr="00561578" w:rsidTr="00175626">
        <w:trPr>
          <w:trHeight w:val="210"/>
        </w:trPr>
        <w:tc>
          <w:tcPr>
            <w:tcW w:w="5089" w:type="dxa"/>
            <w:gridSpan w:val="5"/>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61578">
              <w:rPr>
                <w:rFonts w:ascii="Verdana" w:hAnsi="Verdana" w:cs="Arial"/>
                <w:sz w:val="16"/>
                <w:szCs w:val="16"/>
              </w:rPr>
              <w:t>Waarvan juridisch verplicht</w:t>
            </w:r>
          </w:p>
        </w:tc>
        <w:tc>
          <w:tcPr>
            <w:tcW w:w="1564" w:type="dxa"/>
            <w:tcBorders>
              <w:top w:val="nil"/>
              <w:left w:val="nil"/>
              <w:bottom w:val="nil"/>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561578">
              <w:rPr>
                <w:rFonts w:ascii="Verdana" w:hAnsi="Verdana" w:cs="Arial"/>
                <w:color w:val="000000"/>
                <w:sz w:val="16"/>
                <w:szCs w:val="16"/>
              </w:rPr>
              <w:t>100%</w:t>
            </w:r>
          </w:p>
        </w:tc>
        <w:tc>
          <w:tcPr>
            <w:tcW w:w="82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61578">
              <w:rPr>
                <w:rFonts w:ascii="Verdana" w:hAnsi="Verdana" w:cs="Arial"/>
                <w:sz w:val="16"/>
                <w:szCs w:val="16"/>
              </w:rPr>
              <w:t>100%</w:t>
            </w:r>
          </w:p>
        </w:tc>
        <w:tc>
          <w:tcPr>
            <w:tcW w:w="738"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61578" w:rsidTr="00175626">
        <w:trPr>
          <w:trHeight w:val="300"/>
        </w:trPr>
        <w:tc>
          <w:tcPr>
            <w:tcW w:w="2591" w:type="dxa"/>
            <w:gridSpan w:val="3"/>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17"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28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564" w:type="dxa"/>
            <w:tcBorders>
              <w:top w:val="nil"/>
              <w:left w:val="nil"/>
              <w:bottom w:val="nil"/>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6"/>
                <w:szCs w:val="16"/>
              </w:rPr>
            </w:pPr>
          </w:p>
        </w:tc>
        <w:tc>
          <w:tcPr>
            <w:tcW w:w="82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561578" w:rsidTr="00175626">
        <w:trPr>
          <w:trHeight w:val="210"/>
        </w:trPr>
        <w:tc>
          <w:tcPr>
            <w:tcW w:w="5089" w:type="dxa"/>
            <w:gridSpan w:val="5"/>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61578">
              <w:rPr>
                <w:rFonts w:ascii="Verdana" w:hAnsi="Verdana" w:cs="Arial"/>
                <w:b/>
                <w:bCs/>
                <w:sz w:val="16"/>
                <w:szCs w:val="16"/>
              </w:rPr>
              <w:t>Bijdrage aan agentschappen</w:t>
            </w:r>
          </w:p>
        </w:tc>
        <w:tc>
          <w:tcPr>
            <w:tcW w:w="1564"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7.515</w:t>
            </w:r>
          </w:p>
        </w:tc>
        <w:tc>
          <w:tcPr>
            <w:tcW w:w="821"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908"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7.515</w:t>
            </w:r>
          </w:p>
        </w:tc>
        <w:tc>
          <w:tcPr>
            <w:tcW w:w="1031"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-63</w:t>
            </w:r>
          </w:p>
        </w:tc>
        <w:tc>
          <w:tcPr>
            <w:tcW w:w="1031"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7.452</w:t>
            </w:r>
          </w:p>
        </w:tc>
        <w:tc>
          <w:tcPr>
            <w:tcW w:w="738"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-467</w:t>
            </w:r>
          </w:p>
        </w:tc>
        <w:tc>
          <w:tcPr>
            <w:tcW w:w="960"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-936</w:t>
            </w:r>
          </w:p>
        </w:tc>
        <w:tc>
          <w:tcPr>
            <w:tcW w:w="960"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-1.104</w:t>
            </w:r>
          </w:p>
        </w:tc>
        <w:tc>
          <w:tcPr>
            <w:tcW w:w="960" w:type="dxa"/>
            <w:tcBorders>
              <w:top w:val="nil"/>
              <w:left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-1.105</w:t>
            </w:r>
          </w:p>
        </w:tc>
      </w:tr>
      <w:tr w:rsidR="00622B02" w:rsidRPr="00561578" w:rsidTr="00175626">
        <w:trPr>
          <w:trHeight w:val="210"/>
        </w:trPr>
        <w:tc>
          <w:tcPr>
            <w:tcW w:w="299" w:type="dxa"/>
            <w:tcBorders>
              <w:top w:val="nil"/>
              <w:left w:val="nil"/>
              <w:bottom w:val="nil"/>
              <w:right w:val="nil"/>
            </w:tcBorders>
            <w:shd w:val="clear" w:color="auto" w:fill="auto"/>
            <w:noWrap/>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w:t>
            </w:r>
          </w:p>
        </w:tc>
        <w:tc>
          <w:tcPr>
            <w:tcW w:w="4507" w:type="dxa"/>
            <w:gridSpan w:val="3"/>
            <w:tcBorders>
              <w:top w:val="nil"/>
              <w:left w:val="nil"/>
              <w:bottom w:val="nil"/>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561578">
              <w:rPr>
                <w:rFonts w:ascii="Verdana" w:hAnsi="Verdana" w:cs="Arial"/>
                <w:sz w:val="16"/>
                <w:szCs w:val="16"/>
              </w:rPr>
              <w:t>Dienst Uitvoering Onderwijs</w:t>
            </w:r>
          </w:p>
        </w:tc>
        <w:tc>
          <w:tcPr>
            <w:tcW w:w="1564" w:type="dxa"/>
            <w:tcBorders>
              <w:top w:val="nil"/>
              <w:left w:val="nil"/>
              <w:bottom w:val="single" w:sz="8"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561578">
              <w:rPr>
                <w:rFonts w:ascii="Verdana" w:hAnsi="Verdana" w:cs="Arial"/>
                <w:color w:val="000000"/>
                <w:sz w:val="16"/>
                <w:szCs w:val="16"/>
              </w:rPr>
              <w:t>7.515</w:t>
            </w:r>
          </w:p>
        </w:tc>
        <w:tc>
          <w:tcPr>
            <w:tcW w:w="821" w:type="dxa"/>
            <w:tcBorders>
              <w:top w:val="nil"/>
              <w:left w:val="nil"/>
              <w:bottom w:val="single" w:sz="8"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single" w:sz="8"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61578">
              <w:rPr>
                <w:rFonts w:ascii="Verdana" w:hAnsi="Verdana" w:cs="Arial"/>
                <w:sz w:val="16"/>
                <w:szCs w:val="16"/>
              </w:rPr>
              <w:t>7.515</w:t>
            </w:r>
          </w:p>
        </w:tc>
        <w:tc>
          <w:tcPr>
            <w:tcW w:w="1031" w:type="dxa"/>
            <w:tcBorders>
              <w:top w:val="nil"/>
              <w:left w:val="nil"/>
              <w:bottom w:val="single" w:sz="8"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61578">
              <w:rPr>
                <w:rFonts w:ascii="Verdana" w:hAnsi="Verdana" w:cs="Arial"/>
                <w:sz w:val="16"/>
                <w:szCs w:val="16"/>
              </w:rPr>
              <w:t>-63</w:t>
            </w:r>
          </w:p>
        </w:tc>
        <w:tc>
          <w:tcPr>
            <w:tcW w:w="1031" w:type="dxa"/>
            <w:tcBorders>
              <w:top w:val="nil"/>
              <w:left w:val="nil"/>
              <w:bottom w:val="single" w:sz="8"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61578">
              <w:rPr>
                <w:rFonts w:ascii="Verdana" w:hAnsi="Verdana" w:cs="Arial"/>
                <w:sz w:val="16"/>
                <w:szCs w:val="16"/>
              </w:rPr>
              <w:t>7.452</w:t>
            </w:r>
          </w:p>
        </w:tc>
        <w:tc>
          <w:tcPr>
            <w:tcW w:w="738" w:type="dxa"/>
            <w:tcBorders>
              <w:top w:val="nil"/>
              <w:left w:val="nil"/>
              <w:bottom w:val="single" w:sz="8"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61578">
              <w:rPr>
                <w:rFonts w:ascii="Verdana" w:hAnsi="Verdana" w:cs="Arial"/>
                <w:sz w:val="16"/>
                <w:szCs w:val="16"/>
              </w:rPr>
              <w:t>-467</w:t>
            </w:r>
          </w:p>
        </w:tc>
        <w:tc>
          <w:tcPr>
            <w:tcW w:w="960" w:type="dxa"/>
            <w:tcBorders>
              <w:top w:val="nil"/>
              <w:left w:val="nil"/>
              <w:bottom w:val="single" w:sz="8"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61578">
              <w:rPr>
                <w:rFonts w:ascii="Verdana" w:hAnsi="Verdana" w:cs="Arial"/>
                <w:sz w:val="16"/>
                <w:szCs w:val="16"/>
              </w:rPr>
              <w:t>-936</w:t>
            </w:r>
          </w:p>
        </w:tc>
        <w:tc>
          <w:tcPr>
            <w:tcW w:w="960" w:type="dxa"/>
            <w:tcBorders>
              <w:top w:val="nil"/>
              <w:left w:val="nil"/>
              <w:bottom w:val="single" w:sz="8"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61578">
              <w:rPr>
                <w:rFonts w:ascii="Verdana" w:hAnsi="Verdana" w:cs="Arial"/>
                <w:sz w:val="16"/>
                <w:szCs w:val="16"/>
              </w:rPr>
              <w:t>-1.104</w:t>
            </w:r>
          </w:p>
        </w:tc>
        <w:tc>
          <w:tcPr>
            <w:tcW w:w="960" w:type="dxa"/>
            <w:tcBorders>
              <w:top w:val="nil"/>
              <w:left w:val="nil"/>
              <w:bottom w:val="single" w:sz="8"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561578">
              <w:rPr>
                <w:rFonts w:ascii="Verdana" w:hAnsi="Verdana" w:cs="Arial"/>
                <w:sz w:val="16"/>
                <w:szCs w:val="16"/>
              </w:rPr>
              <w:t>-1.105</w:t>
            </w:r>
          </w:p>
        </w:tc>
      </w:tr>
      <w:tr w:rsidR="00622B02" w:rsidRPr="00561578" w:rsidTr="00175626">
        <w:trPr>
          <w:trHeight w:val="210"/>
        </w:trPr>
        <w:tc>
          <w:tcPr>
            <w:tcW w:w="5089" w:type="dxa"/>
            <w:gridSpan w:val="5"/>
            <w:tcBorders>
              <w:top w:val="single" w:sz="4" w:space="0" w:color="auto"/>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61578">
              <w:rPr>
                <w:rFonts w:ascii="Verdana" w:hAnsi="Verdana" w:cs="Arial"/>
                <w:b/>
                <w:bCs/>
                <w:sz w:val="16"/>
                <w:szCs w:val="16"/>
              </w:rPr>
              <w:t>Ontvangsten</w:t>
            </w:r>
          </w:p>
        </w:tc>
        <w:tc>
          <w:tcPr>
            <w:tcW w:w="1564" w:type="dxa"/>
            <w:tcBorders>
              <w:top w:val="nil"/>
              <w:left w:val="nil"/>
              <w:bottom w:val="single" w:sz="4" w:space="0" w:color="auto"/>
              <w:right w:val="nil"/>
            </w:tcBorders>
            <w:shd w:val="clear" w:color="auto" w:fill="auto"/>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6"/>
                <w:szCs w:val="16"/>
              </w:rPr>
            </w:pPr>
            <w:r w:rsidRPr="00561578">
              <w:rPr>
                <w:rFonts w:ascii="Verdana" w:hAnsi="Verdana" w:cs="Arial"/>
                <w:b/>
                <w:bCs/>
                <w:color w:val="000000"/>
                <w:sz w:val="16"/>
                <w:szCs w:val="16"/>
              </w:rPr>
              <w:t>246.227</w:t>
            </w:r>
          </w:p>
        </w:tc>
        <w:tc>
          <w:tcPr>
            <w:tcW w:w="821"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561578">
              <w:rPr>
                <w:rFonts w:ascii="Verdana" w:hAnsi="Verdana" w:cs="Arial"/>
                <w:b/>
                <w:bCs/>
                <w:sz w:val="16"/>
                <w:szCs w:val="16"/>
              </w:rPr>
              <w:t> </w:t>
            </w:r>
          </w:p>
        </w:tc>
        <w:tc>
          <w:tcPr>
            <w:tcW w:w="908"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246.227</w:t>
            </w:r>
          </w:p>
        </w:tc>
        <w:tc>
          <w:tcPr>
            <w:tcW w:w="1031"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-3.627</w:t>
            </w:r>
          </w:p>
        </w:tc>
        <w:tc>
          <w:tcPr>
            <w:tcW w:w="1031"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242.600</w:t>
            </w:r>
          </w:p>
        </w:tc>
        <w:tc>
          <w:tcPr>
            <w:tcW w:w="738"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-5.431</w:t>
            </w:r>
          </w:p>
        </w:tc>
        <w:tc>
          <w:tcPr>
            <w:tcW w:w="960"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-21.064</w:t>
            </w:r>
          </w:p>
        </w:tc>
        <w:tc>
          <w:tcPr>
            <w:tcW w:w="960"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-27.359</w:t>
            </w:r>
          </w:p>
        </w:tc>
        <w:tc>
          <w:tcPr>
            <w:tcW w:w="960" w:type="dxa"/>
            <w:tcBorders>
              <w:top w:val="nil"/>
              <w:left w:val="nil"/>
              <w:bottom w:val="single" w:sz="4" w:space="0" w:color="auto"/>
              <w:right w:val="nil"/>
            </w:tcBorders>
            <w:shd w:val="clear" w:color="auto" w:fill="auto"/>
            <w:noWrap/>
            <w:vAlign w:val="bottom"/>
            <w:hideMark/>
          </w:tcPr>
          <w:p w:rsidR="00622B02" w:rsidRPr="00561578"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561578">
              <w:rPr>
                <w:rFonts w:ascii="Verdana" w:hAnsi="Verdana" w:cs="Arial"/>
                <w:b/>
                <w:bCs/>
                <w:sz w:val="16"/>
                <w:szCs w:val="16"/>
              </w:rPr>
              <w:t>-24.212</w:t>
            </w:r>
          </w:p>
        </w:tc>
      </w:tr>
    </w:tbl>
    <w:p w:rsidR="00622B02" w:rsidRPr="00952B61" w:rsidRDefault="00622B02" w:rsidP="00622B02">
      <w:pPr>
        <w:spacing w:line="360" w:lineRule="auto"/>
        <w:rPr>
          <w:rFonts w:ascii="Verdana" w:hAnsi="Verdana" w:cs="Arial"/>
          <w:sz w:val="20"/>
        </w:rPr>
      </w:pPr>
    </w:p>
    <w:p w:rsidR="00622B02" w:rsidRPr="00952B61" w:rsidRDefault="00622B02" w:rsidP="00622B02">
      <w:pPr>
        <w:spacing w:line="360" w:lineRule="auto"/>
        <w:rPr>
          <w:rFonts w:ascii="Verdana" w:hAnsi="Verdana"/>
          <w:sz w:val="20"/>
        </w:rPr>
      </w:pPr>
      <w:r>
        <w:rPr>
          <w:rFonts w:ascii="Verdana" w:hAnsi="Verdana"/>
          <w:sz w:val="20"/>
        </w:rPr>
        <w:t>In de kolom “Mutaties 1</w:t>
      </w:r>
      <w:r w:rsidRPr="00952B61">
        <w:rPr>
          <w:rFonts w:ascii="Verdana" w:hAnsi="Verdana"/>
          <w:sz w:val="20"/>
          <w:vertAlign w:val="superscript"/>
        </w:rPr>
        <w:t>e</w:t>
      </w:r>
      <w:r w:rsidRPr="00952B61">
        <w:rPr>
          <w:rFonts w:ascii="Verdana" w:hAnsi="Verdana"/>
          <w:sz w:val="20"/>
        </w:rPr>
        <w:t xml:space="preserve"> suppletoire begroting 201</w:t>
      </w:r>
      <w:r>
        <w:rPr>
          <w:rFonts w:ascii="Verdana" w:hAnsi="Verdana"/>
          <w:sz w:val="20"/>
        </w:rPr>
        <w:t>5</w:t>
      </w:r>
      <w:r w:rsidRPr="00952B61">
        <w:rPr>
          <w:rFonts w:ascii="Verdana" w:hAnsi="Verdana"/>
          <w:sz w:val="20"/>
        </w:rPr>
        <w:t xml:space="preserve">” worden de mutaties ten opzichte van de “Stand </w:t>
      </w:r>
      <w:r>
        <w:rPr>
          <w:rFonts w:ascii="Verdana" w:hAnsi="Verdana"/>
          <w:sz w:val="20"/>
        </w:rPr>
        <w:t>vastgestelde</w:t>
      </w:r>
      <w:r w:rsidRPr="00952B61">
        <w:rPr>
          <w:rFonts w:ascii="Verdana" w:hAnsi="Verdana"/>
          <w:sz w:val="20"/>
        </w:rPr>
        <w:t xml:space="preserve"> begroting 201</w:t>
      </w:r>
      <w:r>
        <w:rPr>
          <w:rFonts w:ascii="Verdana" w:hAnsi="Verdana"/>
          <w:sz w:val="20"/>
        </w:rPr>
        <w:t>5</w:t>
      </w:r>
      <w:r w:rsidRPr="00952B61">
        <w:rPr>
          <w:rFonts w:ascii="Verdana" w:hAnsi="Verdana"/>
          <w:sz w:val="20"/>
        </w:rPr>
        <w:t xml:space="preserve">” weergegeven. Hieronder worden de belangrijkste mutaties toegelicht. </w:t>
      </w:r>
    </w:p>
    <w:p w:rsidR="00622B02" w:rsidRPr="00952B61" w:rsidRDefault="00622B02" w:rsidP="00622B02">
      <w:pPr>
        <w:spacing w:line="360" w:lineRule="auto"/>
        <w:rPr>
          <w:rFonts w:ascii="Verdana" w:hAnsi="Verdana"/>
          <w:i/>
          <w:sz w:val="20"/>
        </w:rPr>
      </w:pPr>
    </w:p>
    <w:p w:rsidR="00622B02" w:rsidRPr="009E4769" w:rsidRDefault="00622B02" w:rsidP="00622B02">
      <w:pPr>
        <w:spacing w:line="360" w:lineRule="auto"/>
        <w:rPr>
          <w:rFonts w:ascii="Verdana" w:hAnsi="Verdana"/>
          <w:i/>
          <w:sz w:val="20"/>
        </w:rPr>
      </w:pPr>
      <w:r w:rsidRPr="009E4769">
        <w:rPr>
          <w:rFonts w:ascii="Verdana" w:hAnsi="Verdana"/>
          <w:i/>
          <w:sz w:val="20"/>
        </w:rPr>
        <w:t>Toelichting mutaties:</w:t>
      </w:r>
    </w:p>
    <w:p w:rsidR="00622B02" w:rsidRPr="009E4769"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622B02" w:rsidRPr="009E4769" w:rsidRDefault="00622B02" w:rsidP="00622B02">
      <w:pPr>
        <w:spacing w:line="360" w:lineRule="auto"/>
        <w:rPr>
          <w:rFonts w:ascii="Verdana" w:hAnsi="Verdana"/>
          <w:b/>
          <w:sz w:val="20"/>
        </w:rPr>
      </w:pPr>
      <w:r w:rsidRPr="009E4769">
        <w:rPr>
          <w:rFonts w:ascii="Verdana" w:hAnsi="Verdana"/>
          <w:b/>
          <w:sz w:val="20"/>
        </w:rPr>
        <w:t>Ontvangsten</w:t>
      </w:r>
    </w:p>
    <w:p w:rsidR="00622B02" w:rsidRPr="009E4769" w:rsidRDefault="00622B02" w:rsidP="00622B02">
      <w:pPr>
        <w:spacing w:line="360" w:lineRule="auto"/>
        <w:rPr>
          <w:rFonts w:ascii="Verdana" w:hAnsi="Verdana" w:cs="Arial"/>
          <w:iCs/>
          <w:sz w:val="20"/>
        </w:rPr>
      </w:pPr>
      <w:r w:rsidRPr="009E4769">
        <w:rPr>
          <w:rFonts w:ascii="Verdana" w:hAnsi="Verdana" w:cs="Arial"/>
          <w:iCs/>
          <w:sz w:val="20"/>
        </w:rPr>
        <w:t xml:space="preserve">Lesgeld wordt gevraagd aan meerderjarige deelnemers in de beroepsopleidende leerweg van het middelbaar beroepsonderwijs en aan meerderjarige leerlingen in het voortgezet algemeen volwassenenonderwijs. </w:t>
      </w:r>
    </w:p>
    <w:p w:rsidR="00622B02" w:rsidRPr="009E4769" w:rsidRDefault="00622B02" w:rsidP="00622B02">
      <w:pPr>
        <w:spacing w:line="360" w:lineRule="auto"/>
        <w:rPr>
          <w:rFonts w:ascii="Verdana" w:hAnsi="Verdana"/>
          <w:sz w:val="20"/>
        </w:rPr>
      </w:pPr>
    </w:p>
    <w:p w:rsidR="00622B02" w:rsidRPr="009E4769" w:rsidRDefault="00622B02" w:rsidP="00622B02">
      <w:pPr>
        <w:spacing w:line="360" w:lineRule="auto"/>
        <w:rPr>
          <w:rFonts w:ascii="Verdana" w:hAnsi="Verdana" w:cs="Arial"/>
          <w:iCs/>
          <w:sz w:val="20"/>
        </w:rPr>
      </w:pPr>
      <w:r w:rsidRPr="009E4769">
        <w:rPr>
          <w:rFonts w:ascii="Verdana" w:hAnsi="Verdana"/>
          <w:sz w:val="20"/>
        </w:rPr>
        <w:t xml:space="preserve">De raming van de lesgeldontvangsten wordt verlaagd met € 3,6 miljoen. </w:t>
      </w:r>
      <w:r w:rsidRPr="009E4769">
        <w:rPr>
          <w:rFonts w:ascii="Verdana" w:hAnsi="Verdana" w:cs="Arial"/>
          <w:iCs/>
          <w:sz w:val="20"/>
        </w:rPr>
        <w:t>Deze mutatie wor</w:t>
      </w:r>
      <w:r>
        <w:rPr>
          <w:rFonts w:ascii="Verdana" w:hAnsi="Verdana" w:cs="Arial"/>
          <w:iCs/>
          <w:sz w:val="20"/>
        </w:rPr>
        <w:t>dt grotendeels veroorzaakt door een verwacht lager aantal lesgeldplichtigen waardoor minder lesgeld wordt ontvangen</w:t>
      </w:r>
      <w:r w:rsidRPr="009E4769">
        <w:rPr>
          <w:rFonts w:ascii="Verdana" w:hAnsi="Verdana" w:cs="Arial"/>
          <w:iCs/>
          <w:sz w:val="20"/>
        </w:rPr>
        <w:t>.</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sz w:val="20"/>
        </w:rPr>
      </w:pPr>
    </w:p>
    <w:p w:rsidR="00622B02" w:rsidRPr="00065B6B" w:rsidRDefault="00622B02" w:rsidP="00622B02">
      <w:pPr>
        <w:spacing w:line="360" w:lineRule="auto"/>
        <w:rPr>
          <w:rFonts w:ascii="Verdana" w:hAnsi="Verdana" w:cs="Arial"/>
          <w:b/>
          <w:sz w:val="20"/>
        </w:rPr>
      </w:pPr>
      <w:r w:rsidRPr="00065B6B">
        <w:rPr>
          <w:rFonts w:ascii="Verdana" w:hAnsi="Verdana" w:cs="Arial"/>
          <w:b/>
          <w:sz w:val="20"/>
        </w:rPr>
        <w:t>Artikel 14. Cultuur</w:t>
      </w:r>
    </w:p>
    <w:p w:rsidR="00622B02" w:rsidRPr="00065B6B" w:rsidRDefault="00622B02" w:rsidP="00622B02">
      <w:pPr>
        <w:spacing w:line="360" w:lineRule="auto"/>
        <w:rPr>
          <w:rFonts w:ascii="Verdana" w:hAnsi="Verdana" w:cs="Arial"/>
          <w:sz w:val="20"/>
        </w:rPr>
      </w:pPr>
    </w:p>
    <w:p w:rsidR="00622B02" w:rsidRPr="00065B6B" w:rsidRDefault="00622B02" w:rsidP="00622B02">
      <w:pPr>
        <w:spacing w:line="360" w:lineRule="auto"/>
        <w:rPr>
          <w:rFonts w:ascii="Verdana" w:hAnsi="Verdana" w:cs="Arial"/>
          <w:i/>
          <w:sz w:val="20"/>
        </w:rPr>
      </w:pPr>
      <w:r w:rsidRPr="00065B6B">
        <w:rPr>
          <w:rFonts w:ascii="Verdana" w:hAnsi="Verdana" w:cs="Arial"/>
          <w:i/>
          <w:sz w:val="20"/>
        </w:rPr>
        <w:t>Budgettaire gevolgen van beleid</w:t>
      </w:r>
    </w:p>
    <w:tbl>
      <w:tblPr>
        <w:tblW w:w="13804" w:type="dxa"/>
        <w:tblInd w:w="55" w:type="dxa"/>
        <w:tblLayout w:type="fixed"/>
        <w:tblCellMar>
          <w:left w:w="70" w:type="dxa"/>
          <w:right w:w="70" w:type="dxa"/>
        </w:tblCellMar>
        <w:tblLook w:val="04A0" w:firstRow="1" w:lastRow="0" w:firstColumn="1" w:lastColumn="0" w:noHBand="0" w:noVBand="1"/>
      </w:tblPr>
      <w:tblGrid>
        <w:gridCol w:w="299"/>
        <w:gridCol w:w="283"/>
        <w:gridCol w:w="2009"/>
        <w:gridCol w:w="217"/>
        <w:gridCol w:w="1994"/>
        <w:gridCol w:w="1564"/>
        <w:gridCol w:w="821"/>
        <w:gridCol w:w="908"/>
        <w:gridCol w:w="1031"/>
        <w:gridCol w:w="954"/>
        <w:gridCol w:w="844"/>
        <w:gridCol w:w="960"/>
        <w:gridCol w:w="960"/>
        <w:gridCol w:w="960"/>
      </w:tblGrid>
      <w:tr w:rsidR="00622B02" w:rsidRPr="006B0CC9" w:rsidTr="00175626">
        <w:trPr>
          <w:trHeight w:val="255"/>
        </w:trPr>
        <w:tc>
          <w:tcPr>
            <w:tcW w:w="10924" w:type="dxa"/>
            <w:gridSpan w:val="11"/>
            <w:tcBorders>
              <w:top w:val="single" w:sz="4" w:space="0" w:color="auto"/>
              <w:left w:val="nil"/>
              <w:bottom w:val="single" w:sz="4" w:space="0" w:color="auto"/>
              <w:right w:val="nil"/>
            </w:tcBorders>
            <w:shd w:val="clear" w:color="000000" w:fill="000000"/>
            <w:noWrap/>
            <w:vAlign w:val="center"/>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6B0CC9">
              <w:rPr>
                <w:rFonts w:ascii="Verdana" w:hAnsi="Verdana" w:cs="Arial"/>
                <w:b/>
                <w:bCs/>
                <w:color w:val="FFFFFF"/>
                <w:sz w:val="16"/>
                <w:szCs w:val="16"/>
              </w:rPr>
              <w:t>Budgettaire gevolgen van beleid artikel 14 (Eerste suppletoire begroting) (bedragen x € 1.000)</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B0CC9">
              <w:rPr>
                <w:rFonts w:ascii="Verdana" w:hAnsi="Verdana" w:cs="Arial"/>
                <w:color w:val="FFFFFF"/>
                <w:sz w:val="16"/>
                <w:szCs w:val="16"/>
              </w:rPr>
              <w:t> </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B0CC9">
              <w:rPr>
                <w:rFonts w:ascii="Verdana" w:hAnsi="Verdana" w:cs="Arial"/>
                <w:color w:val="FFFFFF"/>
                <w:sz w:val="16"/>
                <w:szCs w:val="16"/>
              </w:rPr>
              <w:t> </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B0CC9">
              <w:rPr>
                <w:rFonts w:ascii="Verdana" w:hAnsi="Verdana" w:cs="Arial"/>
                <w:color w:val="FFFFFF"/>
                <w:sz w:val="16"/>
                <w:szCs w:val="16"/>
              </w:rPr>
              <w:t> </w:t>
            </w:r>
          </w:p>
        </w:tc>
      </w:tr>
      <w:tr w:rsidR="00622B02" w:rsidRPr="006B0CC9" w:rsidTr="00175626">
        <w:trPr>
          <w:trHeight w:val="1050"/>
        </w:trPr>
        <w:tc>
          <w:tcPr>
            <w:tcW w:w="4802" w:type="dxa"/>
            <w:gridSpan w:val="5"/>
            <w:tcBorders>
              <w:top w:val="nil"/>
              <w:left w:val="nil"/>
              <w:bottom w:val="single" w:sz="4" w:space="0" w:color="auto"/>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Stand ontwerpbegroting 2015</w:t>
            </w:r>
          </w:p>
        </w:tc>
        <w:tc>
          <w:tcPr>
            <w:tcW w:w="821"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Mutaties</w:t>
            </w:r>
          </w:p>
        </w:tc>
        <w:tc>
          <w:tcPr>
            <w:tcW w:w="908"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Stand vast-gestelde begroting 2015</w:t>
            </w:r>
          </w:p>
        </w:tc>
        <w:tc>
          <w:tcPr>
            <w:tcW w:w="1031"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Mutaties 1e suppletoire begroting 2015</w:t>
            </w:r>
          </w:p>
        </w:tc>
        <w:tc>
          <w:tcPr>
            <w:tcW w:w="954"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Stand 1e suppletoire begroting 2015</w:t>
            </w:r>
          </w:p>
        </w:tc>
        <w:tc>
          <w:tcPr>
            <w:tcW w:w="844"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B0CC9">
              <w:rPr>
                <w:rFonts w:ascii="Verdana" w:hAnsi="Verdana" w:cs="Arial"/>
                <w:sz w:val="16"/>
                <w:szCs w:val="16"/>
              </w:rPr>
              <w:t>Mutatie 2016</w:t>
            </w:r>
          </w:p>
        </w:tc>
        <w:tc>
          <w:tcPr>
            <w:tcW w:w="960"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B0CC9">
              <w:rPr>
                <w:rFonts w:ascii="Verdana" w:hAnsi="Verdana" w:cs="Arial"/>
                <w:sz w:val="16"/>
                <w:szCs w:val="16"/>
              </w:rPr>
              <w:t>Mutatie 2017</w:t>
            </w:r>
          </w:p>
        </w:tc>
        <w:tc>
          <w:tcPr>
            <w:tcW w:w="960"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B0CC9">
              <w:rPr>
                <w:rFonts w:ascii="Verdana" w:hAnsi="Verdana" w:cs="Arial"/>
                <w:sz w:val="16"/>
                <w:szCs w:val="16"/>
              </w:rPr>
              <w:t>Mutatie 2018</w:t>
            </w:r>
          </w:p>
        </w:tc>
        <w:tc>
          <w:tcPr>
            <w:tcW w:w="960" w:type="dxa"/>
            <w:tcBorders>
              <w:top w:val="nil"/>
              <w:left w:val="nil"/>
              <w:bottom w:val="single" w:sz="4" w:space="0" w:color="auto"/>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B0CC9">
              <w:rPr>
                <w:rFonts w:ascii="Verdana" w:hAnsi="Verdana" w:cs="Arial"/>
                <w:sz w:val="16"/>
                <w:szCs w:val="16"/>
              </w:rPr>
              <w:t>Mutatie 2019</w:t>
            </w:r>
          </w:p>
        </w:tc>
      </w:tr>
      <w:tr w:rsidR="00622B02" w:rsidRPr="006B0CC9" w:rsidTr="00175626">
        <w:trPr>
          <w:trHeight w:val="255"/>
        </w:trPr>
        <w:tc>
          <w:tcPr>
            <w:tcW w:w="4802" w:type="dxa"/>
            <w:gridSpan w:val="5"/>
            <w:tcBorders>
              <w:top w:val="nil"/>
              <w:left w:val="nil"/>
              <w:bottom w:val="nil"/>
              <w:right w:val="nil"/>
            </w:tcBorders>
            <w:shd w:val="clear" w:color="auto" w:fill="auto"/>
            <w:noWrap/>
            <w:vAlign w:val="center"/>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CC9">
              <w:rPr>
                <w:rFonts w:ascii="Verdana" w:hAnsi="Verdana" w:cs="Arial"/>
                <w:b/>
                <w:bCs/>
                <w:sz w:val="16"/>
                <w:szCs w:val="16"/>
              </w:rPr>
              <w:t>Verplichtingen</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892.898</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892.898</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-37.465</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855.433</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7.470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-13.544</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-5.696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-5.879</w:t>
            </w:r>
          </w:p>
        </w:tc>
      </w:tr>
      <w:tr w:rsidR="00622B02" w:rsidRPr="006B0CC9" w:rsidTr="00175626">
        <w:trPr>
          <w:trHeight w:val="255"/>
        </w:trPr>
        <w:tc>
          <w:tcPr>
            <w:tcW w:w="4802" w:type="dxa"/>
            <w:gridSpan w:val="5"/>
            <w:tcBorders>
              <w:top w:val="nil"/>
              <w:left w:val="nil"/>
              <w:bottom w:val="single" w:sz="4" w:space="0" w:color="auto"/>
              <w:right w:val="nil"/>
            </w:tcBorders>
            <w:shd w:val="clear" w:color="auto" w:fill="auto"/>
            <w:noWrap/>
            <w:vAlign w:val="center"/>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Waarvan garantieverplichtingen</w:t>
            </w:r>
          </w:p>
        </w:tc>
        <w:tc>
          <w:tcPr>
            <w:tcW w:w="1564"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629.000</w:t>
            </w:r>
          </w:p>
        </w:tc>
        <w:tc>
          <w:tcPr>
            <w:tcW w:w="821"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 </w:t>
            </w:r>
          </w:p>
        </w:tc>
        <w:tc>
          <w:tcPr>
            <w:tcW w:w="908"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629.000</w:t>
            </w:r>
          </w:p>
        </w:tc>
        <w:tc>
          <w:tcPr>
            <w:tcW w:w="1031"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54"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629.000</w:t>
            </w:r>
          </w:p>
        </w:tc>
        <w:tc>
          <w:tcPr>
            <w:tcW w:w="844"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4802" w:type="dxa"/>
            <w:gridSpan w:val="5"/>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CC9">
              <w:rPr>
                <w:rFonts w:ascii="Verdana" w:hAnsi="Verdana" w:cs="Arial"/>
                <w:b/>
                <w:bCs/>
                <w:sz w:val="16"/>
                <w:szCs w:val="16"/>
              </w:rPr>
              <w:t>Uitgaven</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733.744</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733.744</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-17.680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716.064</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-1.500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-555</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6.393</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6.750</w:t>
            </w:r>
          </w:p>
        </w:tc>
      </w:tr>
      <w:tr w:rsidR="00622B02" w:rsidRPr="006B0CC9" w:rsidTr="00175626">
        <w:trPr>
          <w:trHeight w:val="255"/>
        </w:trPr>
        <w:tc>
          <w:tcPr>
            <w:tcW w:w="4802" w:type="dxa"/>
            <w:gridSpan w:val="5"/>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Waarvan juridisch verplicht</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97,1%</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97,4%</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CC9" w:rsidTr="00175626">
        <w:trPr>
          <w:trHeight w:val="300"/>
        </w:trPr>
        <w:tc>
          <w:tcPr>
            <w:tcW w:w="2591" w:type="dxa"/>
            <w:gridSpan w:val="3"/>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17"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99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CC9" w:rsidTr="00175626">
        <w:trPr>
          <w:trHeight w:val="255"/>
        </w:trPr>
        <w:tc>
          <w:tcPr>
            <w:tcW w:w="4802" w:type="dxa"/>
            <w:gridSpan w:val="5"/>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CC9">
              <w:rPr>
                <w:rFonts w:ascii="Verdana" w:hAnsi="Verdana" w:cs="Arial"/>
                <w:b/>
                <w:bCs/>
                <w:sz w:val="16"/>
                <w:szCs w:val="16"/>
              </w:rPr>
              <w:t>Bekostiging</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614.211</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614.211</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9.024</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623.235</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29.259</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23.118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29.431</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29.431</w:t>
            </w:r>
          </w:p>
        </w:tc>
      </w:tr>
      <w:tr w:rsidR="00622B02" w:rsidRPr="006B0CC9" w:rsidTr="00175626">
        <w:trPr>
          <w:trHeight w:val="255"/>
        </w:trPr>
        <w:tc>
          <w:tcPr>
            <w:tcW w:w="299"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 xml:space="preserve">Culturele basisinfrastructuur </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480.811</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480.811</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-11.189</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469.622</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29.459</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29.430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29.431</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29.431</w:t>
            </w:r>
          </w:p>
        </w:tc>
      </w:tr>
      <w:tr w:rsidR="00622B02" w:rsidRPr="006B0CC9" w:rsidTr="00175626">
        <w:trPr>
          <w:trHeight w:val="255"/>
        </w:trPr>
        <w:tc>
          <w:tcPr>
            <w:tcW w:w="299"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Vierjaarlijkse instellingen</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327.558</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327.558</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-11.189</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316.369</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29.459</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29.430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29.431</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29.431</w:t>
            </w:r>
          </w:p>
        </w:tc>
      </w:tr>
      <w:tr w:rsidR="00622B02" w:rsidRPr="006B0CC9" w:rsidTr="00175626">
        <w:trPr>
          <w:trHeight w:val="255"/>
        </w:trPr>
        <w:tc>
          <w:tcPr>
            <w:tcW w:w="299"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Vierjaarlijkse fondsen</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153.253</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153.253</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153.253</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Monumentenzorg</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82.691</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82.691</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82.691</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03"/>
        </w:trPr>
        <w:tc>
          <w:tcPr>
            <w:tcW w:w="299"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Archieven incl. Regionale Historische Centra</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24.905</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24.905</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106</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25.011</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106</w:t>
            </w:r>
          </w:p>
        </w:tc>
      </w:tr>
      <w:tr w:rsidR="00622B02" w:rsidRPr="006B0CC9" w:rsidTr="00175626">
        <w:trPr>
          <w:trHeight w:val="255"/>
        </w:trPr>
        <w:tc>
          <w:tcPr>
            <w:tcW w:w="299"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Investeringen huisvesting rijksgesubsidieerde musea</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14.242</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14.242</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20.307</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34.549</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-6.218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-106</w:t>
            </w:r>
          </w:p>
        </w:tc>
      </w:tr>
      <w:tr w:rsidR="00622B02" w:rsidRPr="006B0CC9" w:rsidTr="00175626">
        <w:trPr>
          <w:trHeight w:val="255"/>
        </w:trPr>
        <w:tc>
          <w:tcPr>
            <w:tcW w:w="299"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Cultuureducatie met Kwaliteit</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10.000</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10.000</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10.000</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Archeologie</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1.562</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1.562</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-200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1.362</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-200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-200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220" w:type="dxa"/>
            <w:gridSpan w:val="3"/>
            <w:tcBorders>
              <w:top w:val="nil"/>
              <w:left w:val="nil"/>
              <w:bottom w:val="nil"/>
              <w:right w:val="nil"/>
            </w:tcBorders>
            <w:shd w:val="clear" w:color="auto" w:fill="auto"/>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CC9" w:rsidTr="00175626">
        <w:trPr>
          <w:trHeight w:val="255"/>
        </w:trPr>
        <w:tc>
          <w:tcPr>
            <w:tcW w:w="4802" w:type="dxa"/>
            <w:gridSpan w:val="5"/>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b/>
                <w:bCs/>
                <w:sz w:val="16"/>
                <w:szCs w:val="16"/>
              </w:rPr>
              <w:t>Subsidies</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72.516</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72.516</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-31.008</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41.508</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-31.018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-23.932</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-23.297</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-22.940</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Verbreden inzet cultuur</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8.687</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8.687</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300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8.987</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1.300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1.300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1.300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1.800</w:t>
            </w:r>
          </w:p>
        </w:tc>
      </w:tr>
      <w:tr w:rsidR="00622B02" w:rsidRPr="006B0CC9" w:rsidTr="00175626">
        <w:trPr>
          <w:trHeight w:val="293"/>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Internationaal cultuurbeleid (incl. HGIS)</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7.323</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7.323</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32</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7.355</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-1.000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99"/>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Programma bibliotheekvernieuwing</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25.942</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25.942</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-25.894</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48</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-25.894</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-25.894</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-25.894</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-25.894</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Programma leesbevordering</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2.850</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2.850</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2.850</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Programma CRISP</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Programma erfgoed en ruimte</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8.000</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8.000</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-1.800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6.200</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-2.000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Programma ondernemerschap</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1.737</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1.737</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1.737</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Specifiek cultuurbeleid</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17.977</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17.977</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-3.646</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14.331</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-3.424</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662</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1.297</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1.154</w:t>
            </w:r>
          </w:p>
        </w:tc>
      </w:tr>
      <w:tr w:rsidR="00622B02" w:rsidRPr="006B0CC9" w:rsidTr="00175626">
        <w:trPr>
          <w:trHeight w:val="450"/>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Regeling frictie- en transitiekosten culturele basisinfrastructuur 2009-2012</w:t>
            </w:r>
          </w:p>
        </w:tc>
        <w:tc>
          <w:tcPr>
            <w:tcW w:w="1564"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821"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1031"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4"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844"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8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CC9" w:rsidTr="00175626">
        <w:trPr>
          <w:trHeight w:val="255"/>
        </w:trPr>
        <w:tc>
          <w:tcPr>
            <w:tcW w:w="4802" w:type="dxa"/>
            <w:gridSpan w:val="5"/>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b/>
                <w:bCs/>
                <w:sz w:val="16"/>
                <w:szCs w:val="16"/>
              </w:rPr>
              <w:t>Opdrachten</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4.062</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4.062</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488</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4.550</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138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138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138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138</w:t>
            </w:r>
          </w:p>
        </w:tc>
      </w:tr>
      <w:tr w:rsidR="00622B02" w:rsidRPr="006B0CC9" w:rsidTr="00175626">
        <w:trPr>
          <w:trHeight w:val="136"/>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Beleidsonderzoek, evaluaties en kennisbasis</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4.062</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4.062</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488</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4.550</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138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138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138</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138</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220" w:type="dxa"/>
            <w:gridSpan w:val="3"/>
            <w:tcBorders>
              <w:top w:val="nil"/>
              <w:left w:val="nil"/>
              <w:bottom w:val="nil"/>
              <w:right w:val="nil"/>
            </w:tcBorders>
            <w:shd w:val="clear" w:color="auto" w:fill="auto"/>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CC9" w:rsidTr="00175626">
        <w:trPr>
          <w:trHeight w:val="255"/>
        </w:trPr>
        <w:tc>
          <w:tcPr>
            <w:tcW w:w="4802" w:type="dxa"/>
            <w:gridSpan w:val="5"/>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b/>
                <w:bCs/>
                <w:sz w:val="16"/>
                <w:szCs w:val="16"/>
              </w:rPr>
              <w:t>Bijdrage aan agentschappen</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39.710</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39.710</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3.695</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43.405</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Nationaal Archief</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39.710</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39.710</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3.695</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43.405</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220" w:type="dxa"/>
            <w:gridSpan w:val="3"/>
            <w:tcBorders>
              <w:top w:val="nil"/>
              <w:left w:val="nil"/>
              <w:bottom w:val="nil"/>
              <w:right w:val="nil"/>
            </w:tcBorders>
            <w:shd w:val="clear" w:color="auto" w:fill="auto"/>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B0CC9" w:rsidTr="00175626">
        <w:trPr>
          <w:trHeight w:val="218"/>
        </w:trPr>
        <w:tc>
          <w:tcPr>
            <w:tcW w:w="4802" w:type="dxa"/>
            <w:gridSpan w:val="5"/>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CC9">
              <w:rPr>
                <w:rFonts w:ascii="Verdana" w:hAnsi="Verdana" w:cs="Arial"/>
                <w:b/>
                <w:bCs/>
                <w:sz w:val="16"/>
                <w:szCs w:val="16"/>
              </w:rPr>
              <w:t>Bijdrage aan (inter-)nationale organisaties</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3.245</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3.245</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121</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3.366</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121</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121</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121</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121</w:t>
            </w:r>
          </w:p>
        </w:tc>
      </w:tr>
      <w:tr w:rsidR="00622B02" w:rsidRPr="006B0CC9" w:rsidTr="00175626">
        <w:trPr>
          <w:trHeight w:val="138"/>
        </w:trPr>
        <w:tc>
          <w:tcPr>
            <w:tcW w:w="299" w:type="dxa"/>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 xml:space="preserve">Uitvoering internationale verdragen </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2.310</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2.310</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55</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2.365</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55</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55</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55</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55</w:t>
            </w:r>
          </w:p>
        </w:tc>
      </w:tr>
      <w:tr w:rsidR="00622B02" w:rsidRPr="006B0CC9" w:rsidTr="00175626">
        <w:trPr>
          <w:trHeight w:val="84"/>
        </w:trPr>
        <w:tc>
          <w:tcPr>
            <w:tcW w:w="299" w:type="dxa"/>
            <w:tcBorders>
              <w:top w:val="nil"/>
              <w:left w:val="nil"/>
              <w:bottom w:val="nil"/>
              <w:right w:val="nil"/>
            </w:tcBorders>
            <w:shd w:val="clear" w:color="auto" w:fill="auto"/>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Uitvoering internationale contributies</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875</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875</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66</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941</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66</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66</w:t>
            </w:r>
          </w:p>
        </w:tc>
      </w:tr>
      <w:tr w:rsidR="00622B02" w:rsidRPr="006B0CC9" w:rsidTr="00175626">
        <w:trPr>
          <w:trHeight w:val="173"/>
        </w:trPr>
        <w:tc>
          <w:tcPr>
            <w:tcW w:w="299"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w:t>
            </w:r>
          </w:p>
        </w:tc>
        <w:tc>
          <w:tcPr>
            <w:tcW w:w="4220" w:type="dxa"/>
            <w:gridSpan w:val="3"/>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B0CC9">
              <w:rPr>
                <w:rFonts w:ascii="Verdana" w:hAnsi="Verdana" w:cs="Arial"/>
                <w:sz w:val="16"/>
                <w:szCs w:val="16"/>
              </w:rPr>
              <w:t>Europese samenwerking</w:t>
            </w:r>
          </w:p>
        </w:tc>
        <w:tc>
          <w:tcPr>
            <w:tcW w:w="156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60</w:t>
            </w:r>
          </w:p>
        </w:tc>
        <w:tc>
          <w:tcPr>
            <w:tcW w:w="82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60</w:t>
            </w:r>
          </w:p>
        </w:tc>
        <w:tc>
          <w:tcPr>
            <w:tcW w:w="1031"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5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60</w:t>
            </w:r>
          </w:p>
        </w:tc>
        <w:tc>
          <w:tcPr>
            <w:tcW w:w="844"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B0CC9">
              <w:rPr>
                <w:rFonts w:ascii="Verdana" w:hAnsi="Verdana" w:cs="Arial"/>
                <w:sz w:val="16"/>
                <w:szCs w:val="16"/>
              </w:rPr>
              <w:t>0</w:t>
            </w:r>
          </w:p>
        </w:tc>
      </w:tr>
      <w:tr w:rsidR="00622B02" w:rsidRPr="006B0CC9" w:rsidTr="00175626">
        <w:trPr>
          <w:trHeight w:val="255"/>
        </w:trPr>
        <w:tc>
          <w:tcPr>
            <w:tcW w:w="4802" w:type="dxa"/>
            <w:gridSpan w:val="5"/>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B0CC9">
              <w:rPr>
                <w:rFonts w:ascii="Verdana" w:hAnsi="Verdana" w:cs="Arial"/>
                <w:b/>
                <w:bCs/>
                <w:sz w:val="16"/>
                <w:szCs w:val="16"/>
              </w:rPr>
              <w:t>Ontvangsten</w:t>
            </w:r>
          </w:p>
        </w:tc>
        <w:tc>
          <w:tcPr>
            <w:tcW w:w="1564"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780</w:t>
            </w:r>
          </w:p>
        </w:tc>
        <w:tc>
          <w:tcPr>
            <w:tcW w:w="821"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08"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780</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1.907</w:t>
            </w:r>
          </w:p>
        </w:tc>
        <w:tc>
          <w:tcPr>
            <w:tcW w:w="954"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2.687</w:t>
            </w:r>
          </w:p>
        </w:tc>
        <w:tc>
          <w:tcPr>
            <w:tcW w:w="844"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6B0CC9"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B0CC9">
              <w:rPr>
                <w:rFonts w:ascii="Verdana" w:hAnsi="Verdana" w:cs="Arial"/>
                <w:b/>
                <w:bCs/>
                <w:sz w:val="16"/>
                <w:szCs w:val="16"/>
              </w:rPr>
              <w:t>0</w:t>
            </w:r>
          </w:p>
        </w:tc>
      </w:tr>
    </w:tbl>
    <w:p w:rsidR="00622B02" w:rsidRPr="00065B6B" w:rsidRDefault="00622B02" w:rsidP="00622B02">
      <w:pPr>
        <w:spacing w:line="360" w:lineRule="auto"/>
        <w:rPr>
          <w:rFonts w:ascii="Verdana" w:hAnsi="Verdana" w:cs="Arial"/>
          <w:sz w:val="20"/>
        </w:rPr>
      </w:pPr>
    </w:p>
    <w:p w:rsidR="00622B02" w:rsidRPr="00065B6B" w:rsidRDefault="00622B02" w:rsidP="00622B02">
      <w:pPr>
        <w:spacing w:line="360" w:lineRule="auto"/>
        <w:rPr>
          <w:rFonts w:ascii="Verdana" w:hAnsi="Verdana"/>
          <w:sz w:val="20"/>
        </w:rPr>
      </w:pPr>
      <w:r w:rsidRPr="00065B6B">
        <w:rPr>
          <w:rFonts w:ascii="Verdana" w:hAnsi="Verdana"/>
          <w:sz w:val="20"/>
        </w:rPr>
        <w:t>In de kolom “Mutaties 1</w:t>
      </w:r>
      <w:r w:rsidRPr="00065B6B">
        <w:rPr>
          <w:rFonts w:ascii="Verdana" w:hAnsi="Verdana"/>
          <w:sz w:val="20"/>
          <w:vertAlign w:val="superscript"/>
        </w:rPr>
        <w:t>e</w:t>
      </w:r>
      <w:r w:rsidRPr="00065B6B">
        <w:rPr>
          <w:rFonts w:ascii="Verdana" w:hAnsi="Verdana"/>
          <w:sz w:val="20"/>
        </w:rPr>
        <w:t xml:space="preserve"> suppletoire begroting 2015” worden de mutaties ten opzichte van de “Stand vastgestelde begroting 2015” weergegeven. Hieronder worden de belangrijkste mutaties toegelicht. </w:t>
      </w:r>
    </w:p>
    <w:p w:rsidR="00622B02" w:rsidRPr="00065B6B" w:rsidRDefault="00622B02" w:rsidP="00622B02">
      <w:pPr>
        <w:spacing w:line="360" w:lineRule="auto"/>
        <w:rPr>
          <w:rFonts w:ascii="Verdana" w:hAnsi="Verdana"/>
          <w:sz w:val="20"/>
        </w:rPr>
      </w:pPr>
    </w:p>
    <w:p w:rsidR="00622B02" w:rsidRPr="00065B6B" w:rsidRDefault="00622B02" w:rsidP="00622B02">
      <w:pPr>
        <w:spacing w:line="360" w:lineRule="auto"/>
        <w:rPr>
          <w:rFonts w:ascii="Verdana" w:hAnsi="Verdana"/>
          <w:i/>
          <w:sz w:val="20"/>
        </w:rPr>
      </w:pPr>
      <w:r w:rsidRPr="00065B6B">
        <w:rPr>
          <w:rFonts w:ascii="Verdana" w:hAnsi="Verdana"/>
          <w:i/>
          <w:sz w:val="20"/>
        </w:rPr>
        <w:t>Toelichting mutaties:</w:t>
      </w:r>
    </w:p>
    <w:p w:rsidR="00622B02" w:rsidRPr="00065B6B" w:rsidRDefault="00622B02" w:rsidP="00622B02">
      <w:pPr>
        <w:spacing w:line="360" w:lineRule="auto"/>
        <w:rPr>
          <w:rFonts w:ascii="Verdana" w:hAnsi="Verdana"/>
          <w:sz w:val="20"/>
        </w:rPr>
      </w:pPr>
    </w:p>
    <w:p w:rsidR="00622B02" w:rsidRPr="00065B6B" w:rsidRDefault="00622B02" w:rsidP="00622B02">
      <w:pPr>
        <w:spacing w:line="360" w:lineRule="auto"/>
        <w:rPr>
          <w:rFonts w:ascii="Verdana" w:hAnsi="Verdana"/>
          <w:b/>
          <w:sz w:val="20"/>
        </w:rPr>
      </w:pPr>
      <w:r w:rsidRPr="00065B6B">
        <w:rPr>
          <w:rFonts w:ascii="Verdana" w:hAnsi="Verdana"/>
          <w:b/>
          <w:sz w:val="20"/>
        </w:rPr>
        <w:t>Verplichtingen</w:t>
      </w:r>
    </w:p>
    <w:p w:rsidR="00622B02" w:rsidRPr="00065B6B" w:rsidRDefault="00622B02" w:rsidP="00622B02">
      <w:pPr>
        <w:spacing w:line="360" w:lineRule="auto"/>
        <w:rPr>
          <w:rFonts w:ascii="Verdana" w:hAnsi="Verdana" w:cs="Arial"/>
          <w:sz w:val="20"/>
        </w:rPr>
      </w:pPr>
      <w:r w:rsidRPr="00065B6B">
        <w:rPr>
          <w:rFonts w:ascii="Verdana" w:hAnsi="Verdana"/>
          <w:sz w:val="20"/>
        </w:rPr>
        <w:lastRenderedPageBreak/>
        <w:t xml:space="preserve">De verplichtingen worden met € 37,5 miljoen verlaagd. </w:t>
      </w:r>
      <w:r w:rsidRPr="00065B6B">
        <w:rPr>
          <w:rFonts w:ascii="Verdana" w:hAnsi="Verdana" w:cs="Arial"/>
          <w:sz w:val="20"/>
        </w:rPr>
        <w:t>Het verschil tussen de verplichtingen- en uitgavenmutaties wordt veroorzaakt door:</w:t>
      </w:r>
    </w:p>
    <w:p w:rsidR="00622B02" w:rsidRPr="00065B6B" w:rsidRDefault="00622B02" w:rsidP="00622B02">
      <w:pPr>
        <w:numPr>
          <w:ilvl w:val="0"/>
          <w:numId w:val="1"/>
        </w:numPr>
        <w:spacing w:line="360" w:lineRule="auto"/>
        <w:rPr>
          <w:rFonts w:ascii="Verdana" w:hAnsi="Verdana" w:cs="Arial"/>
          <w:sz w:val="20"/>
        </w:rPr>
      </w:pPr>
      <w:r w:rsidRPr="00065B6B">
        <w:rPr>
          <w:rFonts w:ascii="Verdana" w:hAnsi="Verdana" w:cs="Arial"/>
          <w:sz w:val="20"/>
        </w:rPr>
        <w:t>Bijstelling van de verplichtingenraming als gevolg van een hogere huisvestingssubsidie aan het Rijksmuseum Amsterdam, na afronding van de verbouwing, voor de resterende jaren van de huidige basisinfrastructuur 2013-2016. Om deze subsidieverplichting te kunnen aangaan, is de verplichtingenruimte in 2014 verhoogd ten laste van 2015 (€ 7,2 miljoen) en 2016.</w:t>
      </w:r>
    </w:p>
    <w:p w:rsidR="00622B02" w:rsidRPr="00065B6B" w:rsidRDefault="00622B02" w:rsidP="00622B02">
      <w:pPr>
        <w:numPr>
          <w:ilvl w:val="0"/>
          <w:numId w:val="1"/>
        </w:numPr>
        <w:spacing w:line="360" w:lineRule="auto"/>
        <w:rPr>
          <w:rFonts w:ascii="Verdana" w:hAnsi="Verdana" w:cs="Arial"/>
          <w:sz w:val="20"/>
        </w:rPr>
      </w:pPr>
      <w:r w:rsidRPr="00065B6B">
        <w:rPr>
          <w:rFonts w:ascii="Verdana" w:hAnsi="Verdana" w:cs="Arial"/>
          <w:sz w:val="20"/>
        </w:rPr>
        <w:t>Bijstelling van de verplichtingenraming als gevolg van de meerjarige verplichting voor de cultuurkaart, die is aangegaan in 2014. Om deze verplichting te kunnen aangaan, is de verplichtingenruimte in 2014 verhoogd ten laste van 2015 (€ 4,9 miljoen) tot en met 2020.</w:t>
      </w:r>
    </w:p>
    <w:p w:rsidR="00622B02" w:rsidRPr="00065B6B" w:rsidRDefault="00622B02" w:rsidP="00622B02">
      <w:pPr>
        <w:numPr>
          <w:ilvl w:val="0"/>
          <w:numId w:val="1"/>
        </w:numPr>
        <w:spacing w:line="360" w:lineRule="auto"/>
        <w:rPr>
          <w:rFonts w:ascii="Verdana" w:hAnsi="Verdana" w:cs="Arial"/>
          <w:sz w:val="20"/>
        </w:rPr>
      </w:pPr>
      <w:r w:rsidRPr="00065B6B">
        <w:rPr>
          <w:rFonts w:ascii="Verdana" w:hAnsi="Verdana" w:cs="Arial"/>
          <w:sz w:val="20"/>
        </w:rPr>
        <w:t>Bijstelling van de verplichtingenraming als gevolg van aanpassing van de subsidies in de huidige basisinfrastructuur 2013-2016 met loon- en prijsbijstelling. Om deze meerjarige verplichtingen te kunnen aangaan, is de verplichtingenruimte in 2014 verhoogd ten laste van 2015 (€ 4,5 miljoen) en 2016.</w:t>
      </w:r>
    </w:p>
    <w:p w:rsidR="00622B02" w:rsidRPr="00065B6B" w:rsidRDefault="00622B02" w:rsidP="00622B02">
      <w:pPr>
        <w:numPr>
          <w:ilvl w:val="0"/>
          <w:numId w:val="1"/>
        </w:numPr>
        <w:spacing w:line="360" w:lineRule="auto"/>
        <w:rPr>
          <w:rFonts w:ascii="Verdana" w:hAnsi="Verdana" w:cs="Arial"/>
          <w:sz w:val="20"/>
        </w:rPr>
      </w:pPr>
      <w:r w:rsidRPr="00065B6B">
        <w:rPr>
          <w:rFonts w:ascii="Verdana" w:hAnsi="Verdana" w:cs="Arial"/>
          <w:sz w:val="20"/>
        </w:rPr>
        <w:t xml:space="preserve">Bijstelling van de verplichtingenraming als gevolg van nog enkele meerjarige verplichtingen die zijn aangegaan in de loop van 2014 en waarvoor de verplichtingenruimte bij najaarsnota 2014 is opgehoogd, gedeeltelijk ten laste van het jaar 2015 (€ 3,2 miljoen). </w:t>
      </w:r>
    </w:p>
    <w:p w:rsidR="00622B02" w:rsidRPr="00065B6B" w:rsidRDefault="00622B02" w:rsidP="00622B02">
      <w:pPr>
        <w:spacing w:line="360" w:lineRule="auto"/>
        <w:rPr>
          <w:rFonts w:ascii="Verdana" w:hAnsi="Verdana"/>
          <w:b/>
          <w:sz w:val="20"/>
        </w:rPr>
      </w:pPr>
    </w:p>
    <w:p w:rsidR="00622B02" w:rsidRPr="00065B6B" w:rsidRDefault="00622B02" w:rsidP="00622B02">
      <w:pPr>
        <w:spacing w:line="360" w:lineRule="auto"/>
        <w:rPr>
          <w:rFonts w:ascii="Verdana" w:hAnsi="Verdana"/>
          <w:b/>
          <w:sz w:val="20"/>
        </w:rPr>
      </w:pPr>
      <w:r w:rsidRPr="00065B6B">
        <w:rPr>
          <w:rFonts w:ascii="Verdana" w:hAnsi="Verdana"/>
          <w:b/>
          <w:sz w:val="20"/>
        </w:rPr>
        <w:t>Uitgaven</w:t>
      </w:r>
    </w:p>
    <w:p w:rsidR="00622B02" w:rsidRPr="00065B6B" w:rsidRDefault="00622B02" w:rsidP="00622B02">
      <w:pPr>
        <w:spacing w:line="360" w:lineRule="auto"/>
        <w:rPr>
          <w:rFonts w:ascii="Verdana" w:hAnsi="Verdana"/>
          <w:i/>
          <w:sz w:val="20"/>
        </w:rPr>
      </w:pPr>
      <w:r w:rsidRPr="00065B6B">
        <w:rPr>
          <w:rFonts w:ascii="Verdana" w:hAnsi="Verdana"/>
          <w:i/>
          <w:sz w:val="20"/>
        </w:rPr>
        <w:t>Toelichting per instrument:</w:t>
      </w:r>
    </w:p>
    <w:p w:rsidR="00622B02" w:rsidRPr="00065B6B" w:rsidRDefault="00622B02" w:rsidP="00622B02">
      <w:pPr>
        <w:spacing w:line="360" w:lineRule="auto"/>
        <w:rPr>
          <w:rFonts w:ascii="Verdana" w:hAnsi="Verdana"/>
          <w:i/>
          <w:sz w:val="20"/>
        </w:rPr>
      </w:pPr>
      <w:r w:rsidRPr="00065B6B">
        <w:rPr>
          <w:rFonts w:ascii="Verdana" w:hAnsi="Verdana"/>
          <w:i/>
          <w:sz w:val="20"/>
        </w:rPr>
        <w:t>Bekostiging</w:t>
      </w:r>
    </w:p>
    <w:p w:rsidR="00622B02" w:rsidRPr="00065B6B" w:rsidRDefault="00622B02" w:rsidP="00622B02">
      <w:pPr>
        <w:numPr>
          <w:ilvl w:val="0"/>
          <w:numId w:val="1"/>
        </w:numPr>
        <w:spacing w:line="360" w:lineRule="auto"/>
        <w:rPr>
          <w:rFonts w:ascii="Verdana" w:hAnsi="Verdana" w:cs="Arial"/>
          <w:sz w:val="20"/>
        </w:rPr>
      </w:pPr>
      <w:r w:rsidRPr="00065B6B">
        <w:rPr>
          <w:rFonts w:ascii="Verdana" w:hAnsi="Verdana"/>
          <w:sz w:val="20"/>
        </w:rPr>
        <w:t>Het budget voor vierjaarlijkse instellingen in de basisinfrastructuur wordt per saldo met € 11,2 miljoen verlaagd.</w:t>
      </w:r>
      <w:r w:rsidRPr="00065B6B">
        <w:rPr>
          <w:rFonts w:ascii="Verdana" w:hAnsi="Verdana" w:cs="Arial"/>
          <w:sz w:val="20"/>
        </w:rPr>
        <w:t xml:space="preserve"> Belangrijkste reden is dat een bedrag van € 14,8 miljoen is </w:t>
      </w:r>
      <w:r>
        <w:rPr>
          <w:rFonts w:ascii="Verdana" w:hAnsi="Verdana" w:cs="Arial"/>
          <w:sz w:val="20"/>
        </w:rPr>
        <w:t>overgeboekt aan</w:t>
      </w:r>
      <w:r w:rsidRPr="00065B6B">
        <w:rPr>
          <w:rFonts w:ascii="Verdana" w:hAnsi="Verdana" w:cs="Arial"/>
          <w:sz w:val="20"/>
        </w:rPr>
        <w:t xml:space="preserve"> begrotingsartikel 16 Onderzoek en wetenschapsbeleid, in verband met subsidieverlening aan de Koninklijke Bibliotheek. Een nadere toelichting over de subsidie aan de Koninklijke Bibliotheek is opgenomen in de toelichting onder </w:t>
      </w:r>
      <w:r w:rsidRPr="00065B6B">
        <w:rPr>
          <w:rFonts w:ascii="Verdana" w:hAnsi="Verdana" w:cs="Arial"/>
          <w:i/>
          <w:sz w:val="20"/>
        </w:rPr>
        <w:t>Subsidies</w:t>
      </w:r>
      <w:r w:rsidRPr="00065B6B">
        <w:rPr>
          <w:rFonts w:ascii="Verdana" w:hAnsi="Verdana" w:cs="Arial"/>
          <w:sz w:val="20"/>
        </w:rPr>
        <w:t xml:space="preserve">. </w:t>
      </w:r>
      <w:r>
        <w:rPr>
          <w:rFonts w:ascii="Verdana" w:hAnsi="Verdana" w:cs="Arial"/>
          <w:sz w:val="20"/>
        </w:rPr>
        <w:t>Omgekeerd</w:t>
      </w:r>
      <w:r w:rsidRPr="00065B6B">
        <w:rPr>
          <w:rFonts w:ascii="Verdana" w:hAnsi="Verdana" w:cs="Arial"/>
          <w:sz w:val="20"/>
        </w:rPr>
        <w:t xml:space="preserve"> is het budget voor de vierjaarlijkse instellingen in de basisinfrastructuur verhoogd met een bedrag van € 3,7 miljoen dat afkomstig is van begrotingsartikel 16. Het gaat hier om een bijdrage voor de subsidie </w:t>
      </w:r>
      <w:r>
        <w:rPr>
          <w:rFonts w:ascii="Verdana" w:hAnsi="Verdana" w:cs="Arial"/>
          <w:sz w:val="20"/>
        </w:rPr>
        <w:t>aan Naturalis.</w:t>
      </w:r>
    </w:p>
    <w:p w:rsidR="00622B02" w:rsidRPr="00065B6B" w:rsidRDefault="00622B02" w:rsidP="00622B02">
      <w:pPr>
        <w:numPr>
          <w:ilvl w:val="0"/>
          <w:numId w:val="1"/>
        </w:numPr>
        <w:spacing w:line="360" w:lineRule="auto"/>
        <w:rPr>
          <w:rFonts w:ascii="Verdana" w:hAnsi="Verdana" w:cs="Arial"/>
          <w:i/>
          <w:sz w:val="20"/>
        </w:rPr>
      </w:pPr>
      <w:r w:rsidRPr="00065B6B">
        <w:rPr>
          <w:rFonts w:ascii="Verdana" w:hAnsi="Verdana" w:cs="Arial"/>
          <w:sz w:val="20"/>
        </w:rPr>
        <w:t>Het budget voor investeringen huisvesting rijksgesubsidieerde musea wordt per saldo met € 20,3 miljoen verhoogd in verband met een reservering voor de effecten van het nieuwe huisvestingsstelsel.</w:t>
      </w:r>
    </w:p>
    <w:p w:rsidR="00622B02" w:rsidRPr="00065B6B" w:rsidRDefault="00622B02" w:rsidP="00622B02">
      <w:pPr>
        <w:spacing w:line="360" w:lineRule="auto"/>
        <w:ind w:left="360"/>
      </w:pPr>
    </w:p>
    <w:p w:rsidR="00622B02" w:rsidRPr="00065B6B"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065B6B">
        <w:rPr>
          <w:rFonts w:ascii="Verdana" w:hAnsi="Verdana"/>
          <w:i/>
          <w:sz w:val="20"/>
        </w:rPr>
        <w:lastRenderedPageBreak/>
        <w:t>Subsidies</w:t>
      </w:r>
    </w:p>
    <w:p w:rsidR="00622B02" w:rsidRPr="00065B6B"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065B6B">
        <w:rPr>
          <w:rFonts w:ascii="Verdana" w:hAnsi="Verdana"/>
          <w:sz w:val="20"/>
        </w:rPr>
        <w:t>Het budget voor het programma bibliotheekvernieuwing wordt per saldo met € 25,9 miljoen verlaagd.</w:t>
      </w:r>
      <w:r w:rsidRPr="00065B6B">
        <w:rPr>
          <w:rFonts w:ascii="Verdana" w:hAnsi="Verdana" w:cs="Arial"/>
          <w:sz w:val="20"/>
        </w:rPr>
        <w:t xml:space="preserve"> De reden hiervoor is de inwerkingtreding van de Wet Stelsel Openbare Bibliotheekvoorzieningen per 1 januari 2015. Deze wet geeft een fundamentele positie aan de Koninklijke Bibliotheek in het landelijke openbare stelsel van bibliotheekvoorzieningen. De subsidiëring van de Koninklijke Bibliotheek wordt uitgevoerd via begrotingsartikel 16 Onderzoek en wetenschapsbeleid. Daarom is naar dat begrotingsartikel € 25,9 miljoen overgeboekt ten behoeve van de Koninklijke Bibliotheek. </w:t>
      </w:r>
    </w:p>
    <w:p w:rsidR="00622B02"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065B6B">
        <w:rPr>
          <w:rFonts w:ascii="Verdana" w:hAnsi="Verdana"/>
          <w:sz w:val="20"/>
        </w:rPr>
        <w:t xml:space="preserve">Het budget voor specifiek cultuurbeleid wordt per saldo met € 3,6 miljoen verlaagd.  </w:t>
      </w:r>
      <w:r w:rsidRPr="00065B6B">
        <w:rPr>
          <w:rFonts w:ascii="Verdana" w:hAnsi="Verdana" w:cs="Arial"/>
          <w:sz w:val="20"/>
        </w:rPr>
        <w:t xml:space="preserve">Een bedrag van € 6 miljoen uit 2015 is doorgeschoven ten gunste van de nieuwe basisinfrastructuurperiode 2017-2020. Daarnaast zijn middelen toegevoegd uit </w:t>
      </w:r>
      <w:r w:rsidRPr="00065B6B">
        <w:rPr>
          <w:rFonts w:ascii="Verdana" w:hAnsi="Verdana"/>
          <w:sz w:val="20"/>
        </w:rPr>
        <w:t>h</w:t>
      </w:r>
      <w:r>
        <w:rPr>
          <w:rFonts w:ascii="Verdana" w:hAnsi="Verdana"/>
          <w:sz w:val="20"/>
        </w:rPr>
        <w:t>et Programma erfgoed en ruimte.</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A15404" w:rsidRDefault="00622B02" w:rsidP="00622B02">
      <w:pPr>
        <w:spacing w:line="360" w:lineRule="auto"/>
        <w:rPr>
          <w:rFonts w:ascii="Verdana" w:hAnsi="Verdana" w:cs="Arial"/>
          <w:b/>
          <w:sz w:val="20"/>
        </w:rPr>
      </w:pPr>
      <w:r w:rsidRPr="00A15404">
        <w:rPr>
          <w:rFonts w:ascii="Verdana" w:hAnsi="Verdana" w:cs="Arial"/>
          <w:b/>
          <w:sz w:val="20"/>
        </w:rPr>
        <w:t>Artikel 15. Media</w:t>
      </w: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i/>
          <w:sz w:val="20"/>
        </w:rPr>
      </w:pPr>
      <w:r w:rsidRPr="00A15404">
        <w:rPr>
          <w:rFonts w:ascii="Verdana" w:hAnsi="Verdana" w:cs="Arial"/>
          <w:i/>
          <w:sz w:val="20"/>
        </w:rPr>
        <w:t>Budgettaire gevolgen van beleid</w:t>
      </w:r>
    </w:p>
    <w:tbl>
      <w:tblPr>
        <w:tblW w:w="14030" w:type="dxa"/>
        <w:tblInd w:w="55" w:type="dxa"/>
        <w:tblCellMar>
          <w:left w:w="70" w:type="dxa"/>
          <w:right w:w="70" w:type="dxa"/>
        </w:tblCellMar>
        <w:tblLook w:val="04A0" w:firstRow="1" w:lastRow="0" w:firstColumn="1" w:lastColumn="0" w:noHBand="0" w:noVBand="1"/>
      </w:tblPr>
      <w:tblGrid>
        <w:gridCol w:w="299"/>
        <w:gridCol w:w="283"/>
        <w:gridCol w:w="1833"/>
        <w:gridCol w:w="217"/>
        <w:gridCol w:w="2425"/>
        <w:gridCol w:w="1564"/>
        <w:gridCol w:w="821"/>
        <w:gridCol w:w="908"/>
        <w:gridCol w:w="1031"/>
        <w:gridCol w:w="1031"/>
        <w:gridCol w:w="738"/>
        <w:gridCol w:w="960"/>
        <w:gridCol w:w="960"/>
        <w:gridCol w:w="960"/>
      </w:tblGrid>
      <w:tr w:rsidR="00622B02" w:rsidRPr="00A15404" w:rsidTr="00175626">
        <w:trPr>
          <w:trHeight w:val="255"/>
        </w:trPr>
        <w:tc>
          <w:tcPr>
            <w:tcW w:w="11150" w:type="dxa"/>
            <w:gridSpan w:val="11"/>
            <w:tcBorders>
              <w:top w:val="single" w:sz="4" w:space="0" w:color="auto"/>
              <w:left w:val="nil"/>
              <w:bottom w:val="single" w:sz="4" w:space="0" w:color="auto"/>
              <w:right w:val="nil"/>
            </w:tcBorders>
            <w:shd w:val="clear" w:color="000000" w:fill="000000"/>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A15404">
              <w:rPr>
                <w:rFonts w:ascii="Verdana" w:hAnsi="Verdana" w:cs="Arial"/>
                <w:b/>
                <w:bCs/>
                <w:color w:val="FFFFFF"/>
                <w:sz w:val="16"/>
                <w:szCs w:val="16"/>
              </w:rPr>
              <w:t>Budgettaire gevolgen van beleid artikel 15 (Eerste suppletoire begroting) (bedragen x € 1.000)</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A15404">
              <w:rPr>
                <w:rFonts w:ascii="Verdana" w:hAnsi="Verdana" w:cs="Arial"/>
                <w:color w:val="FFFFFF"/>
                <w:sz w:val="16"/>
                <w:szCs w:val="16"/>
              </w:rPr>
              <w:t> </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A15404">
              <w:rPr>
                <w:rFonts w:ascii="Verdana" w:hAnsi="Verdana" w:cs="Arial"/>
                <w:color w:val="FFFFFF"/>
                <w:sz w:val="16"/>
                <w:szCs w:val="16"/>
              </w:rPr>
              <w:t> </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A15404">
              <w:rPr>
                <w:rFonts w:ascii="Verdana" w:hAnsi="Verdana" w:cs="Arial"/>
                <w:color w:val="FFFFFF"/>
                <w:sz w:val="16"/>
                <w:szCs w:val="16"/>
              </w:rPr>
              <w:t> </w:t>
            </w:r>
          </w:p>
        </w:tc>
      </w:tr>
      <w:tr w:rsidR="00622B02" w:rsidRPr="00A15404" w:rsidTr="00175626">
        <w:trPr>
          <w:trHeight w:val="1050"/>
        </w:trPr>
        <w:tc>
          <w:tcPr>
            <w:tcW w:w="5057" w:type="dxa"/>
            <w:gridSpan w:val="5"/>
            <w:tcBorders>
              <w:top w:val="nil"/>
              <w:left w:val="nil"/>
              <w:bottom w:val="single" w:sz="4" w:space="0" w:color="auto"/>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Stand ontwerpbegroting 2015</w:t>
            </w:r>
          </w:p>
        </w:tc>
        <w:tc>
          <w:tcPr>
            <w:tcW w:w="821"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Mutaties</w:t>
            </w:r>
          </w:p>
        </w:tc>
        <w:tc>
          <w:tcPr>
            <w:tcW w:w="908"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Stand vast-gestelde begroting 2015</w:t>
            </w:r>
          </w:p>
        </w:tc>
        <w:tc>
          <w:tcPr>
            <w:tcW w:w="1031"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Mutaties 1e suppletoire begroting 2015</w:t>
            </w:r>
          </w:p>
        </w:tc>
        <w:tc>
          <w:tcPr>
            <w:tcW w:w="1031"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Stand 1e suppletoire begroting 2015</w:t>
            </w:r>
          </w:p>
        </w:tc>
        <w:tc>
          <w:tcPr>
            <w:tcW w:w="738"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15404">
              <w:rPr>
                <w:rFonts w:ascii="Verdana" w:hAnsi="Verdana" w:cs="Arial"/>
                <w:sz w:val="16"/>
                <w:szCs w:val="16"/>
              </w:rPr>
              <w:t>Mutatie 2016</w:t>
            </w:r>
          </w:p>
        </w:tc>
        <w:tc>
          <w:tcPr>
            <w:tcW w:w="960"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15404">
              <w:rPr>
                <w:rFonts w:ascii="Verdana" w:hAnsi="Verdana" w:cs="Arial"/>
                <w:sz w:val="16"/>
                <w:szCs w:val="16"/>
              </w:rPr>
              <w:t>Mutatie 2017</w:t>
            </w:r>
          </w:p>
        </w:tc>
        <w:tc>
          <w:tcPr>
            <w:tcW w:w="960"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15404">
              <w:rPr>
                <w:rFonts w:ascii="Verdana" w:hAnsi="Verdana" w:cs="Arial"/>
                <w:sz w:val="16"/>
                <w:szCs w:val="16"/>
              </w:rPr>
              <w:t>Mutatie 2018</w:t>
            </w:r>
          </w:p>
        </w:tc>
        <w:tc>
          <w:tcPr>
            <w:tcW w:w="960" w:type="dxa"/>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15404">
              <w:rPr>
                <w:rFonts w:ascii="Verdana" w:hAnsi="Verdana" w:cs="Arial"/>
                <w:sz w:val="16"/>
                <w:szCs w:val="16"/>
              </w:rPr>
              <w:t>Mutatie 2019</w:t>
            </w:r>
          </w:p>
        </w:tc>
      </w:tr>
      <w:tr w:rsidR="00622B02" w:rsidRPr="00A15404" w:rsidTr="00175626">
        <w:trPr>
          <w:trHeight w:val="255"/>
        </w:trPr>
        <w:tc>
          <w:tcPr>
            <w:tcW w:w="5057" w:type="dxa"/>
            <w:gridSpan w:val="5"/>
            <w:tcBorders>
              <w:top w:val="single" w:sz="4" w:space="0" w:color="auto"/>
              <w:left w:val="nil"/>
              <w:bottom w:val="single" w:sz="4" w:space="0" w:color="auto"/>
              <w:right w:val="nil"/>
            </w:tcBorders>
            <w:shd w:val="clear" w:color="auto" w:fill="auto"/>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Verplichtingen</w:t>
            </w:r>
          </w:p>
        </w:tc>
        <w:tc>
          <w:tcPr>
            <w:tcW w:w="1564"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996.075</w:t>
            </w:r>
          </w:p>
        </w:tc>
        <w:tc>
          <w:tcPr>
            <w:tcW w:w="821"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08"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996.075</w:t>
            </w:r>
          </w:p>
        </w:tc>
        <w:tc>
          <w:tcPr>
            <w:tcW w:w="1031"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1.000</w:t>
            </w:r>
          </w:p>
        </w:tc>
        <w:tc>
          <w:tcPr>
            <w:tcW w:w="1031"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997.075</w:t>
            </w:r>
          </w:p>
        </w:tc>
        <w:tc>
          <w:tcPr>
            <w:tcW w:w="738"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 </w:t>
            </w:r>
          </w:p>
        </w:tc>
        <w:tc>
          <w:tcPr>
            <w:tcW w:w="960"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 </w:t>
            </w:r>
          </w:p>
        </w:tc>
        <w:tc>
          <w:tcPr>
            <w:tcW w:w="960"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 </w:t>
            </w:r>
          </w:p>
        </w:tc>
        <w:tc>
          <w:tcPr>
            <w:tcW w:w="960"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 </w:t>
            </w:r>
          </w:p>
        </w:tc>
      </w:tr>
      <w:tr w:rsidR="00622B02" w:rsidRPr="00A15404" w:rsidTr="00175626">
        <w:trPr>
          <w:trHeight w:val="255"/>
        </w:trPr>
        <w:tc>
          <w:tcPr>
            <w:tcW w:w="5057" w:type="dxa"/>
            <w:gridSpan w:val="5"/>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Uitgaven</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996.406</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996.406</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-141.837</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854.569</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r>
      <w:tr w:rsidR="00622B02" w:rsidRPr="00A15404" w:rsidTr="00175626">
        <w:trPr>
          <w:trHeight w:val="255"/>
        </w:trPr>
        <w:tc>
          <w:tcPr>
            <w:tcW w:w="5057" w:type="dxa"/>
            <w:gridSpan w:val="5"/>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Waarvan juridisch verplicht</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99,9%</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99,9</w:t>
            </w:r>
            <w:r w:rsidRPr="00A15404">
              <w:rPr>
                <w:rFonts w:ascii="Verdana" w:hAnsi="Verdana" w:cs="Arial"/>
                <w:sz w:val="16"/>
                <w:szCs w:val="16"/>
              </w:rPr>
              <w:t>%</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300"/>
        </w:trPr>
        <w:tc>
          <w:tcPr>
            <w:tcW w:w="2415" w:type="dxa"/>
            <w:gridSpan w:val="3"/>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17"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425"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5057" w:type="dxa"/>
            <w:gridSpan w:val="5"/>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Bekostiging</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991.549</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991.549</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-141.632</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849.917</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r>
      <w:tr w:rsidR="00622B02" w:rsidRPr="00A15404" w:rsidTr="00175626">
        <w:trPr>
          <w:trHeight w:val="191"/>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Publieke Omroep (omroepinstellingen)</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905.086</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905.086</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-128.845</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776.241</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r>
      <w:tr w:rsidR="00622B02" w:rsidRPr="00A15404" w:rsidTr="00175626">
        <w:trPr>
          <w:trHeight w:val="255"/>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Landelijke publieke omroep</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751.216</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751.216</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-100.802</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650.414</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Wereldomroep</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Regionale Omroep</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153.870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153.870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-28.043</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125.827</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Minderhedenprogrammering</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109"/>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Bezuiniging Publieke Omroep (nog in te vullen)</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196"/>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Beheertaken landelijke publieke omroep</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60.130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60.130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-11.459</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48.671</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r>
      <w:tr w:rsidR="00622B02" w:rsidRPr="00A15404" w:rsidTr="00175626">
        <w:trPr>
          <w:trHeight w:val="255"/>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Stichting Omroep Muziek</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14.885</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14.885</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-3.213</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11.672</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174"/>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Uitzenden en uitzendgereedmaken</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24.962</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24.962</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-4.549</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20.413</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120"/>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Nederlands Instituut voor Beeld en Geluid (NIBG)</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20.283</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20.283</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-3.697</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16.586</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08"/>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Dotaties, bijdragen publieke omroep</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30.360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30.360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-1.708</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28.652</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r>
      <w:tr w:rsidR="00622B02" w:rsidRPr="00A15404" w:rsidTr="00175626">
        <w:trPr>
          <w:trHeight w:val="420"/>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Stimuleringsfonds Nederlandse Culturele Mediaproducties</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17.047</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17.047</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17.047</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Stimuleringsfonds voor de Pers</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2.185</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2.185</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2.185</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178"/>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Filmfonds van de omroep en Telefilm (COBO)</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7.722</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7.722</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-1.434</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6.288</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435"/>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Mediawijsheid Expertisecentrum (Bewust mediagebruik)</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1.900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1.900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1.900</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480"/>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Organisatie van Lokale Omroepen in Nederland (OLON)</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1.506</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1.506</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-274</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1.232</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Kabelraden</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26"/>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Dotatie/onttrekking Algemene Mediareserve (AMR)</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-4.853</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-4.853</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380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-4.473</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144"/>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Overige bekostiging media (uit rente AMR)</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500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500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500</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90"/>
        </w:trPr>
        <w:tc>
          <w:tcPr>
            <w:tcW w:w="299"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 xml:space="preserve">Basisinfrastructuur Cultuur 2013-2016 </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326</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326</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326</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r>
      <w:tr w:rsidR="00622B02" w:rsidRPr="00A15404" w:rsidTr="00175626">
        <w:trPr>
          <w:trHeight w:val="255"/>
        </w:trPr>
        <w:tc>
          <w:tcPr>
            <w:tcW w:w="299"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Vierjaarlijkse instellingen</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326</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326</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326</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299"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5057" w:type="dxa"/>
            <w:gridSpan w:val="5"/>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b/>
                <w:bCs/>
                <w:sz w:val="16"/>
                <w:szCs w:val="16"/>
              </w:rPr>
              <w:t>Subsidies</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920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920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920</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r>
      <w:tr w:rsidR="00622B02" w:rsidRPr="00A15404" w:rsidTr="00175626">
        <w:trPr>
          <w:trHeight w:val="255"/>
        </w:trPr>
        <w:tc>
          <w:tcPr>
            <w:tcW w:w="299"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Subsidies</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920</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920</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920</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85"/>
        </w:trPr>
        <w:tc>
          <w:tcPr>
            <w:tcW w:w="299"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475" w:type="dxa"/>
            <w:gridSpan w:val="3"/>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5057" w:type="dxa"/>
            <w:gridSpan w:val="5"/>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b/>
                <w:bCs/>
                <w:sz w:val="16"/>
                <w:szCs w:val="16"/>
              </w:rPr>
              <w:t>Bijdrage aan ZBO's/RWT's</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3.902</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3.902</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-205</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3.697</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r>
      <w:tr w:rsidR="00622B02" w:rsidRPr="00A15404" w:rsidTr="00175626">
        <w:trPr>
          <w:trHeight w:val="255"/>
        </w:trPr>
        <w:tc>
          <w:tcPr>
            <w:tcW w:w="299"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 xml:space="preserve">Commissariaat voor de Media </w:t>
            </w: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3.902</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3.902</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-205</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3.697</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299"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75" w:type="dxa"/>
            <w:gridSpan w:val="3"/>
            <w:tcBorders>
              <w:top w:val="nil"/>
              <w:left w:val="nil"/>
              <w:bottom w:val="nil"/>
              <w:right w:val="nil"/>
            </w:tcBorders>
            <w:shd w:val="clear" w:color="auto" w:fill="auto"/>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420"/>
        </w:trPr>
        <w:tc>
          <w:tcPr>
            <w:tcW w:w="5057" w:type="dxa"/>
            <w:gridSpan w:val="5"/>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Bijdrage aan (inter-)nationale organisaties</w:t>
            </w:r>
          </w:p>
        </w:tc>
        <w:tc>
          <w:tcPr>
            <w:tcW w:w="1564" w:type="dxa"/>
            <w:tcBorders>
              <w:top w:val="nil"/>
              <w:left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35</w:t>
            </w:r>
          </w:p>
        </w:tc>
        <w:tc>
          <w:tcPr>
            <w:tcW w:w="821"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08"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35</w:t>
            </w:r>
          </w:p>
        </w:tc>
        <w:tc>
          <w:tcPr>
            <w:tcW w:w="1031"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1031"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35</w:t>
            </w:r>
          </w:p>
        </w:tc>
        <w:tc>
          <w:tcPr>
            <w:tcW w:w="738"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60"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r>
      <w:tr w:rsidR="00622B02" w:rsidRPr="00A15404" w:rsidTr="00175626">
        <w:trPr>
          <w:trHeight w:val="226"/>
        </w:trPr>
        <w:tc>
          <w:tcPr>
            <w:tcW w:w="299" w:type="dxa"/>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w:t>
            </w:r>
          </w:p>
        </w:tc>
        <w:tc>
          <w:tcPr>
            <w:tcW w:w="4475" w:type="dxa"/>
            <w:gridSpan w:val="3"/>
            <w:tcBorders>
              <w:top w:val="nil"/>
              <w:left w:val="nil"/>
              <w:bottom w:val="nil"/>
              <w:right w:val="nil"/>
            </w:tcBorders>
            <w:shd w:val="clear" w:color="auto" w:fill="auto"/>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Uitvoering internationale contributies</w:t>
            </w:r>
          </w:p>
        </w:tc>
        <w:tc>
          <w:tcPr>
            <w:tcW w:w="1564"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35</w:t>
            </w:r>
          </w:p>
        </w:tc>
        <w:tc>
          <w:tcPr>
            <w:tcW w:w="82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35</w:t>
            </w: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35</w:t>
            </w:r>
          </w:p>
        </w:tc>
        <w:tc>
          <w:tcPr>
            <w:tcW w:w="738"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A15404" w:rsidTr="00175626">
        <w:trPr>
          <w:trHeight w:val="255"/>
        </w:trPr>
        <w:tc>
          <w:tcPr>
            <w:tcW w:w="5057" w:type="dxa"/>
            <w:gridSpan w:val="5"/>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Ontvangsten</w:t>
            </w:r>
          </w:p>
        </w:tc>
        <w:tc>
          <w:tcPr>
            <w:tcW w:w="1564" w:type="dxa"/>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190.500</w:t>
            </w:r>
          </w:p>
        </w:tc>
        <w:tc>
          <w:tcPr>
            <w:tcW w:w="821" w:type="dxa"/>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908" w:type="dxa"/>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190.500</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1.000</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191.500</w:t>
            </w:r>
          </w:p>
        </w:tc>
        <w:tc>
          <w:tcPr>
            <w:tcW w:w="738" w:type="dxa"/>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 </w:t>
            </w:r>
          </w:p>
        </w:tc>
      </w:tr>
    </w:tbl>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i/>
          <w:sz w:val="20"/>
        </w:rPr>
      </w:pPr>
      <w:r w:rsidRPr="00A15404">
        <w:rPr>
          <w:rFonts w:ascii="Verdana" w:hAnsi="Verdana"/>
          <w:i/>
          <w:sz w:val="20"/>
        </w:rPr>
        <w:t>Toelichting mutaties:</w:t>
      </w:r>
    </w:p>
    <w:p w:rsidR="00622B02" w:rsidRPr="00A15404" w:rsidRDefault="00622B02" w:rsidP="00622B02">
      <w:pPr>
        <w:spacing w:line="360" w:lineRule="auto"/>
        <w:rPr>
          <w:rFonts w:ascii="Verdana" w:hAnsi="Verdana"/>
          <w:sz w:val="20"/>
        </w:rPr>
      </w:pPr>
    </w:p>
    <w:p w:rsidR="00622B02" w:rsidRPr="00A15404" w:rsidRDefault="00622B02" w:rsidP="00622B02">
      <w:pPr>
        <w:spacing w:line="360" w:lineRule="auto"/>
        <w:rPr>
          <w:rFonts w:ascii="Verdana" w:hAnsi="Verdana"/>
          <w:b/>
          <w:sz w:val="20"/>
        </w:rPr>
      </w:pPr>
      <w:r w:rsidRPr="00A15404">
        <w:rPr>
          <w:rFonts w:ascii="Verdana" w:hAnsi="Verdana"/>
          <w:b/>
          <w:sz w:val="20"/>
        </w:rPr>
        <w:t>Verplichtingen</w:t>
      </w:r>
    </w:p>
    <w:p w:rsidR="00622B02" w:rsidRPr="00A15404" w:rsidRDefault="00622B02" w:rsidP="00622B02">
      <w:pPr>
        <w:spacing w:line="360" w:lineRule="auto"/>
        <w:rPr>
          <w:rFonts w:ascii="Verdana" w:hAnsi="Verdana" w:cs="Arial"/>
          <w:sz w:val="20"/>
        </w:rPr>
      </w:pPr>
      <w:r w:rsidRPr="00A15404">
        <w:rPr>
          <w:rFonts w:ascii="Verdana" w:hAnsi="Verdana"/>
          <w:sz w:val="20"/>
        </w:rPr>
        <w:t>De verplichtingen worden met € 1,0 miljoen verhoogd</w:t>
      </w:r>
      <w:r>
        <w:rPr>
          <w:rFonts w:ascii="Verdana" w:hAnsi="Verdana"/>
          <w:sz w:val="20"/>
        </w:rPr>
        <w:t>.</w:t>
      </w:r>
    </w:p>
    <w:p w:rsidR="00622B02" w:rsidRPr="00A15404" w:rsidRDefault="00622B02" w:rsidP="00622B02">
      <w:pPr>
        <w:spacing w:line="360" w:lineRule="auto"/>
        <w:rPr>
          <w:rFonts w:ascii="Verdana" w:hAnsi="Verdana"/>
          <w:b/>
          <w:sz w:val="20"/>
        </w:rPr>
      </w:pPr>
    </w:p>
    <w:p w:rsidR="00622B02" w:rsidRPr="00A15404" w:rsidRDefault="00622B02" w:rsidP="00622B02">
      <w:pPr>
        <w:spacing w:line="360" w:lineRule="auto"/>
        <w:rPr>
          <w:rFonts w:ascii="Verdana" w:hAnsi="Verdana"/>
          <w:b/>
          <w:sz w:val="20"/>
        </w:rPr>
      </w:pPr>
      <w:r w:rsidRPr="00A15404">
        <w:rPr>
          <w:rFonts w:ascii="Verdana" w:hAnsi="Verdana"/>
          <w:b/>
          <w:sz w:val="20"/>
        </w:rPr>
        <w:t>Uitgaven</w:t>
      </w:r>
    </w:p>
    <w:p w:rsidR="00622B02" w:rsidRPr="00A15404" w:rsidRDefault="00622B02" w:rsidP="00622B02">
      <w:pPr>
        <w:spacing w:line="360" w:lineRule="auto"/>
        <w:rPr>
          <w:rFonts w:ascii="Verdana" w:hAnsi="Verdana"/>
          <w:i/>
          <w:sz w:val="20"/>
        </w:rPr>
      </w:pPr>
      <w:r w:rsidRPr="00A15404">
        <w:rPr>
          <w:rFonts w:ascii="Verdana" w:hAnsi="Verdana"/>
          <w:i/>
          <w:sz w:val="20"/>
        </w:rPr>
        <w:lastRenderedPageBreak/>
        <w:t>Toelichting per instrument:</w:t>
      </w:r>
    </w:p>
    <w:p w:rsidR="00622B02" w:rsidRPr="00A15404" w:rsidRDefault="00622B02" w:rsidP="00622B02">
      <w:pPr>
        <w:spacing w:line="360" w:lineRule="auto"/>
        <w:rPr>
          <w:rFonts w:ascii="Verdana" w:hAnsi="Verdana"/>
          <w:i/>
          <w:sz w:val="20"/>
        </w:rPr>
      </w:pPr>
      <w:r w:rsidRPr="00A15404">
        <w:rPr>
          <w:rFonts w:ascii="Verdana" w:hAnsi="Verdana"/>
          <w:i/>
          <w:sz w:val="20"/>
        </w:rPr>
        <w:t>Bekostiging</w:t>
      </w:r>
    </w:p>
    <w:p w:rsidR="00622B02" w:rsidRPr="00DD2150" w:rsidRDefault="00622B02" w:rsidP="00622B02">
      <w:pPr>
        <w:numPr>
          <w:ilvl w:val="0"/>
          <w:numId w:val="1"/>
        </w:numPr>
        <w:spacing w:line="360" w:lineRule="auto"/>
        <w:rPr>
          <w:rFonts w:ascii="Verdana" w:hAnsi="Verdana"/>
          <w:sz w:val="20"/>
        </w:rPr>
      </w:pPr>
      <w:r w:rsidRPr="00A15404">
        <w:rPr>
          <w:rFonts w:ascii="Verdana" w:hAnsi="Verdana"/>
          <w:sz w:val="20"/>
        </w:rPr>
        <w:t>De budgetten onder Bekostiging worden per saldo in totaal met € 141,6 miljoen verlaagd. Dit heeft voor € 142 miljoen betrekking op een correctie van een foutieve betaling in 2014. Deze betaling stond gepland voor 1 januari 2015 maar is vlak voor de jaarwisseling al in 2014 betaald. Hierdoor zijn de uitgaven op het instrument  Bekostiging in 2014 € 142 miljoen en op het instrument Bijdragen aan ZBO’s/RWT’s € 0,8 miljoen hoger uitgekomen dan geraamd. Met een brief van 3 februari 2015 “</w:t>
      </w:r>
      <w:hyperlink r:id="rId10" w:history="1">
        <w:r w:rsidRPr="00A15404">
          <w:rPr>
            <w:rFonts w:ascii="Verdana" w:hAnsi="Verdana"/>
            <w:color w:val="0000FF"/>
            <w:sz w:val="20"/>
            <w:u w:val="single"/>
          </w:rPr>
          <w:t>technische mutatie jaarafsluiting 2014</w:t>
        </w:r>
      </w:hyperlink>
      <w:r w:rsidRPr="00A15404">
        <w:rPr>
          <w:rFonts w:ascii="Verdana" w:hAnsi="Verdana"/>
          <w:sz w:val="20"/>
        </w:rPr>
        <w:t>” is de Tweede Kamer over deze mutatie geïnformeerd.</w:t>
      </w:r>
      <w:r>
        <w:rPr>
          <w:rFonts w:ascii="Verdana" w:hAnsi="Verdana"/>
          <w:sz w:val="20"/>
        </w:rPr>
        <w:t xml:space="preserve"> De middelen die in 2015 overblijven doordat de betalingen reeds in 2014 zijn gedaan worden overgeboekt naar artikel 91 Nominaal en onvoorzien.</w:t>
      </w:r>
    </w:p>
    <w:p w:rsidR="00622B02" w:rsidRPr="00A1540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A15404" w:rsidRDefault="00622B02" w:rsidP="00622B02">
      <w:pPr>
        <w:spacing w:line="360" w:lineRule="auto"/>
        <w:rPr>
          <w:rFonts w:ascii="Verdana" w:hAnsi="Verdana"/>
          <w:b/>
          <w:sz w:val="20"/>
        </w:rPr>
      </w:pPr>
      <w:r w:rsidRPr="00A15404">
        <w:rPr>
          <w:rFonts w:ascii="Verdana" w:hAnsi="Verdana"/>
          <w:b/>
          <w:sz w:val="20"/>
        </w:rPr>
        <w:t>Ontvangsten</w:t>
      </w:r>
    </w:p>
    <w:p w:rsidR="00622B02" w:rsidRPr="00A15404" w:rsidRDefault="00622B02" w:rsidP="00622B02">
      <w:pPr>
        <w:spacing w:line="360" w:lineRule="auto"/>
        <w:rPr>
          <w:rFonts w:ascii="Verdana" w:hAnsi="Verdana"/>
          <w:sz w:val="20"/>
        </w:rPr>
      </w:pPr>
      <w:r w:rsidRPr="00A15404">
        <w:rPr>
          <w:rFonts w:ascii="Verdana" w:hAnsi="Verdana"/>
          <w:sz w:val="20"/>
        </w:rPr>
        <w:t>Het ontvangstenbudget wordt met € 1</w:t>
      </w:r>
      <w:r>
        <w:rPr>
          <w:rFonts w:ascii="Verdana" w:hAnsi="Verdana"/>
          <w:sz w:val="20"/>
        </w:rPr>
        <w:t>,0 miljoen verhoogd.</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sz w:val="20"/>
        </w:rPr>
      </w:pPr>
    </w:p>
    <w:p w:rsidR="00622B02" w:rsidRPr="006D5DC1" w:rsidRDefault="00622B02" w:rsidP="00622B02">
      <w:pPr>
        <w:spacing w:line="360" w:lineRule="auto"/>
        <w:rPr>
          <w:rFonts w:ascii="Verdana" w:hAnsi="Verdana" w:cs="Arial"/>
          <w:b/>
          <w:sz w:val="20"/>
        </w:rPr>
      </w:pPr>
      <w:r w:rsidRPr="006D5DC1">
        <w:rPr>
          <w:rFonts w:ascii="Verdana" w:hAnsi="Verdana" w:cs="Arial"/>
          <w:b/>
          <w:sz w:val="20"/>
        </w:rPr>
        <w:t>Artikel 16. Onderzoek en wetenschapsbeleid</w:t>
      </w:r>
    </w:p>
    <w:p w:rsidR="00622B02" w:rsidRPr="006D5DC1" w:rsidRDefault="00622B02" w:rsidP="00622B02">
      <w:pPr>
        <w:spacing w:line="360" w:lineRule="auto"/>
        <w:rPr>
          <w:rFonts w:ascii="Verdana" w:hAnsi="Verdana" w:cs="Arial"/>
          <w:sz w:val="20"/>
        </w:rPr>
      </w:pPr>
    </w:p>
    <w:p w:rsidR="00622B02" w:rsidRPr="006D5DC1" w:rsidRDefault="00622B02" w:rsidP="00622B02">
      <w:pPr>
        <w:spacing w:line="360" w:lineRule="auto"/>
        <w:rPr>
          <w:rFonts w:ascii="Verdana" w:hAnsi="Verdana" w:cs="Arial"/>
          <w:i/>
          <w:sz w:val="20"/>
        </w:rPr>
      </w:pPr>
      <w:r w:rsidRPr="006D5DC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28"/>
        <w:gridCol w:w="265"/>
        <w:gridCol w:w="1201"/>
        <w:gridCol w:w="2102"/>
        <w:gridCol w:w="2006"/>
        <w:gridCol w:w="1567"/>
        <w:gridCol w:w="821"/>
        <w:gridCol w:w="911"/>
        <w:gridCol w:w="1033"/>
        <w:gridCol w:w="1055"/>
        <w:gridCol w:w="741"/>
        <w:gridCol w:w="738"/>
        <w:gridCol w:w="738"/>
        <w:gridCol w:w="738"/>
      </w:tblGrid>
      <w:tr w:rsidR="00622B02" w:rsidRPr="006D5DC1" w:rsidTr="00175626">
        <w:trPr>
          <w:trHeight w:val="255"/>
        </w:trPr>
        <w:tc>
          <w:tcPr>
            <w:tcW w:w="4217" w:type="pct"/>
            <w:gridSpan w:val="11"/>
            <w:tcBorders>
              <w:top w:val="single" w:sz="4" w:space="0" w:color="auto"/>
              <w:left w:val="nil"/>
              <w:bottom w:val="single" w:sz="4" w:space="0" w:color="auto"/>
              <w:right w:val="nil"/>
            </w:tcBorders>
            <w:shd w:val="clear" w:color="000000" w:fill="000000"/>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6D5DC1">
              <w:rPr>
                <w:rFonts w:ascii="Verdana" w:hAnsi="Verdana" w:cs="Arial"/>
                <w:b/>
                <w:bCs/>
                <w:color w:val="FFFFFF"/>
                <w:sz w:val="16"/>
                <w:szCs w:val="16"/>
              </w:rPr>
              <w:t>Budgettaire gevolgen van beleid artikel 16 (Eerste suppletoire begroting) (bedragen x € 1.000)</w:t>
            </w:r>
          </w:p>
        </w:tc>
        <w:tc>
          <w:tcPr>
            <w:tcW w:w="261" w:type="pct"/>
            <w:tcBorders>
              <w:top w:val="single" w:sz="4" w:space="0" w:color="auto"/>
              <w:left w:val="nil"/>
              <w:bottom w:val="single" w:sz="4" w:space="0" w:color="auto"/>
              <w:right w:val="nil"/>
            </w:tcBorders>
            <w:shd w:val="clear" w:color="000000" w:fill="000000"/>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D5DC1">
              <w:rPr>
                <w:rFonts w:ascii="Verdana" w:hAnsi="Verdana" w:cs="Arial"/>
                <w:color w:val="FFFFFF"/>
                <w:sz w:val="16"/>
                <w:szCs w:val="16"/>
              </w:rPr>
              <w:t> </w:t>
            </w:r>
          </w:p>
        </w:tc>
        <w:tc>
          <w:tcPr>
            <w:tcW w:w="261" w:type="pct"/>
            <w:tcBorders>
              <w:top w:val="single" w:sz="4" w:space="0" w:color="auto"/>
              <w:left w:val="nil"/>
              <w:bottom w:val="single" w:sz="4" w:space="0" w:color="auto"/>
              <w:right w:val="nil"/>
            </w:tcBorders>
            <w:shd w:val="clear" w:color="000000" w:fill="000000"/>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D5DC1">
              <w:rPr>
                <w:rFonts w:ascii="Verdana" w:hAnsi="Verdana" w:cs="Arial"/>
                <w:color w:val="FFFFFF"/>
                <w:sz w:val="16"/>
                <w:szCs w:val="16"/>
              </w:rPr>
              <w:t> </w:t>
            </w:r>
          </w:p>
        </w:tc>
        <w:tc>
          <w:tcPr>
            <w:tcW w:w="261" w:type="pct"/>
            <w:tcBorders>
              <w:top w:val="single" w:sz="4" w:space="0" w:color="auto"/>
              <w:left w:val="nil"/>
              <w:bottom w:val="single" w:sz="4" w:space="0" w:color="auto"/>
              <w:right w:val="nil"/>
            </w:tcBorders>
            <w:shd w:val="clear" w:color="000000" w:fill="000000"/>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6D5DC1">
              <w:rPr>
                <w:rFonts w:ascii="Verdana" w:hAnsi="Verdana" w:cs="Arial"/>
                <w:color w:val="FFFFFF"/>
                <w:sz w:val="16"/>
                <w:szCs w:val="16"/>
              </w:rPr>
              <w:t> </w:t>
            </w:r>
          </w:p>
        </w:tc>
      </w:tr>
      <w:tr w:rsidR="00622B02" w:rsidRPr="006D5DC1" w:rsidTr="00175626">
        <w:trPr>
          <w:trHeight w:val="900"/>
        </w:trPr>
        <w:tc>
          <w:tcPr>
            <w:tcW w:w="2051" w:type="pct"/>
            <w:gridSpan w:val="5"/>
            <w:tcBorders>
              <w:top w:val="nil"/>
              <w:left w:val="nil"/>
              <w:bottom w:val="single" w:sz="4" w:space="0" w:color="auto"/>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Stand ontwerpbegroting 2015</w:t>
            </w:r>
          </w:p>
        </w:tc>
        <w:tc>
          <w:tcPr>
            <w:tcW w:w="290"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Mutaties</w:t>
            </w:r>
          </w:p>
        </w:tc>
        <w:tc>
          <w:tcPr>
            <w:tcW w:w="322"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Stand vast-gestelde begroting 2015</w:t>
            </w:r>
          </w:p>
        </w:tc>
        <w:tc>
          <w:tcPr>
            <w:tcW w:w="365"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Mutaties 1e suppletoire begroting 2015</w:t>
            </w:r>
          </w:p>
        </w:tc>
        <w:tc>
          <w:tcPr>
            <w:tcW w:w="373"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Stand 1e suppletoire begroting 2015</w:t>
            </w:r>
          </w:p>
        </w:tc>
        <w:tc>
          <w:tcPr>
            <w:tcW w:w="262"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D5DC1">
              <w:rPr>
                <w:rFonts w:ascii="Verdana" w:hAnsi="Verdana" w:cs="Arial"/>
                <w:sz w:val="16"/>
                <w:szCs w:val="16"/>
              </w:rPr>
              <w:t>Mutatie 2016</w:t>
            </w:r>
          </w:p>
        </w:tc>
        <w:tc>
          <w:tcPr>
            <w:tcW w:w="261"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D5DC1">
              <w:rPr>
                <w:rFonts w:ascii="Verdana" w:hAnsi="Verdana" w:cs="Arial"/>
                <w:sz w:val="16"/>
                <w:szCs w:val="16"/>
              </w:rPr>
              <w:t>Mutatie 2017</w:t>
            </w:r>
          </w:p>
        </w:tc>
        <w:tc>
          <w:tcPr>
            <w:tcW w:w="261"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D5DC1">
              <w:rPr>
                <w:rFonts w:ascii="Verdana" w:hAnsi="Verdana" w:cs="Arial"/>
                <w:sz w:val="16"/>
                <w:szCs w:val="16"/>
              </w:rPr>
              <w:t>Mutatie 2018</w:t>
            </w:r>
          </w:p>
        </w:tc>
        <w:tc>
          <w:tcPr>
            <w:tcW w:w="261" w:type="pct"/>
            <w:tcBorders>
              <w:top w:val="nil"/>
              <w:left w:val="nil"/>
              <w:bottom w:val="single" w:sz="4" w:space="0" w:color="auto"/>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6D5DC1">
              <w:rPr>
                <w:rFonts w:ascii="Verdana" w:hAnsi="Verdana" w:cs="Arial"/>
                <w:sz w:val="16"/>
                <w:szCs w:val="16"/>
              </w:rPr>
              <w:t>Mutatie 2019</w:t>
            </w:r>
          </w:p>
        </w:tc>
      </w:tr>
      <w:tr w:rsidR="00622B02" w:rsidRPr="006D5DC1" w:rsidTr="00175626">
        <w:trPr>
          <w:trHeight w:val="255"/>
        </w:trPr>
        <w:tc>
          <w:tcPr>
            <w:tcW w:w="2051" w:type="pct"/>
            <w:gridSpan w:val="5"/>
            <w:tcBorders>
              <w:top w:val="single" w:sz="4" w:space="0" w:color="auto"/>
              <w:left w:val="nil"/>
              <w:bottom w:val="single" w:sz="8" w:space="0" w:color="auto"/>
              <w:right w:val="nil"/>
            </w:tcBorders>
            <w:shd w:val="clear" w:color="auto" w:fill="auto"/>
            <w:noWrap/>
            <w:vAlign w:val="center"/>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Verplichtingen</w:t>
            </w:r>
          </w:p>
        </w:tc>
        <w:tc>
          <w:tcPr>
            <w:tcW w:w="554" w:type="pct"/>
            <w:tcBorders>
              <w:top w:val="single" w:sz="4" w:space="0" w:color="auto"/>
              <w:left w:val="nil"/>
              <w:bottom w:val="single" w:sz="8"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951.909</w:t>
            </w:r>
          </w:p>
        </w:tc>
        <w:tc>
          <w:tcPr>
            <w:tcW w:w="290" w:type="pct"/>
            <w:tcBorders>
              <w:top w:val="single" w:sz="4" w:space="0" w:color="auto"/>
              <w:left w:val="nil"/>
              <w:bottom w:val="single" w:sz="8"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single" w:sz="4" w:space="0" w:color="auto"/>
              <w:left w:val="nil"/>
              <w:bottom w:val="single" w:sz="8"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951.909</w:t>
            </w:r>
          </w:p>
        </w:tc>
        <w:tc>
          <w:tcPr>
            <w:tcW w:w="365" w:type="pct"/>
            <w:tcBorders>
              <w:top w:val="single" w:sz="4" w:space="0" w:color="auto"/>
              <w:left w:val="nil"/>
              <w:bottom w:val="single" w:sz="8"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-1.390</w:t>
            </w:r>
          </w:p>
        </w:tc>
        <w:tc>
          <w:tcPr>
            <w:tcW w:w="373" w:type="pct"/>
            <w:tcBorders>
              <w:top w:val="single" w:sz="4" w:space="0" w:color="auto"/>
              <w:left w:val="nil"/>
              <w:bottom w:val="single" w:sz="8"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950.519</w:t>
            </w:r>
          </w:p>
        </w:tc>
        <w:tc>
          <w:tcPr>
            <w:tcW w:w="262" w:type="pct"/>
            <w:tcBorders>
              <w:top w:val="single" w:sz="4" w:space="0" w:color="auto"/>
              <w:left w:val="nil"/>
              <w:bottom w:val="single" w:sz="8" w:space="0" w:color="auto"/>
              <w:right w:val="nil"/>
            </w:tcBorders>
            <w:shd w:val="clear" w:color="auto" w:fill="auto"/>
            <w:noWrap/>
            <w:vAlign w:val="bottom"/>
          </w:tcPr>
          <w:p w:rsidR="00622B02" w:rsidRDefault="00622B02" w:rsidP="00175626">
            <w:pPr>
              <w:jc w:val="right"/>
              <w:rPr>
                <w:rFonts w:ascii="Verdana" w:hAnsi="Verdana" w:cs="Arial"/>
                <w:b/>
                <w:bCs/>
                <w:sz w:val="16"/>
                <w:szCs w:val="16"/>
              </w:rPr>
            </w:pPr>
            <w:r>
              <w:rPr>
                <w:rFonts w:ascii="Verdana" w:hAnsi="Verdana" w:cs="Arial"/>
                <w:b/>
                <w:bCs/>
                <w:sz w:val="16"/>
                <w:szCs w:val="16"/>
              </w:rPr>
              <w:t>-2.822</w:t>
            </w:r>
          </w:p>
        </w:tc>
        <w:tc>
          <w:tcPr>
            <w:tcW w:w="261" w:type="pct"/>
            <w:tcBorders>
              <w:top w:val="single" w:sz="4" w:space="0" w:color="auto"/>
              <w:left w:val="nil"/>
              <w:bottom w:val="single" w:sz="8" w:space="0" w:color="auto"/>
              <w:right w:val="nil"/>
            </w:tcBorders>
            <w:shd w:val="clear" w:color="auto" w:fill="auto"/>
            <w:noWrap/>
            <w:vAlign w:val="bottom"/>
          </w:tcPr>
          <w:p w:rsidR="00622B02" w:rsidRDefault="00622B02" w:rsidP="00175626">
            <w:pPr>
              <w:jc w:val="right"/>
              <w:rPr>
                <w:rFonts w:ascii="Verdana" w:hAnsi="Verdana" w:cs="Arial"/>
                <w:b/>
                <w:bCs/>
                <w:sz w:val="16"/>
                <w:szCs w:val="16"/>
              </w:rPr>
            </w:pPr>
            <w:r>
              <w:rPr>
                <w:rFonts w:ascii="Verdana" w:hAnsi="Verdana" w:cs="Arial"/>
                <w:b/>
                <w:bCs/>
                <w:sz w:val="16"/>
                <w:szCs w:val="16"/>
              </w:rPr>
              <w:t>-2.486</w:t>
            </w:r>
          </w:p>
        </w:tc>
        <w:tc>
          <w:tcPr>
            <w:tcW w:w="261" w:type="pct"/>
            <w:tcBorders>
              <w:top w:val="single" w:sz="4" w:space="0" w:color="auto"/>
              <w:left w:val="nil"/>
              <w:bottom w:val="single" w:sz="8" w:space="0" w:color="auto"/>
              <w:right w:val="nil"/>
            </w:tcBorders>
            <w:shd w:val="clear" w:color="auto" w:fill="auto"/>
            <w:noWrap/>
            <w:vAlign w:val="bottom"/>
          </w:tcPr>
          <w:p w:rsidR="00622B02" w:rsidRDefault="00622B02" w:rsidP="00175626">
            <w:pPr>
              <w:jc w:val="right"/>
              <w:rPr>
                <w:rFonts w:ascii="Verdana" w:hAnsi="Verdana" w:cs="Arial"/>
                <w:b/>
                <w:bCs/>
                <w:sz w:val="16"/>
                <w:szCs w:val="16"/>
              </w:rPr>
            </w:pPr>
            <w:r>
              <w:rPr>
                <w:rFonts w:ascii="Verdana" w:hAnsi="Verdana" w:cs="Arial"/>
                <w:b/>
                <w:bCs/>
                <w:sz w:val="16"/>
                <w:szCs w:val="16"/>
              </w:rPr>
              <w:t>-3.343</w:t>
            </w:r>
          </w:p>
        </w:tc>
        <w:tc>
          <w:tcPr>
            <w:tcW w:w="261" w:type="pct"/>
            <w:tcBorders>
              <w:top w:val="single" w:sz="4" w:space="0" w:color="auto"/>
              <w:left w:val="nil"/>
              <w:bottom w:val="single" w:sz="8" w:space="0" w:color="auto"/>
              <w:right w:val="nil"/>
            </w:tcBorders>
            <w:shd w:val="clear" w:color="auto" w:fill="auto"/>
            <w:noWrap/>
            <w:vAlign w:val="bottom"/>
          </w:tcPr>
          <w:p w:rsidR="00622B02" w:rsidRDefault="00622B02" w:rsidP="00175626">
            <w:pPr>
              <w:jc w:val="right"/>
              <w:rPr>
                <w:rFonts w:ascii="Verdana" w:hAnsi="Verdana" w:cs="Arial"/>
                <w:b/>
                <w:bCs/>
                <w:sz w:val="16"/>
                <w:szCs w:val="16"/>
              </w:rPr>
            </w:pPr>
            <w:r>
              <w:rPr>
                <w:rFonts w:ascii="Verdana" w:hAnsi="Verdana" w:cs="Arial"/>
                <w:b/>
                <w:bCs/>
                <w:sz w:val="16"/>
                <w:szCs w:val="16"/>
              </w:rPr>
              <w:t>-3.435</w:t>
            </w:r>
          </w:p>
        </w:tc>
      </w:tr>
      <w:tr w:rsidR="00622B02" w:rsidRPr="006D5DC1" w:rsidTr="00175626">
        <w:trPr>
          <w:trHeight w:val="255"/>
        </w:trPr>
        <w:tc>
          <w:tcPr>
            <w:tcW w:w="2051" w:type="pct"/>
            <w:gridSpan w:val="5"/>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Uitgaven</w:t>
            </w:r>
          </w:p>
        </w:tc>
        <w:tc>
          <w:tcPr>
            <w:tcW w:w="554"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973.046</w:t>
            </w:r>
          </w:p>
        </w:tc>
        <w:tc>
          <w:tcPr>
            <w:tcW w:w="290"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973.046</w:t>
            </w:r>
          </w:p>
        </w:tc>
        <w:tc>
          <w:tcPr>
            <w:tcW w:w="365"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39.465</w:t>
            </w:r>
          </w:p>
        </w:tc>
        <w:tc>
          <w:tcPr>
            <w:tcW w:w="373"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1.012.511</w:t>
            </w:r>
          </w:p>
        </w:tc>
        <w:tc>
          <w:tcPr>
            <w:tcW w:w="262"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-2.922</w:t>
            </w:r>
          </w:p>
        </w:tc>
        <w:tc>
          <w:tcPr>
            <w:tcW w:w="261"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-2.841</w:t>
            </w:r>
          </w:p>
        </w:tc>
        <w:tc>
          <w:tcPr>
            <w:tcW w:w="261"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-2.493</w:t>
            </w:r>
          </w:p>
        </w:tc>
        <w:tc>
          <w:tcPr>
            <w:tcW w:w="261" w:type="pct"/>
            <w:tcBorders>
              <w:top w:val="single" w:sz="8" w:space="0" w:color="auto"/>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-3.343</w:t>
            </w:r>
          </w:p>
        </w:tc>
      </w:tr>
      <w:tr w:rsidR="00622B02" w:rsidRPr="006D5DC1" w:rsidTr="00175626">
        <w:trPr>
          <w:trHeight w:val="255"/>
        </w:trPr>
        <w:tc>
          <w:tcPr>
            <w:tcW w:w="2051" w:type="pct"/>
            <w:gridSpan w:val="5"/>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Waarvan juridisch verplicht</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99,8%</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99,8%</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300"/>
        </w:trPr>
        <w:tc>
          <w:tcPr>
            <w:tcW w:w="600" w:type="pct"/>
            <w:gridSpan w:val="3"/>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74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708"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051" w:type="pct"/>
            <w:gridSpan w:val="5"/>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Bekostiging</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846.796</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846.796</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48.609</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895.405</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4.795</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4.895</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5.250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4.400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1970" w:type="pct"/>
            <w:gridSpan w:val="4"/>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Hoofdbekostiging</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609.364</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609.364</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36.676</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646.040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-3.994</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-3.835</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-3.835</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-3.835</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970" w:type="pct"/>
            <w:gridSpan w:val="4"/>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r w:rsidRPr="006D5DC1">
              <w:rPr>
                <w:rFonts w:ascii="Verdana" w:hAnsi="Verdana" w:cs="Arial"/>
                <w:i/>
                <w:iCs/>
                <w:sz w:val="16"/>
                <w:szCs w:val="16"/>
              </w:rPr>
              <w:t>NWO-wet en WHW</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622B02" w:rsidRPr="006D5DC1" w:rsidTr="00175626">
        <w:trPr>
          <w:trHeight w:val="255"/>
        </w:trPr>
        <w:tc>
          <w:tcPr>
            <w:tcW w:w="81"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w:t>
            </w:r>
          </w:p>
        </w:tc>
        <w:tc>
          <w:tcPr>
            <w:tcW w:w="1877" w:type="pct"/>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NWO</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475.371</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475.371</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-3.994</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471.377</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-3.994</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-3.835</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-3.835</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-3.835</w:t>
            </w:r>
          </w:p>
        </w:tc>
      </w:tr>
      <w:tr w:rsidR="00622B02" w:rsidRPr="006D5DC1" w:rsidTr="00175626">
        <w:trPr>
          <w:trHeight w:val="255"/>
        </w:trPr>
        <w:tc>
          <w:tcPr>
            <w:tcW w:w="81"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w:t>
            </w:r>
          </w:p>
        </w:tc>
        <w:tc>
          <w:tcPr>
            <w:tcW w:w="1877" w:type="pct"/>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KNAW</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87.744</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87.744</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87.744</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KB</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46.249</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46.249</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40.670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86.919</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t>
            </w:r>
          </w:p>
        </w:tc>
        <w:tc>
          <w:tcPr>
            <w:tcW w:w="1970" w:type="pct"/>
            <w:gridSpan w:val="4"/>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xml:space="preserve">Aanvullende bekostiging </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237.432</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237.432</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11.933</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249.365</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8.789</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8.730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9.085</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8.235</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NWO Talentenontwikkeling</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162.318</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162.318</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162.318</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NWO STW</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8.000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8.000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8.000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166"/>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NWO Grootschalige researchinfrastructuur</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54.243</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54.243</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54.243</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158"/>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Nationaal Regieorgaan onderwijsonderzoek</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12.871</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12.871</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6.491</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19.362</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4.789</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4.730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5.085</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4.235</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Kust- en zeeonderzoek</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Poolonderzoek</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2.942</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2.942</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1.500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1877" w:type="pct"/>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85"/>
        </w:trPr>
        <w:tc>
          <w:tcPr>
            <w:tcW w:w="2051" w:type="pct"/>
            <w:gridSpan w:val="5"/>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Subsidies</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40.470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40.470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-9.917</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30.553</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-8.000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-8.000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-8.000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-8.000</w:t>
            </w:r>
          </w:p>
        </w:tc>
      </w:tr>
      <w:tr w:rsidR="00622B02" w:rsidRPr="006D5DC1" w:rsidTr="00175626">
        <w:trPr>
          <w:trHeight w:val="222"/>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970" w:type="pct"/>
            <w:gridSpan w:val="4"/>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xml:space="preserve">Kaderregeling exploitatiesubsidies onderzoek en wetenschap </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24.273</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24.273</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-3.661</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20.612</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-3.661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-3.661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-3.661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-3.661</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LF TUD bibliotheek</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Stichting SURF</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CPG</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Montesquieu Instituut</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Max Planck Instituut</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NCB/Nationaal Herbarium</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9.896</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9.896</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-3.700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6.196</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-3.700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-3.700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-3.700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-3.700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BPRC</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8.271</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8.271</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8.298</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NEMO</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3.327</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3.327</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11</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3.338</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11</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STT</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218</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218</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219</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NTU/INL</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2.561</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2.561</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2.561</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EIB</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970" w:type="pct"/>
            <w:gridSpan w:val="4"/>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 xml:space="preserve">Subsidieregeling St.AAP </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1.026</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1.026</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1.027</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262" w:type="pct"/>
            <w:gridSpan w:val="3"/>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708" w:type="pct"/>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87"/>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970" w:type="pct"/>
            <w:gridSpan w:val="4"/>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Kaderregeling subsidiëring projecten t.b.v. onderzoek en wetenschap</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15.171</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15.171</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-6.257</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8.914</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-4.340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-4.340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-4.340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-4.340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Kust- en zeeonderzoek</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-2.500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Poolonderzoek</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2.942</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2.942</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-2.942</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-1.500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Genomics</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Nationale coördinatie</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6.979</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6.979</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-815</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6.164</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-340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-340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-340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-340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Bilaterale samenwerking</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2.750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2.750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2.750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Weerstandsverhoging onderzoeksinstellingen (CBRN)</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8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Hersenen en Cognitie</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Nader te verdelen</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051" w:type="pct"/>
            <w:gridSpan w:val="5"/>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Opdrachten</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835</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835</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Uitbesteding</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835</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835</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300</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877" w:type="pct"/>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2051" w:type="pct"/>
            <w:gridSpan w:val="5"/>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b/>
                <w:bCs/>
                <w:sz w:val="16"/>
                <w:szCs w:val="16"/>
              </w:rPr>
              <w:t>Bijdrage aan agentschappen</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303</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303</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-2</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301</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-17</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-36</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-43</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-43</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Dienst Uitvoering Onderwijs</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303</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303</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-2</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301</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-17</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-36</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-43</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-43</w:t>
            </w:r>
          </w:p>
        </w:tc>
      </w:tr>
      <w:tr w:rsidR="00622B02" w:rsidRPr="006D5DC1" w:rsidTr="00175626">
        <w:trPr>
          <w:trHeight w:val="255"/>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877" w:type="pct"/>
            <w:gridSpan w:val="3"/>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622B02" w:rsidRPr="006D5DC1" w:rsidTr="00175626">
        <w:trPr>
          <w:trHeight w:val="224"/>
        </w:trPr>
        <w:tc>
          <w:tcPr>
            <w:tcW w:w="2051" w:type="pct"/>
            <w:gridSpan w:val="5"/>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Bijdrage aan (inter-)nationale organisaties</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84.990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84.990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-60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84.930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r>
      <w:tr w:rsidR="00622B02" w:rsidRPr="006D5DC1" w:rsidTr="00175626">
        <w:trPr>
          <w:trHeight w:val="255"/>
        </w:trPr>
        <w:tc>
          <w:tcPr>
            <w:tcW w:w="81" w:type="pct"/>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EMBC</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800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800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800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EMBL</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4.795</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4.795</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-60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4.735</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ESA</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30.950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30.950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30.950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CERN</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39.945</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39.945</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39.945</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6D5DC1" w:rsidTr="00175626">
        <w:trPr>
          <w:trHeight w:val="255"/>
        </w:trPr>
        <w:tc>
          <w:tcPr>
            <w:tcW w:w="81" w:type="pct"/>
            <w:tcBorders>
              <w:top w:val="nil"/>
              <w:left w:val="nil"/>
              <w:bottom w:val="nil"/>
              <w:right w:val="nil"/>
            </w:tcBorders>
            <w:shd w:val="clear" w:color="auto" w:fill="auto"/>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ESO</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8.500</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8.500</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8.500</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81"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1877" w:type="pct"/>
            <w:gridSpan w:val="3"/>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622B02" w:rsidRPr="006D5DC1" w:rsidTr="00175626">
        <w:trPr>
          <w:trHeight w:val="255"/>
        </w:trPr>
        <w:tc>
          <w:tcPr>
            <w:tcW w:w="2051" w:type="pct"/>
            <w:gridSpan w:val="5"/>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Bijdrage aan medeoverheden</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487</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487</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487</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r>
      <w:tr w:rsidR="00622B02" w:rsidRPr="006D5DC1" w:rsidTr="00175626">
        <w:trPr>
          <w:trHeight w:val="242"/>
        </w:trPr>
        <w:tc>
          <w:tcPr>
            <w:tcW w:w="8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w:t>
            </w:r>
          </w:p>
        </w:tc>
        <w:tc>
          <w:tcPr>
            <w:tcW w:w="1877" w:type="pct"/>
            <w:gridSpan w:val="3"/>
            <w:tcBorders>
              <w:top w:val="nil"/>
              <w:left w:val="nil"/>
              <w:bottom w:val="nil"/>
              <w:right w:val="nil"/>
            </w:tcBorders>
            <w:shd w:val="clear" w:color="auto" w:fill="auto"/>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6D5DC1">
              <w:rPr>
                <w:rFonts w:ascii="Verdana" w:hAnsi="Verdana" w:cs="Arial"/>
                <w:sz w:val="16"/>
                <w:szCs w:val="16"/>
              </w:rPr>
              <w:t>Nationaal contactpunt Kaderprogramma</w:t>
            </w:r>
          </w:p>
        </w:tc>
        <w:tc>
          <w:tcPr>
            <w:tcW w:w="554"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487</w:t>
            </w:r>
          </w:p>
        </w:tc>
        <w:tc>
          <w:tcPr>
            <w:tcW w:w="290"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2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487</w:t>
            </w:r>
          </w:p>
        </w:tc>
        <w:tc>
          <w:tcPr>
            <w:tcW w:w="365"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373"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487</w:t>
            </w:r>
          </w:p>
        </w:tc>
        <w:tc>
          <w:tcPr>
            <w:tcW w:w="262"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c>
          <w:tcPr>
            <w:tcW w:w="261" w:type="pct"/>
            <w:tcBorders>
              <w:top w:val="nil"/>
              <w:left w:val="nil"/>
              <w:bottom w:val="nil"/>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6D5DC1">
              <w:rPr>
                <w:rFonts w:ascii="Verdana" w:hAnsi="Verdana" w:cs="Arial"/>
                <w:sz w:val="16"/>
                <w:szCs w:val="16"/>
              </w:rPr>
              <w:t>0</w:t>
            </w:r>
          </w:p>
        </w:tc>
      </w:tr>
      <w:tr w:rsidR="00622B02" w:rsidRPr="006D5DC1" w:rsidTr="00175626">
        <w:trPr>
          <w:trHeight w:val="255"/>
        </w:trPr>
        <w:tc>
          <w:tcPr>
            <w:tcW w:w="2051" w:type="pct"/>
            <w:gridSpan w:val="5"/>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D5DC1">
              <w:rPr>
                <w:rFonts w:ascii="Verdana" w:hAnsi="Verdana" w:cs="Arial"/>
                <w:b/>
                <w:bCs/>
                <w:sz w:val="16"/>
                <w:szCs w:val="16"/>
              </w:rPr>
              <w:t>Ontvangsten</w:t>
            </w:r>
          </w:p>
        </w:tc>
        <w:tc>
          <w:tcPr>
            <w:tcW w:w="554"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101</w:t>
            </w:r>
          </w:p>
        </w:tc>
        <w:tc>
          <w:tcPr>
            <w:tcW w:w="290"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22"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101</w:t>
            </w:r>
          </w:p>
        </w:tc>
        <w:tc>
          <w:tcPr>
            <w:tcW w:w="365"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373"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101</w:t>
            </w:r>
          </w:p>
        </w:tc>
        <w:tc>
          <w:tcPr>
            <w:tcW w:w="262"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c>
          <w:tcPr>
            <w:tcW w:w="261" w:type="pct"/>
            <w:tcBorders>
              <w:top w:val="single" w:sz="4" w:space="0" w:color="auto"/>
              <w:left w:val="nil"/>
              <w:bottom w:val="single" w:sz="4" w:space="0" w:color="auto"/>
              <w:right w:val="nil"/>
            </w:tcBorders>
            <w:shd w:val="clear" w:color="auto" w:fill="auto"/>
            <w:noWrap/>
            <w:vAlign w:val="bottom"/>
            <w:hideMark/>
          </w:tcPr>
          <w:p w:rsidR="00622B02" w:rsidRPr="006D5DC1"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D5DC1">
              <w:rPr>
                <w:rFonts w:ascii="Verdana" w:hAnsi="Verdana" w:cs="Arial"/>
                <w:b/>
                <w:bCs/>
                <w:sz w:val="16"/>
                <w:szCs w:val="16"/>
              </w:rPr>
              <w:t>0</w:t>
            </w:r>
          </w:p>
        </w:tc>
      </w:tr>
    </w:tbl>
    <w:p w:rsidR="00622B02" w:rsidRPr="006D5DC1" w:rsidRDefault="00622B02" w:rsidP="00622B02">
      <w:pPr>
        <w:spacing w:line="360" w:lineRule="auto"/>
        <w:rPr>
          <w:rFonts w:ascii="Verdana" w:hAnsi="Verdana" w:cs="Arial"/>
          <w:sz w:val="20"/>
        </w:rPr>
      </w:pPr>
    </w:p>
    <w:p w:rsidR="00622B02" w:rsidRPr="006D5DC1" w:rsidRDefault="00622B02" w:rsidP="00622B02">
      <w:pPr>
        <w:spacing w:line="360" w:lineRule="auto"/>
        <w:rPr>
          <w:rFonts w:ascii="Verdana" w:hAnsi="Verdana"/>
          <w:sz w:val="20"/>
        </w:rPr>
      </w:pPr>
      <w:r w:rsidRPr="006D5DC1">
        <w:rPr>
          <w:rFonts w:ascii="Verdana" w:hAnsi="Verdana"/>
          <w:sz w:val="20"/>
        </w:rPr>
        <w:t>In de kolom “Mutaties 1</w:t>
      </w:r>
      <w:r w:rsidRPr="006D5DC1">
        <w:rPr>
          <w:rFonts w:ascii="Verdana" w:hAnsi="Verdana"/>
          <w:sz w:val="20"/>
          <w:vertAlign w:val="superscript"/>
        </w:rPr>
        <w:t>e</w:t>
      </w:r>
      <w:r w:rsidRPr="006D5DC1">
        <w:rPr>
          <w:rFonts w:ascii="Verdana" w:hAnsi="Verdana"/>
          <w:sz w:val="20"/>
        </w:rPr>
        <w:t xml:space="preserve"> suppletoire begroting 2015” worden de mutaties ten opzichte van de “Stand vastgestelde begroting 2015” weergegeven. Hieronder worden de belangrijkste mutaties toegelicht. </w:t>
      </w:r>
    </w:p>
    <w:p w:rsidR="00622B02" w:rsidRPr="006D5DC1" w:rsidRDefault="00622B02" w:rsidP="00622B02">
      <w:pPr>
        <w:spacing w:line="360" w:lineRule="auto"/>
        <w:rPr>
          <w:rFonts w:ascii="Verdana" w:hAnsi="Verdana"/>
          <w:i/>
          <w:sz w:val="20"/>
        </w:rPr>
      </w:pPr>
    </w:p>
    <w:p w:rsidR="00622B02" w:rsidRPr="006D5DC1" w:rsidRDefault="00622B02" w:rsidP="00622B02">
      <w:pPr>
        <w:spacing w:line="360" w:lineRule="auto"/>
        <w:rPr>
          <w:rFonts w:ascii="Verdana" w:hAnsi="Verdana"/>
          <w:i/>
          <w:sz w:val="20"/>
        </w:rPr>
      </w:pPr>
      <w:r w:rsidRPr="006D5DC1">
        <w:rPr>
          <w:rFonts w:ascii="Verdana" w:hAnsi="Verdana"/>
          <w:i/>
          <w:sz w:val="20"/>
        </w:rPr>
        <w:t>Toelichting mutaties:</w:t>
      </w:r>
    </w:p>
    <w:p w:rsidR="00622B02" w:rsidRPr="006D5DC1" w:rsidRDefault="00622B02" w:rsidP="00622B02">
      <w:pPr>
        <w:spacing w:line="360" w:lineRule="auto"/>
        <w:rPr>
          <w:rFonts w:ascii="Verdana" w:hAnsi="Verdana"/>
          <w:i/>
          <w:sz w:val="20"/>
        </w:rPr>
      </w:pPr>
    </w:p>
    <w:p w:rsidR="00622B02" w:rsidRPr="006D5DC1" w:rsidRDefault="00622B02" w:rsidP="00622B02">
      <w:pPr>
        <w:spacing w:line="360" w:lineRule="auto"/>
        <w:rPr>
          <w:rFonts w:ascii="Verdana" w:hAnsi="Verdana"/>
          <w:b/>
          <w:sz w:val="20"/>
        </w:rPr>
      </w:pPr>
      <w:r w:rsidRPr="006D5DC1">
        <w:rPr>
          <w:rFonts w:ascii="Verdana" w:hAnsi="Verdana"/>
          <w:b/>
          <w:sz w:val="20"/>
        </w:rPr>
        <w:t>Verplichtingen</w:t>
      </w:r>
    </w:p>
    <w:p w:rsidR="00622B02" w:rsidRPr="006D5DC1" w:rsidRDefault="00622B02" w:rsidP="00622B02">
      <w:pPr>
        <w:spacing w:line="360" w:lineRule="auto"/>
        <w:rPr>
          <w:rFonts w:ascii="Verdana" w:hAnsi="Verdana" w:cs="Arial"/>
          <w:sz w:val="20"/>
        </w:rPr>
      </w:pPr>
      <w:r w:rsidRPr="006D5DC1">
        <w:rPr>
          <w:rFonts w:ascii="Verdana" w:hAnsi="Verdana"/>
          <w:sz w:val="20"/>
        </w:rPr>
        <w:t xml:space="preserve">De verplichtingen worden met € 1,4 miljoen verlaagd. </w:t>
      </w:r>
      <w:r w:rsidRPr="006D5DC1">
        <w:rPr>
          <w:rFonts w:ascii="Verdana" w:hAnsi="Verdana" w:cs="Arial"/>
          <w:sz w:val="20"/>
        </w:rPr>
        <w:t>Het verschil tussen de verplichtingen- en uitgavenmutaties  (-€ 40,9 miljoen) wordt veroorzaakt door dat uitgaven mutaties voor het jaar 2015 – overeenkomstig de bekostigingsregelgeving – in het jaar 2014 zijn verplicht. Daarom zijn deze verwerkt in het verplichtingenbudget 2014.</w:t>
      </w:r>
    </w:p>
    <w:p w:rsidR="00622B02" w:rsidRPr="006D5DC1" w:rsidRDefault="00622B02" w:rsidP="00622B02">
      <w:pPr>
        <w:spacing w:line="360" w:lineRule="auto"/>
        <w:rPr>
          <w:rFonts w:ascii="Verdana" w:hAnsi="Verdana"/>
          <w:b/>
          <w:sz w:val="20"/>
        </w:rPr>
      </w:pPr>
    </w:p>
    <w:p w:rsidR="00622B02" w:rsidRPr="006D5DC1" w:rsidRDefault="00622B02" w:rsidP="00622B02">
      <w:pPr>
        <w:spacing w:line="360" w:lineRule="auto"/>
        <w:rPr>
          <w:rFonts w:ascii="Verdana" w:hAnsi="Verdana"/>
          <w:b/>
          <w:sz w:val="20"/>
        </w:rPr>
      </w:pPr>
      <w:r w:rsidRPr="006D5DC1">
        <w:rPr>
          <w:rFonts w:ascii="Verdana" w:hAnsi="Verdana"/>
          <w:b/>
          <w:sz w:val="20"/>
        </w:rPr>
        <w:lastRenderedPageBreak/>
        <w:t>Uitgaven</w:t>
      </w:r>
    </w:p>
    <w:p w:rsidR="00622B02" w:rsidRPr="006D5DC1" w:rsidRDefault="00622B02" w:rsidP="00622B02">
      <w:pPr>
        <w:spacing w:line="360" w:lineRule="auto"/>
        <w:rPr>
          <w:rFonts w:ascii="Verdana" w:hAnsi="Verdana"/>
          <w:i/>
          <w:sz w:val="20"/>
        </w:rPr>
      </w:pPr>
      <w:r w:rsidRPr="006D5DC1">
        <w:rPr>
          <w:rFonts w:ascii="Verdana" w:hAnsi="Verdana"/>
          <w:i/>
          <w:sz w:val="20"/>
        </w:rPr>
        <w:t>Toelichting per instrument:</w:t>
      </w:r>
    </w:p>
    <w:p w:rsidR="00622B02" w:rsidRPr="006D5DC1" w:rsidRDefault="00622B02" w:rsidP="00622B02">
      <w:pPr>
        <w:spacing w:line="360" w:lineRule="auto"/>
        <w:rPr>
          <w:rFonts w:ascii="Verdana" w:hAnsi="Verdana"/>
          <w:i/>
          <w:sz w:val="20"/>
        </w:rPr>
      </w:pPr>
      <w:r w:rsidRPr="006D5DC1">
        <w:rPr>
          <w:rFonts w:ascii="Verdana" w:hAnsi="Verdana"/>
          <w:i/>
          <w:sz w:val="20"/>
        </w:rPr>
        <w:t>Bekostiging</w:t>
      </w:r>
    </w:p>
    <w:p w:rsidR="00622B02" w:rsidRPr="006D5DC1" w:rsidRDefault="00622B02" w:rsidP="00622B02">
      <w:pPr>
        <w:spacing w:line="360" w:lineRule="auto"/>
        <w:rPr>
          <w:rFonts w:ascii="Verdana" w:hAnsi="Verdana" w:cs="Arial"/>
          <w:sz w:val="20"/>
        </w:rPr>
      </w:pPr>
      <w:r w:rsidRPr="006D5DC1">
        <w:rPr>
          <w:rFonts w:ascii="Verdana" w:hAnsi="Verdana"/>
          <w:sz w:val="20"/>
        </w:rPr>
        <w:t>Het budget voor bekostiging wordt per saldo met € 48,6 miljoen verhoogd.</w:t>
      </w:r>
      <w:r w:rsidRPr="006D5DC1">
        <w:rPr>
          <w:rFonts w:ascii="Verdana" w:hAnsi="Verdana" w:cs="Arial"/>
          <w:sz w:val="20"/>
        </w:rPr>
        <w:t xml:space="preserve"> De verhoging is het gevolg van de volgende mutaties:</w:t>
      </w:r>
    </w:p>
    <w:p w:rsidR="00622B02" w:rsidRPr="006D5DC1" w:rsidRDefault="00622B02" w:rsidP="00622B02">
      <w:pPr>
        <w:numPr>
          <w:ilvl w:val="0"/>
          <w:numId w:val="1"/>
        </w:numPr>
        <w:spacing w:line="360" w:lineRule="auto"/>
        <w:rPr>
          <w:rFonts w:ascii="Verdana" w:hAnsi="Verdana" w:cs="Arial"/>
          <w:sz w:val="20"/>
        </w:rPr>
      </w:pPr>
      <w:r w:rsidRPr="006D5DC1">
        <w:rPr>
          <w:rFonts w:ascii="Verdana" w:hAnsi="Verdana" w:cs="Arial"/>
          <w:sz w:val="20"/>
        </w:rPr>
        <w:t>Een interne overboeking van € 40,7 miljoen van artikel 14 (Cultuur) naar artikel 16 (OWB) met betrekking tot de Wet Stelsel Openbare Bibliotheekvoorzieningen (WSOB). De taken die zijn vastgelegd in artikel 9 van de WSOB worden uitgevoerd door de Koninklijke Bibliotheek.</w:t>
      </w:r>
    </w:p>
    <w:p w:rsidR="00622B02" w:rsidRPr="006D5DC1" w:rsidRDefault="00622B02" w:rsidP="00622B02">
      <w:pPr>
        <w:numPr>
          <w:ilvl w:val="0"/>
          <w:numId w:val="1"/>
        </w:numPr>
        <w:spacing w:line="360" w:lineRule="auto"/>
        <w:rPr>
          <w:rFonts w:ascii="Verdana" w:hAnsi="Verdana" w:cs="Arial"/>
          <w:sz w:val="20"/>
        </w:rPr>
      </w:pPr>
      <w:r w:rsidRPr="006D5DC1">
        <w:rPr>
          <w:rFonts w:ascii="Verdana" w:hAnsi="Verdana" w:cs="Arial"/>
          <w:sz w:val="20"/>
        </w:rPr>
        <w:t>Een interne overboeking van artikel 16.71 (subsidies) naar artikel 16.70 (bekostiging) van € 5,4 miljoen met betrekking tot Kust-, Zee- en Poolonderzoek. Deze onderzoeken zijn onderdeel van de bekostiging van de NWO.</w:t>
      </w:r>
    </w:p>
    <w:p w:rsidR="00622B02" w:rsidRPr="006D5DC1" w:rsidRDefault="00622B02" w:rsidP="00622B02">
      <w:pPr>
        <w:numPr>
          <w:ilvl w:val="0"/>
          <w:numId w:val="1"/>
        </w:numPr>
        <w:spacing w:line="360" w:lineRule="auto"/>
        <w:rPr>
          <w:rFonts w:ascii="Verdana" w:hAnsi="Verdana" w:cs="Arial"/>
          <w:sz w:val="20"/>
        </w:rPr>
      </w:pPr>
      <w:r w:rsidRPr="006D5DC1">
        <w:rPr>
          <w:rFonts w:ascii="Verdana" w:hAnsi="Verdana" w:cs="Arial"/>
          <w:sz w:val="20"/>
        </w:rPr>
        <w:t>Diverse interne en externe overboekingen voor een totaal bedrag van € 2,5 miljoen ten behoeve van projecten die worden ui</w:t>
      </w:r>
      <w:r>
        <w:rPr>
          <w:rFonts w:ascii="Verdana" w:hAnsi="Verdana" w:cs="Arial"/>
          <w:sz w:val="20"/>
        </w:rPr>
        <w:t>t</w:t>
      </w:r>
      <w:r w:rsidRPr="006D5DC1">
        <w:rPr>
          <w:rFonts w:ascii="Verdana" w:hAnsi="Verdana" w:cs="Arial"/>
          <w:sz w:val="20"/>
        </w:rPr>
        <w:t>gevoerd door het Nationaal Regieorgaan OnderwijsOnderzoek.</w:t>
      </w:r>
      <w:r>
        <w:rPr>
          <w:rFonts w:ascii="Verdana" w:hAnsi="Verdana" w:cs="Arial"/>
          <w:sz w:val="20"/>
        </w:rPr>
        <w:t xml:space="preserve"> </w:t>
      </w:r>
      <w:r w:rsidRPr="00F24BA3">
        <w:rPr>
          <w:rFonts w:ascii="Verdana" w:hAnsi="Verdana" w:cs="Arial"/>
          <w:sz w:val="20"/>
        </w:rPr>
        <w:t>En een correctie boeking van de hoofdbekostiging NWO naar het Nationaal Regieorgaan OnderwijsOnderzoek van € 4,0 m</w:t>
      </w:r>
      <w:r>
        <w:rPr>
          <w:rFonts w:ascii="Verdana" w:hAnsi="Verdana" w:cs="Arial"/>
          <w:sz w:val="20"/>
        </w:rPr>
        <w:t>il</w:t>
      </w:r>
      <w:r w:rsidRPr="00F24BA3">
        <w:rPr>
          <w:rFonts w:ascii="Verdana" w:hAnsi="Verdana" w:cs="Arial"/>
          <w:sz w:val="20"/>
        </w:rPr>
        <w:t>joen.</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6D5DC1">
        <w:rPr>
          <w:rFonts w:ascii="Verdana" w:hAnsi="Verdana"/>
          <w:i/>
          <w:sz w:val="20"/>
        </w:rPr>
        <w:t>Subsidies</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Het budget voor subsidies wordt per saldo met € 9,9 miljoen verlaagd.</w:t>
      </w:r>
      <w:r w:rsidRPr="006D5DC1">
        <w:rPr>
          <w:rFonts w:ascii="Verdana" w:hAnsi="Verdana" w:cs="Arial"/>
          <w:sz w:val="20"/>
        </w:rPr>
        <w:t xml:space="preserve"> De verlaging is een gevolg van de volgende mutaties:</w:t>
      </w:r>
    </w:p>
    <w:p w:rsidR="00622B02" w:rsidRPr="006D5DC1"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 xml:space="preserve"> De hierboven genoemde overboeking van € 5,4 miljoen van artikel 16.71 naar artikel 16.70.</w:t>
      </w:r>
    </w:p>
    <w:p w:rsidR="00622B02" w:rsidRPr="006D5DC1"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Een interne overboeking van € 3,7 miljoen van artikel 16 naar artikel 14 in verband met de huisvestingslasten van Naturalis Biodiversity Center.</w:t>
      </w:r>
    </w:p>
    <w:p w:rsidR="00622B02"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rFonts w:ascii="Verdana" w:hAnsi="Verdana"/>
          <w:sz w:val="20"/>
        </w:rPr>
        <w:t>Een interne overboeking van € 0,8 miljoen van artikel 16.71 naar artikel 16.72 (opdrachten).</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96345F" w:rsidRDefault="00622B02" w:rsidP="00622B02">
      <w:pPr>
        <w:spacing w:line="360" w:lineRule="auto"/>
        <w:rPr>
          <w:rFonts w:ascii="Verdana" w:hAnsi="Verdana" w:cs="Arial"/>
          <w:b/>
          <w:sz w:val="20"/>
        </w:rPr>
      </w:pPr>
      <w:r w:rsidRPr="0096345F">
        <w:rPr>
          <w:rFonts w:ascii="Verdana" w:hAnsi="Verdana" w:cs="Arial"/>
          <w:b/>
          <w:sz w:val="20"/>
        </w:rPr>
        <w:t>Artikel 25. Emancipatie</w:t>
      </w:r>
    </w:p>
    <w:p w:rsidR="00622B02" w:rsidRPr="0096345F" w:rsidRDefault="00622B02" w:rsidP="00622B02">
      <w:pPr>
        <w:spacing w:line="360" w:lineRule="auto"/>
        <w:rPr>
          <w:rFonts w:ascii="Verdana" w:hAnsi="Verdana" w:cs="Arial"/>
          <w:sz w:val="20"/>
        </w:rPr>
      </w:pPr>
    </w:p>
    <w:p w:rsidR="00622B02" w:rsidRPr="0096345F" w:rsidRDefault="00622B02" w:rsidP="00622B02">
      <w:pPr>
        <w:spacing w:line="360" w:lineRule="auto"/>
        <w:rPr>
          <w:rFonts w:ascii="Verdana" w:hAnsi="Verdana" w:cs="Arial"/>
          <w:i/>
          <w:sz w:val="20"/>
        </w:rPr>
      </w:pPr>
      <w:r w:rsidRPr="0096345F">
        <w:rPr>
          <w:rFonts w:ascii="Verdana" w:hAnsi="Verdana" w:cs="Arial"/>
          <w:i/>
          <w:sz w:val="20"/>
        </w:rPr>
        <w:t>Budgettaire gevolgen van beleid</w:t>
      </w:r>
    </w:p>
    <w:tbl>
      <w:tblPr>
        <w:tblW w:w="13599" w:type="dxa"/>
        <w:tblInd w:w="55" w:type="dxa"/>
        <w:tblCellMar>
          <w:left w:w="70" w:type="dxa"/>
          <w:right w:w="70" w:type="dxa"/>
        </w:tblCellMar>
        <w:tblLook w:val="04A0" w:firstRow="1" w:lastRow="0" w:firstColumn="1" w:lastColumn="0" w:noHBand="0" w:noVBand="1"/>
      </w:tblPr>
      <w:tblGrid>
        <w:gridCol w:w="299"/>
        <w:gridCol w:w="283"/>
        <w:gridCol w:w="2009"/>
        <w:gridCol w:w="217"/>
        <w:gridCol w:w="1818"/>
        <w:gridCol w:w="1564"/>
        <w:gridCol w:w="821"/>
        <w:gridCol w:w="908"/>
        <w:gridCol w:w="1031"/>
        <w:gridCol w:w="1031"/>
        <w:gridCol w:w="738"/>
        <w:gridCol w:w="960"/>
        <w:gridCol w:w="960"/>
        <w:gridCol w:w="960"/>
      </w:tblGrid>
      <w:tr w:rsidR="00622B02" w:rsidRPr="0096345F" w:rsidTr="00175626">
        <w:trPr>
          <w:trHeight w:val="255"/>
        </w:trPr>
        <w:tc>
          <w:tcPr>
            <w:tcW w:w="10719" w:type="dxa"/>
            <w:gridSpan w:val="11"/>
            <w:tcBorders>
              <w:top w:val="single" w:sz="4" w:space="0" w:color="auto"/>
              <w:left w:val="nil"/>
              <w:bottom w:val="single" w:sz="4" w:space="0" w:color="auto"/>
              <w:right w:val="nil"/>
            </w:tcBorders>
            <w:shd w:val="clear" w:color="000000" w:fill="000000"/>
            <w:noWrap/>
            <w:vAlign w:val="center"/>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96345F">
              <w:rPr>
                <w:rFonts w:ascii="Verdana" w:hAnsi="Verdana" w:cs="Arial"/>
                <w:b/>
                <w:bCs/>
                <w:color w:val="FFFFFF"/>
                <w:sz w:val="16"/>
                <w:szCs w:val="16"/>
              </w:rPr>
              <w:t>Budgettaire gevolgen van beleid artikel 25 (Eerste suppletoire begroting) (bedragen x € 1.000)</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96345F">
              <w:rPr>
                <w:rFonts w:ascii="Verdana" w:hAnsi="Verdana" w:cs="Arial"/>
                <w:color w:val="FFFFFF"/>
                <w:sz w:val="16"/>
                <w:szCs w:val="16"/>
              </w:rPr>
              <w:t> </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96345F">
              <w:rPr>
                <w:rFonts w:ascii="Verdana" w:hAnsi="Verdana" w:cs="Arial"/>
                <w:color w:val="FFFFFF"/>
                <w:sz w:val="16"/>
                <w:szCs w:val="16"/>
              </w:rPr>
              <w:t> </w:t>
            </w:r>
          </w:p>
        </w:tc>
        <w:tc>
          <w:tcPr>
            <w:tcW w:w="960" w:type="dxa"/>
            <w:tcBorders>
              <w:top w:val="single" w:sz="4" w:space="0" w:color="auto"/>
              <w:left w:val="nil"/>
              <w:bottom w:val="single" w:sz="4" w:space="0" w:color="auto"/>
              <w:right w:val="nil"/>
            </w:tcBorders>
            <w:shd w:val="clear" w:color="000000" w:fill="000000"/>
            <w:noWrap/>
            <w:vAlign w:val="center"/>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96345F">
              <w:rPr>
                <w:rFonts w:ascii="Verdana" w:hAnsi="Verdana" w:cs="Arial"/>
                <w:color w:val="FFFFFF"/>
                <w:sz w:val="16"/>
                <w:szCs w:val="16"/>
              </w:rPr>
              <w:t> </w:t>
            </w:r>
          </w:p>
        </w:tc>
      </w:tr>
      <w:tr w:rsidR="00622B02" w:rsidRPr="0096345F" w:rsidTr="00175626">
        <w:trPr>
          <w:trHeight w:val="900"/>
        </w:trPr>
        <w:tc>
          <w:tcPr>
            <w:tcW w:w="4626" w:type="dxa"/>
            <w:gridSpan w:val="5"/>
            <w:tcBorders>
              <w:top w:val="nil"/>
              <w:left w:val="nil"/>
              <w:bottom w:val="single" w:sz="4" w:space="0" w:color="auto"/>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Stand ontwerpbegroting 2015</w:t>
            </w:r>
          </w:p>
        </w:tc>
        <w:tc>
          <w:tcPr>
            <w:tcW w:w="821" w:type="dxa"/>
            <w:tcBorders>
              <w:top w:val="nil"/>
              <w:left w:val="nil"/>
              <w:bottom w:val="single" w:sz="4" w:space="0" w:color="auto"/>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Mutaties</w:t>
            </w:r>
          </w:p>
        </w:tc>
        <w:tc>
          <w:tcPr>
            <w:tcW w:w="908" w:type="dxa"/>
            <w:tcBorders>
              <w:top w:val="nil"/>
              <w:left w:val="nil"/>
              <w:bottom w:val="single" w:sz="4" w:space="0" w:color="auto"/>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Stand vast-gestelde begroting 2015</w:t>
            </w:r>
          </w:p>
        </w:tc>
        <w:tc>
          <w:tcPr>
            <w:tcW w:w="1031" w:type="dxa"/>
            <w:tcBorders>
              <w:top w:val="nil"/>
              <w:left w:val="nil"/>
              <w:bottom w:val="single" w:sz="4" w:space="0" w:color="auto"/>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Mutaties 1e suppletoire begroting 2015</w:t>
            </w:r>
          </w:p>
        </w:tc>
        <w:tc>
          <w:tcPr>
            <w:tcW w:w="1031" w:type="dxa"/>
            <w:tcBorders>
              <w:top w:val="nil"/>
              <w:left w:val="nil"/>
              <w:bottom w:val="single" w:sz="4" w:space="0" w:color="auto"/>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Stand 1e suppletoire begroting 2015</w:t>
            </w:r>
          </w:p>
        </w:tc>
        <w:tc>
          <w:tcPr>
            <w:tcW w:w="738" w:type="dxa"/>
            <w:tcBorders>
              <w:top w:val="nil"/>
              <w:left w:val="nil"/>
              <w:bottom w:val="single" w:sz="4" w:space="0" w:color="auto"/>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96345F">
              <w:rPr>
                <w:rFonts w:ascii="Verdana" w:hAnsi="Verdana" w:cs="Arial"/>
                <w:sz w:val="16"/>
                <w:szCs w:val="16"/>
              </w:rPr>
              <w:t>Mutatie 2016</w:t>
            </w:r>
          </w:p>
        </w:tc>
        <w:tc>
          <w:tcPr>
            <w:tcW w:w="960" w:type="dxa"/>
            <w:tcBorders>
              <w:top w:val="nil"/>
              <w:left w:val="nil"/>
              <w:bottom w:val="single" w:sz="4" w:space="0" w:color="auto"/>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96345F">
              <w:rPr>
                <w:rFonts w:ascii="Verdana" w:hAnsi="Verdana" w:cs="Arial"/>
                <w:sz w:val="16"/>
                <w:szCs w:val="16"/>
              </w:rPr>
              <w:t>Mutatie 2017</w:t>
            </w:r>
          </w:p>
        </w:tc>
        <w:tc>
          <w:tcPr>
            <w:tcW w:w="960" w:type="dxa"/>
            <w:tcBorders>
              <w:top w:val="nil"/>
              <w:left w:val="nil"/>
              <w:bottom w:val="single" w:sz="4" w:space="0" w:color="auto"/>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96345F">
              <w:rPr>
                <w:rFonts w:ascii="Verdana" w:hAnsi="Verdana" w:cs="Arial"/>
                <w:sz w:val="16"/>
                <w:szCs w:val="16"/>
              </w:rPr>
              <w:t>Mutatie 2018</w:t>
            </w:r>
          </w:p>
        </w:tc>
        <w:tc>
          <w:tcPr>
            <w:tcW w:w="960" w:type="dxa"/>
            <w:tcBorders>
              <w:top w:val="nil"/>
              <w:left w:val="nil"/>
              <w:bottom w:val="single" w:sz="4" w:space="0" w:color="auto"/>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96345F">
              <w:rPr>
                <w:rFonts w:ascii="Verdana" w:hAnsi="Verdana" w:cs="Arial"/>
                <w:sz w:val="16"/>
                <w:szCs w:val="16"/>
              </w:rPr>
              <w:t>Mutatie 2019</w:t>
            </w:r>
          </w:p>
        </w:tc>
      </w:tr>
      <w:tr w:rsidR="00622B02" w:rsidRPr="0096345F" w:rsidTr="00175626">
        <w:trPr>
          <w:trHeight w:val="255"/>
        </w:trPr>
        <w:tc>
          <w:tcPr>
            <w:tcW w:w="4626" w:type="dxa"/>
            <w:gridSpan w:val="5"/>
            <w:tcBorders>
              <w:top w:val="single" w:sz="4" w:space="0" w:color="auto"/>
              <w:left w:val="nil"/>
              <w:bottom w:val="single" w:sz="4" w:space="0" w:color="auto"/>
              <w:right w:val="nil"/>
            </w:tcBorders>
            <w:shd w:val="clear" w:color="auto" w:fill="auto"/>
            <w:noWrap/>
            <w:vAlign w:val="center"/>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6345F">
              <w:rPr>
                <w:rFonts w:ascii="Verdana" w:hAnsi="Verdana" w:cs="Arial"/>
                <w:b/>
                <w:bCs/>
                <w:sz w:val="16"/>
                <w:szCs w:val="16"/>
              </w:rPr>
              <w:t>Verplichtingen</w:t>
            </w:r>
          </w:p>
        </w:tc>
        <w:tc>
          <w:tcPr>
            <w:tcW w:w="1564"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7.605</w:t>
            </w:r>
          </w:p>
        </w:tc>
        <w:tc>
          <w:tcPr>
            <w:tcW w:w="821" w:type="dxa"/>
            <w:tcBorders>
              <w:top w:val="nil"/>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Pr>
                <w:rFonts w:ascii="Verdana" w:hAnsi="Verdana" w:cs="Arial"/>
                <w:b/>
                <w:bCs/>
                <w:sz w:val="16"/>
                <w:szCs w:val="16"/>
              </w:rPr>
              <w:t>0</w:t>
            </w:r>
          </w:p>
        </w:tc>
        <w:tc>
          <w:tcPr>
            <w:tcW w:w="908" w:type="dxa"/>
            <w:tcBorders>
              <w:top w:val="nil"/>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7.605</w:t>
            </w:r>
          </w:p>
        </w:tc>
        <w:tc>
          <w:tcPr>
            <w:tcW w:w="1031" w:type="dxa"/>
            <w:tcBorders>
              <w:top w:val="nil"/>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-1.846</w:t>
            </w:r>
          </w:p>
        </w:tc>
        <w:tc>
          <w:tcPr>
            <w:tcW w:w="1031" w:type="dxa"/>
            <w:tcBorders>
              <w:top w:val="nil"/>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5.759</w:t>
            </w:r>
          </w:p>
        </w:tc>
        <w:tc>
          <w:tcPr>
            <w:tcW w:w="738" w:type="dxa"/>
            <w:tcBorders>
              <w:top w:val="nil"/>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-2.673</w:t>
            </w:r>
          </w:p>
        </w:tc>
        <w:tc>
          <w:tcPr>
            <w:tcW w:w="960" w:type="dxa"/>
            <w:tcBorders>
              <w:top w:val="nil"/>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-1.867</w:t>
            </w:r>
          </w:p>
        </w:tc>
        <w:tc>
          <w:tcPr>
            <w:tcW w:w="960" w:type="dxa"/>
            <w:tcBorders>
              <w:top w:val="nil"/>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-71</w:t>
            </w:r>
          </w:p>
        </w:tc>
        <w:tc>
          <w:tcPr>
            <w:tcW w:w="960" w:type="dxa"/>
            <w:tcBorders>
              <w:top w:val="nil"/>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-22</w:t>
            </w:r>
          </w:p>
        </w:tc>
      </w:tr>
      <w:tr w:rsidR="00622B02" w:rsidRPr="0096345F" w:rsidTr="00175626">
        <w:trPr>
          <w:trHeight w:val="255"/>
        </w:trPr>
        <w:tc>
          <w:tcPr>
            <w:tcW w:w="4626" w:type="dxa"/>
            <w:gridSpan w:val="5"/>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6345F">
              <w:rPr>
                <w:rFonts w:ascii="Verdana" w:hAnsi="Verdana" w:cs="Arial"/>
                <w:b/>
                <w:bCs/>
                <w:sz w:val="16"/>
                <w:szCs w:val="16"/>
              </w:rPr>
              <w:t>Uitgaven</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15.172</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15.172</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66</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15.238</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-901</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-338</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-22</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-22</w:t>
            </w:r>
          </w:p>
        </w:tc>
      </w:tr>
      <w:tr w:rsidR="00622B02" w:rsidRPr="0096345F" w:rsidTr="00175626">
        <w:trPr>
          <w:trHeight w:val="255"/>
        </w:trPr>
        <w:tc>
          <w:tcPr>
            <w:tcW w:w="4626" w:type="dxa"/>
            <w:gridSpan w:val="5"/>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Waarvan juridisch verplicht</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60,6%</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Pr>
                <w:rFonts w:ascii="Verdana" w:hAnsi="Verdana" w:cs="Arial"/>
                <w:sz w:val="16"/>
                <w:szCs w:val="16"/>
              </w:rPr>
              <w:t>71,3</w:t>
            </w:r>
            <w:r w:rsidRPr="0096345F">
              <w:rPr>
                <w:rFonts w:ascii="Verdana" w:hAnsi="Verdana" w:cs="Arial"/>
                <w:sz w:val="16"/>
                <w:szCs w:val="16"/>
              </w:rPr>
              <w:t>%</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300"/>
        </w:trPr>
        <w:tc>
          <w:tcPr>
            <w:tcW w:w="2591" w:type="dxa"/>
            <w:gridSpan w:val="3"/>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217"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81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4626" w:type="dxa"/>
            <w:gridSpan w:val="5"/>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6345F">
              <w:rPr>
                <w:rFonts w:ascii="Verdana" w:hAnsi="Verdana" w:cs="Arial"/>
                <w:b/>
                <w:bCs/>
                <w:sz w:val="16"/>
                <w:szCs w:val="16"/>
              </w:rPr>
              <w:t>Bekostiging</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4.148</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4.148</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4.148</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r>
      <w:tr w:rsidR="00622B02" w:rsidRPr="0096345F" w:rsidTr="00175626">
        <w:trPr>
          <w:trHeight w:val="25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327" w:type="dxa"/>
            <w:gridSpan w:val="4"/>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Kennisinfrastructuur</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4.148</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4.148</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4.148</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r>
      <w:tr w:rsidR="00622B02" w:rsidRPr="0096345F" w:rsidTr="00175626">
        <w:trPr>
          <w:trHeight w:val="255"/>
        </w:trPr>
        <w:tc>
          <w:tcPr>
            <w:tcW w:w="299"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w:t>
            </w:r>
          </w:p>
        </w:tc>
        <w:tc>
          <w:tcPr>
            <w:tcW w:w="4044" w:type="dxa"/>
            <w:gridSpan w:val="3"/>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Vrouwenemancipatie</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2.948</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2.948</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2.948</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299"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w:t>
            </w:r>
          </w:p>
        </w:tc>
        <w:tc>
          <w:tcPr>
            <w:tcW w:w="4044" w:type="dxa"/>
            <w:gridSpan w:val="3"/>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LHBT</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1.200</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1.200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1.200</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4044" w:type="dxa"/>
            <w:gridSpan w:val="3"/>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85"/>
        </w:trPr>
        <w:tc>
          <w:tcPr>
            <w:tcW w:w="4626" w:type="dxa"/>
            <w:gridSpan w:val="5"/>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6345F">
              <w:rPr>
                <w:rFonts w:ascii="Verdana" w:hAnsi="Verdana" w:cs="Arial"/>
                <w:b/>
                <w:bCs/>
                <w:sz w:val="16"/>
                <w:szCs w:val="16"/>
              </w:rPr>
              <w:t>Subsidies</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7.199</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7.199</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523</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7.722</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r>
      <w:tr w:rsidR="00622B02" w:rsidRPr="0096345F" w:rsidTr="00175626">
        <w:trPr>
          <w:trHeight w:val="250"/>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327" w:type="dxa"/>
            <w:gridSpan w:val="4"/>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Subsidieregeling emancipatie</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1.446</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1.446</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57</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1.503</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r>
      <w:tr w:rsidR="00622B02" w:rsidRPr="0096345F" w:rsidTr="00175626">
        <w:trPr>
          <w:trHeight w:val="28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Vrouwenemancipatie</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1.446</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1.446</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1.446</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8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LHBT</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57</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57</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8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327" w:type="dxa"/>
            <w:gridSpan w:val="4"/>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Subsidieregeling emancipatie 2011</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5.753</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5.753</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466</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6.219</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r>
      <w:tr w:rsidR="00622B02" w:rsidRPr="0096345F" w:rsidTr="00175626">
        <w:trPr>
          <w:trHeight w:val="28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Vrouwenemancipatie</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3.601</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3.601</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269</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3.870</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8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LHBT</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2.152</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2.152</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197</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2.349</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8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4626" w:type="dxa"/>
            <w:gridSpan w:val="5"/>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6345F">
              <w:rPr>
                <w:rFonts w:ascii="Verdana" w:hAnsi="Verdana" w:cs="Arial"/>
                <w:b/>
                <w:bCs/>
                <w:sz w:val="16"/>
                <w:szCs w:val="16"/>
              </w:rPr>
              <w:t>Opdrachten</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1.084</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1.084</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172</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1.256</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r>
      <w:tr w:rsidR="00622B02" w:rsidRPr="0096345F" w:rsidTr="00175626">
        <w:trPr>
          <w:trHeight w:val="255"/>
        </w:trPr>
        <w:tc>
          <w:tcPr>
            <w:tcW w:w="299" w:type="dxa"/>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Vrouwenemancipatie</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585</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585</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97</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682</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299" w:type="dxa"/>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LHBT</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499</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499</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75</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574</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44" w:type="dxa"/>
            <w:gridSpan w:val="3"/>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4626" w:type="dxa"/>
            <w:gridSpan w:val="5"/>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b/>
                <w:bCs/>
                <w:sz w:val="16"/>
                <w:szCs w:val="16"/>
              </w:rPr>
              <w:t>Bijdrage aan agentschappen</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151</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151</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150</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-8</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-18</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-22</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-22</w:t>
            </w:r>
          </w:p>
        </w:tc>
      </w:tr>
      <w:tr w:rsidR="00622B02" w:rsidRPr="0096345F" w:rsidTr="00175626">
        <w:trPr>
          <w:trHeight w:val="25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w:t>
            </w:r>
          </w:p>
        </w:tc>
        <w:tc>
          <w:tcPr>
            <w:tcW w:w="4044" w:type="dxa"/>
            <w:gridSpan w:val="3"/>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Dienst Uitvoering Onderwijs</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151</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151</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150</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-8</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-18</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-22</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-22</w:t>
            </w:r>
          </w:p>
        </w:tc>
      </w:tr>
      <w:tr w:rsidR="00622B02" w:rsidRPr="0096345F" w:rsidTr="00175626">
        <w:trPr>
          <w:trHeight w:val="25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044" w:type="dxa"/>
            <w:gridSpan w:val="3"/>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622B02" w:rsidRPr="0096345F" w:rsidTr="00175626">
        <w:trPr>
          <w:trHeight w:val="255"/>
        </w:trPr>
        <w:tc>
          <w:tcPr>
            <w:tcW w:w="4626" w:type="dxa"/>
            <w:gridSpan w:val="5"/>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6345F">
              <w:rPr>
                <w:rFonts w:ascii="Verdana" w:hAnsi="Verdana" w:cs="Arial"/>
                <w:b/>
                <w:bCs/>
                <w:sz w:val="16"/>
                <w:szCs w:val="16"/>
              </w:rPr>
              <w:t>Bijdrage aan mede-overheden</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2.590</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2.590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-733</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1.857</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-893</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-320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r>
      <w:tr w:rsidR="00622B02" w:rsidRPr="0096345F" w:rsidTr="00175626">
        <w:trPr>
          <w:trHeight w:val="25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327" w:type="dxa"/>
            <w:gridSpan w:val="4"/>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Gemeentefonds BZK</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2.190</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2.190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-733</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1.457</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-893</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-320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r>
      <w:tr w:rsidR="00622B02" w:rsidRPr="0096345F" w:rsidTr="00175626">
        <w:trPr>
          <w:trHeight w:val="255"/>
        </w:trPr>
        <w:tc>
          <w:tcPr>
            <w:tcW w:w="299" w:type="dxa"/>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Vrouwenemancipatie</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1.290</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1.290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-573</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717</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-573</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299" w:type="dxa"/>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LHBT</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900</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900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-160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740</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-320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-320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299"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327" w:type="dxa"/>
            <w:gridSpan w:val="4"/>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EL&amp;I Talent naar de Top</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400</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400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400</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r>
      <w:tr w:rsidR="00622B02" w:rsidRPr="0096345F" w:rsidTr="00175626">
        <w:trPr>
          <w:trHeight w:val="255"/>
        </w:trPr>
        <w:tc>
          <w:tcPr>
            <w:tcW w:w="299" w:type="dxa"/>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w:t>
            </w: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96345F">
              <w:rPr>
                <w:rFonts w:ascii="Verdana" w:hAnsi="Verdana" w:cs="Arial"/>
                <w:sz w:val="16"/>
                <w:szCs w:val="16"/>
              </w:rPr>
              <w:t>Vrouwenemancipatie</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400</w:t>
            </w: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400</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400</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299" w:type="dxa"/>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83" w:type="dxa"/>
            <w:tcBorders>
              <w:top w:val="nil"/>
              <w:left w:val="nil"/>
              <w:bottom w:val="nil"/>
              <w:right w:val="nil"/>
            </w:tcBorders>
            <w:shd w:val="clear" w:color="auto" w:fill="auto"/>
            <w:noWrap/>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4044" w:type="dxa"/>
            <w:gridSpan w:val="3"/>
            <w:tcBorders>
              <w:top w:val="nil"/>
              <w:left w:val="nil"/>
              <w:bottom w:val="nil"/>
              <w:right w:val="nil"/>
            </w:tcBorders>
            <w:shd w:val="clear" w:color="auto" w:fill="auto"/>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4626" w:type="dxa"/>
            <w:gridSpan w:val="5"/>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000000"/>
                <w:sz w:val="16"/>
                <w:szCs w:val="16"/>
              </w:rPr>
            </w:pPr>
            <w:r w:rsidRPr="0096345F">
              <w:rPr>
                <w:rFonts w:ascii="Verdana" w:hAnsi="Verdana" w:cs="Arial"/>
                <w:b/>
                <w:bCs/>
                <w:color w:val="000000"/>
                <w:sz w:val="16"/>
                <w:szCs w:val="16"/>
              </w:rPr>
              <w:t>Bijdragen aan (inter)nationale organisaties</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105</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105</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299" w:type="dxa"/>
            <w:tcBorders>
              <w:top w:val="nil"/>
              <w:left w:val="nil"/>
              <w:bottom w:val="nil"/>
              <w:right w:val="nil"/>
            </w:tcBorders>
            <w:shd w:val="clear" w:color="auto" w:fill="auto"/>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p>
        </w:tc>
        <w:tc>
          <w:tcPr>
            <w:tcW w:w="283" w:type="dxa"/>
            <w:tcBorders>
              <w:top w:val="nil"/>
              <w:left w:val="nil"/>
              <w:bottom w:val="nil"/>
              <w:right w:val="nil"/>
            </w:tcBorders>
            <w:shd w:val="clear" w:color="auto" w:fill="auto"/>
            <w:noWrap/>
            <w:vAlign w:val="center"/>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6"/>
                <w:szCs w:val="16"/>
              </w:rPr>
            </w:pPr>
            <w:r w:rsidRPr="0096345F">
              <w:rPr>
                <w:rFonts w:ascii="Verdana" w:hAnsi="Verdana" w:cs="Arial"/>
                <w:b/>
                <w:bCs/>
                <w:color w:val="000000"/>
                <w:sz w:val="16"/>
                <w:szCs w:val="16"/>
              </w:rPr>
              <w:t>-</w:t>
            </w:r>
          </w:p>
        </w:tc>
        <w:tc>
          <w:tcPr>
            <w:tcW w:w="4044" w:type="dxa"/>
            <w:gridSpan w:val="3"/>
            <w:tcBorders>
              <w:top w:val="nil"/>
              <w:left w:val="nil"/>
              <w:bottom w:val="nil"/>
              <w:right w:val="nil"/>
            </w:tcBorders>
            <w:shd w:val="clear" w:color="auto" w:fill="auto"/>
            <w:vAlign w:val="center"/>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96345F">
              <w:rPr>
                <w:rFonts w:ascii="Verdana" w:hAnsi="Verdana" w:cs="Arial"/>
                <w:color w:val="000000"/>
                <w:sz w:val="16"/>
                <w:szCs w:val="16"/>
              </w:rPr>
              <w:t>LHBT</w:t>
            </w:r>
          </w:p>
        </w:tc>
        <w:tc>
          <w:tcPr>
            <w:tcW w:w="1564"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82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0</w:t>
            </w:r>
          </w:p>
        </w:tc>
        <w:tc>
          <w:tcPr>
            <w:tcW w:w="90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105</w:t>
            </w:r>
          </w:p>
        </w:tc>
        <w:tc>
          <w:tcPr>
            <w:tcW w:w="1031"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96345F">
              <w:rPr>
                <w:rFonts w:ascii="Verdana" w:hAnsi="Verdana" w:cs="Arial"/>
                <w:sz w:val="16"/>
                <w:szCs w:val="16"/>
              </w:rPr>
              <w:t>105</w:t>
            </w:r>
          </w:p>
        </w:tc>
        <w:tc>
          <w:tcPr>
            <w:tcW w:w="738"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60" w:type="dxa"/>
            <w:tcBorders>
              <w:top w:val="nil"/>
              <w:left w:val="nil"/>
              <w:bottom w:val="nil"/>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622B02" w:rsidRPr="0096345F" w:rsidTr="00175626">
        <w:trPr>
          <w:trHeight w:val="255"/>
        </w:trPr>
        <w:tc>
          <w:tcPr>
            <w:tcW w:w="4626" w:type="dxa"/>
            <w:gridSpan w:val="5"/>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96345F">
              <w:rPr>
                <w:rFonts w:ascii="Verdana" w:hAnsi="Verdana" w:cs="Arial"/>
                <w:b/>
                <w:bCs/>
                <w:sz w:val="16"/>
                <w:szCs w:val="16"/>
              </w:rPr>
              <w:t>Ontvangsten</w:t>
            </w:r>
          </w:p>
        </w:tc>
        <w:tc>
          <w:tcPr>
            <w:tcW w:w="1564"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821"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08"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1031"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738"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c>
          <w:tcPr>
            <w:tcW w:w="960" w:type="dxa"/>
            <w:tcBorders>
              <w:top w:val="single" w:sz="4" w:space="0" w:color="auto"/>
              <w:left w:val="nil"/>
              <w:bottom w:val="single" w:sz="4" w:space="0" w:color="auto"/>
              <w:right w:val="nil"/>
            </w:tcBorders>
            <w:shd w:val="clear" w:color="auto" w:fill="auto"/>
            <w:noWrap/>
            <w:vAlign w:val="bottom"/>
            <w:hideMark/>
          </w:tcPr>
          <w:p w:rsidR="00622B02" w:rsidRPr="0096345F"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96345F">
              <w:rPr>
                <w:rFonts w:ascii="Verdana" w:hAnsi="Verdana" w:cs="Arial"/>
                <w:b/>
                <w:bCs/>
                <w:sz w:val="16"/>
                <w:szCs w:val="16"/>
              </w:rPr>
              <w:t>0</w:t>
            </w:r>
          </w:p>
        </w:tc>
      </w:tr>
    </w:tbl>
    <w:p w:rsidR="00622B02" w:rsidRPr="0096345F" w:rsidRDefault="00622B02" w:rsidP="00622B02">
      <w:pPr>
        <w:spacing w:line="360" w:lineRule="auto"/>
        <w:rPr>
          <w:rFonts w:ascii="Verdana" w:hAnsi="Verdana" w:cs="Arial"/>
          <w:sz w:val="20"/>
        </w:rPr>
      </w:pPr>
    </w:p>
    <w:p w:rsidR="00622B02" w:rsidRPr="0096345F" w:rsidRDefault="00622B02" w:rsidP="00622B02">
      <w:pPr>
        <w:spacing w:line="360" w:lineRule="auto"/>
        <w:rPr>
          <w:rFonts w:ascii="Verdana" w:hAnsi="Verdana"/>
          <w:sz w:val="20"/>
        </w:rPr>
      </w:pPr>
      <w:r w:rsidRPr="0096345F">
        <w:rPr>
          <w:rFonts w:ascii="Verdana" w:hAnsi="Verdana"/>
          <w:sz w:val="20"/>
        </w:rPr>
        <w:t>In de kolom “Mutaties 1</w:t>
      </w:r>
      <w:r w:rsidRPr="0096345F">
        <w:rPr>
          <w:rFonts w:ascii="Verdana" w:hAnsi="Verdana"/>
          <w:sz w:val="20"/>
          <w:vertAlign w:val="superscript"/>
        </w:rPr>
        <w:t>e</w:t>
      </w:r>
      <w:r w:rsidRPr="0096345F">
        <w:rPr>
          <w:rFonts w:ascii="Verdana" w:hAnsi="Verdana"/>
          <w:sz w:val="20"/>
        </w:rPr>
        <w:t xml:space="preserve"> suppletoire begroting 2015” worden de mutaties ten opzichte van de “Stand vastgestelde begroting 2015” weergegeven. Hieronder worden de belangrijkste mutaties toegelicht. </w:t>
      </w:r>
    </w:p>
    <w:p w:rsidR="00622B02" w:rsidRPr="0096345F" w:rsidRDefault="00622B02" w:rsidP="00622B02">
      <w:pPr>
        <w:spacing w:line="360" w:lineRule="auto"/>
        <w:rPr>
          <w:rFonts w:ascii="Verdana" w:hAnsi="Verdana"/>
          <w:i/>
          <w:sz w:val="20"/>
        </w:rPr>
      </w:pPr>
    </w:p>
    <w:p w:rsidR="00622B02" w:rsidRPr="0096345F" w:rsidRDefault="00622B02" w:rsidP="00622B02">
      <w:pPr>
        <w:spacing w:line="360" w:lineRule="auto"/>
        <w:rPr>
          <w:rFonts w:ascii="Verdana" w:hAnsi="Verdana"/>
          <w:i/>
          <w:sz w:val="20"/>
        </w:rPr>
      </w:pPr>
      <w:r w:rsidRPr="0096345F">
        <w:rPr>
          <w:rFonts w:ascii="Verdana" w:hAnsi="Verdana"/>
          <w:i/>
          <w:sz w:val="20"/>
        </w:rPr>
        <w:t>Toelichting mutaties:</w:t>
      </w:r>
    </w:p>
    <w:p w:rsidR="00622B02" w:rsidRPr="0096345F" w:rsidRDefault="00622B02" w:rsidP="00622B02">
      <w:pPr>
        <w:spacing w:line="360" w:lineRule="auto"/>
        <w:rPr>
          <w:rFonts w:ascii="Verdana" w:hAnsi="Verdana"/>
          <w:i/>
          <w:sz w:val="20"/>
        </w:rPr>
      </w:pPr>
    </w:p>
    <w:p w:rsidR="00622B02" w:rsidRPr="007274F4" w:rsidRDefault="00622B02" w:rsidP="00622B02">
      <w:pPr>
        <w:spacing w:line="360" w:lineRule="auto"/>
        <w:rPr>
          <w:rFonts w:ascii="Verdana" w:hAnsi="Verdana"/>
          <w:b/>
          <w:sz w:val="20"/>
        </w:rPr>
      </w:pPr>
      <w:r w:rsidRPr="007274F4">
        <w:rPr>
          <w:rFonts w:ascii="Verdana" w:hAnsi="Verdana"/>
          <w:b/>
          <w:sz w:val="20"/>
        </w:rPr>
        <w:t>Verplichtingen</w:t>
      </w:r>
    </w:p>
    <w:p w:rsidR="00622B02" w:rsidRPr="007274F4" w:rsidRDefault="00622B02" w:rsidP="00622B02">
      <w:pPr>
        <w:spacing w:line="360" w:lineRule="auto"/>
        <w:rPr>
          <w:rFonts w:ascii="Verdana" w:hAnsi="Verdana" w:cs="Arial"/>
          <w:sz w:val="20"/>
        </w:rPr>
      </w:pPr>
      <w:r w:rsidRPr="007274F4">
        <w:rPr>
          <w:rFonts w:ascii="Verdana" w:hAnsi="Verdana"/>
          <w:sz w:val="20"/>
        </w:rPr>
        <w:t xml:space="preserve">De verplichtingen worden met € 1,9 miljoen verlaagd. </w:t>
      </w:r>
      <w:r w:rsidRPr="007274F4">
        <w:rPr>
          <w:rFonts w:ascii="Verdana" w:hAnsi="Verdana" w:cs="Arial"/>
          <w:sz w:val="20"/>
        </w:rPr>
        <w:t>Het verschil tussen de verplichtingen- en uitgavenmutaties wordt veroorzaakt door:</w:t>
      </w:r>
    </w:p>
    <w:p w:rsidR="00622B02" w:rsidRPr="007274F4" w:rsidRDefault="00622B02" w:rsidP="00622B02">
      <w:pPr>
        <w:numPr>
          <w:ilvl w:val="0"/>
          <w:numId w:val="1"/>
        </w:numPr>
        <w:spacing w:line="360" w:lineRule="auto"/>
        <w:rPr>
          <w:rFonts w:ascii="Verdana" w:hAnsi="Verdana" w:cs="Arial"/>
          <w:sz w:val="20"/>
        </w:rPr>
      </w:pPr>
      <w:r w:rsidRPr="007274F4">
        <w:rPr>
          <w:rFonts w:ascii="Verdana" w:hAnsi="Verdana" w:cs="Arial"/>
          <w:sz w:val="20"/>
        </w:rPr>
        <w:t>Bijstelling van de verplichtingenraming als gevolg van het aangaan van verplichtingen in 2014 met kasjaren na 2014.</w:t>
      </w:r>
    </w:p>
    <w:p w:rsidR="00622B02" w:rsidRPr="007274F4" w:rsidRDefault="00622B02" w:rsidP="00622B02">
      <w:pPr>
        <w:spacing w:line="360" w:lineRule="auto"/>
        <w:rPr>
          <w:rFonts w:ascii="Verdana" w:hAnsi="Verdana"/>
          <w:b/>
          <w:sz w:val="20"/>
        </w:rPr>
      </w:pPr>
    </w:p>
    <w:p w:rsidR="00622B02" w:rsidRPr="007274F4" w:rsidRDefault="00622B02" w:rsidP="00622B02">
      <w:pPr>
        <w:spacing w:line="360" w:lineRule="auto"/>
        <w:rPr>
          <w:rFonts w:ascii="Verdana" w:hAnsi="Verdana"/>
          <w:b/>
          <w:sz w:val="20"/>
        </w:rPr>
      </w:pPr>
      <w:r w:rsidRPr="007274F4">
        <w:rPr>
          <w:rFonts w:ascii="Verdana" w:hAnsi="Verdana"/>
          <w:b/>
          <w:sz w:val="20"/>
        </w:rPr>
        <w:t>Uitgaven</w:t>
      </w:r>
    </w:p>
    <w:p w:rsidR="00622B02" w:rsidRPr="007274F4" w:rsidRDefault="00622B02" w:rsidP="00622B02">
      <w:pPr>
        <w:spacing w:line="360" w:lineRule="auto"/>
        <w:rPr>
          <w:rFonts w:ascii="Verdana" w:hAnsi="Verdana"/>
          <w:i/>
          <w:sz w:val="20"/>
        </w:rPr>
      </w:pPr>
      <w:r w:rsidRPr="007274F4">
        <w:rPr>
          <w:rFonts w:ascii="Verdana" w:hAnsi="Verdana"/>
          <w:i/>
          <w:sz w:val="20"/>
        </w:rPr>
        <w:t>Toelichting per instrument:</w:t>
      </w:r>
    </w:p>
    <w:p w:rsidR="00622B02" w:rsidRPr="007274F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7274F4">
        <w:rPr>
          <w:rFonts w:ascii="Verdana" w:hAnsi="Verdana"/>
          <w:i/>
          <w:sz w:val="20"/>
        </w:rPr>
        <w:t>Subsidies</w:t>
      </w:r>
    </w:p>
    <w:p w:rsidR="00622B02" w:rsidRPr="007274F4"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7274F4">
        <w:rPr>
          <w:rFonts w:ascii="Verdana" w:hAnsi="Verdana"/>
          <w:sz w:val="20"/>
        </w:rPr>
        <w:t>Het budget voor subsidies wordt per saldo met € 0,5 miljoen verhoogd.</w:t>
      </w:r>
      <w:r w:rsidRPr="007274F4">
        <w:t xml:space="preserve"> </w:t>
      </w:r>
      <w:r w:rsidRPr="007274F4">
        <w:rPr>
          <w:rFonts w:ascii="Verdana" w:hAnsi="Verdana"/>
          <w:sz w:val="20"/>
        </w:rPr>
        <w:t>Er heeft een kasschuif met behulp van de eindejaarsmarge plaatsgevonden van 2014 naar 2015 van € 0,5 miljoen voor betalingen die gepland waren in 2014, maar niet meer in 2014 tot betaling zijn gekomen.</w:t>
      </w:r>
    </w:p>
    <w:p w:rsidR="00622B02" w:rsidRPr="007274F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622B02" w:rsidRPr="007274F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7274F4">
        <w:rPr>
          <w:rFonts w:ascii="Verdana" w:hAnsi="Verdana"/>
          <w:i/>
          <w:sz w:val="20"/>
        </w:rPr>
        <w:t>Opdrachten</w:t>
      </w:r>
    </w:p>
    <w:p w:rsidR="00622B02" w:rsidRPr="007274F4"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7274F4">
        <w:rPr>
          <w:rFonts w:ascii="Verdana" w:hAnsi="Verdana"/>
          <w:sz w:val="20"/>
        </w:rPr>
        <w:t>Het budget voor opdrachten wordt per saldo met € 0,2 miljoen verhoogd.</w:t>
      </w:r>
      <w:r w:rsidRPr="007274F4">
        <w:rPr>
          <w:rFonts w:ascii="Verdana" w:hAnsi="Verdana" w:cs="Arial"/>
          <w:sz w:val="20"/>
        </w:rPr>
        <w:t xml:space="preserve"> </w:t>
      </w:r>
      <w:r w:rsidRPr="007274F4">
        <w:rPr>
          <w:rFonts w:ascii="Verdana" w:hAnsi="Verdana"/>
          <w:sz w:val="20"/>
        </w:rPr>
        <w:t>Er heeft een kasschuif met behulp van de eindejaarsmarge plaatsgevonden van 2014 naar 2015 van € 0,2 miljoen voor betalingen die gepland waren in 2014, maar niet meer in 2014 tot betaling zijn gekomen.</w:t>
      </w:r>
    </w:p>
    <w:p w:rsidR="00622B02" w:rsidRPr="007274F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622B02" w:rsidRPr="007274F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7274F4">
        <w:rPr>
          <w:rFonts w:ascii="Verdana" w:hAnsi="Verdana"/>
          <w:i/>
          <w:sz w:val="20"/>
        </w:rPr>
        <w:lastRenderedPageBreak/>
        <w:t>Bijdragen aan medeoverheden</w:t>
      </w:r>
    </w:p>
    <w:p w:rsidR="00622B02" w:rsidRPr="007274F4"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7274F4">
        <w:rPr>
          <w:rFonts w:ascii="Verdana" w:hAnsi="Verdana"/>
          <w:sz w:val="20"/>
        </w:rPr>
        <w:t>Het budget voor bijdragen aan medeoverheden wordt per saldo met € 0,8 miljoen verlaagd.</w:t>
      </w:r>
      <w:r w:rsidRPr="007274F4">
        <w:rPr>
          <w:rFonts w:ascii="Verdana" w:hAnsi="Verdana" w:cs="Arial"/>
          <w:sz w:val="20"/>
        </w:rPr>
        <w:t xml:space="preserve"> Dit betreft overboekingen naar het gemeentefonds.  “We can Young” € 0,2 miljoen, voor het LHBT-emancipatiebeleid € 0,2 miljoen en voor “Eigen Kracht” € 0,4 miljoen. De gemeenten worden met de meicirculaire gemeentefonds 2015 op de hoogte gebracht van de bijdragen.</w:t>
      </w:r>
    </w:p>
    <w:p w:rsidR="00622B02" w:rsidRPr="007274F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Cs/>
          <w:i/>
          <w:color w:val="000000"/>
          <w:sz w:val="20"/>
        </w:rPr>
      </w:pPr>
    </w:p>
    <w:p w:rsidR="00622B02" w:rsidRPr="007274F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Cs/>
          <w:i/>
          <w:color w:val="000000"/>
          <w:sz w:val="20"/>
        </w:rPr>
      </w:pPr>
      <w:r w:rsidRPr="007274F4">
        <w:rPr>
          <w:rFonts w:ascii="Verdana" w:hAnsi="Verdana"/>
          <w:bCs/>
          <w:i/>
          <w:color w:val="000000"/>
          <w:sz w:val="20"/>
        </w:rPr>
        <w:t>Bijdrage aan (inter)nationale organisaties</w:t>
      </w:r>
    </w:p>
    <w:p w:rsidR="00622B02" w:rsidRPr="0096345F"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7274F4">
        <w:rPr>
          <w:rFonts w:ascii="Verdana" w:hAnsi="Verdana"/>
          <w:sz w:val="20"/>
        </w:rPr>
        <w:t>Het budget voor bijdrage aan (inter)nationale organisaties wordt per saldo met € 0,1 miljoen verhoogd.</w:t>
      </w:r>
      <w:r w:rsidRPr="007274F4">
        <w:rPr>
          <w:rFonts w:ascii="Verdana" w:hAnsi="Verdana" w:cs="Arial"/>
          <w:sz w:val="20"/>
        </w:rPr>
        <w:t xml:space="preserve"> </w:t>
      </w:r>
      <w:r w:rsidRPr="007274F4">
        <w:rPr>
          <w:rFonts w:ascii="Verdana" w:hAnsi="Verdana"/>
          <w:sz w:val="20"/>
        </w:rPr>
        <w:t>Er heeft een kasschuif met behulp van de eindejaarsmarge plaatsgevonden van 2014 naar 2015 van € 0,1 miljoen voor betalingen die gepland waren in 2014, maar niet meer in 2014 tot betaling zijn gekomen.</w:t>
      </w:r>
    </w:p>
    <w:p w:rsidR="00622B02" w:rsidRPr="006D5DC1"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6D5DC1">
        <w:rPr>
          <w:sz w:val="20"/>
        </w:rPr>
        <w:br w:type="page"/>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18"/>
          <w:szCs w:val="18"/>
        </w:rPr>
      </w:pPr>
      <w:r>
        <w:rPr>
          <w:rFonts w:ascii="Verdana" w:hAnsi="Verdana"/>
          <w:b/>
          <w:sz w:val="18"/>
          <w:szCs w:val="18"/>
        </w:rPr>
        <w:lastRenderedPageBreak/>
        <w:t>2.3 Niet-beleidsartikelen</w:t>
      </w:r>
    </w:p>
    <w:p w:rsidR="00622B02"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18"/>
          <w:szCs w:val="18"/>
        </w:rPr>
      </w:pPr>
    </w:p>
    <w:p w:rsidR="00622B02" w:rsidRPr="00A15404" w:rsidRDefault="00622B02" w:rsidP="00622B02">
      <w:pPr>
        <w:spacing w:line="360" w:lineRule="auto"/>
        <w:rPr>
          <w:rFonts w:ascii="Verdana" w:hAnsi="Verdana" w:cs="Arial"/>
          <w:b/>
          <w:sz w:val="20"/>
        </w:rPr>
      </w:pPr>
      <w:r w:rsidRPr="00A15404">
        <w:rPr>
          <w:rFonts w:ascii="Verdana" w:hAnsi="Verdana" w:cs="Arial"/>
          <w:b/>
          <w:sz w:val="20"/>
        </w:rPr>
        <w:t>Artikel 91. Nominaal en Onvoorzien</w:t>
      </w:r>
    </w:p>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cs="Arial"/>
          <w:i/>
          <w:sz w:val="20"/>
        </w:rPr>
      </w:pPr>
      <w:r w:rsidRPr="00A15404">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89"/>
        <w:gridCol w:w="1870"/>
        <w:gridCol w:w="472"/>
        <w:gridCol w:w="1986"/>
        <w:gridCol w:w="1041"/>
        <w:gridCol w:w="1324"/>
        <w:gridCol w:w="1347"/>
        <w:gridCol w:w="1347"/>
        <w:gridCol w:w="1117"/>
        <w:gridCol w:w="1117"/>
        <w:gridCol w:w="1117"/>
        <w:gridCol w:w="1117"/>
      </w:tblGrid>
      <w:tr w:rsidR="00622B02" w:rsidRPr="00A15404" w:rsidTr="00175626">
        <w:trPr>
          <w:trHeight w:val="255"/>
        </w:trPr>
        <w:tc>
          <w:tcPr>
            <w:tcW w:w="4605" w:type="pct"/>
            <w:gridSpan w:val="11"/>
            <w:tcBorders>
              <w:top w:val="single" w:sz="4" w:space="0" w:color="auto"/>
              <w:left w:val="nil"/>
              <w:bottom w:val="single" w:sz="4" w:space="0" w:color="auto"/>
              <w:right w:val="nil"/>
            </w:tcBorders>
            <w:shd w:val="clear" w:color="000000" w:fill="000000"/>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FFFFFF"/>
                <w:sz w:val="16"/>
                <w:szCs w:val="16"/>
              </w:rPr>
            </w:pPr>
            <w:r w:rsidRPr="00A15404">
              <w:rPr>
                <w:rFonts w:ascii="Verdana" w:hAnsi="Verdana" w:cs="Arial"/>
                <w:b/>
                <w:bCs/>
                <w:color w:val="FFFFFF"/>
                <w:sz w:val="16"/>
                <w:szCs w:val="16"/>
              </w:rPr>
              <w:t>Budgettaire gevolgen van beleid artikel 91 (Eerste suppletoire begroting) (bedragen x € 1.000)</w:t>
            </w:r>
          </w:p>
        </w:tc>
        <w:tc>
          <w:tcPr>
            <w:tcW w:w="395" w:type="pct"/>
            <w:tcBorders>
              <w:top w:val="single" w:sz="4" w:space="0" w:color="auto"/>
              <w:left w:val="nil"/>
              <w:bottom w:val="single" w:sz="4" w:space="0" w:color="auto"/>
              <w:right w:val="nil"/>
            </w:tcBorders>
            <w:shd w:val="clear" w:color="000000" w:fill="000000"/>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FFFFFF"/>
                <w:sz w:val="16"/>
                <w:szCs w:val="16"/>
              </w:rPr>
            </w:pPr>
            <w:r w:rsidRPr="00A15404">
              <w:rPr>
                <w:rFonts w:ascii="Verdana" w:hAnsi="Verdana" w:cs="Arial"/>
                <w:color w:val="FFFFFF"/>
                <w:sz w:val="16"/>
                <w:szCs w:val="16"/>
              </w:rPr>
              <w:t> </w:t>
            </w:r>
          </w:p>
        </w:tc>
      </w:tr>
      <w:tr w:rsidR="00622B02" w:rsidRPr="00A15404" w:rsidTr="00175626">
        <w:trPr>
          <w:trHeight w:val="1050"/>
        </w:trPr>
        <w:tc>
          <w:tcPr>
            <w:tcW w:w="102" w:type="pct"/>
            <w:tcBorders>
              <w:top w:val="nil"/>
              <w:left w:val="nil"/>
              <w:bottom w:val="single" w:sz="4" w:space="0" w:color="auto"/>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 </w:t>
            </w:r>
          </w:p>
        </w:tc>
        <w:tc>
          <w:tcPr>
            <w:tcW w:w="661" w:type="pct"/>
            <w:tcBorders>
              <w:top w:val="nil"/>
              <w:left w:val="nil"/>
              <w:bottom w:val="single" w:sz="4" w:space="0" w:color="auto"/>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 </w:t>
            </w:r>
          </w:p>
        </w:tc>
        <w:tc>
          <w:tcPr>
            <w:tcW w:w="166"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 </w:t>
            </w:r>
          </w:p>
        </w:tc>
        <w:tc>
          <w:tcPr>
            <w:tcW w:w="702"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Stand ontwerpbegroting 2015</w:t>
            </w:r>
          </w:p>
        </w:tc>
        <w:tc>
          <w:tcPr>
            <w:tcW w:w="368"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Mutaties</w:t>
            </w:r>
          </w:p>
        </w:tc>
        <w:tc>
          <w:tcPr>
            <w:tcW w:w="468"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Stand vast-gestelde begroting 2015</w:t>
            </w:r>
          </w:p>
        </w:tc>
        <w:tc>
          <w:tcPr>
            <w:tcW w:w="476"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Mutaties 1e suppletoire begroting 2015</w:t>
            </w:r>
          </w:p>
        </w:tc>
        <w:tc>
          <w:tcPr>
            <w:tcW w:w="476"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Stand 1e suppletoire begroting 2015</w:t>
            </w:r>
          </w:p>
        </w:tc>
        <w:tc>
          <w:tcPr>
            <w:tcW w:w="395"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15404">
              <w:rPr>
                <w:rFonts w:ascii="Verdana" w:hAnsi="Verdana" w:cs="Arial"/>
                <w:sz w:val="16"/>
                <w:szCs w:val="16"/>
              </w:rPr>
              <w:t>Mutatie 2016</w:t>
            </w:r>
          </w:p>
        </w:tc>
        <w:tc>
          <w:tcPr>
            <w:tcW w:w="395"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15404">
              <w:rPr>
                <w:rFonts w:ascii="Verdana" w:hAnsi="Verdana" w:cs="Arial"/>
                <w:sz w:val="16"/>
                <w:szCs w:val="16"/>
              </w:rPr>
              <w:t>Mutatie 2017</w:t>
            </w:r>
          </w:p>
        </w:tc>
        <w:tc>
          <w:tcPr>
            <w:tcW w:w="395"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15404">
              <w:rPr>
                <w:rFonts w:ascii="Verdana" w:hAnsi="Verdana" w:cs="Arial"/>
                <w:sz w:val="16"/>
                <w:szCs w:val="16"/>
              </w:rPr>
              <w:t>Mutatie 2018</w:t>
            </w:r>
          </w:p>
        </w:tc>
        <w:tc>
          <w:tcPr>
            <w:tcW w:w="395" w:type="pct"/>
            <w:tcBorders>
              <w:top w:val="nil"/>
              <w:left w:val="nil"/>
              <w:bottom w:val="single" w:sz="4" w:space="0" w:color="auto"/>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15404">
              <w:rPr>
                <w:rFonts w:ascii="Verdana" w:hAnsi="Verdana" w:cs="Arial"/>
                <w:sz w:val="16"/>
                <w:szCs w:val="16"/>
              </w:rPr>
              <w:t>Mutatie 2019</w:t>
            </w:r>
          </w:p>
        </w:tc>
      </w:tr>
      <w:tr w:rsidR="00622B02" w:rsidRPr="00A15404" w:rsidTr="00175626">
        <w:trPr>
          <w:trHeight w:val="255"/>
        </w:trPr>
        <w:tc>
          <w:tcPr>
            <w:tcW w:w="930" w:type="pct"/>
            <w:gridSpan w:val="3"/>
            <w:tcBorders>
              <w:top w:val="single" w:sz="4" w:space="0" w:color="auto"/>
              <w:left w:val="nil"/>
              <w:bottom w:val="single" w:sz="4" w:space="0" w:color="auto"/>
              <w:right w:val="nil"/>
            </w:tcBorders>
            <w:shd w:val="clear" w:color="auto" w:fill="auto"/>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Verplichtingen</w:t>
            </w:r>
          </w:p>
        </w:tc>
        <w:tc>
          <w:tcPr>
            <w:tcW w:w="702"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1.355</w:t>
            </w:r>
          </w:p>
        </w:tc>
        <w:tc>
          <w:tcPr>
            <w:tcW w:w="368"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468"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1.355</w:t>
            </w:r>
          </w:p>
        </w:tc>
        <w:tc>
          <w:tcPr>
            <w:tcW w:w="476"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229.452</w:t>
            </w:r>
          </w:p>
        </w:tc>
        <w:tc>
          <w:tcPr>
            <w:tcW w:w="476"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230.807</w:t>
            </w:r>
          </w:p>
        </w:tc>
        <w:tc>
          <w:tcPr>
            <w:tcW w:w="395"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164.859</w:t>
            </w:r>
          </w:p>
        </w:tc>
        <w:tc>
          <w:tcPr>
            <w:tcW w:w="395"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165.919</w:t>
            </w:r>
          </w:p>
        </w:tc>
        <w:tc>
          <w:tcPr>
            <w:tcW w:w="395"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165.608</w:t>
            </w:r>
          </w:p>
        </w:tc>
        <w:tc>
          <w:tcPr>
            <w:tcW w:w="395" w:type="pct"/>
            <w:tcBorders>
              <w:top w:val="nil"/>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165.233</w:t>
            </w:r>
          </w:p>
        </w:tc>
      </w:tr>
      <w:tr w:rsidR="00622B02" w:rsidRPr="00A15404" w:rsidTr="00175626">
        <w:trPr>
          <w:trHeight w:val="255"/>
        </w:trPr>
        <w:tc>
          <w:tcPr>
            <w:tcW w:w="930" w:type="pct"/>
            <w:gridSpan w:val="3"/>
            <w:tcBorders>
              <w:top w:val="nil"/>
              <w:left w:val="nil"/>
              <w:bottom w:val="nil"/>
              <w:right w:val="nil"/>
            </w:tcBorders>
            <w:shd w:val="clear" w:color="auto" w:fill="auto"/>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Uitgaven</w:t>
            </w:r>
          </w:p>
        </w:tc>
        <w:tc>
          <w:tcPr>
            <w:tcW w:w="702"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1.355</w:t>
            </w:r>
          </w:p>
        </w:tc>
        <w:tc>
          <w:tcPr>
            <w:tcW w:w="368"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468"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1.355</w:t>
            </w:r>
          </w:p>
        </w:tc>
        <w:tc>
          <w:tcPr>
            <w:tcW w:w="476"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229.452</w:t>
            </w:r>
          </w:p>
        </w:tc>
        <w:tc>
          <w:tcPr>
            <w:tcW w:w="476"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230.807</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164.859</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165.919</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165.608</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165.233</w:t>
            </w:r>
          </w:p>
        </w:tc>
      </w:tr>
      <w:tr w:rsidR="00622B02" w:rsidRPr="00A15404" w:rsidTr="00175626">
        <w:trPr>
          <w:trHeight w:val="270"/>
        </w:trPr>
        <w:tc>
          <w:tcPr>
            <w:tcW w:w="102"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w:t>
            </w:r>
          </w:p>
        </w:tc>
        <w:tc>
          <w:tcPr>
            <w:tcW w:w="828" w:type="pct"/>
            <w:gridSpan w:val="2"/>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Loonbijstelling</w:t>
            </w:r>
          </w:p>
        </w:tc>
        <w:tc>
          <w:tcPr>
            <w:tcW w:w="702"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368"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468"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476"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103.445</w:t>
            </w:r>
          </w:p>
        </w:tc>
        <w:tc>
          <w:tcPr>
            <w:tcW w:w="476"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103.445</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102.475</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102.523</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101.825</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101.278</w:t>
            </w:r>
          </w:p>
        </w:tc>
      </w:tr>
      <w:tr w:rsidR="00622B02" w:rsidRPr="00A15404" w:rsidTr="00175626">
        <w:trPr>
          <w:trHeight w:val="255"/>
        </w:trPr>
        <w:tc>
          <w:tcPr>
            <w:tcW w:w="102"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w:t>
            </w:r>
          </w:p>
        </w:tc>
        <w:tc>
          <w:tcPr>
            <w:tcW w:w="661" w:type="pct"/>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Prijsbijstelling</w:t>
            </w:r>
          </w:p>
        </w:tc>
        <w:tc>
          <w:tcPr>
            <w:tcW w:w="166" w:type="pct"/>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02" w:type="pct"/>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368"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468"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476"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62.887</w:t>
            </w:r>
          </w:p>
        </w:tc>
        <w:tc>
          <w:tcPr>
            <w:tcW w:w="476"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62.887</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62.384</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63.396</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63.783</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63.955</w:t>
            </w:r>
          </w:p>
        </w:tc>
      </w:tr>
      <w:tr w:rsidR="00622B02" w:rsidRPr="00A15404" w:rsidTr="00175626">
        <w:trPr>
          <w:trHeight w:val="255"/>
        </w:trPr>
        <w:tc>
          <w:tcPr>
            <w:tcW w:w="102"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w:t>
            </w:r>
          </w:p>
        </w:tc>
        <w:tc>
          <w:tcPr>
            <w:tcW w:w="661" w:type="pct"/>
            <w:tcBorders>
              <w:top w:val="nil"/>
              <w:left w:val="nil"/>
              <w:bottom w:val="nil"/>
              <w:right w:val="nil"/>
            </w:tcBorders>
            <w:shd w:val="clear" w:color="auto" w:fill="auto"/>
            <w:noWrap/>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15404">
              <w:rPr>
                <w:rFonts w:ascii="Verdana" w:hAnsi="Verdana" w:cs="Arial"/>
                <w:sz w:val="16"/>
                <w:szCs w:val="16"/>
              </w:rPr>
              <w:t>Nader te verdelen</w:t>
            </w:r>
          </w:p>
        </w:tc>
        <w:tc>
          <w:tcPr>
            <w:tcW w:w="166" w:type="pct"/>
            <w:tcBorders>
              <w:top w:val="nil"/>
              <w:left w:val="nil"/>
              <w:bottom w:val="nil"/>
              <w:right w:val="nil"/>
            </w:tcBorders>
            <w:shd w:val="clear" w:color="auto" w:fill="auto"/>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02"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1.355</w:t>
            </w:r>
          </w:p>
        </w:tc>
        <w:tc>
          <w:tcPr>
            <w:tcW w:w="368"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468"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1.355</w:t>
            </w:r>
          </w:p>
        </w:tc>
        <w:tc>
          <w:tcPr>
            <w:tcW w:w="476"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63.120</w:t>
            </w:r>
          </w:p>
        </w:tc>
        <w:tc>
          <w:tcPr>
            <w:tcW w:w="476"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64.475</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c>
          <w:tcPr>
            <w:tcW w:w="395" w:type="pct"/>
            <w:tcBorders>
              <w:top w:val="nil"/>
              <w:left w:val="nil"/>
              <w:bottom w:val="nil"/>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15404">
              <w:rPr>
                <w:rFonts w:ascii="Verdana" w:hAnsi="Verdana" w:cs="Arial"/>
                <w:sz w:val="16"/>
                <w:szCs w:val="16"/>
              </w:rPr>
              <w:t>0</w:t>
            </w:r>
          </w:p>
        </w:tc>
      </w:tr>
      <w:tr w:rsidR="00622B02" w:rsidRPr="00A15404" w:rsidTr="00175626">
        <w:trPr>
          <w:trHeight w:val="255"/>
        </w:trPr>
        <w:tc>
          <w:tcPr>
            <w:tcW w:w="930" w:type="pct"/>
            <w:gridSpan w:val="3"/>
            <w:tcBorders>
              <w:top w:val="single" w:sz="4" w:space="0" w:color="auto"/>
              <w:left w:val="nil"/>
              <w:bottom w:val="single" w:sz="4" w:space="0" w:color="auto"/>
              <w:right w:val="nil"/>
            </w:tcBorders>
            <w:shd w:val="clear" w:color="auto" w:fill="auto"/>
            <w:noWrap/>
            <w:vAlign w:val="center"/>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15404">
              <w:rPr>
                <w:rFonts w:ascii="Verdana" w:hAnsi="Verdana" w:cs="Arial"/>
                <w:b/>
                <w:bCs/>
                <w:sz w:val="16"/>
                <w:szCs w:val="16"/>
              </w:rPr>
              <w:t>Ontvangsten</w:t>
            </w:r>
          </w:p>
        </w:tc>
        <w:tc>
          <w:tcPr>
            <w:tcW w:w="702"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368"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468"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476"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476"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395"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395"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395"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c>
          <w:tcPr>
            <w:tcW w:w="395" w:type="pct"/>
            <w:tcBorders>
              <w:top w:val="single" w:sz="4" w:space="0" w:color="auto"/>
              <w:left w:val="nil"/>
              <w:bottom w:val="single" w:sz="4" w:space="0" w:color="auto"/>
              <w:right w:val="nil"/>
            </w:tcBorders>
            <w:shd w:val="clear" w:color="auto" w:fill="auto"/>
            <w:noWrap/>
            <w:vAlign w:val="bottom"/>
            <w:hideMark/>
          </w:tcPr>
          <w:p w:rsidR="00622B02" w:rsidRPr="00A15404"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15404">
              <w:rPr>
                <w:rFonts w:ascii="Verdana" w:hAnsi="Verdana" w:cs="Arial"/>
                <w:b/>
                <w:bCs/>
                <w:sz w:val="16"/>
                <w:szCs w:val="16"/>
              </w:rPr>
              <w:t>0</w:t>
            </w:r>
          </w:p>
        </w:tc>
      </w:tr>
    </w:tbl>
    <w:p w:rsidR="00622B02" w:rsidRPr="00A15404" w:rsidRDefault="00622B02" w:rsidP="00622B02">
      <w:pPr>
        <w:spacing w:line="360" w:lineRule="auto"/>
        <w:rPr>
          <w:rFonts w:ascii="Verdana" w:hAnsi="Verdana" w:cs="Arial"/>
          <w:sz w:val="20"/>
        </w:rPr>
      </w:pPr>
    </w:p>
    <w:p w:rsidR="00622B02" w:rsidRPr="00A15404" w:rsidRDefault="00622B02" w:rsidP="00622B02">
      <w:pPr>
        <w:spacing w:line="360" w:lineRule="auto"/>
        <w:rPr>
          <w:rFonts w:ascii="Verdana" w:hAnsi="Verdana"/>
          <w:sz w:val="20"/>
        </w:rPr>
      </w:pPr>
      <w:r w:rsidRPr="00A15404">
        <w:rPr>
          <w:rFonts w:ascii="Verdana" w:hAnsi="Verdana"/>
          <w:sz w:val="20"/>
        </w:rPr>
        <w:t>In de kolom “Mutaties 1</w:t>
      </w:r>
      <w:r w:rsidRPr="00A15404">
        <w:rPr>
          <w:rFonts w:ascii="Verdana" w:hAnsi="Verdana"/>
          <w:sz w:val="20"/>
          <w:vertAlign w:val="superscript"/>
        </w:rPr>
        <w:t>e</w:t>
      </w:r>
      <w:r w:rsidRPr="00A15404">
        <w:rPr>
          <w:rFonts w:ascii="Verdana" w:hAnsi="Verdana"/>
          <w:sz w:val="20"/>
        </w:rPr>
        <w:t xml:space="preserve"> suppletoire begroting 2015” worden de mutaties ten opzichte van de “Stand vastgestelde begroting 2015” weergegeven. Hieronder worden de belangrijkste mutaties toegelicht. </w:t>
      </w:r>
    </w:p>
    <w:p w:rsidR="00622B02" w:rsidRPr="00A15404" w:rsidRDefault="00622B02" w:rsidP="00622B02">
      <w:pPr>
        <w:spacing w:line="360" w:lineRule="auto"/>
        <w:rPr>
          <w:rFonts w:ascii="Verdana" w:hAnsi="Verdana"/>
          <w:i/>
          <w:sz w:val="20"/>
        </w:rPr>
      </w:pPr>
    </w:p>
    <w:p w:rsidR="00622B02" w:rsidRPr="00A15404" w:rsidRDefault="00622B02" w:rsidP="00622B02">
      <w:pPr>
        <w:spacing w:line="360" w:lineRule="auto"/>
        <w:rPr>
          <w:rFonts w:ascii="Verdana" w:hAnsi="Verdana"/>
          <w:i/>
          <w:sz w:val="20"/>
        </w:rPr>
      </w:pPr>
      <w:r w:rsidRPr="00A15404">
        <w:rPr>
          <w:rFonts w:ascii="Verdana" w:hAnsi="Verdana"/>
          <w:i/>
          <w:sz w:val="20"/>
        </w:rPr>
        <w:t>Toelichting mutaties:</w:t>
      </w:r>
    </w:p>
    <w:p w:rsidR="00622B02" w:rsidRPr="00A15404" w:rsidRDefault="00622B02" w:rsidP="00622B02">
      <w:pPr>
        <w:spacing w:line="360" w:lineRule="auto"/>
        <w:rPr>
          <w:rFonts w:ascii="Verdana" w:hAnsi="Verdana"/>
          <w:i/>
          <w:sz w:val="20"/>
        </w:rPr>
      </w:pPr>
    </w:p>
    <w:p w:rsidR="00622B02" w:rsidRPr="00A15404" w:rsidRDefault="00622B02" w:rsidP="00622B02">
      <w:pPr>
        <w:spacing w:line="360" w:lineRule="auto"/>
        <w:rPr>
          <w:rFonts w:ascii="Verdana" w:hAnsi="Verdana"/>
          <w:b/>
          <w:sz w:val="20"/>
        </w:rPr>
      </w:pPr>
      <w:r w:rsidRPr="00A15404">
        <w:rPr>
          <w:rFonts w:ascii="Verdana" w:hAnsi="Verdana"/>
          <w:b/>
          <w:sz w:val="20"/>
        </w:rPr>
        <w:t>Uitgaven</w:t>
      </w:r>
    </w:p>
    <w:p w:rsidR="00622B02" w:rsidRPr="00A15404" w:rsidRDefault="00622B02" w:rsidP="00622B02">
      <w:pPr>
        <w:spacing w:line="360" w:lineRule="auto"/>
        <w:rPr>
          <w:rFonts w:ascii="Verdana" w:hAnsi="Verdana"/>
          <w:i/>
          <w:sz w:val="20"/>
        </w:rPr>
      </w:pPr>
      <w:r w:rsidRPr="00A15404">
        <w:rPr>
          <w:rFonts w:ascii="Verdana" w:hAnsi="Verdana"/>
          <w:i/>
          <w:sz w:val="20"/>
        </w:rPr>
        <w:t>Toelichting per instrument:</w:t>
      </w:r>
    </w:p>
    <w:p w:rsidR="00622B02" w:rsidRPr="00A15404" w:rsidRDefault="00622B02" w:rsidP="00622B02">
      <w:pPr>
        <w:spacing w:line="360" w:lineRule="auto"/>
        <w:rPr>
          <w:rFonts w:ascii="Verdana" w:hAnsi="Verdana"/>
          <w:i/>
          <w:sz w:val="20"/>
        </w:rPr>
      </w:pPr>
      <w:r w:rsidRPr="00A15404">
        <w:rPr>
          <w:rFonts w:ascii="Verdana" w:hAnsi="Verdana"/>
          <w:i/>
          <w:sz w:val="20"/>
        </w:rPr>
        <w:t>Loonbijstelling</w:t>
      </w:r>
    </w:p>
    <w:p w:rsidR="00622B02" w:rsidRPr="00A15404" w:rsidRDefault="00622B02" w:rsidP="00622B02">
      <w:pPr>
        <w:numPr>
          <w:ilvl w:val="0"/>
          <w:numId w:val="1"/>
        </w:numPr>
        <w:spacing w:line="360" w:lineRule="auto"/>
        <w:rPr>
          <w:rFonts w:ascii="Verdana" w:hAnsi="Verdana" w:cs="Arial"/>
          <w:sz w:val="20"/>
        </w:rPr>
      </w:pPr>
      <w:r w:rsidRPr="00A15404">
        <w:rPr>
          <w:rFonts w:ascii="Verdana" w:hAnsi="Verdana"/>
          <w:sz w:val="20"/>
        </w:rPr>
        <w:t>De loonbijstelling tranche 2015 bedraagt € 103,4 miljoen. De verdeling over de artikelen van de OCW-begroting wordt verwerkt in de begroting 2016.</w:t>
      </w:r>
    </w:p>
    <w:p w:rsidR="00622B02" w:rsidRPr="00A1540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A1540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A15404">
        <w:rPr>
          <w:rFonts w:ascii="Verdana" w:hAnsi="Verdana"/>
          <w:i/>
          <w:sz w:val="20"/>
        </w:rPr>
        <w:lastRenderedPageBreak/>
        <w:t>Prijsbijstelling</w:t>
      </w:r>
    </w:p>
    <w:p w:rsidR="00622B02" w:rsidRPr="00A15404" w:rsidRDefault="00622B02" w:rsidP="00622B02">
      <w:pPr>
        <w:numPr>
          <w:ilvl w:val="0"/>
          <w:numId w:val="1"/>
        </w:numPr>
        <w:spacing w:line="360" w:lineRule="auto"/>
        <w:rPr>
          <w:rFonts w:ascii="Verdana" w:hAnsi="Verdana" w:cs="Arial"/>
          <w:sz w:val="20"/>
        </w:rPr>
      </w:pPr>
      <w:r w:rsidRPr="00A15404">
        <w:rPr>
          <w:rFonts w:ascii="Verdana" w:hAnsi="Verdana"/>
          <w:sz w:val="20"/>
        </w:rPr>
        <w:t>De relevante prijsbijstelling tranche 2015 bedraagt € 33,0 miljoen. Daarnaast krijgt OCW ook € 29,9 miljoen prijsbijstelling over de niet-kaderrelevante artikelen van studiefinanciering. De verdeling over de artikelen van de OCW-begroting wordt verwerkt in de begroting 2016.</w:t>
      </w:r>
    </w:p>
    <w:p w:rsidR="00622B02" w:rsidRPr="00A1540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A1540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A15404">
        <w:rPr>
          <w:rFonts w:ascii="Verdana" w:hAnsi="Verdana"/>
          <w:i/>
          <w:sz w:val="20"/>
        </w:rPr>
        <w:t>Nader te verdelen</w:t>
      </w:r>
    </w:p>
    <w:p w:rsidR="00622B02" w:rsidRPr="00A15404" w:rsidRDefault="00622B02" w:rsidP="00622B02">
      <w:pPr>
        <w:numPr>
          <w:ilvl w:val="0"/>
          <w:numId w:val="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A15404">
        <w:rPr>
          <w:rFonts w:ascii="Verdana" w:hAnsi="Verdana"/>
          <w:sz w:val="20"/>
        </w:rPr>
        <w:t>De post nader te verdelen wordt verhoogd met € 63,1 miljoen. Dit betreft het nog niet verdeelde deel van de eindejaarsmarge 2014/2015. De totale eindejaarsmarge bedraagt € 126,8 miljoen</w:t>
      </w:r>
      <w:r>
        <w:rPr>
          <w:rFonts w:ascii="Verdana" w:hAnsi="Verdana"/>
          <w:sz w:val="20"/>
        </w:rPr>
        <w:t>, zie ook te toelichting in paragraaf 2.1, onder punt 4.</w:t>
      </w:r>
      <w:r w:rsidRPr="00A15404">
        <w:rPr>
          <w:rFonts w:ascii="Verdana" w:hAnsi="Verdana"/>
          <w:sz w:val="20"/>
        </w:rPr>
        <w:t xml:space="preserve"> Hiervan wordt € 63,7 miljoen ingezet voor overlopende verplichtingen die niet in 2014 tot betaling zijn gekomen, maar in 2015.</w:t>
      </w:r>
    </w:p>
    <w:p w:rsidR="00622B02" w:rsidRPr="00A15404"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B607A3" w:rsidRDefault="00622B02" w:rsidP="00622B02">
      <w:pPr>
        <w:spacing w:line="360" w:lineRule="auto"/>
        <w:rPr>
          <w:rFonts w:ascii="Verdana" w:hAnsi="Verdana" w:cs="Arial"/>
          <w:b/>
          <w:sz w:val="20"/>
        </w:rPr>
      </w:pPr>
      <w:r w:rsidRPr="00B607A3">
        <w:rPr>
          <w:rFonts w:ascii="Verdana" w:hAnsi="Verdana" w:cs="Arial"/>
          <w:b/>
          <w:sz w:val="20"/>
        </w:rPr>
        <w:t>Artikel 95. Apparaatskosten</w:t>
      </w:r>
    </w:p>
    <w:p w:rsidR="00622B02" w:rsidRPr="00B607A3" w:rsidRDefault="00622B02" w:rsidP="00622B02">
      <w:pPr>
        <w:spacing w:line="360" w:lineRule="auto"/>
        <w:rPr>
          <w:rFonts w:ascii="Verdana" w:hAnsi="Verdana" w:cs="Arial"/>
          <w:sz w:val="20"/>
        </w:rPr>
      </w:pPr>
    </w:p>
    <w:p w:rsidR="00622B02" w:rsidRPr="00B607A3" w:rsidRDefault="00622B02" w:rsidP="00622B02">
      <w:pPr>
        <w:spacing w:line="360" w:lineRule="auto"/>
        <w:rPr>
          <w:rFonts w:ascii="Verdana" w:hAnsi="Verdana" w:cs="Arial"/>
          <w:i/>
          <w:sz w:val="20"/>
        </w:rPr>
      </w:pPr>
      <w:r w:rsidRPr="00B607A3">
        <w:rPr>
          <w:rFonts w:ascii="Verdana" w:hAnsi="Verdana" w:cs="Arial"/>
          <w:i/>
          <w:sz w:val="20"/>
        </w:rPr>
        <w:t>Budgettaire gevolgen van beleid</w:t>
      </w:r>
    </w:p>
    <w:tbl>
      <w:tblPr>
        <w:tblW w:w="14080" w:type="dxa"/>
        <w:tblInd w:w="55" w:type="dxa"/>
        <w:tblCellMar>
          <w:left w:w="70" w:type="dxa"/>
          <w:right w:w="70" w:type="dxa"/>
        </w:tblCellMar>
        <w:tblLook w:val="04A0" w:firstRow="1" w:lastRow="0" w:firstColumn="1" w:lastColumn="0" w:noHBand="0" w:noVBand="1"/>
      </w:tblPr>
      <w:tblGrid>
        <w:gridCol w:w="197"/>
        <w:gridCol w:w="213"/>
        <w:gridCol w:w="2922"/>
        <w:gridCol w:w="1762"/>
        <w:gridCol w:w="1085"/>
        <w:gridCol w:w="1138"/>
        <w:gridCol w:w="1212"/>
        <w:gridCol w:w="1212"/>
        <w:gridCol w:w="1099"/>
        <w:gridCol w:w="1080"/>
        <w:gridCol w:w="1080"/>
        <w:gridCol w:w="1080"/>
      </w:tblGrid>
      <w:tr w:rsidR="00622B02" w:rsidRPr="003B67CE" w:rsidTr="00175626">
        <w:trPr>
          <w:trHeight w:val="240"/>
        </w:trPr>
        <w:tc>
          <w:tcPr>
            <w:tcW w:w="10840" w:type="dxa"/>
            <w:gridSpan w:val="9"/>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FFFFFF"/>
                <w:sz w:val="16"/>
                <w:szCs w:val="16"/>
              </w:rPr>
            </w:pPr>
            <w:r w:rsidRPr="003B67CE">
              <w:rPr>
                <w:rFonts w:ascii="Verdana" w:hAnsi="Verdana"/>
                <w:b/>
                <w:bCs/>
                <w:color w:val="FFFFFF"/>
                <w:sz w:val="16"/>
                <w:szCs w:val="16"/>
              </w:rPr>
              <w:t>Budgettaire gevolgen van beleid artikel 95 (Eerste suppletoire begroting) (bedragen x € 1.000)</w:t>
            </w:r>
          </w:p>
        </w:tc>
        <w:tc>
          <w:tcPr>
            <w:tcW w:w="1080"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3B67CE">
              <w:rPr>
                <w:rFonts w:ascii="Verdana" w:hAnsi="Verdana"/>
                <w:color w:val="FFFFFF"/>
                <w:sz w:val="16"/>
                <w:szCs w:val="16"/>
              </w:rPr>
              <w:t> </w:t>
            </w:r>
          </w:p>
        </w:tc>
        <w:tc>
          <w:tcPr>
            <w:tcW w:w="1080"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3B67CE">
              <w:rPr>
                <w:rFonts w:ascii="Verdana" w:hAnsi="Verdana"/>
                <w:color w:val="FFFFFF"/>
                <w:sz w:val="16"/>
                <w:szCs w:val="16"/>
              </w:rPr>
              <w:t> </w:t>
            </w:r>
          </w:p>
        </w:tc>
        <w:tc>
          <w:tcPr>
            <w:tcW w:w="1080"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3B67CE">
              <w:rPr>
                <w:rFonts w:ascii="Verdana" w:hAnsi="Verdana"/>
                <w:color w:val="FFFFFF"/>
                <w:sz w:val="16"/>
                <w:szCs w:val="16"/>
              </w:rPr>
              <w:t> </w:t>
            </w:r>
          </w:p>
        </w:tc>
      </w:tr>
      <w:tr w:rsidR="00622B02" w:rsidRPr="003B67CE" w:rsidTr="00175626">
        <w:trPr>
          <w:trHeight w:val="855"/>
        </w:trPr>
        <w:tc>
          <w:tcPr>
            <w:tcW w:w="106"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 </w:t>
            </w:r>
          </w:p>
        </w:tc>
        <w:tc>
          <w:tcPr>
            <w:tcW w:w="125"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 </w:t>
            </w:r>
          </w:p>
        </w:tc>
        <w:tc>
          <w:tcPr>
            <w:tcW w:w="3101"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 </w:t>
            </w:r>
          </w:p>
        </w:tc>
        <w:tc>
          <w:tcPr>
            <w:tcW w:w="1762"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Stand ontwerpbegroting 2015</w:t>
            </w:r>
          </w:p>
        </w:tc>
        <w:tc>
          <w:tcPr>
            <w:tcW w:w="1085"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Mutaties</w:t>
            </w:r>
          </w:p>
        </w:tc>
        <w:tc>
          <w:tcPr>
            <w:tcW w:w="1138"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Stand vast-gestelde begroting 2015</w:t>
            </w:r>
          </w:p>
        </w:tc>
        <w:tc>
          <w:tcPr>
            <w:tcW w:w="1212"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Mutaties 1e suppletoire begroting 2015</w:t>
            </w:r>
          </w:p>
        </w:tc>
        <w:tc>
          <w:tcPr>
            <w:tcW w:w="1212"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Stand 1e suppletoire begroting 2015</w:t>
            </w:r>
          </w:p>
        </w:tc>
        <w:tc>
          <w:tcPr>
            <w:tcW w:w="1099"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Mutatie 2016</w:t>
            </w:r>
          </w:p>
        </w:tc>
        <w:tc>
          <w:tcPr>
            <w:tcW w:w="1080"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Mutatie 2017</w:t>
            </w:r>
          </w:p>
        </w:tc>
        <w:tc>
          <w:tcPr>
            <w:tcW w:w="1080"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Mutatie 2018</w:t>
            </w:r>
          </w:p>
        </w:tc>
        <w:tc>
          <w:tcPr>
            <w:tcW w:w="1080" w:type="dxa"/>
            <w:tcBorders>
              <w:top w:val="nil"/>
              <w:left w:val="nil"/>
              <w:bottom w:val="single" w:sz="8" w:space="0" w:color="auto"/>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3B67CE">
              <w:rPr>
                <w:rFonts w:ascii="Verdana" w:hAnsi="Verdana"/>
                <w:color w:val="000000"/>
                <w:sz w:val="16"/>
                <w:szCs w:val="16"/>
              </w:rPr>
              <w:t>Mutatie 2019</w:t>
            </w:r>
          </w:p>
        </w:tc>
      </w:tr>
      <w:tr w:rsidR="00622B02" w:rsidRPr="003B67CE" w:rsidTr="00175626">
        <w:trPr>
          <w:trHeight w:val="240"/>
        </w:trPr>
        <w:tc>
          <w:tcPr>
            <w:tcW w:w="3332" w:type="dxa"/>
            <w:gridSpan w:val="3"/>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Verplichtingen</w:t>
            </w:r>
          </w:p>
        </w:tc>
        <w:tc>
          <w:tcPr>
            <w:tcW w:w="1762"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247.052</w:t>
            </w:r>
          </w:p>
        </w:tc>
        <w:tc>
          <w:tcPr>
            <w:tcW w:w="1085"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1138"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247.052</w:t>
            </w:r>
          </w:p>
        </w:tc>
        <w:tc>
          <w:tcPr>
            <w:tcW w:w="1212"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-2.481</w:t>
            </w:r>
          </w:p>
        </w:tc>
        <w:tc>
          <w:tcPr>
            <w:tcW w:w="1212"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244.571</w:t>
            </w:r>
          </w:p>
        </w:tc>
        <w:tc>
          <w:tcPr>
            <w:tcW w:w="1099"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-6.406</w:t>
            </w:r>
          </w:p>
        </w:tc>
        <w:tc>
          <w:tcPr>
            <w:tcW w:w="1080"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-5.904</w:t>
            </w:r>
          </w:p>
        </w:tc>
        <w:tc>
          <w:tcPr>
            <w:tcW w:w="1080"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-5.174</w:t>
            </w:r>
          </w:p>
        </w:tc>
        <w:tc>
          <w:tcPr>
            <w:tcW w:w="1080" w:type="dxa"/>
            <w:tcBorders>
              <w:top w:val="nil"/>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-4.272</w:t>
            </w:r>
          </w:p>
        </w:tc>
      </w:tr>
      <w:tr w:rsidR="00622B02" w:rsidRPr="003B67CE" w:rsidTr="00175626">
        <w:trPr>
          <w:trHeight w:val="225"/>
        </w:trPr>
        <w:tc>
          <w:tcPr>
            <w:tcW w:w="3332" w:type="dxa"/>
            <w:gridSpan w:val="3"/>
            <w:tcBorders>
              <w:top w:val="single" w:sz="8" w:space="0" w:color="auto"/>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Uitgaven</w:t>
            </w:r>
          </w:p>
        </w:tc>
        <w:tc>
          <w:tcPr>
            <w:tcW w:w="176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247.052</w:t>
            </w:r>
          </w:p>
        </w:tc>
        <w:tc>
          <w:tcPr>
            <w:tcW w:w="108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1138"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247.052</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-2.481</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244.571</w:t>
            </w:r>
          </w:p>
        </w:tc>
        <w:tc>
          <w:tcPr>
            <w:tcW w:w="1099"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-6.406</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-5.904</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-5.174</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-4.272</w:t>
            </w:r>
          </w:p>
        </w:tc>
      </w:tr>
      <w:tr w:rsidR="00622B02" w:rsidRPr="003B67CE" w:rsidTr="00175626">
        <w:trPr>
          <w:trHeight w:val="225"/>
        </w:trPr>
        <w:tc>
          <w:tcPr>
            <w:tcW w:w="106"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3101"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76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138"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1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1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99"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225"/>
        </w:trPr>
        <w:tc>
          <w:tcPr>
            <w:tcW w:w="3332" w:type="dxa"/>
            <w:gridSpan w:val="3"/>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Personele uitgaven</w:t>
            </w:r>
          </w:p>
        </w:tc>
        <w:tc>
          <w:tcPr>
            <w:tcW w:w="176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159.386</w:t>
            </w: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color w:val="000000"/>
                <w:sz w:val="16"/>
                <w:szCs w:val="16"/>
              </w:rPr>
            </w:pPr>
            <w:r w:rsidRPr="00343441">
              <w:rPr>
                <w:rFonts w:ascii="Verdana" w:hAnsi="Verdana"/>
                <w:b/>
                <w:color w:val="000000"/>
                <w:sz w:val="16"/>
                <w:szCs w:val="16"/>
              </w:rPr>
              <w:t>0</w:t>
            </w:r>
          </w:p>
        </w:tc>
        <w:tc>
          <w:tcPr>
            <w:tcW w:w="1138"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159.386</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12.421</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171.807</w:t>
            </w:r>
          </w:p>
        </w:tc>
        <w:tc>
          <w:tcPr>
            <w:tcW w:w="1099"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10.904</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10.076</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9.938</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10.247</w:t>
            </w:r>
          </w:p>
        </w:tc>
      </w:tr>
      <w:tr w:rsidR="00622B02" w:rsidRPr="003B67CE" w:rsidTr="00175626">
        <w:trPr>
          <w:trHeight w:val="225"/>
        </w:trPr>
        <w:tc>
          <w:tcPr>
            <w:tcW w:w="3332" w:type="dxa"/>
            <w:gridSpan w:val="3"/>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3B67CE">
              <w:rPr>
                <w:rFonts w:ascii="Verdana" w:hAnsi="Verdana"/>
                <w:i/>
                <w:iCs/>
                <w:color w:val="000000"/>
                <w:sz w:val="16"/>
                <w:szCs w:val="16"/>
              </w:rPr>
              <w:t>Waarvan</w:t>
            </w:r>
          </w:p>
        </w:tc>
        <w:tc>
          <w:tcPr>
            <w:tcW w:w="176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p>
        </w:tc>
        <w:tc>
          <w:tcPr>
            <w:tcW w:w="1138"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1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1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99"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225"/>
        </w:trPr>
        <w:tc>
          <w:tcPr>
            <w:tcW w:w="106"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w:t>
            </w:r>
          </w:p>
        </w:tc>
        <w:tc>
          <w:tcPr>
            <w:tcW w:w="3101"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3B67CE">
              <w:rPr>
                <w:rFonts w:ascii="Verdana" w:hAnsi="Verdana"/>
                <w:i/>
                <w:iCs/>
                <w:color w:val="000000"/>
                <w:sz w:val="16"/>
                <w:szCs w:val="16"/>
              </w:rPr>
              <w:t>eigen personeel</w:t>
            </w:r>
          </w:p>
        </w:tc>
        <w:tc>
          <w:tcPr>
            <w:tcW w:w="176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143.343</w:t>
            </w: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color w:val="000000"/>
                <w:sz w:val="16"/>
                <w:szCs w:val="16"/>
              </w:rPr>
            </w:pPr>
            <w:r w:rsidRPr="00343441">
              <w:rPr>
                <w:rFonts w:ascii="Verdana" w:hAnsi="Verdana"/>
                <w:i/>
                <w:color w:val="000000"/>
                <w:sz w:val="16"/>
                <w:szCs w:val="16"/>
              </w:rPr>
              <w:t>0</w:t>
            </w:r>
          </w:p>
        </w:tc>
        <w:tc>
          <w:tcPr>
            <w:tcW w:w="1138"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143.343</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16.767</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160.110</w:t>
            </w:r>
          </w:p>
        </w:tc>
        <w:tc>
          <w:tcPr>
            <w:tcW w:w="1099"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15.027</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13.848</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13.598</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13.886</w:t>
            </w:r>
          </w:p>
        </w:tc>
      </w:tr>
      <w:tr w:rsidR="00622B02" w:rsidRPr="003B67CE" w:rsidTr="00175626">
        <w:trPr>
          <w:trHeight w:val="225"/>
        </w:trPr>
        <w:tc>
          <w:tcPr>
            <w:tcW w:w="106"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w:t>
            </w:r>
          </w:p>
        </w:tc>
        <w:tc>
          <w:tcPr>
            <w:tcW w:w="3101"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3B67CE">
              <w:rPr>
                <w:rFonts w:ascii="Verdana" w:hAnsi="Verdana"/>
                <w:i/>
                <w:iCs/>
                <w:color w:val="000000"/>
                <w:sz w:val="16"/>
                <w:szCs w:val="16"/>
              </w:rPr>
              <w:t>externe inhuur</w:t>
            </w:r>
          </w:p>
        </w:tc>
        <w:tc>
          <w:tcPr>
            <w:tcW w:w="176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6.081</w:t>
            </w: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color w:val="000000"/>
                <w:sz w:val="16"/>
                <w:szCs w:val="16"/>
              </w:rPr>
            </w:pPr>
            <w:r w:rsidRPr="00343441">
              <w:rPr>
                <w:rFonts w:ascii="Verdana" w:hAnsi="Verdana"/>
                <w:i/>
                <w:color w:val="000000"/>
                <w:sz w:val="16"/>
                <w:szCs w:val="16"/>
              </w:rPr>
              <w:t>0</w:t>
            </w:r>
          </w:p>
        </w:tc>
        <w:tc>
          <w:tcPr>
            <w:tcW w:w="1138"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6.081</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2.224</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8.305</w:t>
            </w:r>
          </w:p>
        </w:tc>
        <w:tc>
          <w:tcPr>
            <w:tcW w:w="1099"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2.115</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1.987</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1.909</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1.924</w:t>
            </w:r>
          </w:p>
        </w:tc>
      </w:tr>
      <w:tr w:rsidR="00622B02" w:rsidRPr="003B67CE" w:rsidTr="00175626">
        <w:trPr>
          <w:trHeight w:val="225"/>
        </w:trPr>
        <w:tc>
          <w:tcPr>
            <w:tcW w:w="106"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3101"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76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p>
        </w:tc>
        <w:tc>
          <w:tcPr>
            <w:tcW w:w="1138"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1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1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99"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225"/>
        </w:trPr>
        <w:tc>
          <w:tcPr>
            <w:tcW w:w="3332" w:type="dxa"/>
            <w:gridSpan w:val="3"/>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t>Materiële uitgaven</w:t>
            </w:r>
          </w:p>
        </w:tc>
        <w:tc>
          <w:tcPr>
            <w:tcW w:w="176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87.666</w:t>
            </w: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color w:val="000000"/>
                <w:sz w:val="16"/>
                <w:szCs w:val="16"/>
              </w:rPr>
            </w:pPr>
            <w:r w:rsidRPr="00343441">
              <w:rPr>
                <w:rFonts w:ascii="Verdana" w:hAnsi="Verdana"/>
                <w:b/>
                <w:color w:val="000000"/>
                <w:sz w:val="16"/>
                <w:szCs w:val="16"/>
              </w:rPr>
              <w:t>0</w:t>
            </w:r>
          </w:p>
        </w:tc>
        <w:tc>
          <w:tcPr>
            <w:tcW w:w="1138"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87.666</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-14.902</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72.764</w:t>
            </w:r>
          </w:p>
        </w:tc>
        <w:tc>
          <w:tcPr>
            <w:tcW w:w="1099"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-17.310</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-15.980</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-15.112</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-14.519</w:t>
            </w:r>
          </w:p>
        </w:tc>
      </w:tr>
      <w:tr w:rsidR="00622B02" w:rsidRPr="003B67CE" w:rsidTr="00175626">
        <w:trPr>
          <w:trHeight w:val="225"/>
        </w:trPr>
        <w:tc>
          <w:tcPr>
            <w:tcW w:w="3332" w:type="dxa"/>
            <w:gridSpan w:val="3"/>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3B67CE">
              <w:rPr>
                <w:rFonts w:ascii="Verdana" w:hAnsi="Verdana"/>
                <w:i/>
                <w:iCs/>
                <w:color w:val="000000"/>
                <w:sz w:val="16"/>
                <w:szCs w:val="16"/>
              </w:rPr>
              <w:t>Waarvan</w:t>
            </w:r>
          </w:p>
        </w:tc>
        <w:tc>
          <w:tcPr>
            <w:tcW w:w="1762" w:type="dxa"/>
            <w:tcBorders>
              <w:top w:val="nil"/>
              <w:left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5" w:type="dxa"/>
            <w:tcBorders>
              <w:top w:val="nil"/>
              <w:left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p>
        </w:tc>
        <w:tc>
          <w:tcPr>
            <w:tcW w:w="1138" w:type="dxa"/>
            <w:tcBorders>
              <w:top w:val="nil"/>
              <w:left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1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12"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99"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080"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622B02" w:rsidRPr="003B67CE" w:rsidTr="00175626">
        <w:trPr>
          <w:trHeight w:val="225"/>
        </w:trPr>
        <w:tc>
          <w:tcPr>
            <w:tcW w:w="106"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w:t>
            </w:r>
          </w:p>
        </w:tc>
        <w:tc>
          <w:tcPr>
            <w:tcW w:w="3101"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3B67CE">
              <w:rPr>
                <w:rFonts w:ascii="Verdana" w:hAnsi="Verdana"/>
                <w:i/>
                <w:iCs/>
                <w:color w:val="000000"/>
                <w:sz w:val="16"/>
                <w:szCs w:val="16"/>
              </w:rPr>
              <w:t>ICT</w:t>
            </w:r>
          </w:p>
        </w:tc>
        <w:tc>
          <w:tcPr>
            <w:tcW w:w="1762"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21.136</w:t>
            </w: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color w:val="000000"/>
                <w:sz w:val="16"/>
                <w:szCs w:val="16"/>
              </w:rPr>
            </w:pPr>
            <w:r w:rsidRPr="00343441">
              <w:rPr>
                <w:rFonts w:ascii="Verdana" w:hAnsi="Verdana"/>
                <w:i/>
                <w:color w:val="000000"/>
                <w:sz w:val="16"/>
                <w:szCs w:val="16"/>
              </w:rPr>
              <w:t>0</w:t>
            </w:r>
          </w:p>
        </w:tc>
        <w:tc>
          <w:tcPr>
            <w:tcW w:w="1138"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21.136</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9.779</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30.915</w:t>
            </w:r>
          </w:p>
        </w:tc>
        <w:tc>
          <w:tcPr>
            <w:tcW w:w="1099"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7.518</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6.858</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6.584</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6.636</w:t>
            </w:r>
          </w:p>
        </w:tc>
      </w:tr>
      <w:tr w:rsidR="00622B02" w:rsidRPr="003B67CE" w:rsidTr="00175626">
        <w:trPr>
          <w:trHeight w:val="225"/>
        </w:trPr>
        <w:tc>
          <w:tcPr>
            <w:tcW w:w="106"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w:t>
            </w:r>
          </w:p>
        </w:tc>
        <w:tc>
          <w:tcPr>
            <w:tcW w:w="3101"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3B67CE">
              <w:rPr>
                <w:rFonts w:ascii="Verdana" w:hAnsi="Verdana"/>
                <w:i/>
                <w:iCs/>
                <w:color w:val="000000"/>
                <w:sz w:val="16"/>
                <w:szCs w:val="16"/>
              </w:rPr>
              <w:t>Bijdrage aan SSO's</w:t>
            </w:r>
          </w:p>
        </w:tc>
        <w:tc>
          <w:tcPr>
            <w:tcW w:w="1762"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29.454</w:t>
            </w:r>
          </w:p>
        </w:tc>
        <w:tc>
          <w:tcPr>
            <w:tcW w:w="1085"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color w:val="000000"/>
                <w:sz w:val="16"/>
                <w:szCs w:val="16"/>
              </w:rPr>
            </w:pPr>
            <w:r w:rsidRPr="00343441">
              <w:rPr>
                <w:rFonts w:ascii="Verdana" w:hAnsi="Verdana"/>
                <w:i/>
                <w:color w:val="000000"/>
                <w:sz w:val="16"/>
                <w:szCs w:val="16"/>
              </w:rPr>
              <w:t>0</w:t>
            </w:r>
          </w:p>
        </w:tc>
        <w:tc>
          <w:tcPr>
            <w:tcW w:w="1138"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29.454</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-5.419</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24.035</w:t>
            </w:r>
          </w:p>
        </w:tc>
        <w:tc>
          <w:tcPr>
            <w:tcW w:w="1099"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-5.725</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-5.262</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-4.598</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-4.093</w:t>
            </w:r>
          </w:p>
        </w:tc>
      </w:tr>
      <w:tr w:rsidR="00622B02" w:rsidRPr="003B67CE" w:rsidTr="00175626">
        <w:trPr>
          <w:trHeight w:val="240"/>
        </w:trPr>
        <w:tc>
          <w:tcPr>
            <w:tcW w:w="106" w:type="dxa"/>
            <w:tcBorders>
              <w:top w:val="nil"/>
              <w:left w:val="nil"/>
              <w:bottom w:val="nil"/>
              <w:right w:val="nil"/>
            </w:tcBorders>
            <w:shd w:val="clear" w:color="auto" w:fill="auto"/>
            <w:noWrap/>
            <w:vAlign w:val="bottom"/>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B67CE">
              <w:rPr>
                <w:rFonts w:ascii="Verdana" w:hAnsi="Verdana"/>
                <w:color w:val="000000"/>
                <w:sz w:val="16"/>
                <w:szCs w:val="16"/>
              </w:rPr>
              <w:t>-</w:t>
            </w:r>
          </w:p>
        </w:tc>
        <w:tc>
          <w:tcPr>
            <w:tcW w:w="3101" w:type="dxa"/>
            <w:tcBorders>
              <w:top w:val="nil"/>
              <w:left w:val="nil"/>
              <w:bottom w:val="nil"/>
              <w:right w:val="nil"/>
            </w:tcBorders>
            <w:shd w:val="clear" w:color="auto" w:fill="auto"/>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3B67CE">
              <w:rPr>
                <w:rFonts w:ascii="Verdana" w:hAnsi="Verdana"/>
                <w:i/>
                <w:iCs/>
                <w:color w:val="000000"/>
                <w:sz w:val="16"/>
                <w:szCs w:val="16"/>
              </w:rPr>
              <w:t>Begrotingsreserve schatkistbankieren</w:t>
            </w:r>
          </w:p>
        </w:tc>
        <w:tc>
          <w:tcPr>
            <w:tcW w:w="176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c>
          <w:tcPr>
            <w:tcW w:w="1085"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c>
          <w:tcPr>
            <w:tcW w:w="1138"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c>
          <w:tcPr>
            <w:tcW w:w="1212"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c>
          <w:tcPr>
            <w:tcW w:w="1099"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c>
          <w:tcPr>
            <w:tcW w:w="1080" w:type="dxa"/>
            <w:tcBorders>
              <w:top w:val="nil"/>
              <w:left w:val="nil"/>
              <w:bottom w:val="nil"/>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color w:val="000000"/>
                <w:sz w:val="16"/>
                <w:szCs w:val="16"/>
              </w:rPr>
            </w:pPr>
            <w:r w:rsidRPr="003B67CE">
              <w:rPr>
                <w:rFonts w:ascii="Verdana" w:hAnsi="Verdana"/>
                <w:i/>
                <w:iCs/>
                <w:color w:val="000000"/>
                <w:sz w:val="16"/>
                <w:szCs w:val="16"/>
              </w:rPr>
              <w:t>0</w:t>
            </w:r>
          </w:p>
        </w:tc>
      </w:tr>
      <w:tr w:rsidR="00622B02" w:rsidRPr="003B67CE" w:rsidTr="00175626">
        <w:trPr>
          <w:trHeight w:val="240"/>
        </w:trPr>
        <w:tc>
          <w:tcPr>
            <w:tcW w:w="3332" w:type="dxa"/>
            <w:gridSpan w:val="3"/>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B67CE">
              <w:rPr>
                <w:rFonts w:ascii="Verdana" w:hAnsi="Verdana"/>
                <w:b/>
                <w:bCs/>
                <w:color w:val="000000"/>
                <w:sz w:val="16"/>
                <w:szCs w:val="16"/>
              </w:rPr>
              <w:lastRenderedPageBreak/>
              <w:t>Ontvangsten</w:t>
            </w:r>
          </w:p>
        </w:tc>
        <w:tc>
          <w:tcPr>
            <w:tcW w:w="1762"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567</w:t>
            </w:r>
          </w:p>
        </w:tc>
        <w:tc>
          <w:tcPr>
            <w:tcW w:w="1085"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1138"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567</w:t>
            </w:r>
          </w:p>
        </w:tc>
        <w:tc>
          <w:tcPr>
            <w:tcW w:w="1212"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1212"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567</w:t>
            </w:r>
          </w:p>
        </w:tc>
        <w:tc>
          <w:tcPr>
            <w:tcW w:w="1099"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1080"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1080"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c>
          <w:tcPr>
            <w:tcW w:w="1080" w:type="dxa"/>
            <w:tcBorders>
              <w:top w:val="single" w:sz="8" w:space="0" w:color="auto"/>
              <w:left w:val="nil"/>
              <w:bottom w:val="single" w:sz="8" w:space="0" w:color="auto"/>
              <w:right w:val="nil"/>
            </w:tcBorders>
            <w:shd w:val="clear" w:color="auto" w:fill="auto"/>
            <w:noWrap/>
            <w:vAlign w:val="center"/>
            <w:hideMark/>
          </w:tcPr>
          <w:p w:rsidR="00622B02" w:rsidRPr="003B67CE" w:rsidRDefault="00622B02" w:rsidP="0017562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B67CE">
              <w:rPr>
                <w:rFonts w:ascii="Verdana" w:hAnsi="Verdana"/>
                <w:b/>
                <w:bCs/>
                <w:color w:val="000000"/>
                <w:sz w:val="16"/>
                <w:szCs w:val="16"/>
              </w:rPr>
              <w:t>0</w:t>
            </w:r>
          </w:p>
        </w:tc>
      </w:tr>
    </w:tbl>
    <w:p w:rsidR="00622B02" w:rsidRPr="00B607A3" w:rsidRDefault="00622B02" w:rsidP="00622B02">
      <w:pPr>
        <w:spacing w:line="360" w:lineRule="auto"/>
        <w:rPr>
          <w:rFonts w:ascii="Verdana" w:hAnsi="Verdana" w:cs="Arial"/>
          <w:sz w:val="20"/>
        </w:rPr>
      </w:pPr>
    </w:p>
    <w:p w:rsidR="00622B02" w:rsidRPr="00B607A3" w:rsidRDefault="00622B02" w:rsidP="00622B02">
      <w:pPr>
        <w:spacing w:line="360" w:lineRule="auto"/>
        <w:rPr>
          <w:rFonts w:ascii="Verdana" w:hAnsi="Verdana"/>
          <w:i/>
          <w:sz w:val="20"/>
        </w:rPr>
      </w:pPr>
      <w:r w:rsidRPr="00B607A3">
        <w:rPr>
          <w:rFonts w:ascii="Verdana" w:hAnsi="Verdana"/>
          <w:i/>
          <w:sz w:val="20"/>
        </w:rPr>
        <w:t>Toelichting mutaties:</w:t>
      </w:r>
    </w:p>
    <w:p w:rsidR="00622B02" w:rsidRPr="00B607A3" w:rsidRDefault="00622B02" w:rsidP="00622B02">
      <w:pPr>
        <w:spacing w:line="360" w:lineRule="auto"/>
        <w:rPr>
          <w:rFonts w:ascii="Verdana" w:hAnsi="Verdana"/>
          <w:sz w:val="20"/>
        </w:rPr>
      </w:pPr>
    </w:p>
    <w:p w:rsidR="00622B02" w:rsidRPr="00B607A3" w:rsidRDefault="00622B02" w:rsidP="00622B02">
      <w:pPr>
        <w:spacing w:line="360" w:lineRule="auto"/>
        <w:rPr>
          <w:rFonts w:ascii="Verdana" w:hAnsi="Verdana"/>
          <w:b/>
          <w:sz w:val="20"/>
        </w:rPr>
      </w:pPr>
      <w:r w:rsidRPr="00B607A3">
        <w:rPr>
          <w:rFonts w:ascii="Verdana" w:hAnsi="Verdana"/>
          <w:b/>
          <w:sz w:val="20"/>
        </w:rPr>
        <w:t>Uitgaven</w:t>
      </w:r>
    </w:p>
    <w:p w:rsidR="00622B02" w:rsidRPr="00B607A3" w:rsidRDefault="00622B02" w:rsidP="00622B02">
      <w:pPr>
        <w:spacing w:line="360" w:lineRule="auto"/>
        <w:rPr>
          <w:rFonts w:ascii="Verdana" w:hAnsi="Verdana"/>
          <w:i/>
          <w:sz w:val="20"/>
        </w:rPr>
      </w:pPr>
      <w:r w:rsidRPr="00B607A3">
        <w:rPr>
          <w:rFonts w:ascii="Verdana" w:hAnsi="Verdana"/>
          <w:i/>
          <w:sz w:val="20"/>
        </w:rPr>
        <w:t>Toelichting per instrument:</w:t>
      </w:r>
    </w:p>
    <w:p w:rsidR="00622B02" w:rsidRPr="00B607A3" w:rsidRDefault="00622B02" w:rsidP="00622B02">
      <w:pPr>
        <w:spacing w:line="360" w:lineRule="auto"/>
        <w:rPr>
          <w:rFonts w:ascii="Verdana" w:hAnsi="Verdana"/>
          <w:i/>
          <w:sz w:val="20"/>
        </w:rPr>
      </w:pPr>
      <w:r w:rsidRPr="00B607A3">
        <w:rPr>
          <w:rFonts w:ascii="Verdana" w:hAnsi="Verdana"/>
          <w:i/>
          <w:sz w:val="20"/>
        </w:rPr>
        <w:t>Personele uitgaven</w:t>
      </w:r>
    </w:p>
    <w:p w:rsidR="00622B02" w:rsidRPr="00B607A3" w:rsidRDefault="00622B02" w:rsidP="00622B02">
      <w:pPr>
        <w:spacing w:line="360" w:lineRule="auto"/>
        <w:rPr>
          <w:rFonts w:ascii="Verdana" w:hAnsi="Verdana" w:cs="Arial"/>
          <w:sz w:val="20"/>
        </w:rPr>
      </w:pPr>
      <w:r w:rsidRPr="00B607A3">
        <w:rPr>
          <w:rFonts w:ascii="Verdana" w:hAnsi="Verdana"/>
          <w:sz w:val="20"/>
        </w:rPr>
        <w:t>Het budget voor personele uitgaven wordt per saldo met € 12,4 miljoen verhoogd.</w:t>
      </w:r>
      <w:r w:rsidRPr="00B607A3">
        <w:rPr>
          <w:rFonts w:ascii="Verdana" w:hAnsi="Verdana" w:cs="Arial"/>
          <w:sz w:val="20"/>
        </w:rPr>
        <w:t xml:space="preserve"> Dit wordt veroorzaakt door:</w:t>
      </w:r>
    </w:p>
    <w:p w:rsidR="00622B02" w:rsidRPr="00B607A3" w:rsidRDefault="00622B02" w:rsidP="00622B02">
      <w:pPr>
        <w:tabs>
          <w:tab w:val="clear" w:pos="1418"/>
          <w:tab w:val="left" w:pos="851"/>
        </w:tabs>
        <w:spacing w:line="360" w:lineRule="auto"/>
        <w:ind w:left="425" w:hanging="425"/>
        <w:rPr>
          <w:rFonts w:ascii="Verdana" w:hAnsi="Verdana" w:cs="Arial"/>
          <w:sz w:val="20"/>
        </w:rPr>
      </w:pPr>
      <w:r w:rsidRPr="00B607A3">
        <w:rPr>
          <w:rFonts w:ascii="Verdana" w:hAnsi="Verdana" w:cs="Arial"/>
          <w:sz w:val="20"/>
        </w:rPr>
        <w:t>•</w:t>
      </w:r>
      <w:r w:rsidRPr="00B607A3">
        <w:rPr>
          <w:rFonts w:ascii="Verdana" w:hAnsi="Verdana" w:cs="Arial"/>
          <w:sz w:val="20"/>
        </w:rPr>
        <w:tab/>
        <w:t xml:space="preserve">een kasschuif </w:t>
      </w:r>
      <w:r>
        <w:rPr>
          <w:rFonts w:ascii="Verdana" w:hAnsi="Verdana" w:cs="Arial"/>
          <w:sz w:val="20"/>
        </w:rPr>
        <w:t xml:space="preserve">met behulp van de eindejaarsmarge </w:t>
      </w:r>
      <w:r w:rsidRPr="00B607A3">
        <w:rPr>
          <w:rFonts w:ascii="Verdana" w:hAnsi="Verdana" w:cs="Arial"/>
          <w:sz w:val="20"/>
        </w:rPr>
        <w:t>van € 0,9 miljoen als gevolg van een vertraging in de realisatie van Prioritair Beleid en aanpassing van budget aan de financieringsbehoefte van Sociaal Beleidskader Rijk (SBR) waardoor uitgaven die gepland waren in 2014 pas in 2015 zullen plaatsvinden;</w:t>
      </w:r>
    </w:p>
    <w:p w:rsidR="00622B02" w:rsidRPr="00B607A3" w:rsidRDefault="00622B02" w:rsidP="00622B02">
      <w:pPr>
        <w:tabs>
          <w:tab w:val="clear" w:pos="1418"/>
          <w:tab w:val="left" w:pos="851"/>
        </w:tabs>
        <w:spacing w:line="360" w:lineRule="auto"/>
        <w:ind w:left="425" w:hanging="425"/>
        <w:rPr>
          <w:rFonts w:ascii="Verdana" w:hAnsi="Verdana" w:cs="Arial"/>
          <w:sz w:val="20"/>
        </w:rPr>
      </w:pPr>
      <w:r w:rsidRPr="00B607A3">
        <w:rPr>
          <w:rFonts w:ascii="Verdana" w:hAnsi="Verdana" w:cs="Arial"/>
          <w:sz w:val="20"/>
        </w:rPr>
        <w:t>•</w:t>
      </w:r>
      <w:r w:rsidRPr="00B607A3">
        <w:rPr>
          <w:rFonts w:ascii="Verdana" w:hAnsi="Verdana" w:cs="Arial"/>
          <w:sz w:val="20"/>
        </w:rPr>
        <w:tab/>
        <w:t>een budget neutrale overboeking tussen de instrumenten binnen artikel 95 van €</w:t>
      </w:r>
      <w:r w:rsidRPr="00B607A3">
        <w:t> </w:t>
      </w:r>
      <w:r w:rsidRPr="00B607A3">
        <w:rPr>
          <w:rFonts w:ascii="Verdana" w:hAnsi="Verdana" w:cs="Arial"/>
          <w:sz w:val="20"/>
        </w:rPr>
        <w:t>11,2 miljoen waarmee de budgetten op verwachte r</w:t>
      </w:r>
      <w:r>
        <w:rPr>
          <w:rFonts w:ascii="Verdana" w:hAnsi="Verdana" w:cs="Arial"/>
          <w:sz w:val="20"/>
        </w:rPr>
        <w:t>ealisatiestanden worden geboekt.</w:t>
      </w:r>
    </w:p>
    <w:p w:rsidR="00622B02" w:rsidRPr="00B607A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622B02" w:rsidRPr="00B607A3" w:rsidRDefault="00622B02" w:rsidP="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B607A3">
        <w:rPr>
          <w:rFonts w:ascii="Verdana" w:hAnsi="Verdana"/>
          <w:i/>
          <w:sz w:val="20"/>
        </w:rPr>
        <w:t>Materiële uitgaven</w:t>
      </w:r>
    </w:p>
    <w:p w:rsidR="00622B02" w:rsidRPr="00B607A3" w:rsidRDefault="00622B02" w:rsidP="00622B02">
      <w:pPr>
        <w:tabs>
          <w:tab w:val="left" w:pos="851"/>
        </w:tabs>
        <w:spacing w:line="360" w:lineRule="auto"/>
        <w:rPr>
          <w:rFonts w:ascii="Verdana" w:hAnsi="Verdana" w:cs="Arial"/>
          <w:sz w:val="20"/>
        </w:rPr>
      </w:pPr>
      <w:r w:rsidRPr="00B607A3">
        <w:rPr>
          <w:rFonts w:ascii="Verdana" w:hAnsi="Verdana"/>
          <w:sz w:val="20"/>
        </w:rPr>
        <w:t xml:space="preserve">Het budget voor materiële uitgaven wordt per saldo met € 14,9 miljoen verlaagd. </w:t>
      </w:r>
      <w:r w:rsidRPr="00B607A3">
        <w:rPr>
          <w:rFonts w:ascii="Verdana" w:hAnsi="Verdana" w:cs="Arial"/>
          <w:sz w:val="20"/>
        </w:rPr>
        <w:t>Dit wordt voornamelijk veroorzaakt door:</w:t>
      </w:r>
    </w:p>
    <w:p w:rsidR="00622B02" w:rsidRPr="00B607A3" w:rsidRDefault="00622B02" w:rsidP="00622B02">
      <w:pPr>
        <w:tabs>
          <w:tab w:val="left" w:pos="851"/>
        </w:tabs>
        <w:spacing w:line="360" w:lineRule="auto"/>
        <w:ind w:left="425" w:hanging="425"/>
        <w:rPr>
          <w:rFonts w:ascii="Verdana" w:hAnsi="Verdana" w:cs="Arial"/>
          <w:sz w:val="20"/>
        </w:rPr>
      </w:pPr>
      <w:r w:rsidRPr="00B607A3">
        <w:rPr>
          <w:rFonts w:ascii="Verdana" w:hAnsi="Verdana" w:cs="Arial"/>
          <w:sz w:val="20"/>
        </w:rPr>
        <w:t>•</w:t>
      </w:r>
      <w:r w:rsidRPr="00B607A3">
        <w:rPr>
          <w:rFonts w:ascii="Verdana" w:hAnsi="Verdana" w:cs="Arial"/>
          <w:sz w:val="20"/>
        </w:rPr>
        <w:tab/>
        <w:t>een budget neutrale overboeking tussen de instrumenten binnen artikel 95 van - €</w:t>
      </w:r>
      <w:r w:rsidRPr="00B607A3">
        <w:t> </w:t>
      </w:r>
      <w:r w:rsidRPr="00B607A3">
        <w:rPr>
          <w:rFonts w:ascii="Verdana" w:hAnsi="Verdana" w:cs="Arial"/>
          <w:sz w:val="20"/>
        </w:rPr>
        <w:t>11,9 miljoen waarmee de budgetten op verwachte realisatiestanden worden geboekt;</w:t>
      </w:r>
    </w:p>
    <w:p w:rsidR="00622B02" w:rsidRPr="00B607A3" w:rsidRDefault="00622B02" w:rsidP="00622B02">
      <w:pPr>
        <w:tabs>
          <w:tab w:val="clear" w:pos="1418"/>
          <w:tab w:val="clear" w:pos="1985"/>
          <w:tab w:val="left" w:pos="851"/>
        </w:tabs>
        <w:spacing w:line="360" w:lineRule="auto"/>
        <w:ind w:left="425" w:hanging="425"/>
        <w:rPr>
          <w:rFonts w:ascii="Verdana" w:hAnsi="Verdana" w:cs="Arial"/>
          <w:sz w:val="20"/>
        </w:rPr>
      </w:pPr>
      <w:r w:rsidRPr="00B607A3">
        <w:rPr>
          <w:rFonts w:ascii="Verdana" w:hAnsi="Verdana" w:cs="Arial"/>
          <w:sz w:val="20"/>
        </w:rPr>
        <w:t>•</w:t>
      </w:r>
      <w:r w:rsidRPr="00B607A3">
        <w:rPr>
          <w:rFonts w:ascii="Verdana" w:hAnsi="Verdana" w:cs="Arial"/>
          <w:sz w:val="20"/>
        </w:rPr>
        <w:tab/>
        <w:t xml:space="preserve">de bijdrage van OCW aan </w:t>
      </w:r>
      <w:r>
        <w:rPr>
          <w:rFonts w:ascii="Verdana" w:hAnsi="Verdana" w:cs="Arial"/>
          <w:sz w:val="20"/>
        </w:rPr>
        <w:t>de voorzieningen binnen de generieke digitale infrastructuur (</w:t>
      </w:r>
      <w:r w:rsidRPr="00B607A3">
        <w:rPr>
          <w:rFonts w:ascii="Verdana" w:hAnsi="Verdana" w:cs="Arial"/>
          <w:sz w:val="20"/>
        </w:rPr>
        <w:t>GDI</w:t>
      </w:r>
      <w:r>
        <w:rPr>
          <w:rFonts w:ascii="Verdana" w:hAnsi="Verdana" w:cs="Arial"/>
          <w:sz w:val="20"/>
        </w:rPr>
        <w:t>)</w:t>
      </w:r>
      <w:r w:rsidRPr="00B607A3">
        <w:rPr>
          <w:rFonts w:ascii="Verdana" w:hAnsi="Verdana" w:cs="Arial"/>
          <w:sz w:val="20"/>
        </w:rPr>
        <w:t xml:space="preserve"> van € 5,6 miljoen.</w:t>
      </w:r>
    </w:p>
    <w:p w:rsidR="00622B02" w:rsidRDefault="00622B02" w:rsidP="00622B02">
      <w:pPr>
        <w:tabs>
          <w:tab w:val="left" w:pos="360"/>
          <w:tab w:val="left" w:pos="851"/>
        </w:tabs>
        <w:spacing w:line="360" w:lineRule="auto"/>
        <w:ind w:left="425" w:hanging="425"/>
        <w:rPr>
          <w:rFonts w:ascii="Verdana" w:hAnsi="Verdana" w:cs="Arial"/>
          <w:sz w:val="20"/>
        </w:rPr>
      </w:pPr>
      <w:r w:rsidRPr="00B607A3">
        <w:rPr>
          <w:rFonts w:ascii="Verdana" w:hAnsi="Verdana" w:cs="Arial"/>
          <w:sz w:val="20"/>
        </w:rPr>
        <w:t>•</w:t>
      </w:r>
      <w:r w:rsidRPr="00B607A3">
        <w:rPr>
          <w:rFonts w:ascii="Verdana" w:hAnsi="Verdana" w:cs="Arial"/>
          <w:sz w:val="20"/>
        </w:rPr>
        <w:tab/>
        <w:t xml:space="preserve">kasschuiven </w:t>
      </w:r>
      <w:r>
        <w:rPr>
          <w:rFonts w:ascii="Verdana" w:hAnsi="Verdana" w:cs="Arial"/>
          <w:sz w:val="20"/>
        </w:rPr>
        <w:t xml:space="preserve">met behulp van de eindejaarsmarge </w:t>
      </w:r>
      <w:r w:rsidRPr="00B607A3">
        <w:rPr>
          <w:rFonts w:ascii="Verdana" w:hAnsi="Verdana" w:cs="Arial"/>
          <w:sz w:val="20"/>
        </w:rPr>
        <w:t>die hebben geleid tot een verhoging van het budget met totaal € 2,9 miljoen:</w:t>
      </w:r>
    </w:p>
    <w:p w:rsidR="00622B02" w:rsidRPr="00B607A3" w:rsidRDefault="00622B02" w:rsidP="00622B02">
      <w:pPr>
        <w:pStyle w:val="Lijstalinea"/>
        <w:numPr>
          <w:ilvl w:val="1"/>
          <w:numId w:val="13"/>
        </w:numPr>
        <w:tabs>
          <w:tab w:val="left" w:pos="360"/>
          <w:tab w:val="left" w:pos="851"/>
        </w:tabs>
        <w:spacing w:line="360" w:lineRule="auto"/>
        <w:rPr>
          <w:rFonts w:ascii="Verdana" w:hAnsi="Verdana" w:cs="Arial"/>
          <w:sz w:val="20"/>
        </w:rPr>
      </w:pPr>
      <w:r w:rsidRPr="00B607A3">
        <w:rPr>
          <w:rFonts w:ascii="Verdana" w:hAnsi="Verdana" w:cs="Arial"/>
          <w:sz w:val="20"/>
        </w:rPr>
        <w:t>Door vertraagde inter- (en intra-) departementale besluitvorming zal € 2,1 miljoen pas in 2015 gerealiseerd kunnen worden;</w:t>
      </w:r>
    </w:p>
    <w:p w:rsidR="00622B02" w:rsidRPr="00290364" w:rsidRDefault="00622B02" w:rsidP="00622B02">
      <w:pPr>
        <w:pStyle w:val="Lijstalinea"/>
        <w:numPr>
          <w:ilvl w:val="1"/>
          <w:numId w:val="13"/>
        </w:numPr>
        <w:tabs>
          <w:tab w:val="left" w:pos="360"/>
          <w:tab w:val="left" w:pos="851"/>
        </w:tabs>
        <w:spacing w:line="360" w:lineRule="auto"/>
        <w:rPr>
          <w:rFonts w:ascii="Verdana" w:hAnsi="Verdana" w:cs="Arial"/>
          <w:sz w:val="20"/>
        </w:rPr>
      </w:pPr>
      <w:r w:rsidRPr="00B607A3">
        <w:rPr>
          <w:rFonts w:ascii="Verdana" w:hAnsi="Verdana" w:cs="Arial"/>
          <w:sz w:val="20"/>
        </w:rPr>
        <w:t>Door vertraging in facilitaire investeringen zal hiervan € 0,8 miljoen in 2015 worden gerealiseerd.</w:t>
      </w:r>
    </w:p>
    <w:p w:rsidR="009E7070" w:rsidRDefault="009E7070">
      <w:bookmarkStart w:id="0" w:name="_GoBack"/>
      <w:bookmarkEnd w:id="0"/>
    </w:p>
    <w:sectPr w:rsidR="009E7070" w:rsidSect="005327F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WTalent">
    <w:altName w:val="Verdan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F25"/>
    <w:multiLevelType w:val="hybridMultilevel"/>
    <w:tmpl w:val="F886E9C8"/>
    <w:lvl w:ilvl="0" w:tplc="3A706B26">
      <w:numFmt w:val="bullet"/>
      <w:lvlText w:val="-"/>
      <w:lvlJc w:val="left"/>
      <w:pPr>
        <w:ind w:left="214" w:hanging="360"/>
      </w:pPr>
      <w:rPr>
        <w:rFonts w:ascii="Verdana" w:eastAsia="Times New Roman" w:hAnsi="Verdana" w:cs="Arial" w:hint="default"/>
      </w:rPr>
    </w:lvl>
    <w:lvl w:ilvl="1" w:tplc="04130003" w:tentative="1">
      <w:start w:val="1"/>
      <w:numFmt w:val="bullet"/>
      <w:lvlText w:val="o"/>
      <w:lvlJc w:val="left"/>
      <w:pPr>
        <w:ind w:left="934" w:hanging="360"/>
      </w:pPr>
      <w:rPr>
        <w:rFonts w:ascii="Courier New" w:hAnsi="Courier New" w:cs="Courier New" w:hint="default"/>
      </w:rPr>
    </w:lvl>
    <w:lvl w:ilvl="2" w:tplc="04130005" w:tentative="1">
      <w:start w:val="1"/>
      <w:numFmt w:val="bullet"/>
      <w:lvlText w:val=""/>
      <w:lvlJc w:val="left"/>
      <w:pPr>
        <w:ind w:left="1654" w:hanging="360"/>
      </w:pPr>
      <w:rPr>
        <w:rFonts w:ascii="Wingdings" w:hAnsi="Wingdings" w:hint="default"/>
      </w:rPr>
    </w:lvl>
    <w:lvl w:ilvl="3" w:tplc="04130001" w:tentative="1">
      <w:start w:val="1"/>
      <w:numFmt w:val="bullet"/>
      <w:lvlText w:val=""/>
      <w:lvlJc w:val="left"/>
      <w:pPr>
        <w:ind w:left="2374" w:hanging="360"/>
      </w:pPr>
      <w:rPr>
        <w:rFonts w:ascii="Symbol" w:hAnsi="Symbol" w:hint="default"/>
      </w:rPr>
    </w:lvl>
    <w:lvl w:ilvl="4" w:tplc="04130003" w:tentative="1">
      <w:start w:val="1"/>
      <w:numFmt w:val="bullet"/>
      <w:lvlText w:val="o"/>
      <w:lvlJc w:val="left"/>
      <w:pPr>
        <w:ind w:left="3094" w:hanging="360"/>
      </w:pPr>
      <w:rPr>
        <w:rFonts w:ascii="Courier New" w:hAnsi="Courier New" w:cs="Courier New" w:hint="default"/>
      </w:rPr>
    </w:lvl>
    <w:lvl w:ilvl="5" w:tplc="04130005" w:tentative="1">
      <w:start w:val="1"/>
      <w:numFmt w:val="bullet"/>
      <w:lvlText w:val=""/>
      <w:lvlJc w:val="left"/>
      <w:pPr>
        <w:ind w:left="3814" w:hanging="360"/>
      </w:pPr>
      <w:rPr>
        <w:rFonts w:ascii="Wingdings" w:hAnsi="Wingdings" w:hint="default"/>
      </w:rPr>
    </w:lvl>
    <w:lvl w:ilvl="6" w:tplc="04130001" w:tentative="1">
      <w:start w:val="1"/>
      <w:numFmt w:val="bullet"/>
      <w:lvlText w:val=""/>
      <w:lvlJc w:val="left"/>
      <w:pPr>
        <w:ind w:left="4534" w:hanging="360"/>
      </w:pPr>
      <w:rPr>
        <w:rFonts w:ascii="Symbol" w:hAnsi="Symbol" w:hint="default"/>
      </w:rPr>
    </w:lvl>
    <w:lvl w:ilvl="7" w:tplc="04130003" w:tentative="1">
      <w:start w:val="1"/>
      <w:numFmt w:val="bullet"/>
      <w:lvlText w:val="o"/>
      <w:lvlJc w:val="left"/>
      <w:pPr>
        <w:ind w:left="5254" w:hanging="360"/>
      </w:pPr>
      <w:rPr>
        <w:rFonts w:ascii="Courier New" w:hAnsi="Courier New" w:cs="Courier New" w:hint="default"/>
      </w:rPr>
    </w:lvl>
    <w:lvl w:ilvl="8" w:tplc="04130005" w:tentative="1">
      <w:start w:val="1"/>
      <w:numFmt w:val="bullet"/>
      <w:lvlText w:val=""/>
      <w:lvlJc w:val="left"/>
      <w:pPr>
        <w:ind w:left="5974" w:hanging="360"/>
      </w:pPr>
      <w:rPr>
        <w:rFonts w:ascii="Wingdings" w:hAnsi="Wingdings" w:hint="default"/>
      </w:rPr>
    </w:lvl>
  </w:abstractNum>
  <w:abstractNum w:abstractNumId="1">
    <w:nsid w:val="03DB2156"/>
    <w:multiLevelType w:val="hybridMultilevel"/>
    <w:tmpl w:val="BFA0F854"/>
    <w:lvl w:ilvl="0" w:tplc="04130001">
      <w:start w:val="1"/>
      <w:numFmt w:val="bullet"/>
      <w:lvlText w:val=""/>
      <w:lvlJc w:val="left"/>
      <w:pPr>
        <w:ind w:left="360" w:hanging="360"/>
      </w:pPr>
      <w:rPr>
        <w:rFonts w:ascii="Symbol" w:hAnsi="Symbol" w:hint="default"/>
      </w:rPr>
    </w:lvl>
    <w:lvl w:ilvl="1" w:tplc="8FC86338">
      <w:start w:val="1"/>
      <w:numFmt w:val="bullet"/>
      <w:lvlText w:val="o"/>
      <w:lvlJc w:val="left"/>
      <w:pPr>
        <w:ind w:left="1080" w:hanging="360"/>
      </w:pPr>
      <w:rPr>
        <w:rFonts w:ascii="Courier New" w:hAnsi="Courier New" w:cs="Courier New"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1D2244"/>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2FD2995"/>
    <w:multiLevelType w:val="multilevel"/>
    <w:tmpl w:val="3C7A7738"/>
    <w:lvl w:ilvl="0">
      <w:start w:val="1"/>
      <w:numFmt w:val="none"/>
      <w:lvlText w:val="2.4."/>
      <w:lvlJc w:val="left"/>
      <w:pPr>
        <w:tabs>
          <w:tab w:val="num" w:pos="454"/>
        </w:tabs>
        <w:ind w:left="454" w:hanging="97"/>
      </w:pPr>
      <w:rPr>
        <w:rFonts w:ascii="Verdana" w:hAnsi="Verdana" w:hint="default"/>
        <w:b/>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3874C19"/>
    <w:multiLevelType w:val="hybridMultilevel"/>
    <w:tmpl w:val="1638CEF2"/>
    <w:lvl w:ilvl="0" w:tplc="E9F4DB02">
      <w:start w:val="2"/>
      <w:numFmt w:val="decimal"/>
      <w:lvlText w:val="%1.2."/>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A904158"/>
    <w:multiLevelType w:val="multilevel"/>
    <w:tmpl w:val="0AAE298C"/>
    <w:lvl w:ilvl="0">
      <w:start w:val="1"/>
      <w:numFmt w:val="decimal"/>
      <w:lvlText w:val="%1."/>
      <w:lvlJc w:val="left"/>
      <w:pPr>
        <w:tabs>
          <w:tab w:val="num" w:pos="357"/>
        </w:tabs>
        <w:ind w:left="360" w:hanging="360"/>
      </w:pPr>
      <w:rPr>
        <w:rFonts w:ascii="Verdana" w:hAnsi="Verdana" w:hint="default"/>
        <w:b/>
        <w:i w:val="0"/>
        <w:sz w:val="18"/>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C90090D"/>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D370743"/>
    <w:multiLevelType w:val="hybridMultilevel"/>
    <w:tmpl w:val="B62C577A"/>
    <w:lvl w:ilvl="0" w:tplc="E5822A5A">
      <w:start w:val="2"/>
      <w:numFmt w:val="decimal"/>
      <w:lvlText w:val="%1.1."/>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D54539E"/>
    <w:multiLevelType w:val="multilevel"/>
    <w:tmpl w:val="3D0AFDF6"/>
    <w:lvl w:ilvl="0">
      <w:numFmt w:val="bullet"/>
      <w:lvlText w:val="-"/>
      <w:lvlJc w:val="left"/>
      <w:pPr>
        <w:ind w:left="720" w:hanging="360"/>
      </w:pPr>
      <w:rPr>
        <w:rFonts w:ascii="Verdana" w:eastAsia="Times New Roman" w:hAnsi="Verdana" w:cs="Arial" w:hint="default"/>
      </w:rPr>
    </w:lvl>
    <w:lvl w:ilvl="1">
      <w:start w:val="1"/>
      <w:numFmt w:val="bullet"/>
      <w:lvlText w:val="-"/>
      <w:lvlJc w:val="left"/>
      <w:pPr>
        <w:ind w:left="1080" w:hanging="360"/>
      </w:pPr>
      <w:rPr>
        <w:rFonts w:ascii="Verdana" w:hAnsi="Verdana"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2325799C"/>
    <w:multiLevelType w:val="hybridMultilevel"/>
    <w:tmpl w:val="8C66D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88949AC"/>
    <w:multiLevelType w:val="multilevel"/>
    <w:tmpl w:val="D8A2620E"/>
    <w:lvl w:ilvl="0">
      <w:numFmt w:val="bullet"/>
      <w:lvlText w:val="-"/>
      <w:lvlJc w:val="left"/>
      <w:pPr>
        <w:ind w:left="720" w:hanging="360"/>
      </w:pPr>
      <w:rPr>
        <w:rFonts w:ascii="Verdana" w:eastAsia="Times New Roman" w:hAnsi="Verdana" w:cs="Arial" w:hint="default"/>
      </w:rPr>
    </w:lvl>
    <w:lvl w:ilvl="1">
      <w:start w:val="1"/>
      <w:numFmt w:val="bullet"/>
      <w:lvlText w:val="-"/>
      <w:lvlJc w:val="left"/>
      <w:pPr>
        <w:ind w:left="1080" w:hanging="360"/>
      </w:pPr>
      <w:rPr>
        <w:rFonts w:ascii="Verdana" w:hAnsi="Verdana"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2C172843"/>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CC06E19"/>
    <w:multiLevelType w:val="hybridMultilevel"/>
    <w:tmpl w:val="F09AE6A0"/>
    <w:lvl w:ilvl="0" w:tplc="559CB33A">
      <w:start w:val="1"/>
      <w:numFmt w:val="none"/>
      <w:lvlText w:val="2.3."/>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9D27F3E"/>
    <w:multiLevelType w:val="hybridMultilevel"/>
    <w:tmpl w:val="1BF27536"/>
    <w:lvl w:ilvl="0" w:tplc="008AE70A">
      <w:start w:val="1"/>
      <w:numFmt w:val="bullet"/>
      <w:lvlText w:val=""/>
      <w:lvlJc w:val="left"/>
      <w:pPr>
        <w:ind w:left="360" w:hanging="360"/>
      </w:pPr>
      <w:rPr>
        <w:rFonts w:ascii="Symbol" w:hAnsi="Symbol" w:hint="default"/>
        <w:color w:val="auto"/>
      </w:rPr>
    </w:lvl>
    <w:lvl w:ilvl="1" w:tplc="5EF69CCA">
      <w:start w:val="1"/>
      <w:numFmt w:val="bullet"/>
      <w:lvlText w:val="o"/>
      <w:lvlJc w:val="left"/>
      <w:pPr>
        <w:ind w:left="1080" w:hanging="360"/>
      </w:pPr>
      <w:rPr>
        <w:rFonts w:ascii="Courier New" w:hAnsi="Courier New" w:cs="Courier New"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DBD3BA9"/>
    <w:multiLevelType w:val="hybridMultilevel"/>
    <w:tmpl w:val="0B9E1A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5924147"/>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7E7F30"/>
    <w:multiLevelType w:val="hybridMultilevel"/>
    <w:tmpl w:val="62BEB1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DD119C5"/>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DEF0679"/>
    <w:multiLevelType w:val="hybridMultilevel"/>
    <w:tmpl w:val="262487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72D1B95"/>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8F1564"/>
    <w:multiLevelType w:val="hybridMultilevel"/>
    <w:tmpl w:val="B0DC69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9C40F2B"/>
    <w:multiLevelType w:val="multilevel"/>
    <w:tmpl w:val="ADF88E5E"/>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nsid w:val="5D1F31CC"/>
    <w:multiLevelType w:val="hybridMultilevel"/>
    <w:tmpl w:val="1CF8B726"/>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3">
    <w:nsid w:val="605C7191"/>
    <w:multiLevelType w:val="hybridMultilevel"/>
    <w:tmpl w:val="177EA8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12A5A19"/>
    <w:multiLevelType w:val="hybridMultilevel"/>
    <w:tmpl w:val="969A38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9774218"/>
    <w:multiLevelType w:val="hybridMultilevel"/>
    <w:tmpl w:val="8D0A28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FBC457F"/>
    <w:multiLevelType w:val="multilevel"/>
    <w:tmpl w:val="A746A8C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Verdana" w:hAnsi="Verdana"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nsid w:val="78FB191C"/>
    <w:multiLevelType w:val="hybridMultilevel"/>
    <w:tmpl w:val="D9505C88"/>
    <w:lvl w:ilvl="0" w:tplc="9B9ACA84">
      <w:start w:val="1"/>
      <w:numFmt w:val="bullet"/>
      <w:lvlText w:val=""/>
      <w:lvlJc w:val="left"/>
      <w:pPr>
        <w:ind w:left="1155" w:hanging="360"/>
      </w:pPr>
      <w:rPr>
        <w:rFonts w:ascii="Symbol" w:hAnsi="Symbol" w:hint="default"/>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28">
    <w:nsid w:val="795A4F21"/>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5"/>
  </w:num>
  <w:num w:numId="3">
    <w:abstractNumId w:val="7"/>
  </w:num>
  <w:num w:numId="4">
    <w:abstractNumId w:val="4"/>
  </w:num>
  <w:num w:numId="5">
    <w:abstractNumId w:val="12"/>
  </w:num>
  <w:num w:numId="6">
    <w:abstractNumId w:val="3"/>
  </w:num>
  <w:num w:numId="7">
    <w:abstractNumId w:val="0"/>
  </w:num>
  <w:num w:numId="8">
    <w:abstractNumId w:val="18"/>
  </w:num>
  <w:num w:numId="9">
    <w:abstractNumId w:val="17"/>
  </w:num>
  <w:num w:numId="10">
    <w:abstractNumId w:val="15"/>
  </w:num>
  <w:num w:numId="11">
    <w:abstractNumId w:val="19"/>
  </w:num>
  <w:num w:numId="12">
    <w:abstractNumId w:val="26"/>
  </w:num>
  <w:num w:numId="13">
    <w:abstractNumId w:val="28"/>
  </w:num>
  <w:num w:numId="14">
    <w:abstractNumId w:val="9"/>
  </w:num>
  <w:num w:numId="15">
    <w:abstractNumId w:val="27"/>
  </w:num>
  <w:num w:numId="16">
    <w:abstractNumId w:val="11"/>
  </w:num>
  <w:num w:numId="17">
    <w:abstractNumId w:val="16"/>
  </w:num>
  <w:num w:numId="18">
    <w:abstractNumId w:val="24"/>
  </w:num>
  <w:num w:numId="19">
    <w:abstractNumId w:val="25"/>
  </w:num>
  <w:num w:numId="20">
    <w:abstractNumId w:val="20"/>
  </w:num>
  <w:num w:numId="21">
    <w:abstractNumId w:val="14"/>
  </w:num>
  <w:num w:numId="22">
    <w:abstractNumId w:val="1"/>
  </w:num>
  <w:num w:numId="23">
    <w:abstractNumId w:val="23"/>
  </w:num>
  <w:num w:numId="24">
    <w:abstractNumId w:val="13"/>
  </w:num>
  <w:num w:numId="25">
    <w:abstractNumId w:val="22"/>
  </w:num>
  <w:num w:numId="26">
    <w:abstractNumId w:val="8"/>
  </w:num>
  <w:num w:numId="27">
    <w:abstractNumId w:val="10"/>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02"/>
    <w:rsid w:val="00485333"/>
    <w:rsid w:val="004F79F1"/>
    <w:rsid w:val="00622B02"/>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2B02"/>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link w:val="Kop1Char"/>
    <w:qFormat/>
    <w:rsid w:val="00622B02"/>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622B02"/>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622B02"/>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22B02"/>
    <w:rPr>
      <w:rFonts w:ascii="Verdana" w:hAnsi="Verdana" w:cs="Arial"/>
      <w:b/>
      <w:bCs/>
      <w:kern w:val="32"/>
      <w:sz w:val="32"/>
      <w:szCs w:val="32"/>
    </w:rPr>
  </w:style>
  <w:style w:type="character" w:customStyle="1" w:styleId="Kop2Char">
    <w:name w:val="Kop 2 Char"/>
    <w:basedOn w:val="Standaardalinea-lettertype"/>
    <w:link w:val="Kop2"/>
    <w:rsid w:val="00622B02"/>
    <w:rPr>
      <w:rFonts w:ascii="Verdana" w:hAnsi="Verdana" w:cs="Arial"/>
      <w:b/>
      <w:bCs/>
      <w:i/>
      <w:iCs/>
      <w:sz w:val="28"/>
      <w:szCs w:val="28"/>
    </w:rPr>
  </w:style>
  <w:style w:type="character" w:customStyle="1" w:styleId="Kop3Char">
    <w:name w:val="Kop 3 Char"/>
    <w:basedOn w:val="Standaardalinea-lettertype"/>
    <w:link w:val="Kop3"/>
    <w:rsid w:val="00622B02"/>
    <w:rPr>
      <w:rFonts w:ascii="Verdana" w:hAnsi="Verdana" w:cs="Arial"/>
      <w:b/>
      <w:bCs/>
      <w:sz w:val="26"/>
      <w:szCs w:val="26"/>
    </w:rPr>
  </w:style>
  <w:style w:type="paragraph" w:styleId="Ballontekst">
    <w:name w:val="Balloon Text"/>
    <w:basedOn w:val="Standaard"/>
    <w:link w:val="BallontekstChar"/>
    <w:uiPriority w:val="99"/>
    <w:unhideWhenUsed/>
    <w:rsid w:val="00622B02"/>
    <w:rPr>
      <w:rFonts w:ascii="Tahoma" w:hAnsi="Tahoma" w:cs="Tahoma"/>
      <w:sz w:val="16"/>
      <w:szCs w:val="16"/>
    </w:rPr>
  </w:style>
  <w:style w:type="character" w:customStyle="1" w:styleId="BallontekstChar">
    <w:name w:val="Ballontekst Char"/>
    <w:basedOn w:val="Standaardalinea-lettertype"/>
    <w:link w:val="Ballontekst"/>
    <w:uiPriority w:val="99"/>
    <w:rsid w:val="00622B02"/>
    <w:rPr>
      <w:rFonts w:ascii="Tahoma" w:hAnsi="Tahoma" w:cs="Tahoma"/>
      <w:sz w:val="16"/>
      <w:szCs w:val="16"/>
    </w:rPr>
  </w:style>
  <w:style w:type="paragraph" w:styleId="Koptekst">
    <w:name w:val="header"/>
    <w:basedOn w:val="Standaard"/>
    <w:link w:val="KoptekstChar"/>
    <w:uiPriority w:val="99"/>
    <w:unhideWhenUsed/>
    <w:rsid w:val="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KoptekstChar">
    <w:name w:val="Koptekst Char"/>
    <w:basedOn w:val="Standaardalinea-lettertype"/>
    <w:link w:val="Koptekst"/>
    <w:uiPriority w:val="99"/>
    <w:rsid w:val="00622B02"/>
    <w:rPr>
      <w:rFonts w:ascii="OCWTalent" w:hAnsi="OCWTalent"/>
      <w:sz w:val="24"/>
    </w:rPr>
  </w:style>
  <w:style w:type="paragraph" w:styleId="Voettekst">
    <w:name w:val="footer"/>
    <w:basedOn w:val="Standaard"/>
    <w:link w:val="VoettekstChar"/>
    <w:uiPriority w:val="99"/>
    <w:unhideWhenUsed/>
    <w:rsid w:val="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VoettekstChar">
    <w:name w:val="Voettekst Char"/>
    <w:basedOn w:val="Standaardalinea-lettertype"/>
    <w:link w:val="Voettekst"/>
    <w:uiPriority w:val="99"/>
    <w:rsid w:val="00622B02"/>
    <w:rPr>
      <w:rFonts w:ascii="OCWTalent" w:hAnsi="OCWTalent"/>
      <w:sz w:val="24"/>
    </w:rPr>
  </w:style>
  <w:style w:type="paragraph" w:styleId="Lijstalinea">
    <w:name w:val="List Paragraph"/>
    <w:basedOn w:val="Standaard"/>
    <w:uiPriority w:val="34"/>
    <w:qFormat/>
    <w:rsid w:val="00622B02"/>
    <w:pPr>
      <w:ind w:left="720"/>
      <w:contextualSpacing/>
    </w:pPr>
  </w:style>
  <w:style w:type="paragraph" w:styleId="Tekstopmerking">
    <w:name w:val="annotation text"/>
    <w:basedOn w:val="Standaard"/>
    <w:link w:val="TekstopmerkingChar"/>
    <w:uiPriority w:val="99"/>
    <w:unhideWhenUsed/>
    <w:rsid w:val="00622B02"/>
    <w:rPr>
      <w:sz w:val="20"/>
    </w:rPr>
  </w:style>
  <w:style w:type="character" w:customStyle="1" w:styleId="TekstopmerkingChar">
    <w:name w:val="Tekst opmerking Char"/>
    <w:basedOn w:val="Standaardalinea-lettertype"/>
    <w:link w:val="Tekstopmerking"/>
    <w:uiPriority w:val="99"/>
    <w:rsid w:val="00622B02"/>
    <w:rPr>
      <w:rFonts w:ascii="OCWTalent" w:hAnsi="OCWTalent"/>
    </w:rPr>
  </w:style>
  <w:style w:type="character" w:styleId="Verwijzingopmerking">
    <w:name w:val="annotation reference"/>
    <w:basedOn w:val="Standaardalinea-lettertype"/>
    <w:uiPriority w:val="99"/>
    <w:unhideWhenUsed/>
    <w:rsid w:val="00622B0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2B02"/>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link w:val="Kop1Char"/>
    <w:qFormat/>
    <w:rsid w:val="00622B02"/>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622B02"/>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622B02"/>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22B02"/>
    <w:rPr>
      <w:rFonts w:ascii="Verdana" w:hAnsi="Verdana" w:cs="Arial"/>
      <w:b/>
      <w:bCs/>
      <w:kern w:val="32"/>
      <w:sz w:val="32"/>
      <w:szCs w:val="32"/>
    </w:rPr>
  </w:style>
  <w:style w:type="character" w:customStyle="1" w:styleId="Kop2Char">
    <w:name w:val="Kop 2 Char"/>
    <w:basedOn w:val="Standaardalinea-lettertype"/>
    <w:link w:val="Kop2"/>
    <w:rsid w:val="00622B02"/>
    <w:rPr>
      <w:rFonts w:ascii="Verdana" w:hAnsi="Verdana" w:cs="Arial"/>
      <w:b/>
      <w:bCs/>
      <w:i/>
      <w:iCs/>
      <w:sz w:val="28"/>
      <w:szCs w:val="28"/>
    </w:rPr>
  </w:style>
  <w:style w:type="character" w:customStyle="1" w:styleId="Kop3Char">
    <w:name w:val="Kop 3 Char"/>
    <w:basedOn w:val="Standaardalinea-lettertype"/>
    <w:link w:val="Kop3"/>
    <w:rsid w:val="00622B02"/>
    <w:rPr>
      <w:rFonts w:ascii="Verdana" w:hAnsi="Verdana" w:cs="Arial"/>
      <w:b/>
      <w:bCs/>
      <w:sz w:val="26"/>
      <w:szCs w:val="26"/>
    </w:rPr>
  </w:style>
  <w:style w:type="paragraph" w:styleId="Ballontekst">
    <w:name w:val="Balloon Text"/>
    <w:basedOn w:val="Standaard"/>
    <w:link w:val="BallontekstChar"/>
    <w:uiPriority w:val="99"/>
    <w:unhideWhenUsed/>
    <w:rsid w:val="00622B02"/>
    <w:rPr>
      <w:rFonts w:ascii="Tahoma" w:hAnsi="Tahoma" w:cs="Tahoma"/>
      <w:sz w:val="16"/>
      <w:szCs w:val="16"/>
    </w:rPr>
  </w:style>
  <w:style w:type="character" w:customStyle="1" w:styleId="BallontekstChar">
    <w:name w:val="Ballontekst Char"/>
    <w:basedOn w:val="Standaardalinea-lettertype"/>
    <w:link w:val="Ballontekst"/>
    <w:uiPriority w:val="99"/>
    <w:rsid w:val="00622B02"/>
    <w:rPr>
      <w:rFonts w:ascii="Tahoma" w:hAnsi="Tahoma" w:cs="Tahoma"/>
      <w:sz w:val="16"/>
      <w:szCs w:val="16"/>
    </w:rPr>
  </w:style>
  <w:style w:type="paragraph" w:styleId="Koptekst">
    <w:name w:val="header"/>
    <w:basedOn w:val="Standaard"/>
    <w:link w:val="KoptekstChar"/>
    <w:uiPriority w:val="99"/>
    <w:unhideWhenUsed/>
    <w:rsid w:val="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KoptekstChar">
    <w:name w:val="Koptekst Char"/>
    <w:basedOn w:val="Standaardalinea-lettertype"/>
    <w:link w:val="Koptekst"/>
    <w:uiPriority w:val="99"/>
    <w:rsid w:val="00622B02"/>
    <w:rPr>
      <w:rFonts w:ascii="OCWTalent" w:hAnsi="OCWTalent"/>
      <w:sz w:val="24"/>
    </w:rPr>
  </w:style>
  <w:style w:type="paragraph" w:styleId="Voettekst">
    <w:name w:val="footer"/>
    <w:basedOn w:val="Standaard"/>
    <w:link w:val="VoettekstChar"/>
    <w:uiPriority w:val="99"/>
    <w:unhideWhenUsed/>
    <w:rsid w:val="00622B0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VoettekstChar">
    <w:name w:val="Voettekst Char"/>
    <w:basedOn w:val="Standaardalinea-lettertype"/>
    <w:link w:val="Voettekst"/>
    <w:uiPriority w:val="99"/>
    <w:rsid w:val="00622B02"/>
    <w:rPr>
      <w:rFonts w:ascii="OCWTalent" w:hAnsi="OCWTalent"/>
      <w:sz w:val="24"/>
    </w:rPr>
  </w:style>
  <w:style w:type="paragraph" w:styleId="Lijstalinea">
    <w:name w:val="List Paragraph"/>
    <w:basedOn w:val="Standaard"/>
    <w:uiPriority w:val="34"/>
    <w:qFormat/>
    <w:rsid w:val="00622B02"/>
    <w:pPr>
      <w:ind w:left="720"/>
      <w:contextualSpacing/>
    </w:pPr>
  </w:style>
  <w:style w:type="paragraph" w:styleId="Tekstopmerking">
    <w:name w:val="annotation text"/>
    <w:basedOn w:val="Standaard"/>
    <w:link w:val="TekstopmerkingChar"/>
    <w:uiPriority w:val="99"/>
    <w:unhideWhenUsed/>
    <w:rsid w:val="00622B02"/>
    <w:rPr>
      <w:sz w:val="20"/>
    </w:rPr>
  </w:style>
  <w:style w:type="character" w:customStyle="1" w:styleId="TekstopmerkingChar">
    <w:name w:val="Tekst opmerking Char"/>
    <w:basedOn w:val="Standaardalinea-lettertype"/>
    <w:link w:val="Tekstopmerking"/>
    <w:uiPriority w:val="99"/>
    <w:rsid w:val="00622B02"/>
    <w:rPr>
      <w:rFonts w:ascii="OCWTalent" w:hAnsi="OCWTalent"/>
    </w:rPr>
  </w:style>
  <w:style w:type="character" w:styleId="Verwijzingopmerking">
    <w:name w:val="annotation reference"/>
    <w:basedOn w:val="Standaardalinea-lettertype"/>
    <w:uiPriority w:val="99"/>
    <w:unhideWhenUsed/>
    <w:rsid w:val="00622B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opmaatnieuw.sdu.nl/opmaat/show.do?&amp;type=wenr&amp;key=77619#w1915aaab5b9b6ab1ab1#w1915aaab5b9b6ab1a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ek.officielebekendmakingen.nl/kst-34000-VIII-82.html?zoekcriteria=%3fzkt%3dUitgebreid%26pst%3dParlementaireDocumenten%26vrt%3dTechnische%2bmutatie%2bjaarafsluiting%2b2014%26zkd%3dAlleenInDeTitel%26dpr%3dAnderePeriode%26spd%3d20150101%26epd%3d20150224%26kmr%3dEersteKamerderStatenGeneraal%257cTweedeKamerderStatenGeneraal%257cVerenigdeVergaderingderStatenGeneraal%26sdt%3dKenmerkendeDatum%26par%3dKamerstuk%26dst%3dOnopgemaakt%257cOpgemaakt%257cOpgemaakt%2bna%2bonopgemaakt%26isp%3dtrue%26pnr%3d1%26rpp%3d10&amp;resultIndex=0&amp;sorttype=1&amp;sortorder=4"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tweedekamer.nl/kamerstukken/brieven_regering/detail?id=2015Z01810&amp;did=2015D03692" TargetMode="External"/><Relationship Id="rId4" Type="http://schemas.openxmlformats.org/officeDocument/2006/relationships/settings" Target="settings.xml"/><Relationship Id="rId9" Type="http://schemas.openxmlformats.org/officeDocument/2006/relationships/image" Target="http://opmaatnieuw.sdu.nl/opmaat/img/smallarrow.gif"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57A9B-11A2-477E-A51D-EB51916C8433}"/>
</file>

<file path=customXml/itemProps2.xml><?xml version="1.0" encoding="utf-8"?>
<ds:datastoreItem xmlns:ds="http://schemas.openxmlformats.org/officeDocument/2006/customXml" ds:itemID="{E702B15F-BF13-4873-A141-948E74FF83B8}"/>
</file>

<file path=customXml/itemProps3.xml><?xml version="1.0" encoding="utf-8"?>
<ds:datastoreItem xmlns:ds="http://schemas.openxmlformats.org/officeDocument/2006/customXml" ds:itemID="{E23145E4-E1B4-4B15-82A7-AF538A36E450}"/>
</file>

<file path=docProps/app.xml><?xml version="1.0" encoding="utf-8"?>
<Properties xmlns="http://schemas.openxmlformats.org/officeDocument/2006/extended-properties" xmlns:vt="http://schemas.openxmlformats.org/officeDocument/2006/docPropsVTypes">
  <Template>CF57014C.dotm</Template>
  <TotalTime>0</TotalTime>
  <Pages>47</Pages>
  <Words>11794</Words>
  <Characters>64870</Characters>
  <Application>Microsoft Office Word</Application>
  <DocSecurity>0</DocSecurity>
  <Lines>540</Lines>
  <Paragraphs>153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76511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2015-06-01T16:13:00Z</dcterms:created>
  <dcterms:modified xsi:type="dcterms:W3CDTF">2015-06-01T16:13:00Z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